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3.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4.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5.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6.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7.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8.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footer9.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footer10.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footer11.xml" ContentType="application/vnd.openxmlformats-officedocument.wordprocessingml.footer+xml"/>
  <Override PartName="/word/header4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F7846C" w14:textId="77777777" w:rsidR="009C086A" w:rsidRDefault="009C086A">
      <w:pPr>
        <w:rPr>
          <w:rFonts w:ascii="Arial" w:hAnsi="Arial" w:cs="Arial"/>
          <w:noProof/>
        </w:rPr>
      </w:pPr>
    </w:p>
    <w:p w14:paraId="7A99F8BE" w14:textId="19E03900" w:rsidR="009C086A" w:rsidRPr="00736136" w:rsidRDefault="009C086A">
      <w:pPr>
        <w:rPr>
          <w:rFonts w:ascii="Arial" w:hAnsi="Arial" w:cs="Arial"/>
        </w:rPr>
      </w:pPr>
      <w:r>
        <w:rPr>
          <w:rFonts w:ascii="Arial" w:hAnsi="Arial" w:cs="Arial"/>
          <w:noProof/>
        </w:rPr>
        <w:drawing>
          <wp:anchor distT="0" distB="0" distL="114300" distR="114300" simplePos="0" relativeHeight="251658241" behindDoc="1" locked="1" layoutInCell="1" allowOverlap="1" wp14:anchorId="6B35F0E8" wp14:editId="27E63E08">
            <wp:simplePos x="0" y="0"/>
            <wp:positionH relativeFrom="page">
              <wp:posOffset>-635</wp:posOffset>
            </wp:positionH>
            <wp:positionV relativeFrom="page">
              <wp:posOffset>8890</wp:posOffset>
            </wp:positionV>
            <wp:extent cx="7562215" cy="10691495"/>
            <wp:effectExtent l="0" t="0" r="635" b="0"/>
            <wp:wrapNone/>
            <wp:docPr id="1342777" name="Imagem 9" descr="Padrão do plano de fund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777" name="Imagem 9" descr="Padrão do plano de fundo&#10;&#10;Descrição gerada automaticament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562215" cy="10691495"/>
                    </a:xfrm>
                    <a:prstGeom prst="rect">
                      <a:avLst/>
                    </a:prstGeom>
                  </pic:spPr>
                </pic:pic>
              </a:graphicData>
            </a:graphic>
            <wp14:sizeRelH relativeFrom="margin">
              <wp14:pctWidth>0</wp14:pctWidth>
            </wp14:sizeRelH>
            <wp14:sizeRelV relativeFrom="margin">
              <wp14:pctHeight>0</wp14:pctHeight>
            </wp14:sizeRelV>
          </wp:anchor>
        </w:drawing>
      </w:r>
    </w:p>
    <w:p w14:paraId="7FE89737" w14:textId="77777777" w:rsidR="009C086A" w:rsidRPr="00736136" w:rsidRDefault="009C086A">
      <w:pPr>
        <w:rPr>
          <w:rFonts w:ascii="Arial" w:hAnsi="Arial" w:cs="Arial"/>
        </w:rPr>
      </w:pPr>
    </w:p>
    <w:p w14:paraId="18FE2579" w14:textId="77777777" w:rsidR="009C086A" w:rsidRPr="00736136" w:rsidRDefault="009C086A">
      <w:pPr>
        <w:rPr>
          <w:rFonts w:ascii="Arial" w:hAnsi="Arial" w:cs="Arial"/>
        </w:rPr>
      </w:pPr>
    </w:p>
    <w:p w14:paraId="68F05C9C" w14:textId="5D49060C" w:rsidR="009C086A" w:rsidRPr="00736136" w:rsidRDefault="009C086A" w:rsidP="009C086A">
      <w:pPr>
        <w:tabs>
          <w:tab w:val="left" w:pos="4995"/>
        </w:tabs>
        <w:rPr>
          <w:rFonts w:ascii="Arial" w:hAnsi="Arial" w:cs="Arial"/>
        </w:rPr>
      </w:pPr>
    </w:p>
    <w:p w14:paraId="681DBBB7" w14:textId="77777777" w:rsidR="009C086A" w:rsidRPr="00736136" w:rsidRDefault="009C086A">
      <w:pPr>
        <w:rPr>
          <w:rFonts w:ascii="Arial" w:hAnsi="Arial" w:cs="Arial"/>
        </w:rPr>
      </w:pPr>
    </w:p>
    <w:p w14:paraId="57B73CA9" w14:textId="77777777" w:rsidR="009C086A" w:rsidRPr="00736136" w:rsidRDefault="009C086A">
      <w:pPr>
        <w:rPr>
          <w:rFonts w:ascii="Arial" w:hAnsi="Arial" w:cs="Arial"/>
        </w:rPr>
      </w:pPr>
    </w:p>
    <w:p w14:paraId="2B9F0FCA" w14:textId="77777777" w:rsidR="009C086A" w:rsidRPr="00736136" w:rsidRDefault="009C086A">
      <w:pPr>
        <w:rPr>
          <w:rFonts w:ascii="Arial" w:hAnsi="Arial" w:cs="Arial"/>
        </w:rPr>
      </w:pPr>
    </w:p>
    <w:p w14:paraId="5B4E97B5" w14:textId="77777777" w:rsidR="009C086A" w:rsidRDefault="009C086A">
      <w:pPr>
        <w:rPr>
          <w:rFonts w:ascii="Arial" w:hAnsi="Arial" w:cs="Arial"/>
        </w:rPr>
      </w:pPr>
    </w:p>
    <w:p w14:paraId="711ED26B" w14:textId="77777777" w:rsidR="009C086A" w:rsidRDefault="009C086A">
      <w:pPr>
        <w:rPr>
          <w:rFonts w:ascii="Arial" w:hAnsi="Arial" w:cs="Arial"/>
        </w:rPr>
      </w:pPr>
    </w:p>
    <w:p w14:paraId="467B40A4" w14:textId="79129666" w:rsidR="009C086A" w:rsidRPr="00D463AC" w:rsidRDefault="00D463AC">
      <w:pPr>
        <w:rPr>
          <w:rFonts w:asciiTheme="majorHAnsi" w:hAnsiTheme="majorHAnsi" w:cstheme="majorHAnsi"/>
          <w:b/>
          <w:bCs/>
          <w:color w:val="FFFFFF" w:themeColor="background1"/>
          <w:sz w:val="72"/>
          <w:szCs w:val="72"/>
        </w:rPr>
      </w:pPr>
      <w:r w:rsidRPr="00D463AC">
        <w:rPr>
          <w:rFonts w:asciiTheme="majorHAnsi" w:hAnsiTheme="majorHAnsi" w:cstheme="majorHAnsi"/>
          <w:b/>
          <w:bCs/>
          <w:color w:val="FFFFFF" w:themeColor="background1"/>
          <w:sz w:val="72"/>
          <w:szCs w:val="72"/>
        </w:rPr>
        <w:t>Demonstraçõ</w:t>
      </w:r>
      <w:r w:rsidR="00173D89">
        <w:rPr>
          <w:rFonts w:asciiTheme="majorHAnsi" w:hAnsiTheme="majorHAnsi" w:cstheme="majorHAnsi"/>
          <w:b/>
          <w:bCs/>
          <w:color w:val="FFFFFF" w:themeColor="background1"/>
          <w:sz w:val="72"/>
          <w:szCs w:val="72"/>
        </w:rPr>
        <w:t>e</w:t>
      </w:r>
      <w:r w:rsidRPr="00D463AC">
        <w:rPr>
          <w:rFonts w:asciiTheme="majorHAnsi" w:hAnsiTheme="majorHAnsi" w:cstheme="majorHAnsi"/>
          <w:b/>
          <w:bCs/>
          <w:color w:val="FFFFFF" w:themeColor="background1"/>
          <w:sz w:val="72"/>
          <w:szCs w:val="72"/>
        </w:rPr>
        <w:t>s Contábeis Intermediárias</w:t>
      </w:r>
    </w:p>
    <w:p w14:paraId="016BB178" w14:textId="6A847114" w:rsidR="009C086A" w:rsidRPr="00D463AC" w:rsidRDefault="00D463AC">
      <w:pPr>
        <w:rPr>
          <w:rFonts w:asciiTheme="majorHAnsi" w:hAnsiTheme="majorHAnsi" w:cstheme="majorHAnsi"/>
          <w:color w:val="FFFFFF" w:themeColor="background1"/>
          <w:sz w:val="72"/>
          <w:szCs w:val="72"/>
        </w:rPr>
      </w:pPr>
      <w:r w:rsidRPr="00D463AC">
        <w:rPr>
          <w:rFonts w:asciiTheme="majorHAnsi" w:hAnsiTheme="majorHAnsi" w:cstheme="majorHAnsi"/>
          <w:color w:val="FFFFFF" w:themeColor="background1"/>
          <w:sz w:val="72"/>
          <w:szCs w:val="72"/>
        </w:rPr>
        <w:t>Controladora e Consolidado</w:t>
      </w:r>
    </w:p>
    <w:p w14:paraId="4A2BFF48" w14:textId="77777777" w:rsidR="009C086A" w:rsidRDefault="009C086A">
      <w:pPr>
        <w:rPr>
          <w:rFonts w:ascii="Arial" w:hAnsi="Arial" w:cs="Arial"/>
          <w:color w:val="FFFFFF" w:themeColor="background1"/>
          <w:sz w:val="56"/>
          <w:szCs w:val="56"/>
        </w:rPr>
      </w:pPr>
    </w:p>
    <w:p w14:paraId="6B5C923E" w14:textId="77777777" w:rsidR="009C086A" w:rsidRDefault="009C086A">
      <w:pPr>
        <w:rPr>
          <w:rFonts w:ascii="Arial" w:hAnsi="Arial" w:cs="Arial"/>
          <w:color w:val="FFFFFF" w:themeColor="background1"/>
          <w:sz w:val="56"/>
          <w:szCs w:val="56"/>
        </w:rPr>
      </w:pPr>
    </w:p>
    <w:p w14:paraId="4E102ADC" w14:textId="5750A69A" w:rsidR="009C086A" w:rsidRPr="00D463AC" w:rsidRDefault="00D463AC">
      <w:pPr>
        <w:rPr>
          <w:rFonts w:asciiTheme="majorHAnsi" w:hAnsiTheme="majorHAnsi" w:cstheme="majorHAnsi"/>
          <w:color w:val="FFFFFF" w:themeColor="background1"/>
          <w:sz w:val="56"/>
          <w:szCs w:val="56"/>
        </w:rPr>
      </w:pPr>
      <w:r w:rsidRPr="00D463AC">
        <w:rPr>
          <w:rFonts w:asciiTheme="majorHAnsi" w:hAnsiTheme="majorHAnsi" w:cstheme="majorHAnsi"/>
          <w:color w:val="FFFFFF" w:themeColor="background1"/>
          <w:sz w:val="56"/>
          <w:szCs w:val="56"/>
        </w:rPr>
        <w:t>31 de março de 2026</w:t>
      </w:r>
    </w:p>
    <w:p w14:paraId="1B83EC90" w14:textId="77777777" w:rsidR="009C086A" w:rsidRDefault="009C086A">
      <w:pPr>
        <w:rPr>
          <w:rFonts w:ascii="Arial" w:hAnsi="Arial" w:cs="Arial"/>
        </w:rPr>
      </w:pPr>
    </w:p>
    <w:p w14:paraId="12D5EFE2" w14:textId="77777777" w:rsidR="009C086A" w:rsidRDefault="009C086A">
      <w:pPr>
        <w:rPr>
          <w:rFonts w:ascii="Arial" w:hAnsi="Arial" w:cs="Arial"/>
        </w:rPr>
      </w:pPr>
    </w:p>
    <w:p w14:paraId="2C9B75F8" w14:textId="77777777" w:rsidR="009C086A" w:rsidRDefault="009C086A">
      <w:pPr>
        <w:rPr>
          <w:rFonts w:ascii="Arial" w:hAnsi="Arial" w:cs="Arial"/>
        </w:rPr>
      </w:pPr>
    </w:p>
    <w:p w14:paraId="7FA511D6" w14:textId="77777777" w:rsidR="009C086A" w:rsidRDefault="009C086A">
      <w:pPr>
        <w:rPr>
          <w:rFonts w:ascii="Arial" w:hAnsi="Arial" w:cs="Arial"/>
        </w:rPr>
      </w:pPr>
    </w:p>
    <w:p w14:paraId="70EFD3A4" w14:textId="77777777" w:rsidR="009C086A" w:rsidRDefault="009C086A">
      <w:pPr>
        <w:rPr>
          <w:rFonts w:ascii="Arial" w:hAnsi="Arial" w:cs="Arial"/>
        </w:rPr>
      </w:pPr>
    </w:p>
    <w:p w14:paraId="30E83CBC" w14:textId="77777777" w:rsidR="009C086A" w:rsidRDefault="009C086A">
      <w:pPr>
        <w:rPr>
          <w:rFonts w:ascii="Arial" w:hAnsi="Arial" w:cs="Arial"/>
        </w:rPr>
      </w:pPr>
    </w:p>
    <w:p w14:paraId="2EA5B8B5" w14:textId="77777777" w:rsidR="009C086A" w:rsidRDefault="009C086A">
      <w:pPr>
        <w:rPr>
          <w:rFonts w:ascii="Arial" w:hAnsi="Arial" w:cs="Arial"/>
        </w:rPr>
      </w:pPr>
    </w:p>
    <w:p w14:paraId="4BC638F1" w14:textId="5C7E5889" w:rsidR="009C086A" w:rsidRDefault="009C086A" w:rsidP="0086260C">
      <w:pPr>
        <w:pStyle w:val="CabealhodoSumrio"/>
        <w:tabs>
          <w:tab w:val="left" w:pos="4782"/>
        </w:tabs>
        <w:rPr>
          <w:rFonts w:ascii="Calibri" w:eastAsia="Calibri" w:hAnsi="Calibri" w:cstheme="majorHAnsi"/>
          <w:b/>
          <w:bCs/>
          <w:noProof/>
          <w:color w:val="auto"/>
          <w:sz w:val="22"/>
          <w:szCs w:val="22"/>
          <w:lang w:eastAsia="en-US"/>
        </w:rPr>
      </w:pPr>
      <w:r w:rsidRPr="00736136">
        <w:rPr>
          <w:rFonts w:ascii="Arial" w:hAnsi="Arial" w:cs="Arial"/>
          <w:noProof/>
          <w:color w:val="0066B2"/>
        </w:rPr>
        <mc:AlternateContent>
          <mc:Choice Requires="wps">
            <w:drawing>
              <wp:anchor distT="0" distB="0" distL="114300" distR="114300" simplePos="0" relativeHeight="251658240" behindDoc="1" locked="0" layoutInCell="1" allowOverlap="1" wp14:anchorId="1F01AE7D" wp14:editId="1E8FC449">
                <wp:simplePos x="0" y="0"/>
                <wp:positionH relativeFrom="column">
                  <wp:posOffset>-64647835</wp:posOffset>
                </wp:positionH>
                <wp:positionV relativeFrom="paragraph">
                  <wp:posOffset>605749319</wp:posOffset>
                </wp:positionV>
                <wp:extent cx="2517140" cy="465455"/>
                <wp:effectExtent l="0" t="0" r="0" b="0"/>
                <wp:wrapNone/>
                <wp:docPr id="20" name="Caixa de Texto 20"/>
                <wp:cNvGraphicFramePr/>
                <a:graphic xmlns:a="http://schemas.openxmlformats.org/drawingml/2006/main">
                  <a:graphicData uri="http://schemas.microsoft.com/office/word/2010/wordprocessingShape">
                    <wps:wsp>
                      <wps:cNvSpPr txBox="1"/>
                      <wps:spPr>
                        <a:xfrm>
                          <a:off x="0" y="0"/>
                          <a:ext cx="2517140" cy="46545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C5847E1" w14:textId="77777777" w:rsidR="009C086A" w:rsidRPr="00694C2D" w:rsidRDefault="009C086A" w:rsidP="005A38B9">
                            <w:pPr>
                              <w:rPr>
                                <w:rFonts w:ascii="Arial" w:hAnsi="Arial" w:cs="Arial"/>
                                <w:color w:val="005B9C"/>
                                <w:sz w:val="48"/>
                                <w:szCs w:val="48"/>
                                <w:lang w:val="en-US"/>
                              </w:rPr>
                            </w:pPr>
                            <w:r w:rsidRPr="00694C2D">
                              <w:rPr>
                                <w:rFonts w:ascii="Arial" w:hAnsi="Arial" w:cs="Arial"/>
                                <w:color w:val="005B9C"/>
                                <w:sz w:val="48"/>
                                <w:szCs w:val="48"/>
                                <w:lang w:val="en-US"/>
                              </w:rPr>
                              <w:t>IPSUM</w:t>
                            </w:r>
                            <w:r>
                              <w:rPr>
                                <w:rFonts w:ascii="Arial" w:hAnsi="Arial" w:cs="Arial"/>
                                <w:color w:val="005B9C"/>
                                <w:sz w:val="48"/>
                                <w:szCs w:val="48"/>
                                <w:lang w:val="en-US"/>
                              </w:rPr>
                              <w:t xml:space="preserve"> DOLUM</w:t>
                            </w:r>
                          </w:p>
                          <w:p w14:paraId="11CA6BF1" w14:textId="77777777" w:rsidR="009C086A" w:rsidRPr="00694C2D" w:rsidRDefault="009C086A" w:rsidP="005A38B9">
                            <w:pPr>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01AE7D" id="_x0000_t202" coordsize="21600,21600" o:spt="202" path="m,l,21600r21600,l21600,xe">
                <v:stroke joinstyle="miter"/>
                <v:path gradientshapeok="t" o:connecttype="rect"/>
              </v:shapetype>
              <v:shape id="Caixa de Texto 20" o:spid="_x0000_s1026" type="#_x0000_t202" style="position:absolute;margin-left:-5090.4pt;margin-top:47696.8pt;width:198.2pt;height:36.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" filled="f" stroked="f">
                <v:textbox>
                  <w:txbxContent>
                    <w:p w14:paraId="6C5847E1" w14:textId="77777777" w:rsidR="009C086A" w:rsidRPr="00694C2D" w:rsidRDefault="009C086A" w:rsidP="005A38B9">
                      <w:pPr>
                        <w:rPr>
                          <w:rFonts w:ascii="Arial" w:hAnsi="Arial" w:cs="Arial"/>
                          <w:color w:val="005B9C"/>
                          <w:sz w:val="48"/>
                          <w:szCs w:val="48"/>
                          <w:lang w:val="en-US"/>
                        </w:rPr>
                      </w:pPr>
                      <w:r w:rsidRPr="00694C2D">
                        <w:rPr>
                          <w:rFonts w:ascii="Arial" w:hAnsi="Arial" w:cs="Arial"/>
                          <w:color w:val="005B9C"/>
                          <w:sz w:val="48"/>
                          <w:szCs w:val="48"/>
                          <w:lang w:val="en-US"/>
                        </w:rPr>
                        <w:t>IPSUM</w:t>
                      </w:r>
                      <w:r>
                        <w:rPr>
                          <w:rFonts w:ascii="Arial" w:hAnsi="Arial" w:cs="Arial"/>
                          <w:color w:val="005B9C"/>
                          <w:sz w:val="48"/>
                          <w:szCs w:val="48"/>
                          <w:lang w:val="en-US"/>
                        </w:rPr>
                        <w:t xml:space="preserve"> DOLUM</w:t>
                      </w:r>
                    </w:p>
                    <w:p w14:paraId="11CA6BF1" w14:textId="77777777" w:rsidR="009C086A" w:rsidRPr="00694C2D" w:rsidRDefault="009C086A" w:rsidP="005A38B9">
                      <w:pPr>
                        <w:rPr>
                          <w:rFonts w:ascii="Arial" w:hAnsi="Arial" w:cs="Arial"/>
                        </w:rPr>
                      </w:pPr>
                    </w:p>
                  </w:txbxContent>
                </v:textbox>
              </v:shape>
            </w:pict>
          </mc:Fallback>
        </mc:AlternateContent>
      </w:r>
    </w:p>
    <w:sdt>
      <w:sdtPr>
        <w:rPr>
          <w:rFonts w:asciiTheme="majorHAnsi" w:eastAsia="Arial" w:hAnsiTheme="majorHAnsi" w:cstheme="majorHAnsi"/>
          <w:b/>
          <w:bCs/>
          <w:noProof/>
          <w:color w:val="005B9C"/>
          <w:sz w:val="24"/>
        </w:rPr>
        <w:id w:val="-326361245"/>
        <w:docPartObj>
          <w:docPartGallery w:val="Table of Contents"/>
          <w:docPartUnique/>
        </w:docPartObj>
      </w:sdtPr>
      <w:sdtEndPr/>
      <w:sdtContent>
        <w:p w14:paraId="263BC0EC" w14:textId="77777777" w:rsidR="00490223" w:rsidRDefault="00490223" w:rsidP="009C086A">
          <w:pPr>
            <w:rPr>
              <w:rFonts w:cstheme="majorHAnsi"/>
              <w:b/>
              <w:bCs/>
              <w:noProof/>
            </w:rPr>
          </w:pPr>
        </w:p>
        <w:p w14:paraId="02419932" w14:textId="77777777" w:rsidR="009C086A" w:rsidRDefault="009C086A" w:rsidP="009C086A">
          <w:pPr>
            <w:rPr>
              <w:rFonts w:cstheme="majorHAnsi"/>
              <w:b/>
              <w:bCs/>
              <w:noProof/>
            </w:rPr>
          </w:pPr>
        </w:p>
        <w:p w14:paraId="5D270FA8" w14:textId="2565C1BD" w:rsidR="009C086A" w:rsidRDefault="009C086A" w:rsidP="009C086A">
          <w:pPr>
            <w:sectPr w:rsidR="009C086A" w:rsidSect="004173B9">
              <w:headerReference w:type="default" r:id="rId13"/>
              <w:footerReference w:type="default" r:id="rId14"/>
              <w:pgSz w:w="11906" w:h="16838" w:code="9"/>
              <w:pgMar w:top="976" w:right="1701" w:bottom="1417" w:left="1701" w:header="0" w:footer="0" w:gutter="0"/>
              <w:cols w:space="708"/>
              <w:titlePg/>
              <w:docGrid w:linePitch="360"/>
            </w:sectPr>
          </w:pPr>
        </w:p>
        <w:p w14:paraId="67E7AC4F" w14:textId="201B46CA" w:rsidR="004B193F" w:rsidRDefault="004B193F" w:rsidP="00AD32EB">
          <w:pPr>
            <w:pStyle w:val="CabealhodoSumrio"/>
            <w:tabs>
              <w:tab w:val="left" w:pos="6420"/>
            </w:tabs>
            <w:rPr>
              <w:rFonts w:asciiTheme="majorHAnsi" w:hAnsiTheme="majorHAnsi" w:cstheme="majorHAnsi"/>
              <w:b/>
              <w:bCs/>
              <w:color w:val="005B9C"/>
            </w:rPr>
          </w:pPr>
          <w:r w:rsidRPr="00400F0B">
            <w:rPr>
              <w:rFonts w:asciiTheme="majorHAnsi" w:hAnsiTheme="majorHAnsi" w:cstheme="majorHAnsi"/>
              <w:b/>
              <w:bCs/>
              <w:color w:val="005B9C"/>
            </w:rPr>
            <w:lastRenderedPageBreak/>
            <w:t>Sumário</w:t>
          </w:r>
          <w:r w:rsidR="00AD32EB">
            <w:rPr>
              <w:rFonts w:asciiTheme="majorHAnsi" w:hAnsiTheme="majorHAnsi" w:cstheme="majorHAnsi"/>
              <w:b/>
              <w:bCs/>
              <w:color w:val="005B9C"/>
            </w:rPr>
            <w:tab/>
          </w:r>
        </w:p>
        <w:p w14:paraId="30B976B1" w14:textId="77777777" w:rsidR="00AA3ADA" w:rsidRPr="00AA3ADA" w:rsidRDefault="00AA3ADA" w:rsidP="00AA3ADA">
          <w:pPr>
            <w:rPr>
              <w:lang w:eastAsia="pt-BR"/>
            </w:rPr>
          </w:pPr>
        </w:p>
        <w:p w14:paraId="3A76D4C5" w14:textId="507FAC8F" w:rsidR="00D903A9" w:rsidRDefault="00023CAA">
          <w:pPr>
            <w:pStyle w:val="Sumrio1"/>
            <w:rPr>
              <w:rFonts w:asciiTheme="minorHAnsi" w:eastAsiaTheme="minorEastAsia" w:hAnsiTheme="minorHAnsi" w:cstheme="minorBidi"/>
              <w:b w:val="0"/>
              <w:bCs w:val="0"/>
              <w:color w:val="auto"/>
              <w:kern w:val="2"/>
              <w:szCs w:val="24"/>
              <w:lang w:eastAsia="pt-BR"/>
              <w14:ligatures w14:val="standardContextual"/>
            </w:rPr>
          </w:pPr>
          <w:r w:rsidRPr="00076AFF">
            <w:rPr>
              <w:b w:val="0"/>
              <w:bCs w:val="0"/>
              <w:szCs w:val="24"/>
            </w:rPr>
            <w:fldChar w:fldCharType="begin"/>
          </w:r>
          <w:r w:rsidRPr="00076AFF">
            <w:rPr>
              <w:b w:val="0"/>
              <w:bCs w:val="0"/>
              <w:szCs w:val="24"/>
            </w:rPr>
            <w:instrText xml:space="preserve"> TOC \o "1-1" \h \z \u </w:instrText>
          </w:r>
          <w:r w:rsidRPr="00076AFF">
            <w:rPr>
              <w:b w:val="0"/>
              <w:bCs w:val="0"/>
              <w:szCs w:val="24"/>
            </w:rPr>
            <w:fldChar w:fldCharType="separate"/>
          </w:r>
          <w:hyperlink w:anchor="_Toc229046037" w:history="1">
            <w:r w:rsidR="00D903A9" w:rsidRPr="00E33D0B">
              <w:rPr>
                <w:rStyle w:val="Hyperlink"/>
              </w:rPr>
              <w:t>Balanço patrimonial</w:t>
            </w:r>
            <w:r w:rsidR="00D903A9">
              <w:rPr>
                <w:webHidden/>
              </w:rPr>
              <w:tab/>
            </w:r>
            <w:r w:rsidR="00D903A9">
              <w:rPr>
                <w:webHidden/>
              </w:rPr>
              <w:fldChar w:fldCharType="begin"/>
            </w:r>
            <w:r w:rsidR="00D903A9">
              <w:rPr>
                <w:webHidden/>
              </w:rPr>
              <w:instrText xml:space="preserve"> PAGEREF _Toc229046037 \h </w:instrText>
            </w:r>
            <w:r w:rsidR="00D903A9">
              <w:rPr>
                <w:webHidden/>
              </w:rPr>
            </w:r>
            <w:r w:rsidR="00D903A9">
              <w:rPr>
                <w:webHidden/>
              </w:rPr>
              <w:fldChar w:fldCharType="separate"/>
            </w:r>
            <w:r w:rsidR="00D903A9">
              <w:rPr>
                <w:webHidden/>
              </w:rPr>
              <w:t>3</w:t>
            </w:r>
            <w:r w:rsidR="00D903A9">
              <w:rPr>
                <w:webHidden/>
              </w:rPr>
              <w:fldChar w:fldCharType="end"/>
            </w:r>
          </w:hyperlink>
        </w:p>
        <w:p w14:paraId="7BCD6DF8" w14:textId="558B8343"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38" w:history="1">
            <w:r w:rsidRPr="00E33D0B">
              <w:rPr>
                <w:rStyle w:val="Hyperlink"/>
              </w:rPr>
              <w:t>Demonstração do resultado do período</w:t>
            </w:r>
            <w:r>
              <w:rPr>
                <w:webHidden/>
              </w:rPr>
              <w:tab/>
            </w:r>
            <w:r>
              <w:rPr>
                <w:webHidden/>
              </w:rPr>
              <w:fldChar w:fldCharType="begin"/>
            </w:r>
            <w:r>
              <w:rPr>
                <w:webHidden/>
              </w:rPr>
              <w:instrText xml:space="preserve"> PAGEREF _Toc229046038 \h </w:instrText>
            </w:r>
            <w:r>
              <w:rPr>
                <w:webHidden/>
              </w:rPr>
            </w:r>
            <w:r>
              <w:rPr>
                <w:webHidden/>
              </w:rPr>
              <w:fldChar w:fldCharType="separate"/>
            </w:r>
            <w:r>
              <w:rPr>
                <w:webHidden/>
              </w:rPr>
              <w:t>4</w:t>
            </w:r>
            <w:r>
              <w:rPr>
                <w:webHidden/>
              </w:rPr>
              <w:fldChar w:fldCharType="end"/>
            </w:r>
          </w:hyperlink>
        </w:p>
        <w:p w14:paraId="1300AC39" w14:textId="42F87D4B"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39" w:history="1">
            <w:r w:rsidRPr="00E33D0B">
              <w:rPr>
                <w:rStyle w:val="Hyperlink"/>
              </w:rPr>
              <w:t>Demonstração do resultado abrangente do período</w:t>
            </w:r>
            <w:r>
              <w:rPr>
                <w:webHidden/>
              </w:rPr>
              <w:tab/>
            </w:r>
            <w:r>
              <w:rPr>
                <w:webHidden/>
              </w:rPr>
              <w:fldChar w:fldCharType="begin"/>
            </w:r>
            <w:r>
              <w:rPr>
                <w:webHidden/>
              </w:rPr>
              <w:instrText xml:space="preserve"> PAGEREF _Toc229046039 \h </w:instrText>
            </w:r>
            <w:r>
              <w:rPr>
                <w:webHidden/>
              </w:rPr>
            </w:r>
            <w:r>
              <w:rPr>
                <w:webHidden/>
              </w:rPr>
              <w:fldChar w:fldCharType="separate"/>
            </w:r>
            <w:r>
              <w:rPr>
                <w:webHidden/>
              </w:rPr>
              <w:t>4</w:t>
            </w:r>
            <w:r>
              <w:rPr>
                <w:webHidden/>
              </w:rPr>
              <w:fldChar w:fldCharType="end"/>
            </w:r>
          </w:hyperlink>
        </w:p>
        <w:p w14:paraId="1BDBB431" w14:textId="50D1B25B"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40" w:history="1">
            <w:r w:rsidRPr="00E33D0B">
              <w:rPr>
                <w:rStyle w:val="Hyperlink"/>
              </w:rPr>
              <w:t>Demonstração das mutações do patrimônio líquido do período</w:t>
            </w:r>
            <w:r>
              <w:rPr>
                <w:webHidden/>
              </w:rPr>
              <w:tab/>
            </w:r>
            <w:r>
              <w:rPr>
                <w:webHidden/>
              </w:rPr>
              <w:fldChar w:fldCharType="begin"/>
            </w:r>
            <w:r>
              <w:rPr>
                <w:webHidden/>
              </w:rPr>
              <w:instrText xml:space="preserve"> PAGEREF _Toc229046040 \h </w:instrText>
            </w:r>
            <w:r>
              <w:rPr>
                <w:webHidden/>
              </w:rPr>
            </w:r>
            <w:r>
              <w:rPr>
                <w:webHidden/>
              </w:rPr>
              <w:fldChar w:fldCharType="separate"/>
            </w:r>
            <w:r>
              <w:rPr>
                <w:webHidden/>
              </w:rPr>
              <w:t>5</w:t>
            </w:r>
            <w:r>
              <w:rPr>
                <w:webHidden/>
              </w:rPr>
              <w:fldChar w:fldCharType="end"/>
            </w:r>
          </w:hyperlink>
        </w:p>
        <w:p w14:paraId="569C7917" w14:textId="7647CB96"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41" w:history="1">
            <w:r w:rsidRPr="00E33D0B">
              <w:rPr>
                <w:rStyle w:val="Hyperlink"/>
              </w:rPr>
              <w:t>Demonstração dos fluxos de caixa do período – Método indireto</w:t>
            </w:r>
            <w:r>
              <w:rPr>
                <w:webHidden/>
              </w:rPr>
              <w:tab/>
            </w:r>
            <w:r>
              <w:rPr>
                <w:webHidden/>
              </w:rPr>
              <w:fldChar w:fldCharType="begin"/>
            </w:r>
            <w:r>
              <w:rPr>
                <w:webHidden/>
              </w:rPr>
              <w:instrText xml:space="preserve"> PAGEREF _Toc229046041 \h </w:instrText>
            </w:r>
            <w:r>
              <w:rPr>
                <w:webHidden/>
              </w:rPr>
            </w:r>
            <w:r>
              <w:rPr>
                <w:webHidden/>
              </w:rPr>
              <w:fldChar w:fldCharType="separate"/>
            </w:r>
            <w:r>
              <w:rPr>
                <w:webHidden/>
              </w:rPr>
              <w:t>6</w:t>
            </w:r>
            <w:r>
              <w:rPr>
                <w:webHidden/>
              </w:rPr>
              <w:fldChar w:fldCharType="end"/>
            </w:r>
          </w:hyperlink>
        </w:p>
        <w:p w14:paraId="4BDE5786" w14:textId="0B7BE06B"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42" w:history="1">
            <w:r w:rsidRPr="00E33D0B">
              <w:rPr>
                <w:rStyle w:val="Hyperlink"/>
              </w:rPr>
              <w:t>Demonstração do valor adicionado do período</w:t>
            </w:r>
            <w:r>
              <w:rPr>
                <w:webHidden/>
              </w:rPr>
              <w:tab/>
            </w:r>
            <w:r>
              <w:rPr>
                <w:webHidden/>
              </w:rPr>
              <w:fldChar w:fldCharType="begin"/>
            </w:r>
            <w:r>
              <w:rPr>
                <w:webHidden/>
              </w:rPr>
              <w:instrText xml:space="preserve"> PAGEREF _Toc229046042 \h </w:instrText>
            </w:r>
            <w:r>
              <w:rPr>
                <w:webHidden/>
              </w:rPr>
            </w:r>
            <w:r>
              <w:rPr>
                <w:webHidden/>
              </w:rPr>
              <w:fldChar w:fldCharType="separate"/>
            </w:r>
            <w:r>
              <w:rPr>
                <w:webHidden/>
              </w:rPr>
              <w:t>7</w:t>
            </w:r>
            <w:r>
              <w:rPr>
                <w:webHidden/>
              </w:rPr>
              <w:fldChar w:fldCharType="end"/>
            </w:r>
          </w:hyperlink>
        </w:p>
        <w:p w14:paraId="2BD0864C" w14:textId="5442CF67"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43" w:history="1">
            <w:r w:rsidRPr="00E33D0B">
              <w:rPr>
                <w:rStyle w:val="Hyperlink"/>
              </w:rPr>
              <w:t>Nota 1 – Contexto operacional e informações gerais</w:t>
            </w:r>
            <w:r>
              <w:rPr>
                <w:webHidden/>
              </w:rPr>
              <w:tab/>
            </w:r>
            <w:r>
              <w:rPr>
                <w:webHidden/>
              </w:rPr>
              <w:fldChar w:fldCharType="begin"/>
            </w:r>
            <w:r>
              <w:rPr>
                <w:webHidden/>
              </w:rPr>
              <w:instrText xml:space="preserve"> PAGEREF _Toc229046043 \h </w:instrText>
            </w:r>
            <w:r>
              <w:rPr>
                <w:webHidden/>
              </w:rPr>
            </w:r>
            <w:r>
              <w:rPr>
                <w:webHidden/>
              </w:rPr>
              <w:fldChar w:fldCharType="separate"/>
            </w:r>
            <w:r>
              <w:rPr>
                <w:webHidden/>
              </w:rPr>
              <w:t>8</w:t>
            </w:r>
            <w:r>
              <w:rPr>
                <w:webHidden/>
              </w:rPr>
              <w:fldChar w:fldCharType="end"/>
            </w:r>
          </w:hyperlink>
        </w:p>
        <w:p w14:paraId="79BCEA8C" w14:textId="16DBFAB9"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44" w:history="1">
            <w:r w:rsidRPr="00E33D0B">
              <w:rPr>
                <w:rStyle w:val="Hyperlink"/>
              </w:rPr>
              <w:t>Nota 2 – Apresentação das demonstrações contábeis individuais e consolidadas</w:t>
            </w:r>
            <w:r>
              <w:rPr>
                <w:webHidden/>
              </w:rPr>
              <w:tab/>
            </w:r>
            <w:r>
              <w:rPr>
                <w:webHidden/>
              </w:rPr>
              <w:fldChar w:fldCharType="begin"/>
            </w:r>
            <w:r>
              <w:rPr>
                <w:webHidden/>
              </w:rPr>
              <w:instrText xml:space="preserve"> PAGEREF _Toc229046044 \h </w:instrText>
            </w:r>
            <w:r>
              <w:rPr>
                <w:webHidden/>
              </w:rPr>
            </w:r>
            <w:r>
              <w:rPr>
                <w:webHidden/>
              </w:rPr>
              <w:fldChar w:fldCharType="separate"/>
            </w:r>
            <w:r>
              <w:rPr>
                <w:webHidden/>
              </w:rPr>
              <w:t>13</w:t>
            </w:r>
            <w:r>
              <w:rPr>
                <w:webHidden/>
              </w:rPr>
              <w:fldChar w:fldCharType="end"/>
            </w:r>
          </w:hyperlink>
        </w:p>
        <w:p w14:paraId="5F7EEE00" w14:textId="5CEA85EC"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45" w:history="1">
            <w:r w:rsidRPr="00E33D0B">
              <w:rPr>
                <w:rStyle w:val="Hyperlink"/>
              </w:rPr>
              <w:t>Nota 3 – Práticas contábeis materiais</w:t>
            </w:r>
            <w:r>
              <w:rPr>
                <w:webHidden/>
              </w:rPr>
              <w:tab/>
            </w:r>
            <w:r>
              <w:rPr>
                <w:webHidden/>
              </w:rPr>
              <w:fldChar w:fldCharType="begin"/>
            </w:r>
            <w:r>
              <w:rPr>
                <w:webHidden/>
              </w:rPr>
              <w:instrText xml:space="preserve"> PAGEREF _Toc229046045 \h </w:instrText>
            </w:r>
            <w:r>
              <w:rPr>
                <w:webHidden/>
              </w:rPr>
            </w:r>
            <w:r>
              <w:rPr>
                <w:webHidden/>
              </w:rPr>
              <w:fldChar w:fldCharType="separate"/>
            </w:r>
            <w:r>
              <w:rPr>
                <w:webHidden/>
              </w:rPr>
              <w:t>13</w:t>
            </w:r>
            <w:r>
              <w:rPr>
                <w:webHidden/>
              </w:rPr>
              <w:fldChar w:fldCharType="end"/>
            </w:r>
          </w:hyperlink>
        </w:p>
        <w:p w14:paraId="237D5AA1" w14:textId="772720F1"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46" w:history="1">
            <w:r w:rsidRPr="00E33D0B">
              <w:rPr>
                <w:rStyle w:val="Hyperlink"/>
              </w:rPr>
              <w:t>Nota 4 – Pronunciamentos e leis recentemente emitidos</w:t>
            </w:r>
            <w:r>
              <w:rPr>
                <w:webHidden/>
              </w:rPr>
              <w:tab/>
            </w:r>
            <w:r>
              <w:rPr>
                <w:webHidden/>
              </w:rPr>
              <w:fldChar w:fldCharType="begin"/>
            </w:r>
            <w:r>
              <w:rPr>
                <w:webHidden/>
              </w:rPr>
              <w:instrText xml:space="preserve"> PAGEREF _Toc229046046 \h </w:instrText>
            </w:r>
            <w:r>
              <w:rPr>
                <w:webHidden/>
              </w:rPr>
            </w:r>
            <w:r>
              <w:rPr>
                <w:webHidden/>
              </w:rPr>
              <w:fldChar w:fldCharType="separate"/>
            </w:r>
            <w:r>
              <w:rPr>
                <w:webHidden/>
              </w:rPr>
              <w:t>17</w:t>
            </w:r>
            <w:r>
              <w:rPr>
                <w:webHidden/>
              </w:rPr>
              <w:fldChar w:fldCharType="end"/>
            </w:r>
          </w:hyperlink>
        </w:p>
        <w:p w14:paraId="1B0AAA28" w14:textId="15F80ED4"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47" w:history="1">
            <w:r w:rsidRPr="00E33D0B">
              <w:rPr>
                <w:rStyle w:val="Hyperlink"/>
              </w:rPr>
              <w:t>Nota 5 – Principais julgamentos e estimativas contábeis</w:t>
            </w:r>
            <w:r>
              <w:rPr>
                <w:webHidden/>
              </w:rPr>
              <w:tab/>
            </w:r>
            <w:r>
              <w:rPr>
                <w:webHidden/>
              </w:rPr>
              <w:fldChar w:fldCharType="begin"/>
            </w:r>
            <w:r>
              <w:rPr>
                <w:webHidden/>
              </w:rPr>
              <w:instrText xml:space="preserve"> PAGEREF _Toc229046047 \h </w:instrText>
            </w:r>
            <w:r>
              <w:rPr>
                <w:webHidden/>
              </w:rPr>
            </w:r>
            <w:r>
              <w:rPr>
                <w:webHidden/>
              </w:rPr>
              <w:fldChar w:fldCharType="separate"/>
            </w:r>
            <w:r>
              <w:rPr>
                <w:webHidden/>
              </w:rPr>
              <w:t>19</w:t>
            </w:r>
            <w:r>
              <w:rPr>
                <w:webHidden/>
              </w:rPr>
              <w:fldChar w:fldCharType="end"/>
            </w:r>
          </w:hyperlink>
        </w:p>
        <w:p w14:paraId="032E87F1" w14:textId="67A36FC8"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48" w:history="1">
            <w:r w:rsidRPr="00E33D0B">
              <w:rPr>
                <w:rStyle w:val="Hyperlink"/>
              </w:rPr>
              <w:t>Nota 6 – Gerenciamento de riscos</w:t>
            </w:r>
            <w:r>
              <w:rPr>
                <w:webHidden/>
              </w:rPr>
              <w:tab/>
            </w:r>
            <w:r>
              <w:rPr>
                <w:webHidden/>
              </w:rPr>
              <w:fldChar w:fldCharType="begin"/>
            </w:r>
            <w:r>
              <w:rPr>
                <w:webHidden/>
              </w:rPr>
              <w:instrText xml:space="preserve"> PAGEREF _Toc229046048 \h </w:instrText>
            </w:r>
            <w:r>
              <w:rPr>
                <w:webHidden/>
              </w:rPr>
            </w:r>
            <w:r>
              <w:rPr>
                <w:webHidden/>
              </w:rPr>
              <w:fldChar w:fldCharType="separate"/>
            </w:r>
            <w:r>
              <w:rPr>
                <w:webHidden/>
              </w:rPr>
              <w:t>21</w:t>
            </w:r>
            <w:r>
              <w:rPr>
                <w:webHidden/>
              </w:rPr>
              <w:fldChar w:fldCharType="end"/>
            </w:r>
          </w:hyperlink>
        </w:p>
        <w:p w14:paraId="2B21E000" w14:textId="2F921A20"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49" w:history="1">
            <w:r w:rsidRPr="00E33D0B">
              <w:rPr>
                <w:rStyle w:val="Hyperlink"/>
              </w:rPr>
              <w:t>Nota 7 – Informações por segmento</w:t>
            </w:r>
            <w:r>
              <w:rPr>
                <w:webHidden/>
              </w:rPr>
              <w:tab/>
            </w:r>
            <w:r>
              <w:rPr>
                <w:webHidden/>
              </w:rPr>
              <w:fldChar w:fldCharType="begin"/>
            </w:r>
            <w:r>
              <w:rPr>
                <w:webHidden/>
              </w:rPr>
              <w:instrText xml:space="preserve"> PAGEREF _Toc229046049 \h </w:instrText>
            </w:r>
            <w:r>
              <w:rPr>
                <w:webHidden/>
              </w:rPr>
            </w:r>
            <w:r>
              <w:rPr>
                <w:webHidden/>
              </w:rPr>
              <w:fldChar w:fldCharType="separate"/>
            </w:r>
            <w:r>
              <w:rPr>
                <w:webHidden/>
              </w:rPr>
              <w:t>22</w:t>
            </w:r>
            <w:r>
              <w:rPr>
                <w:webHidden/>
              </w:rPr>
              <w:fldChar w:fldCharType="end"/>
            </w:r>
          </w:hyperlink>
        </w:p>
        <w:p w14:paraId="4D9B235D" w14:textId="2CAE993D"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50" w:history="1">
            <w:r w:rsidRPr="00E33D0B">
              <w:rPr>
                <w:rStyle w:val="Hyperlink"/>
              </w:rPr>
              <w:t>Nota 8 – Caixa e equivalentes de caixa</w:t>
            </w:r>
            <w:r>
              <w:rPr>
                <w:webHidden/>
              </w:rPr>
              <w:tab/>
            </w:r>
            <w:r>
              <w:rPr>
                <w:webHidden/>
              </w:rPr>
              <w:fldChar w:fldCharType="begin"/>
            </w:r>
            <w:r>
              <w:rPr>
                <w:webHidden/>
              </w:rPr>
              <w:instrText xml:space="preserve"> PAGEREF _Toc229046050 \h </w:instrText>
            </w:r>
            <w:r>
              <w:rPr>
                <w:webHidden/>
              </w:rPr>
            </w:r>
            <w:r>
              <w:rPr>
                <w:webHidden/>
              </w:rPr>
              <w:fldChar w:fldCharType="separate"/>
            </w:r>
            <w:r>
              <w:rPr>
                <w:webHidden/>
              </w:rPr>
              <w:t>25</w:t>
            </w:r>
            <w:r>
              <w:rPr>
                <w:webHidden/>
              </w:rPr>
              <w:fldChar w:fldCharType="end"/>
            </w:r>
          </w:hyperlink>
        </w:p>
        <w:p w14:paraId="53A87C94" w14:textId="5795A682"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51" w:history="1">
            <w:r w:rsidRPr="00E33D0B">
              <w:rPr>
                <w:rStyle w:val="Hyperlink"/>
              </w:rPr>
              <w:t>Nota 9 – Instrumentos financeiros ao valor justo</w:t>
            </w:r>
            <w:r>
              <w:rPr>
                <w:webHidden/>
              </w:rPr>
              <w:tab/>
            </w:r>
            <w:r>
              <w:rPr>
                <w:webHidden/>
              </w:rPr>
              <w:fldChar w:fldCharType="begin"/>
            </w:r>
            <w:r>
              <w:rPr>
                <w:webHidden/>
              </w:rPr>
              <w:instrText xml:space="preserve"> PAGEREF _Toc229046051 \h </w:instrText>
            </w:r>
            <w:r>
              <w:rPr>
                <w:webHidden/>
              </w:rPr>
            </w:r>
            <w:r>
              <w:rPr>
                <w:webHidden/>
              </w:rPr>
              <w:fldChar w:fldCharType="separate"/>
            </w:r>
            <w:r>
              <w:rPr>
                <w:webHidden/>
              </w:rPr>
              <w:t>25</w:t>
            </w:r>
            <w:r>
              <w:rPr>
                <w:webHidden/>
              </w:rPr>
              <w:fldChar w:fldCharType="end"/>
            </w:r>
          </w:hyperlink>
        </w:p>
        <w:p w14:paraId="01C012C9" w14:textId="5F3F94E7"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52" w:history="1">
            <w:r w:rsidRPr="00E33D0B">
              <w:rPr>
                <w:rStyle w:val="Hyperlink"/>
              </w:rPr>
              <w:t>Nota 10 – Valores a receber</w:t>
            </w:r>
            <w:r>
              <w:rPr>
                <w:webHidden/>
              </w:rPr>
              <w:tab/>
            </w:r>
            <w:r>
              <w:rPr>
                <w:webHidden/>
              </w:rPr>
              <w:fldChar w:fldCharType="begin"/>
            </w:r>
            <w:r>
              <w:rPr>
                <w:webHidden/>
              </w:rPr>
              <w:instrText xml:space="preserve"> PAGEREF _Toc229046052 \h </w:instrText>
            </w:r>
            <w:r>
              <w:rPr>
                <w:webHidden/>
              </w:rPr>
            </w:r>
            <w:r>
              <w:rPr>
                <w:webHidden/>
              </w:rPr>
              <w:fldChar w:fldCharType="separate"/>
            </w:r>
            <w:r>
              <w:rPr>
                <w:webHidden/>
              </w:rPr>
              <w:t>26</w:t>
            </w:r>
            <w:r>
              <w:rPr>
                <w:webHidden/>
              </w:rPr>
              <w:fldChar w:fldCharType="end"/>
            </w:r>
          </w:hyperlink>
        </w:p>
        <w:p w14:paraId="409D5467" w14:textId="2EDF1504"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53" w:history="1">
            <w:r w:rsidRPr="00E33D0B">
              <w:rPr>
                <w:rStyle w:val="Hyperlink"/>
              </w:rPr>
              <w:t>Nota 11 – Outros ativos</w:t>
            </w:r>
            <w:r>
              <w:rPr>
                <w:webHidden/>
              </w:rPr>
              <w:tab/>
            </w:r>
            <w:r>
              <w:rPr>
                <w:webHidden/>
              </w:rPr>
              <w:fldChar w:fldCharType="begin"/>
            </w:r>
            <w:r>
              <w:rPr>
                <w:webHidden/>
              </w:rPr>
              <w:instrText xml:space="preserve"> PAGEREF _Toc229046053 \h </w:instrText>
            </w:r>
            <w:r>
              <w:rPr>
                <w:webHidden/>
              </w:rPr>
            </w:r>
            <w:r>
              <w:rPr>
                <w:webHidden/>
              </w:rPr>
              <w:fldChar w:fldCharType="separate"/>
            </w:r>
            <w:r>
              <w:rPr>
                <w:webHidden/>
              </w:rPr>
              <w:t>26</w:t>
            </w:r>
            <w:r>
              <w:rPr>
                <w:webHidden/>
              </w:rPr>
              <w:fldChar w:fldCharType="end"/>
            </w:r>
          </w:hyperlink>
        </w:p>
        <w:p w14:paraId="6EBBD3C7" w14:textId="1878F5A3"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54" w:history="1">
            <w:r w:rsidRPr="00E33D0B">
              <w:rPr>
                <w:rStyle w:val="Hyperlink"/>
              </w:rPr>
              <w:t>Nota 12 – Investimentos em participações societárias</w:t>
            </w:r>
            <w:r>
              <w:rPr>
                <w:webHidden/>
              </w:rPr>
              <w:tab/>
            </w:r>
            <w:r>
              <w:rPr>
                <w:webHidden/>
              </w:rPr>
              <w:fldChar w:fldCharType="begin"/>
            </w:r>
            <w:r>
              <w:rPr>
                <w:webHidden/>
              </w:rPr>
              <w:instrText xml:space="preserve"> PAGEREF _Toc229046054 \h </w:instrText>
            </w:r>
            <w:r>
              <w:rPr>
                <w:webHidden/>
              </w:rPr>
            </w:r>
            <w:r>
              <w:rPr>
                <w:webHidden/>
              </w:rPr>
              <w:fldChar w:fldCharType="separate"/>
            </w:r>
            <w:r>
              <w:rPr>
                <w:webHidden/>
              </w:rPr>
              <w:t>27</w:t>
            </w:r>
            <w:r>
              <w:rPr>
                <w:webHidden/>
              </w:rPr>
              <w:fldChar w:fldCharType="end"/>
            </w:r>
          </w:hyperlink>
        </w:p>
        <w:p w14:paraId="36B85A67" w14:textId="4AA4A4CE"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55" w:history="1">
            <w:r w:rsidRPr="00E33D0B">
              <w:rPr>
                <w:rStyle w:val="Hyperlink"/>
              </w:rPr>
              <w:t>Nota 13 – Imobilizado</w:t>
            </w:r>
            <w:r>
              <w:rPr>
                <w:webHidden/>
              </w:rPr>
              <w:tab/>
            </w:r>
            <w:r>
              <w:rPr>
                <w:webHidden/>
              </w:rPr>
              <w:fldChar w:fldCharType="begin"/>
            </w:r>
            <w:r>
              <w:rPr>
                <w:webHidden/>
              </w:rPr>
              <w:instrText xml:space="preserve"> PAGEREF _Toc229046055 \h </w:instrText>
            </w:r>
            <w:r>
              <w:rPr>
                <w:webHidden/>
              </w:rPr>
            </w:r>
            <w:r>
              <w:rPr>
                <w:webHidden/>
              </w:rPr>
              <w:fldChar w:fldCharType="separate"/>
            </w:r>
            <w:r>
              <w:rPr>
                <w:webHidden/>
              </w:rPr>
              <w:t>40</w:t>
            </w:r>
            <w:r>
              <w:rPr>
                <w:webHidden/>
              </w:rPr>
              <w:fldChar w:fldCharType="end"/>
            </w:r>
          </w:hyperlink>
        </w:p>
        <w:p w14:paraId="5970E47A" w14:textId="7EED3545"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56" w:history="1">
            <w:r w:rsidRPr="00E33D0B">
              <w:rPr>
                <w:rStyle w:val="Hyperlink"/>
              </w:rPr>
              <w:t>Nota 14 – Tributos</w:t>
            </w:r>
            <w:r>
              <w:rPr>
                <w:webHidden/>
              </w:rPr>
              <w:tab/>
            </w:r>
            <w:r>
              <w:rPr>
                <w:webHidden/>
              </w:rPr>
              <w:fldChar w:fldCharType="begin"/>
            </w:r>
            <w:r>
              <w:rPr>
                <w:webHidden/>
              </w:rPr>
              <w:instrText xml:space="preserve"> PAGEREF _Toc229046056 \h </w:instrText>
            </w:r>
            <w:r>
              <w:rPr>
                <w:webHidden/>
              </w:rPr>
            </w:r>
            <w:r>
              <w:rPr>
                <w:webHidden/>
              </w:rPr>
              <w:fldChar w:fldCharType="separate"/>
            </w:r>
            <w:r>
              <w:rPr>
                <w:webHidden/>
              </w:rPr>
              <w:t>40</w:t>
            </w:r>
            <w:r>
              <w:rPr>
                <w:webHidden/>
              </w:rPr>
              <w:fldChar w:fldCharType="end"/>
            </w:r>
          </w:hyperlink>
        </w:p>
        <w:p w14:paraId="5AFA0BF6" w14:textId="3D261D74"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57" w:history="1">
            <w:r w:rsidRPr="00E33D0B">
              <w:rPr>
                <w:rStyle w:val="Hyperlink"/>
              </w:rPr>
              <w:t>Nota 15 – Valores a pagar</w:t>
            </w:r>
            <w:r>
              <w:rPr>
                <w:webHidden/>
              </w:rPr>
              <w:tab/>
            </w:r>
            <w:r>
              <w:rPr>
                <w:webHidden/>
              </w:rPr>
              <w:fldChar w:fldCharType="begin"/>
            </w:r>
            <w:r>
              <w:rPr>
                <w:webHidden/>
              </w:rPr>
              <w:instrText xml:space="preserve"> PAGEREF _Toc229046057 \h </w:instrText>
            </w:r>
            <w:r>
              <w:rPr>
                <w:webHidden/>
              </w:rPr>
            </w:r>
            <w:r>
              <w:rPr>
                <w:webHidden/>
              </w:rPr>
              <w:fldChar w:fldCharType="separate"/>
            </w:r>
            <w:r>
              <w:rPr>
                <w:webHidden/>
              </w:rPr>
              <w:t>42</w:t>
            </w:r>
            <w:r>
              <w:rPr>
                <w:webHidden/>
              </w:rPr>
              <w:fldChar w:fldCharType="end"/>
            </w:r>
          </w:hyperlink>
        </w:p>
        <w:p w14:paraId="45A9CEEF" w14:textId="37B38BFB"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58" w:history="1">
            <w:r w:rsidRPr="00E33D0B">
              <w:rPr>
                <w:rStyle w:val="Hyperlink"/>
              </w:rPr>
              <w:t>Nota 16 – Provisões e passivos contingentes</w:t>
            </w:r>
            <w:r>
              <w:rPr>
                <w:webHidden/>
              </w:rPr>
              <w:tab/>
            </w:r>
            <w:r>
              <w:rPr>
                <w:webHidden/>
              </w:rPr>
              <w:fldChar w:fldCharType="begin"/>
            </w:r>
            <w:r>
              <w:rPr>
                <w:webHidden/>
              </w:rPr>
              <w:instrText xml:space="preserve"> PAGEREF _Toc229046058 \h </w:instrText>
            </w:r>
            <w:r>
              <w:rPr>
                <w:webHidden/>
              </w:rPr>
            </w:r>
            <w:r>
              <w:rPr>
                <w:webHidden/>
              </w:rPr>
              <w:fldChar w:fldCharType="separate"/>
            </w:r>
            <w:r>
              <w:rPr>
                <w:webHidden/>
              </w:rPr>
              <w:t>42</w:t>
            </w:r>
            <w:r>
              <w:rPr>
                <w:webHidden/>
              </w:rPr>
              <w:fldChar w:fldCharType="end"/>
            </w:r>
          </w:hyperlink>
        </w:p>
        <w:p w14:paraId="1E747640" w14:textId="797E8C05"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59" w:history="1">
            <w:r w:rsidRPr="00E33D0B">
              <w:rPr>
                <w:rStyle w:val="Hyperlink"/>
              </w:rPr>
              <w:t>Nota 17 – Patrimônio líquido</w:t>
            </w:r>
            <w:r>
              <w:rPr>
                <w:webHidden/>
              </w:rPr>
              <w:tab/>
            </w:r>
            <w:r>
              <w:rPr>
                <w:webHidden/>
              </w:rPr>
              <w:fldChar w:fldCharType="begin"/>
            </w:r>
            <w:r>
              <w:rPr>
                <w:webHidden/>
              </w:rPr>
              <w:instrText xml:space="preserve"> PAGEREF _Toc229046059 \h </w:instrText>
            </w:r>
            <w:r>
              <w:rPr>
                <w:webHidden/>
              </w:rPr>
            </w:r>
            <w:r>
              <w:rPr>
                <w:webHidden/>
              </w:rPr>
              <w:fldChar w:fldCharType="separate"/>
            </w:r>
            <w:r>
              <w:rPr>
                <w:webHidden/>
              </w:rPr>
              <w:t>42</w:t>
            </w:r>
            <w:r>
              <w:rPr>
                <w:webHidden/>
              </w:rPr>
              <w:fldChar w:fldCharType="end"/>
            </w:r>
          </w:hyperlink>
        </w:p>
        <w:p w14:paraId="74E93D67" w14:textId="3E4748F2"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60" w:history="1">
            <w:r w:rsidRPr="00E33D0B">
              <w:rPr>
                <w:rStyle w:val="Hyperlink"/>
              </w:rPr>
              <w:t>Nota 18 – Receitas de distribuição</w:t>
            </w:r>
            <w:r>
              <w:rPr>
                <w:webHidden/>
              </w:rPr>
              <w:tab/>
            </w:r>
            <w:r>
              <w:rPr>
                <w:webHidden/>
              </w:rPr>
              <w:fldChar w:fldCharType="begin"/>
            </w:r>
            <w:r>
              <w:rPr>
                <w:webHidden/>
              </w:rPr>
              <w:instrText xml:space="preserve"> PAGEREF _Toc229046060 \h </w:instrText>
            </w:r>
            <w:r>
              <w:rPr>
                <w:webHidden/>
              </w:rPr>
            </w:r>
            <w:r>
              <w:rPr>
                <w:webHidden/>
              </w:rPr>
              <w:fldChar w:fldCharType="separate"/>
            </w:r>
            <w:r>
              <w:rPr>
                <w:webHidden/>
              </w:rPr>
              <w:t>45</w:t>
            </w:r>
            <w:r>
              <w:rPr>
                <w:webHidden/>
              </w:rPr>
              <w:fldChar w:fldCharType="end"/>
            </w:r>
          </w:hyperlink>
        </w:p>
        <w:p w14:paraId="32E5958D" w14:textId="024407C0"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61" w:history="1">
            <w:r w:rsidRPr="00E33D0B">
              <w:rPr>
                <w:rStyle w:val="Hyperlink"/>
              </w:rPr>
              <w:t>Nota 19 – Custo do serviço prestado</w:t>
            </w:r>
            <w:r>
              <w:rPr>
                <w:webHidden/>
              </w:rPr>
              <w:tab/>
            </w:r>
            <w:r>
              <w:rPr>
                <w:webHidden/>
              </w:rPr>
              <w:fldChar w:fldCharType="begin"/>
            </w:r>
            <w:r>
              <w:rPr>
                <w:webHidden/>
              </w:rPr>
              <w:instrText xml:space="preserve"> PAGEREF _Toc229046061 \h </w:instrText>
            </w:r>
            <w:r>
              <w:rPr>
                <w:webHidden/>
              </w:rPr>
            </w:r>
            <w:r>
              <w:rPr>
                <w:webHidden/>
              </w:rPr>
              <w:fldChar w:fldCharType="separate"/>
            </w:r>
            <w:r>
              <w:rPr>
                <w:webHidden/>
              </w:rPr>
              <w:t>47</w:t>
            </w:r>
            <w:r>
              <w:rPr>
                <w:webHidden/>
              </w:rPr>
              <w:fldChar w:fldCharType="end"/>
            </w:r>
          </w:hyperlink>
        </w:p>
        <w:p w14:paraId="2CA702E3" w14:textId="5915E93D"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62" w:history="1">
            <w:r w:rsidRPr="00E33D0B">
              <w:rPr>
                <w:rStyle w:val="Hyperlink"/>
              </w:rPr>
              <w:t>Nota 20 – Despesas administrativas</w:t>
            </w:r>
            <w:r>
              <w:rPr>
                <w:webHidden/>
              </w:rPr>
              <w:tab/>
            </w:r>
            <w:r>
              <w:rPr>
                <w:webHidden/>
              </w:rPr>
              <w:fldChar w:fldCharType="begin"/>
            </w:r>
            <w:r>
              <w:rPr>
                <w:webHidden/>
              </w:rPr>
              <w:instrText xml:space="preserve"> PAGEREF _Toc229046062 \h </w:instrText>
            </w:r>
            <w:r>
              <w:rPr>
                <w:webHidden/>
              </w:rPr>
            </w:r>
            <w:r>
              <w:rPr>
                <w:webHidden/>
              </w:rPr>
              <w:fldChar w:fldCharType="separate"/>
            </w:r>
            <w:r>
              <w:rPr>
                <w:webHidden/>
              </w:rPr>
              <w:t>47</w:t>
            </w:r>
            <w:r>
              <w:rPr>
                <w:webHidden/>
              </w:rPr>
              <w:fldChar w:fldCharType="end"/>
            </w:r>
          </w:hyperlink>
        </w:p>
        <w:p w14:paraId="1E268EF1" w14:textId="2BABF006"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63" w:history="1">
            <w:r w:rsidRPr="00E33D0B">
              <w:rPr>
                <w:rStyle w:val="Hyperlink"/>
              </w:rPr>
              <w:t>Nota 21 – Outras receitas/Despesas operacionais</w:t>
            </w:r>
            <w:r>
              <w:rPr>
                <w:webHidden/>
              </w:rPr>
              <w:tab/>
            </w:r>
            <w:r>
              <w:rPr>
                <w:webHidden/>
              </w:rPr>
              <w:fldChar w:fldCharType="begin"/>
            </w:r>
            <w:r>
              <w:rPr>
                <w:webHidden/>
              </w:rPr>
              <w:instrText xml:space="preserve"> PAGEREF _Toc229046063 \h </w:instrText>
            </w:r>
            <w:r>
              <w:rPr>
                <w:webHidden/>
              </w:rPr>
            </w:r>
            <w:r>
              <w:rPr>
                <w:webHidden/>
              </w:rPr>
              <w:fldChar w:fldCharType="separate"/>
            </w:r>
            <w:r>
              <w:rPr>
                <w:webHidden/>
              </w:rPr>
              <w:t>47</w:t>
            </w:r>
            <w:r>
              <w:rPr>
                <w:webHidden/>
              </w:rPr>
              <w:fldChar w:fldCharType="end"/>
            </w:r>
          </w:hyperlink>
        </w:p>
        <w:p w14:paraId="48466A2C" w14:textId="42295398"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64" w:history="1">
            <w:r w:rsidRPr="00E33D0B">
              <w:rPr>
                <w:rStyle w:val="Hyperlink"/>
              </w:rPr>
              <w:t>Nota 22 – Resultado financeiro</w:t>
            </w:r>
            <w:r>
              <w:rPr>
                <w:webHidden/>
              </w:rPr>
              <w:tab/>
            </w:r>
            <w:r>
              <w:rPr>
                <w:webHidden/>
              </w:rPr>
              <w:fldChar w:fldCharType="begin"/>
            </w:r>
            <w:r>
              <w:rPr>
                <w:webHidden/>
              </w:rPr>
              <w:instrText xml:space="preserve"> PAGEREF _Toc229046064 \h </w:instrText>
            </w:r>
            <w:r>
              <w:rPr>
                <w:webHidden/>
              </w:rPr>
            </w:r>
            <w:r>
              <w:rPr>
                <w:webHidden/>
              </w:rPr>
              <w:fldChar w:fldCharType="separate"/>
            </w:r>
            <w:r>
              <w:rPr>
                <w:webHidden/>
              </w:rPr>
              <w:t>47</w:t>
            </w:r>
            <w:r>
              <w:rPr>
                <w:webHidden/>
              </w:rPr>
              <w:fldChar w:fldCharType="end"/>
            </w:r>
          </w:hyperlink>
        </w:p>
        <w:p w14:paraId="506403C8" w14:textId="22CDB70E"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65" w:history="1">
            <w:r w:rsidRPr="00E33D0B">
              <w:rPr>
                <w:rStyle w:val="Hyperlink"/>
              </w:rPr>
              <w:t>Nota 23 – Partes relacionadas</w:t>
            </w:r>
            <w:r>
              <w:rPr>
                <w:webHidden/>
              </w:rPr>
              <w:tab/>
            </w:r>
            <w:r>
              <w:rPr>
                <w:webHidden/>
              </w:rPr>
              <w:fldChar w:fldCharType="begin"/>
            </w:r>
            <w:r>
              <w:rPr>
                <w:webHidden/>
              </w:rPr>
              <w:instrText xml:space="preserve"> PAGEREF _Toc229046065 \h </w:instrText>
            </w:r>
            <w:r>
              <w:rPr>
                <w:webHidden/>
              </w:rPr>
            </w:r>
            <w:r>
              <w:rPr>
                <w:webHidden/>
              </w:rPr>
              <w:fldChar w:fldCharType="separate"/>
            </w:r>
            <w:r>
              <w:rPr>
                <w:webHidden/>
              </w:rPr>
              <w:t>48</w:t>
            </w:r>
            <w:r>
              <w:rPr>
                <w:webHidden/>
              </w:rPr>
              <w:fldChar w:fldCharType="end"/>
            </w:r>
          </w:hyperlink>
        </w:p>
        <w:p w14:paraId="27F1FBC8" w14:textId="5FF6DF23" w:rsidR="00D903A9" w:rsidRDefault="00D903A9">
          <w:pPr>
            <w:pStyle w:val="Sumrio1"/>
            <w:rPr>
              <w:rFonts w:asciiTheme="minorHAnsi" w:eastAsiaTheme="minorEastAsia" w:hAnsiTheme="minorHAnsi" w:cstheme="minorBidi"/>
              <w:b w:val="0"/>
              <w:bCs w:val="0"/>
              <w:color w:val="auto"/>
              <w:kern w:val="2"/>
              <w:szCs w:val="24"/>
              <w:lang w:eastAsia="pt-BR"/>
              <w14:ligatures w14:val="standardContextual"/>
            </w:rPr>
          </w:pPr>
          <w:hyperlink w:anchor="_Toc229046066" w:history="1">
            <w:r w:rsidRPr="00E33D0B">
              <w:rPr>
                <w:rStyle w:val="Hyperlink"/>
              </w:rPr>
              <w:t>Nota 24 – Eventos subsequentes</w:t>
            </w:r>
            <w:r>
              <w:rPr>
                <w:webHidden/>
              </w:rPr>
              <w:tab/>
            </w:r>
            <w:r>
              <w:rPr>
                <w:webHidden/>
              </w:rPr>
              <w:fldChar w:fldCharType="begin"/>
            </w:r>
            <w:r>
              <w:rPr>
                <w:webHidden/>
              </w:rPr>
              <w:instrText xml:space="preserve"> PAGEREF _Toc229046066 \h </w:instrText>
            </w:r>
            <w:r>
              <w:rPr>
                <w:webHidden/>
              </w:rPr>
            </w:r>
            <w:r>
              <w:rPr>
                <w:webHidden/>
              </w:rPr>
              <w:fldChar w:fldCharType="separate"/>
            </w:r>
            <w:r>
              <w:rPr>
                <w:webHidden/>
              </w:rPr>
              <w:t>54</w:t>
            </w:r>
            <w:r>
              <w:rPr>
                <w:webHidden/>
              </w:rPr>
              <w:fldChar w:fldCharType="end"/>
            </w:r>
          </w:hyperlink>
        </w:p>
        <w:p w14:paraId="3DCA5394" w14:textId="0954DF42" w:rsidR="004B193F" w:rsidRDefault="00023CAA" w:rsidP="009C4335">
          <w:pPr>
            <w:pStyle w:val="Sumrio1"/>
          </w:pPr>
          <w:r w:rsidRPr="00076AFF">
            <w:rPr>
              <w:szCs w:val="24"/>
            </w:rPr>
            <w:fldChar w:fldCharType="end"/>
          </w:r>
        </w:p>
      </w:sdtContent>
    </w:sdt>
    <w:p w14:paraId="69F3BF99" w14:textId="760B43D4" w:rsidR="00674AB0" w:rsidRPr="00A265AB" w:rsidRDefault="00674AB0" w:rsidP="00FE1962">
      <w:pPr>
        <w:spacing w:line="240" w:lineRule="auto"/>
        <w:jc w:val="both"/>
        <w:rPr>
          <w:rFonts w:ascii="Arial" w:hAnsi="Arial" w:cs="Arial"/>
          <w:i/>
        </w:rPr>
        <w:sectPr w:rsidR="00674AB0" w:rsidRPr="00A265AB" w:rsidSect="00490223">
          <w:type w:val="continuous"/>
          <w:pgSz w:w="11906" w:h="16838" w:code="9"/>
          <w:pgMar w:top="976" w:right="1701" w:bottom="1417" w:left="1701" w:header="0" w:footer="0" w:gutter="0"/>
          <w:cols w:space="708"/>
          <w:titlePg/>
          <w:docGrid w:linePitch="360"/>
        </w:sectPr>
      </w:pPr>
    </w:p>
    <w:p w14:paraId="470A3A4E" w14:textId="77777777" w:rsidR="00B64402" w:rsidRPr="00E67250" w:rsidRDefault="009353C2" w:rsidP="00FE1962">
      <w:pPr>
        <w:pStyle w:val="Ttulo1Leo"/>
        <w:jc w:val="both"/>
        <w:outlineLvl w:val="0"/>
        <w:rPr>
          <w:rFonts w:cstheme="majorHAnsi"/>
          <w:b w:val="0"/>
          <w:color w:val="FFFFFF" w:themeColor="background1"/>
          <w:sz w:val="14"/>
          <w:szCs w:val="10"/>
        </w:rPr>
      </w:pPr>
      <w:bookmarkStart w:id="0" w:name="_Toc229046037"/>
      <w:bookmarkStart w:id="1" w:name="_Toc450826375"/>
      <w:r w:rsidRPr="00E67250">
        <w:rPr>
          <w:rFonts w:cstheme="majorHAnsi"/>
          <w:b w:val="0"/>
          <w:color w:val="FFFFFF" w:themeColor="background1"/>
          <w:sz w:val="14"/>
          <w:szCs w:val="10"/>
        </w:rPr>
        <w:lastRenderedPageBreak/>
        <w:t>Balanço patrimonial</w:t>
      </w:r>
      <w:bookmarkEnd w:id="0"/>
    </w:p>
    <w:tbl>
      <w:tblPr>
        <w:tblW w:w="5000" w:type="pct"/>
        <w:tblCellMar>
          <w:left w:w="70" w:type="dxa"/>
          <w:right w:w="70" w:type="dxa"/>
        </w:tblCellMar>
        <w:tblLook w:val="04A0" w:firstRow="1" w:lastRow="0" w:firstColumn="1" w:lastColumn="0" w:noHBand="0" w:noVBand="1"/>
      </w:tblPr>
      <w:tblGrid>
        <w:gridCol w:w="4237"/>
        <w:gridCol w:w="1293"/>
        <w:gridCol w:w="1407"/>
        <w:gridCol w:w="1293"/>
        <w:gridCol w:w="1407"/>
      </w:tblGrid>
      <w:tr w:rsidR="004336C7" w:rsidRPr="004336C7" w14:paraId="2A16DDF7" w14:textId="77777777" w:rsidTr="009530ED">
        <w:trPr>
          <w:trHeight w:hRule="exact" w:val="227"/>
        </w:trPr>
        <w:tc>
          <w:tcPr>
            <w:tcW w:w="2198" w:type="pct"/>
            <w:vMerge w:val="restart"/>
            <w:tcBorders>
              <w:top w:val="single" w:sz="4" w:space="0" w:color="54BBAB"/>
              <w:left w:val="nil"/>
              <w:bottom w:val="single" w:sz="4" w:space="0" w:color="54BBAB"/>
              <w:right w:val="nil"/>
            </w:tcBorders>
            <w:vAlign w:val="center"/>
            <w:hideMark/>
          </w:tcPr>
          <w:bookmarkEnd w:id="1"/>
          <w:p w14:paraId="14D36782" w14:textId="77777777" w:rsidR="004336C7" w:rsidRPr="004336C7" w:rsidRDefault="004336C7" w:rsidP="004336C7">
            <w:pPr>
              <w:spacing w:after="0" w:line="240" w:lineRule="auto"/>
              <w:jc w:val="center"/>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ATIVO</w:t>
            </w:r>
          </w:p>
        </w:tc>
        <w:tc>
          <w:tcPr>
            <w:tcW w:w="1401" w:type="pct"/>
            <w:gridSpan w:val="2"/>
            <w:tcBorders>
              <w:top w:val="single" w:sz="4" w:space="0" w:color="54BBAB"/>
              <w:left w:val="nil"/>
              <w:bottom w:val="single" w:sz="4" w:space="0" w:color="54BBAB"/>
              <w:right w:val="nil"/>
            </w:tcBorders>
            <w:vAlign w:val="center"/>
            <w:hideMark/>
          </w:tcPr>
          <w:p w14:paraId="0D36B07C" w14:textId="77777777" w:rsidR="004336C7" w:rsidRPr="004336C7" w:rsidRDefault="004336C7" w:rsidP="004336C7">
            <w:pPr>
              <w:spacing w:after="0" w:line="240" w:lineRule="auto"/>
              <w:jc w:val="center"/>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31/03/2026</w:t>
            </w:r>
          </w:p>
        </w:tc>
        <w:tc>
          <w:tcPr>
            <w:tcW w:w="1401" w:type="pct"/>
            <w:gridSpan w:val="2"/>
            <w:tcBorders>
              <w:top w:val="single" w:sz="4" w:space="0" w:color="54BBAB"/>
              <w:left w:val="nil"/>
              <w:bottom w:val="single" w:sz="4" w:space="0" w:color="54BBAB"/>
              <w:right w:val="nil"/>
            </w:tcBorders>
            <w:vAlign w:val="center"/>
            <w:hideMark/>
          </w:tcPr>
          <w:p w14:paraId="061D38C0" w14:textId="77777777" w:rsidR="004336C7" w:rsidRPr="004336C7" w:rsidRDefault="004336C7" w:rsidP="004336C7">
            <w:pPr>
              <w:spacing w:after="0" w:line="240" w:lineRule="auto"/>
              <w:jc w:val="center"/>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31/12/2025</w:t>
            </w:r>
          </w:p>
        </w:tc>
      </w:tr>
      <w:tr w:rsidR="004336C7" w:rsidRPr="004336C7" w14:paraId="78F6312A" w14:textId="77777777" w:rsidTr="004336C7">
        <w:trPr>
          <w:trHeight w:hRule="exact" w:val="227"/>
        </w:trPr>
        <w:tc>
          <w:tcPr>
            <w:tcW w:w="2198" w:type="pct"/>
            <w:vMerge/>
            <w:tcBorders>
              <w:top w:val="nil"/>
              <w:left w:val="nil"/>
              <w:bottom w:val="single" w:sz="4" w:space="0" w:color="54BBAB"/>
              <w:right w:val="nil"/>
            </w:tcBorders>
            <w:vAlign w:val="center"/>
            <w:hideMark/>
          </w:tcPr>
          <w:p w14:paraId="4A4E19C2" w14:textId="77777777" w:rsidR="004336C7" w:rsidRPr="004336C7" w:rsidRDefault="004336C7" w:rsidP="004336C7">
            <w:pPr>
              <w:spacing w:after="0" w:line="240" w:lineRule="auto"/>
              <w:rPr>
                <w:rFonts w:ascii="Calibri Light" w:eastAsia="Times New Roman" w:hAnsi="Calibri Light" w:cs="Calibri Light"/>
                <w:b/>
                <w:bCs/>
                <w:color w:val="005CA9"/>
                <w:sz w:val="18"/>
                <w:szCs w:val="18"/>
                <w:lang w:eastAsia="pt-BR"/>
              </w:rPr>
            </w:pPr>
          </w:p>
        </w:tc>
        <w:tc>
          <w:tcPr>
            <w:tcW w:w="671" w:type="pct"/>
            <w:tcBorders>
              <w:top w:val="nil"/>
              <w:left w:val="nil"/>
              <w:bottom w:val="single" w:sz="4" w:space="0" w:color="54BBAB"/>
              <w:right w:val="nil"/>
            </w:tcBorders>
            <w:vAlign w:val="center"/>
            <w:hideMark/>
          </w:tcPr>
          <w:p w14:paraId="313EF6D4" w14:textId="77777777" w:rsidR="004336C7" w:rsidRPr="004336C7" w:rsidRDefault="004336C7" w:rsidP="004336C7">
            <w:pPr>
              <w:spacing w:after="0" w:line="240" w:lineRule="auto"/>
              <w:jc w:val="center"/>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Controladora</w:t>
            </w:r>
          </w:p>
        </w:tc>
        <w:tc>
          <w:tcPr>
            <w:tcW w:w="730" w:type="pct"/>
            <w:tcBorders>
              <w:top w:val="nil"/>
              <w:left w:val="nil"/>
              <w:bottom w:val="single" w:sz="4" w:space="0" w:color="54BBAB"/>
              <w:right w:val="nil"/>
            </w:tcBorders>
            <w:vAlign w:val="center"/>
            <w:hideMark/>
          </w:tcPr>
          <w:p w14:paraId="578FE434" w14:textId="77777777" w:rsidR="004336C7" w:rsidRPr="004336C7" w:rsidRDefault="004336C7" w:rsidP="004336C7">
            <w:pPr>
              <w:spacing w:after="0" w:line="240" w:lineRule="auto"/>
              <w:jc w:val="center"/>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Consolidado</w:t>
            </w:r>
          </w:p>
        </w:tc>
        <w:tc>
          <w:tcPr>
            <w:tcW w:w="671" w:type="pct"/>
            <w:tcBorders>
              <w:top w:val="nil"/>
              <w:left w:val="nil"/>
              <w:bottom w:val="single" w:sz="4" w:space="0" w:color="54BBAB"/>
              <w:right w:val="nil"/>
            </w:tcBorders>
            <w:vAlign w:val="center"/>
            <w:hideMark/>
          </w:tcPr>
          <w:p w14:paraId="463279C7" w14:textId="77777777" w:rsidR="004336C7" w:rsidRPr="004336C7" w:rsidRDefault="004336C7" w:rsidP="004336C7">
            <w:pPr>
              <w:spacing w:after="0" w:line="240" w:lineRule="auto"/>
              <w:jc w:val="center"/>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Controladora</w:t>
            </w:r>
          </w:p>
        </w:tc>
        <w:tc>
          <w:tcPr>
            <w:tcW w:w="730" w:type="pct"/>
            <w:tcBorders>
              <w:top w:val="nil"/>
              <w:left w:val="nil"/>
              <w:bottom w:val="single" w:sz="4" w:space="0" w:color="54BBAB"/>
              <w:right w:val="nil"/>
            </w:tcBorders>
            <w:vAlign w:val="center"/>
            <w:hideMark/>
          </w:tcPr>
          <w:p w14:paraId="1976ADCC" w14:textId="77777777" w:rsidR="004336C7" w:rsidRPr="004336C7" w:rsidRDefault="004336C7" w:rsidP="004336C7">
            <w:pPr>
              <w:spacing w:after="0" w:line="240" w:lineRule="auto"/>
              <w:jc w:val="center"/>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Consolidado</w:t>
            </w:r>
          </w:p>
        </w:tc>
      </w:tr>
      <w:tr w:rsidR="004336C7" w:rsidRPr="004336C7" w14:paraId="29FFB9F0" w14:textId="77777777" w:rsidTr="004336C7">
        <w:trPr>
          <w:trHeight w:hRule="exact" w:val="227"/>
        </w:trPr>
        <w:tc>
          <w:tcPr>
            <w:tcW w:w="2198" w:type="pct"/>
            <w:tcBorders>
              <w:top w:val="nil"/>
              <w:left w:val="nil"/>
              <w:bottom w:val="nil"/>
              <w:right w:val="nil"/>
            </w:tcBorders>
            <w:vAlign w:val="center"/>
            <w:hideMark/>
          </w:tcPr>
          <w:p w14:paraId="17C91218" w14:textId="77777777" w:rsidR="004336C7" w:rsidRPr="004336C7" w:rsidRDefault="004336C7" w:rsidP="004336C7">
            <w:pPr>
              <w:spacing w:after="0" w:line="240" w:lineRule="auto"/>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Circulante</w:t>
            </w:r>
          </w:p>
        </w:tc>
        <w:tc>
          <w:tcPr>
            <w:tcW w:w="671" w:type="pct"/>
            <w:tcBorders>
              <w:top w:val="nil"/>
              <w:left w:val="nil"/>
              <w:bottom w:val="nil"/>
              <w:right w:val="nil"/>
            </w:tcBorders>
            <w:vAlign w:val="center"/>
            <w:hideMark/>
          </w:tcPr>
          <w:p w14:paraId="17C7E3AF"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1.532.313</w:t>
            </w:r>
          </w:p>
        </w:tc>
        <w:tc>
          <w:tcPr>
            <w:tcW w:w="730" w:type="pct"/>
            <w:tcBorders>
              <w:top w:val="nil"/>
              <w:left w:val="nil"/>
              <w:bottom w:val="nil"/>
              <w:right w:val="nil"/>
            </w:tcBorders>
            <w:vAlign w:val="center"/>
            <w:hideMark/>
          </w:tcPr>
          <w:p w14:paraId="6A76768E"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2.119.841</w:t>
            </w:r>
          </w:p>
        </w:tc>
        <w:tc>
          <w:tcPr>
            <w:tcW w:w="671" w:type="pct"/>
            <w:tcBorders>
              <w:top w:val="nil"/>
              <w:left w:val="nil"/>
              <w:bottom w:val="nil"/>
              <w:right w:val="nil"/>
            </w:tcBorders>
            <w:vAlign w:val="center"/>
            <w:hideMark/>
          </w:tcPr>
          <w:p w14:paraId="5DAF1873"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2.037.877</w:t>
            </w:r>
          </w:p>
        </w:tc>
        <w:tc>
          <w:tcPr>
            <w:tcW w:w="730" w:type="pct"/>
            <w:tcBorders>
              <w:top w:val="nil"/>
              <w:left w:val="nil"/>
              <w:bottom w:val="nil"/>
              <w:right w:val="nil"/>
            </w:tcBorders>
            <w:vAlign w:val="center"/>
            <w:hideMark/>
          </w:tcPr>
          <w:p w14:paraId="2149DF14"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2.046.298</w:t>
            </w:r>
          </w:p>
        </w:tc>
      </w:tr>
      <w:tr w:rsidR="004336C7" w:rsidRPr="004336C7" w14:paraId="49B63073" w14:textId="77777777" w:rsidTr="004336C7">
        <w:trPr>
          <w:trHeight w:hRule="exact" w:val="227"/>
        </w:trPr>
        <w:tc>
          <w:tcPr>
            <w:tcW w:w="2198" w:type="pct"/>
            <w:tcBorders>
              <w:top w:val="nil"/>
              <w:left w:val="nil"/>
              <w:bottom w:val="nil"/>
              <w:right w:val="nil"/>
            </w:tcBorders>
            <w:vAlign w:val="center"/>
            <w:hideMark/>
          </w:tcPr>
          <w:p w14:paraId="528D0474"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Caixa e equivalentes de caixa (nota 8)</w:t>
            </w:r>
          </w:p>
        </w:tc>
        <w:tc>
          <w:tcPr>
            <w:tcW w:w="671" w:type="pct"/>
            <w:tcBorders>
              <w:top w:val="nil"/>
              <w:left w:val="nil"/>
              <w:bottom w:val="nil"/>
              <w:right w:val="nil"/>
            </w:tcBorders>
            <w:vAlign w:val="center"/>
            <w:hideMark/>
          </w:tcPr>
          <w:p w14:paraId="06F0AEEF"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140</w:t>
            </w:r>
          </w:p>
        </w:tc>
        <w:tc>
          <w:tcPr>
            <w:tcW w:w="730" w:type="pct"/>
            <w:tcBorders>
              <w:top w:val="nil"/>
              <w:left w:val="nil"/>
              <w:bottom w:val="nil"/>
              <w:right w:val="nil"/>
            </w:tcBorders>
            <w:vAlign w:val="center"/>
            <w:hideMark/>
          </w:tcPr>
          <w:p w14:paraId="5A73C3AA"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364</w:t>
            </w:r>
          </w:p>
        </w:tc>
        <w:tc>
          <w:tcPr>
            <w:tcW w:w="671" w:type="pct"/>
            <w:tcBorders>
              <w:top w:val="nil"/>
              <w:left w:val="nil"/>
              <w:bottom w:val="nil"/>
              <w:right w:val="nil"/>
            </w:tcBorders>
            <w:vAlign w:val="center"/>
            <w:hideMark/>
          </w:tcPr>
          <w:p w14:paraId="26263D7B"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80</w:t>
            </w:r>
          </w:p>
        </w:tc>
        <w:tc>
          <w:tcPr>
            <w:tcW w:w="730" w:type="pct"/>
            <w:tcBorders>
              <w:top w:val="nil"/>
              <w:left w:val="nil"/>
              <w:bottom w:val="nil"/>
              <w:right w:val="nil"/>
            </w:tcBorders>
            <w:vAlign w:val="center"/>
            <w:hideMark/>
          </w:tcPr>
          <w:p w14:paraId="241160AA"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306</w:t>
            </w:r>
          </w:p>
        </w:tc>
      </w:tr>
      <w:tr w:rsidR="004336C7" w:rsidRPr="004336C7" w14:paraId="74EC2BE6" w14:textId="77777777" w:rsidTr="004336C7">
        <w:trPr>
          <w:trHeight w:hRule="exact" w:val="227"/>
        </w:trPr>
        <w:tc>
          <w:tcPr>
            <w:tcW w:w="2198" w:type="pct"/>
            <w:tcBorders>
              <w:top w:val="nil"/>
              <w:left w:val="nil"/>
              <w:bottom w:val="nil"/>
              <w:right w:val="nil"/>
            </w:tcBorders>
            <w:vAlign w:val="center"/>
            <w:hideMark/>
          </w:tcPr>
          <w:p w14:paraId="6D6D8BAF"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Instrumentos financeiros (nota 9)</w:t>
            </w:r>
          </w:p>
        </w:tc>
        <w:tc>
          <w:tcPr>
            <w:tcW w:w="671" w:type="pct"/>
            <w:tcBorders>
              <w:top w:val="nil"/>
              <w:left w:val="nil"/>
              <w:bottom w:val="nil"/>
              <w:right w:val="nil"/>
            </w:tcBorders>
            <w:vAlign w:val="center"/>
            <w:hideMark/>
          </w:tcPr>
          <w:p w14:paraId="1E94A599"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567.688</w:t>
            </w:r>
          </w:p>
        </w:tc>
        <w:tc>
          <w:tcPr>
            <w:tcW w:w="730" w:type="pct"/>
            <w:tcBorders>
              <w:top w:val="nil"/>
              <w:left w:val="nil"/>
              <w:bottom w:val="nil"/>
              <w:right w:val="nil"/>
            </w:tcBorders>
            <w:vAlign w:val="center"/>
            <w:hideMark/>
          </w:tcPr>
          <w:p w14:paraId="47A19D26"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1.109.108</w:t>
            </w:r>
          </w:p>
        </w:tc>
        <w:tc>
          <w:tcPr>
            <w:tcW w:w="671" w:type="pct"/>
            <w:tcBorders>
              <w:top w:val="nil"/>
              <w:left w:val="nil"/>
              <w:bottom w:val="nil"/>
              <w:right w:val="nil"/>
            </w:tcBorders>
            <w:vAlign w:val="center"/>
            <w:hideMark/>
          </w:tcPr>
          <w:p w14:paraId="1E1687FC"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1.197.728</w:t>
            </w:r>
          </w:p>
        </w:tc>
        <w:tc>
          <w:tcPr>
            <w:tcW w:w="730" w:type="pct"/>
            <w:tcBorders>
              <w:top w:val="nil"/>
              <w:left w:val="nil"/>
              <w:bottom w:val="nil"/>
              <w:right w:val="nil"/>
            </w:tcBorders>
            <w:vAlign w:val="center"/>
            <w:hideMark/>
          </w:tcPr>
          <w:p w14:paraId="616B8578"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1.696.089</w:t>
            </w:r>
          </w:p>
        </w:tc>
      </w:tr>
      <w:tr w:rsidR="004336C7" w:rsidRPr="004336C7" w14:paraId="01567B9B" w14:textId="77777777" w:rsidTr="004336C7">
        <w:trPr>
          <w:trHeight w:hRule="exact" w:val="227"/>
        </w:trPr>
        <w:tc>
          <w:tcPr>
            <w:tcW w:w="2198" w:type="pct"/>
            <w:tcBorders>
              <w:top w:val="nil"/>
              <w:left w:val="nil"/>
              <w:bottom w:val="nil"/>
              <w:right w:val="nil"/>
            </w:tcBorders>
            <w:vAlign w:val="center"/>
            <w:hideMark/>
          </w:tcPr>
          <w:p w14:paraId="235D188F"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Dividendos a receber (nota 23 (d))</w:t>
            </w:r>
          </w:p>
        </w:tc>
        <w:tc>
          <w:tcPr>
            <w:tcW w:w="671" w:type="pct"/>
            <w:tcBorders>
              <w:top w:val="nil"/>
              <w:left w:val="nil"/>
              <w:bottom w:val="nil"/>
              <w:right w:val="nil"/>
            </w:tcBorders>
            <w:vAlign w:val="center"/>
            <w:hideMark/>
          </w:tcPr>
          <w:p w14:paraId="4583DF1F"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899.022</w:t>
            </w:r>
          </w:p>
        </w:tc>
        <w:tc>
          <w:tcPr>
            <w:tcW w:w="730" w:type="pct"/>
            <w:tcBorders>
              <w:top w:val="nil"/>
              <w:left w:val="nil"/>
              <w:bottom w:val="nil"/>
              <w:right w:val="nil"/>
            </w:tcBorders>
            <w:vAlign w:val="center"/>
            <w:hideMark/>
          </w:tcPr>
          <w:p w14:paraId="6F137270"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826.580</w:t>
            </w:r>
          </w:p>
        </w:tc>
        <w:tc>
          <w:tcPr>
            <w:tcW w:w="671" w:type="pct"/>
            <w:tcBorders>
              <w:top w:val="nil"/>
              <w:left w:val="nil"/>
              <w:bottom w:val="nil"/>
              <w:right w:val="nil"/>
            </w:tcBorders>
            <w:vAlign w:val="center"/>
            <w:hideMark/>
          </w:tcPr>
          <w:p w14:paraId="581A2C25"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757.513</w:t>
            </w:r>
          </w:p>
        </w:tc>
        <w:tc>
          <w:tcPr>
            <w:tcW w:w="730" w:type="pct"/>
            <w:tcBorders>
              <w:top w:val="nil"/>
              <w:left w:val="nil"/>
              <w:bottom w:val="nil"/>
              <w:right w:val="nil"/>
            </w:tcBorders>
            <w:vAlign w:val="center"/>
            <w:hideMark/>
          </w:tcPr>
          <w:p w14:paraId="7F1C7236"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160.832</w:t>
            </w:r>
          </w:p>
        </w:tc>
      </w:tr>
      <w:tr w:rsidR="004336C7" w:rsidRPr="004336C7" w14:paraId="634EB20C" w14:textId="77777777" w:rsidTr="004336C7">
        <w:trPr>
          <w:trHeight w:hRule="exact" w:val="227"/>
        </w:trPr>
        <w:tc>
          <w:tcPr>
            <w:tcW w:w="2198" w:type="pct"/>
            <w:tcBorders>
              <w:top w:val="nil"/>
              <w:left w:val="nil"/>
              <w:bottom w:val="nil"/>
              <w:right w:val="nil"/>
            </w:tcBorders>
            <w:vAlign w:val="center"/>
            <w:hideMark/>
          </w:tcPr>
          <w:p w14:paraId="6DD091B1"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Juros sobre capital próprio a receber (nota 23 (d))</w:t>
            </w:r>
          </w:p>
        </w:tc>
        <w:tc>
          <w:tcPr>
            <w:tcW w:w="671" w:type="pct"/>
            <w:tcBorders>
              <w:top w:val="nil"/>
              <w:left w:val="nil"/>
              <w:bottom w:val="nil"/>
              <w:right w:val="nil"/>
            </w:tcBorders>
            <w:vAlign w:val="center"/>
            <w:hideMark/>
          </w:tcPr>
          <w:p w14:paraId="75722FD4" w14:textId="77777777" w:rsidR="004336C7" w:rsidRPr="004336C7" w:rsidRDefault="004336C7" w:rsidP="004336C7">
            <w:pPr>
              <w:spacing w:after="0" w:line="240" w:lineRule="auto"/>
              <w:jc w:val="center"/>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w:t>
            </w:r>
          </w:p>
        </w:tc>
        <w:tc>
          <w:tcPr>
            <w:tcW w:w="730" w:type="pct"/>
            <w:tcBorders>
              <w:top w:val="nil"/>
              <w:left w:val="nil"/>
              <w:bottom w:val="nil"/>
              <w:right w:val="nil"/>
            </w:tcBorders>
            <w:vAlign w:val="center"/>
            <w:hideMark/>
          </w:tcPr>
          <w:p w14:paraId="38A1DF69"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33.725</w:t>
            </w:r>
          </w:p>
        </w:tc>
        <w:tc>
          <w:tcPr>
            <w:tcW w:w="671" w:type="pct"/>
            <w:tcBorders>
              <w:top w:val="nil"/>
              <w:left w:val="nil"/>
              <w:bottom w:val="nil"/>
              <w:right w:val="nil"/>
            </w:tcBorders>
            <w:vAlign w:val="center"/>
            <w:hideMark/>
          </w:tcPr>
          <w:p w14:paraId="3504A1AD" w14:textId="77777777" w:rsidR="004336C7" w:rsidRPr="004336C7" w:rsidRDefault="004336C7" w:rsidP="004336C7">
            <w:pPr>
              <w:spacing w:after="0" w:line="240" w:lineRule="auto"/>
              <w:jc w:val="center"/>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w:t>
            </w:r>
          </w:p>
        </w:tc>
        <w:tc>
          <w:tcPr>
            <w:tcW w:w="730" w:type="pct"/>
            <w:tcBorders>
              <w:top w:val="nil"/>
              <w:left w:val="nil"/>
              <w:bottom w:val="nil"/>
              <w:right w:val="nil"/>
            </w:tcBorders>
            <w:vAlign w:val="center"/>
            <w:hideMark/>
          </w:tcPr>
          <w:p w14:paraId="0DBB3E38"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24.224</w:t>
            </w:r>
          </w:p>
        </w:tc>
      </w:tr>
      <w:tr w:rsidR="004336C7" w:rsidRPr="004336C7" w14:paraId="6670F79A" w14:textId="77777777" w:rsidTr="004336C7">
        <w:trPr>
          <w:trHeight w:hRule="exact" w:val="227"/>
        </w:trPr>
        <w:tc>
          <w:tcPr>
            <w:tcW w:w="2198" w:type="pct"/>
            <w:tcBorders>
              <w:top w:val="nil"/>
              <w:left w:val="nil"/>
              <w:bottom w:val="nil"/>
              <w:right w:val="nil"/>
            </w:tcBorders>
            <w:vAlign w:val="center"/>
            <w:hideMark/>
          </w:tcPr>
          <w:p w14:paraId="5D11700B"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Valores a receber (nota 10)</w:t>
            </w:r>
          </w:p>
        </w:tc>
        <w:tc>
          <w:tcPr>
            <w:tcW w:w="671" w:type="pct"/>
            <w:tcBorders>
              <w:top w:val="nil"/>
              <w:left w:val="nil"/>
              <w:bottom w:val="nil"/>
              <w:right w:val="nil"/>
            </w:tcBorders>
            <w:vAlign w:val="center"/>
            <w:hideMark/>
          </w:tcPr>
          <w:p w14:paraId="01042F3D"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64.477</w:t>
            </w:r>
          </w:p>
        </w:tc>
        <w:tc>
          <w:tcPr>
            <w:tcW w:w="730" w:type="pct"/>
            <w:tcBorders>
              <w:top w:val="nil"/>
              <w:left w:val="nil"/>
              <w:bottom w:val="nil"/>
              <w:right w:val="nil"/>
            </w:tcBorders>
            <w:vAlign w:val="center"/>
            <w:hideMark/>
          </w:tcPr>
          <w:p w14:paraId="1894F774"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148.789</w:t>
            </w:r>
          </w:p>
        </w:tc>
        <w:tc>
          <w:tcPr>
            <w:tcW w:w="671" w:type="pct"/>
            <w:tcBorders>
              <w:top w:val="nil"/>
              <w:left w:val="nil"/>
              <w:bottom w:val="nil"/>
              <w:right w:val="nil"/>
            </w:tcBorders>
            <w:vAlign w:val="center"/>
            <w:hideMark/>
          </w:tcPr>
          <w:p w14:paraId="25E5CAC6"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81.170</w:t>
            </w:r>
          </w:p>
        </w:tc>
        <w:tc>
          <w:tcPr>
            <w:tcW w:w="730" w:type="pct"/>
            <w:tcBorders>
              <w:top w:val="nil"/>
              <w:left w:val="nil"/>
              <w:bottom w:val="nil"/>
              <w:right w:val="nil"/>
            </w:tcBorders>
            <w:vAlign w:val="center"/>
            <w:hideMark/>
          </w:tcPr>
          <w:p w14:paraId="7BA0E4A8"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161.459</w:t>
            </w:r>
          </w:p>
        </w:tc>
      </w:tr>
      <w:tr w:rsidR="004336C7" w:rsidRPr="004336C7" w14:paraId="04FE4183" w14:textId="77777777" w:rsidTr="004336C7">
        <w:trPr>
          <w:trHeight w:hRule="exact" w:val="227"/>
        </w:trPr>
        <w:tc>
          <w:tcPr>
            <w:tcW w:w="2198" w:type="pct"/>
            <w:tcBorders>
              <w:top w:val="nil"/>
              <w:left w:val="nil"/>
              <w:bottom w:val="nil"/>
              <w:right w:val="nil"/>
            </w:tcBorders>
            <w:vAlign w:val="center"/>
            <w:hideMark/>
          </w:tcPr>
          <w:p w14:paraId="16D7CD34"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Outros ativos (nota 11)</w:t>
            </w:r>
          </w:p>
        </w:tc>
        <w:tc>
          <w:tcPr>
            <w:tcW w:w="671" w:type="pct"/>
            <w:tcBorders>
              <w:top w:val="nil"/>
              <w:left w:val="nil"/>
              <w:bottom w:val="nil"/>
              <w:right w:val="nil"/>
            </w:tcBorders>
            <w:vAlign w:val="center"/>
            <w:hideMark/>
          </w:tcPr>
          <w:p w14:paraId="6FE7F9D6"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986</w:t>
            </w:r>
          </w:p>
        </w:tc>
        <w:tc>
          <w:tcPr>
            <w:tcW w:w="730" w:type="pct"/>
            <w:tcBorders>
              <w:top w:val="nil"/>
              <w:left w:val="nil"/>
              <w:bottom w:val="nil"/>
              <w:right w:val="nil"/>
            </w:tcBorders>
            <w:vAlign w:val="center"/>
            <w:hideMark/>
          </w:tcPr>
          <w:p w14:paraId="31687E8E"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1.275</w:t>
            </w:r>
          </w:p>
        </w:tc>
        <w:tc>
          <w:tcPr>
            <w:tcW w:w="671" w:type="pct"/>
            <w:tcBorders>
              <w:top w:val="nil"/>
              <w:left w:val="nil"/>
              <w:bottom w:val="nil"/>
              <w:right w:val="nil"/>
            </w:tcBorders>
            <w:vAlign w:val="center"/>
            <w:hideMark/>
          </w:tcPr>
          <w:p w14:paraId="10CBD226"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1.386</w:t>
            </w:r>
          </w:p>
        </w:tc>
        <w:tc>
          <w:tcPr>
            <w:tcW w:w="730" w:type="pct"/>
            <w:tcBorders>
              <w:top w:val="nil"/>
              <w:left w:val="nil"/>
              <w:bottom w:val="nil"/>
              <w:right w:val="nil"/>
            </w:tcBorders>
            <w:vAlign w:val="center"/>
            <w:hideMark/>
          </w:tcPr>
          <w:p w14:paraId="7649B6FF"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3.388</w:t>
            </w:r>
          </w:p>
        </w:tc>
      </w:tr>
      <w:tr w:rsidR="004336C7" w:rsidRPr="004336C7" w14:paraId="72C79C4C" w14:textId="77777777" w:rsidTr="004336C7">
        <w:trPr>
          <w:trHeight w:hRule="exact" w:val="227"/>
        </w:trPr>
        <w:tc>
          <w:tcPr>
            <w:tcW w:w="2198" w:type="pct"/>
            <w:tcBorders>
              <w:top w:val="nil"/>
              <w:left w:val="nil"/>
              <w:bottom w:val="nil"/>
              <w:right w:val="nil"/>
            </w:tcBorders>
            <w:vAlign w:val="center"/>
            <w:hideMark/>
          </w:tcPr>
          <w:p w14:paraId="2923EF38"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p>
        </w:tc>
        <w:tc>
          <w:tcPr>
            <w:tcW w:w="671" w:type="pct"/>
            <w:tcBorders>
              <w:top w:val="nil"/>
              <w:left w:val="nil"/>
              <w:bottom w:val="nil"/>
              <w:right w:val="nil"/>
            </w:tcBorders>
            <w:vAlign w:val="center"/>
            <w:hideMark/>
          </w:tcPr>
          <w:p w14:paraId="629D0CC3" w14:textId="77777777" w:rsidR="004336C7" w:rsidRPr="004336C7" w:rsidRDefault="004336C7" w:rsidP="004336C7">
            <w:pPr>
              <w:spacing w:after="0" w:line="240" w:lineRule="auto"/>
              <w:rPr>
                <w:rFonts w:ascii="Times New Roman" w:eastAsia="Times New Roman" w:hAnsi="Times New Roman"/>
                <w:sz w:val="20"/>
                <w:szCs w:val="20"/>
                <w:lang w:eastAsia="pt-BR"/>
              </w:rPr>
            </w:pPr>
          </w:p>
        </w:tc>
        <w:tc>
          <w:tcPr>
            <w:tcW w:w="730" w:type="pct"/>
            <w:tcBorders>
              <w:top w:val="nil"/>
              <w:left w:val="nil"/>
              <w:bottom w:val="nil"/>
              <w:right w:val="nil"/>
            </w:tcBorders>
            <w:vAlign w:val="center"/>
            <w:hideMark/>
          </w:tcPr>
          <w:p w14:paraId="3DFF7160" w14:textId="77777777" w:rsidR="004336C7" w:rsidRPr="004336C7" w:rsidRDefault="004336C7" w:rsidP="004336C7">
            <w:pPr>
              <w:spacing w:after="0" w:line="240" w:lineRule="auto"/>
              <w:jc w:val="right"/>
              <w:rPr>
                <w:rFonts w:ascii="Times New Roman" w:eastAsia="Times New Roman" w:hAnsi="Times New Roman"/>
                <w:sz w:val="20"/>
                <w:szCs w:val="20"/>
                <w:lang w:eastAsia="pt-BR"/>
              </w:rPr>
            </w:pPr>
          </w:p>
        </w:tc>
        <w:tc>
          <w:tcPr>
            <w:tcW w:w="671" w:type="pct"/>
            <w:tcBorders>
              <w:top w:val="nil"/>
              <w:left w:val="nil"/>
              <w:bottom w:val="nil"/>
              <w:right w:val="nil"/>
            </w:tcBorders>
            <w:vAlign w:val="center"/>
            <w:hideMark/>
          </w:tcPr>
          <w:p w14:paraId="0BAD563B" w14:textId="77777777" w:rsidR="004336C7" w:rsidRPr="004336C7" w:rsidRDefault="004336C7" w:rsidP="004336C7">
            <w:pPr>
              <w:spacing w:after="0" w:line="240" w:lineRule="auto"/>
              <w:jc w:val="right"/>
              <w:rPr>
                <w:rFonts w:ascii="Times New Roman" w:eastAsia="Times New Roman" w:hAnsi="Times New Roman"/>
                <w:sz w:val="20"/>
                <w:szCs w:val="20"/>
                <w:lang w:eastAsia="pt-BR"/>
              </w:rPr>
            </w:pPr>
          </w:p>
        </w:tc>
        <w:tc>
          <w:tcPr>
            <w:tcW w:w="730" w:type="pct"/>
            <w:tcBorders>
              <w:top w:val="nil"/>
              <w:left w:val="nil"/>
              <w:bottom w:val="nil"/>
              <w:right w:val="nil"/>
            </w:tcBorders>
            <w:vAlign w:val="center"/>
            <w:hideMark/>
          </w:tcPr>
          <w:p w14:paraId="13D1CD8F" w14:textId="77777777" w:rsidR="004336C7" w:rsidRPr="004336C7" w:rsidRDefault="004336C7" w:rsidP="004336C7">
            <w:pPr>
              <w:spacing w:after="0" w:line="240" w:lineRule="auto"/>
              <w:jc w:val="right"/>
              <w:rPr>
                <w:rFonts w:ascii="Times New Roman" w:eastAsia="Times New Roman" w:hAnsi="Times New Roman"/>
                <w:sz w:val="20"/>
                <w:szCs w:val="20"/>
                <w:lang w:eastAsia="pt-BR"/>
              </w:rPr>
            </w:pPr>
          </w:p>
        </w:tc>
      </w:tr>
      <w:tr w:rsidR="004336C7" w:rsidRPr="004336C7" w14:paraId="22A5025E" w14:textId="77777777" w:rsidTr="004336C7">
        <w:trPr>
          <w:trHeight w:hRule="exact" w:val="227"/>
        </w:trPr>
        <w:tc>
          <w:tcPr>
            <w:tcW w:w="2198" w:type="pct"/>
            <w:tcBorders>
              <w:top w:val="nil"/>
              <w:left w:val="nil"/>
              <w:bottom w:val="nil"/>
              <w:right w:val="nil"/>
            </w:tcBorders>
            <w:vAlign w:val="center"/>
            <w:hideMark/>
          </w:tcPr>
          <w:p w14:paraId="6EC3F609" w14:textId="77777777" w:rsidR="004336C7" w:rsidRPr="004336C7" w:rsidRDefault="004336C7" w:rsidP="004336C7">
            <w:pPr>
              <w:spacing w:after="0" w:line="240" w:lineRule="auto"/>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Não Circulante</w:t>
            </w:r>
          </w:p>
        </w:tc>
        <w:tc>
          <w:tcPr>
            <w:tcW w:w="671" w:type="pct"/>
            <w:tcBorders>
              <w:top w:val="nil"/>
              <w:left w:val="nil"/>
              <w:bottom w:val="nil"/>
              <w:right w:val="nil"/>
            </w:tcBorders>
            <w:vAlign w:val="center"/>
            <w:hideMark/>
          </w:tcPr>
          <w:p w14:paraId="6EC29CCB"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13.263.885</w:t>
            </w:r>
          </w:p>
        </w:tc>
        <w:tc>
          <w:tcPr>
            <w:tcW w:w="730" w:type="pct"/>
            <w:tcBorders>
              <w:top w:val="nil"/>
              <w:left w:val="nil"/>
              <w:bottom w:val="nil"/>
              <w:right w:val="nil"/>
            </w:tcBorders>
            <w:vAlign w:val="center"/>
            <w:hideMark/>
          </w:tcPr>
          <w:p w14:paraId="3B061CBF"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12.805.420</w:t>
            </w:r>
          </w:p>
        </w:tc>
        <w:tc>
          <w:tcPr>
            <w:tcW w:w="671" w:type="pct"/>
            <w:tcBorders>
              <w:top w:val="nil"/>
              <w:left w:val="nil"/>
              <w:bottom w:val="nil"/>
              <w:right w:val="nil"/>
            </w:tcBorders>
            <w:vAlign w:val="center"/>
            <w:hideMark/>
          </w:tcPr>
          <w:p w14:paraId="74898EBF"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12.603.448</w:t>
            </w:r>
          </w:p>
        </w:tc>
        <w:tc>
          <w:tcPr>
            <w:tcW w:w="730" w:type="pct"/>
            <w:tcBorders>
              <w:top w:val="nil"/>
              <w:left w:val="nil"/>
              <w:bottom w:val="nil"/>
              <w:right w:val="nil"/>
            </w:tcBorders>
            <w:vAlign w:val="center"/>
            <w:hideMark/>
          </w:tcPr>
          <w:p w14:paraId="5C361A8A"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12.718.703</w:t>
            </w:r>
          </w:p>
        </w:tc>
      </w:tr>
      <w:tr w:rsidR="004336C7" w:rsidRPr="004336C7" w14:paraId="3C7AD2DD" w14:textId="77777777" w:rsidTr="004711D0">
        <w:trPr>
          <w:trHeight w:hRule="exact" w:val="227"/>
        </w:trPr>
        <w:tc>
          <w:tcPr>
            <w:tcW w:w="2198" w:type="pct"/>
            <w:tcBorders>
              <w:top w:val="nil"/>
              <w:left w:val="nil"/>
              <w:bottom w:val="nil"/>
              <w:right w:val="nil"/>
            </w:tcBorders>
            <w:vAlign w:val="center"/>
            <w:hideMark/>
          </w:tcPr>
          <w:p w14:paraId="2F5888A5"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Outros ativos (nota 11)</w:t>
            </w:r>
          </w:p>
        </w:tc>
        <w:tc>
          <w:tcPr>
            <w:tcW w:w="671" w:type="pct"/>
            <w:tcBorders>
              <w:top w:val="nil"/>
              <w:left w:val="nil"/>
              <w:bottom w:val="nil"/>
              <w:right w:val="nil"/>
            </w:tcBorders>
            <w:vAlign w:val="center"/>
            <w:hideMark/>
          </w:tcPr>
          <w:p w14:paraId="727EFA21"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40</w:t>
            </w:r>
          </w:p>
        </w:tc>
        <w:tc>
          <w:tcPr>
            <w:tcW w:w="730" w:type="pct"/>
            <w:tcBorders>
              <w:top w:val="nil"/>
              <w:left w:val="nil"/>
              <w:bottom w:val="nil"/>
              <w:right w:val="nil"/>
            </w:tcBorders>
            <w:vAlign w:val="center"/>
            <w:hideMark/>
          </w:tcPr>
          <w:p w14:paraId="0C4EBC2D"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40</w:t>
            </w:r>
          </w:p>
        </w:tc>
        <w:tc>
          <w:tcPr>
            <w:tcW w:w="671" w:type="pct"/>
            <w:tcBorders>
              <w:top w:val="nil"/>
              <w:left w:val="nil"/>
              <w:bottom w:val="nil"/>
              <w:right w:val="nil"/>
            </w:tcBorders>
            <w:vAlign w:val="center"/>
            <w:hideMark/>
          </w:tcPr>
          <w:p w14:paraId="4395CB50" w14:textId="77777777" w:rsidR="004336C7" w:rsidRPr="004336C7" w:rsidRDefault="004336C7" w:rsidP="004711D0">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40</w:t>
            </w:r>
          </w:p>
        </w:tc>
        <w:tc>
          <w:tcPr>
            <w:tcW w:w="730" w:type="pct"/>
            <w:tcBorders>
              <w:top w:val="nil"/>
              <w:left w:val="nil"/>
              <w:bottom w:val="nil"/>
              <w:right w:val="nil"/>
            </w:tcBorders>
            <w:vAlign w:val="center"/>
            <w:hideMark/>
          </w:tcPr>
          <w:p w14:paraId="64A5820B" w14:textId="77777777" w:rsidR="004336C7" w:rsidRPr="004336C7" w:rsidRDefault="004336C7" w:rsidP="004711D0">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40</w:t>
            </w:r>
          </w:p>
        </w:tc>
      </w:tr>
      <w:tr w:rsidR="004336C7" w:rsidRPr="004336C7" w14:paraId="740DC1BB" w14:textId="77777777" w:rsidTr="004336C7">
        <w:trPr>
          <w:trHeight w:hRule="exact" w:val="227"/>
        </w:trPr>
        <w:tc>
          <w:tcPr>
            <w:tcW w:w="2198" w:type="pct"/>
            <w:tcBorders>
              <w:top w:val="nil"/>
              <w:left w:val="nil"/>
              <w:bottom w:val="nil"/>
              <w:right w:val="nil"/>
            </w:tcBorders>
            <w:vAlign w:val="center"/>
            <w:hideMark/>
          </w:tcPr>
          <w:p w14:paraId="4EF82D38"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Investimentos em participações societárias (nota 12)</w:t>
            </w:r>
          </w:p>
        </w:tc>
        <w:tc>
          <w:tcPr>
            <w:tcW w:w="671" w:type="pct"/>
            <w:tcBorders>
              <w:top w:val="nil"/>
              <w:left w:val="nil"/>
              <w:bottom w:val="nil"/>
              <w:right w:val="nil"/>
            </w:tcBorders>
            <w:vAlign w:val="center"/>
            <w:hideMark/>
          </w:tcPr>
          <w:p w14:paraId="21EB9B62"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13.254.717</w:t>
            </w:r>
          </w:p>
        </w:tc>
        <w:tc>
          <w:tcPr>
            <w:tcW w:w="730" w:type="pct"/>
            <w:tcBorders>
              <w:top w:val="nil"/>
              <w:left w:val="nil"/>
              <w:bottom w:val="nil"/>
              <w:right w:val="nil"/>
            </w:tcBorders>
            <w:vAlign w:val="center"/>
            <w:hideMark/>
          </w:tcPr>
          <w:p w14:paraId="66B4B080"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12.796.252</w:t>
            </w:r>
          </w:p>
        </w:tc>
        <w:tc>
          <w:tcPr>
            <w:tcW w:w="671" w:type="pct"/>
            <w:tcBorders>
              <w:top w:val="nil"/>
              <w:left w:val="nil"/>
              <w:bottom w:val="nil"/>
              <w:right w:val="nil"/>
            </w:tcBorders>
            <w:vAlign w:val="center"/>
            <w:hideMark/>
          </w:tcPr>
          <w:p w14:paraId="3CE41DA7"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12.593.740</w:t>
            </w:r>
          </w:p>
        </w:tc>
        <w:tc>
          <w:tcPr>
            <w:tcW w:w="730" w:type="pct"/>
            <w:tcBorders>
              <w:top w:val="nil"/>
              <w:left w:val="nil"/>
              <w:bottom w:val="nil"/>
              <w:right w:val="nil"/>
            </w:tcBorders>
            <w:vAlign w:val="center"/>
            <w:hideMark/>
          </w:tcPr>
          <w:p w14:paraId="165272E0"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12.708.995</w:t>
            </w:r>
          </w:p>
        </w:tc>
      </w:tr>
      <w:tr w:rsidR="004336C7" w:rsidRPr="004336C7" w14:paraId="642B1132" w14:textId="77777777" w:rsidTr="004336C7">
        <w:trPr>
          <w:trHeight w:hRule="exact" w:val="227"/>
        </w:trPr>
        <w:tc>
          <w:tcPr>
            <w:tcW w:w="2198" w:type="pct"/>
            <w:tcBorders>
              <w:top w:val="nil"/>
              <w:left w:val="nil"/>
              <w:bottom w:val="nil"/>
              <w:right w:val="nil"/>
            </w:tcBorders>
            <w:vAlign w:val="center"/>
            <w:hideMark/>
          </w:tcPr>
          <w:p w14:paraId="4ECE1247"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Imobilizado (nota 13)</w:t>
            </w:r>
          </w:p>
        </w:tc>
        <w:tc>
          <w:tcPr>
            <w:tcW w:w="671" w:type="pct"/>
            <w:tcBorders>
              <w:top w:val="nil"/>
              <w:left w:val="nil"/>
              <w:bottom w:val="nil"/>
              <w:right w:val="nil"/>
            </w:tcBorders>
            <w:vAlign w:val="center"/>
            <w:hideMark/>
          </w:tcPr>
          <w:p w14:paraId="52A004A2"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9.128</w:t>
            </w:r>
          </w:p>
        </w:tc>
        <w:tc>
          <w:tcPr>
            <w:tcW w:w="730" w:type="pct"/>
            <w:tcBorders>
              <w:top w:val="nil"/>
              <w:left w:val="nil"/>
              <w:bottom w:val="nil"/>
              <w:right w:val="nil"/>
            </w:tcBorders>
            <w:vAlign w:val="center"/>
            <w:hideMark/>
          </w:tcPr>
          <w:p w14:paraId="5FDEA8B2"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9.128</w:t>
            </w:r>
          </w:p>
        </w:tc>
        <w:tc>
          <w:tcPr>
            <w:tcW w:w="671" w:type="pct"/>
            <w:tcBorders>
              <w:top w:val="nil"/>
              <w:left w:val="nil"/>
              <w:bottom w:val="nil"/>
              <w:right w:val="nil"/>
            </w:tcBorders>
            <w:vAlign w:val="center"/>
            <w:hideMark/>
          </w:tcPr>
          <w:p w14:paraId="7BFA9970"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9.668</w:t>
            </w:r>
          </w:p>
        </w:tc>
        <w:tc>
          <w:tcPr>
            <w:tcW w:w="730" w:type="pct"/>
            <w:tcBorders>
              <w:top w:val="nil"/>
              <w:left w:val="nil"/>
              <w:bottom w:val="nil"/>
              <w:right w:val="nil"/>
            </w:tcBorders>
            <w:vAlign w:val="center"/>
            <w:hideMark/>
          </w:tcPr>
          <w:p w14:paraId="57DD69A7"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9.668</w:t>
            </w:r>
          </w:p>
        </w:tc>
      </w:tr>
      <w:tr w:rsidR="004336C7" w:rsidRPr="004336C7" w14:paraId="5DAF4A09" w14:textId="77777777" w:rsidTr="004336C7">
        <w:trPr>
          <w:trHeight w:hRule="exact" w:val="227"/>
        </w:trPr>
        <w:tc>
          <w:tcPr>
            <w:tcW w:w="2198" w:type="pct"/>
            <w:tcBorders>
              <w:top w:val="nil"/>
              <w:left w:val="nil"/>
              <w:bottom w:val="nil"/>
              <w:right w:val="nil"/>
            </w:tcBorders>
            <w:vAlign w:val="center"/>
            <w:hideMark/>
          </w:tcPr>
          <w:p w14:paraId="633F89B9"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p>
        </w:tc>
        <w:tc>
          <w:tcPr>
            <w:tcW w:w="671" w:type="pct"/>
            <w:tcBorders>
              <w:top w:val="nil"/>
              <w:left w:val="nil"/>
              <w:bottom w:val="nil"/>
              <w:right w:val="nil"/>
            </w:tcBorders>
            <w:vAlign w:val="center"/>
            <w:hideMark/>
          </w:tcPr>
          <w:p w14:paraId="179360E4" w14:textId="77777777" w:rsidR="004336C7" w:rsidRPr="004336C7" w:rsidRDefault="004336C7" w:rsidP="004336C7">
            <w:pPr>
              <w:spacing w:after="0" w:line="240" w:lineRule="auto"/>
              <w:rPr>
                <w:rFonts w:ascii="Times New Roman" w:eastAsia="Times New Roman" w:hAnsi="Times New Roman"/>
                <w:sz w:val="20"/>
                <w:szCs w:val="20"/>
                <w:lang w:eastAsia="pt-BR"/>
              </w:rPr>
            </w:pPr>
          </w:p>
        </w:tc>
        <w:tc>
          <w:tcPr>
            <w:tcW w:w="730" w:type="pct"/>
            <w:tcBorders>
              <w:top w:val="nil"/>
              <w:left w:val="nil"/>
              <w:bottom w:val="nil"/>
              <w:right w:val="nil"/>
            </w:tcBorders>
            <w:vAlign w:val="center"/>
            <w:hideMark/>
          </w:tcPr>
          <w:p w14:paraId="0BF8C6C6" w14:textId="77777777" w:rsidR="004336C7" w:rsidRPr="004336C7" w:rsidRDefault="004336C7" w:rsidP="004336C7">
            <w:pPr>
              <w:spacing w:after="0" w:line="240" w:lineRule="auto"/>
              <w:jc w:val="right"/>
              <w:rPr>
                <w:rFonts w:ascii="Times New Roman" w:eastAsia="Times New Roman" w:hAnsi="Times New Roman"/>
                <w:sz w:val="20"/>
                <w:szCs w:val="20"/>
                <w:lang w:eastAsia="pt-BR"/>
              </w:rPr>
            </w:pPr>
          </w:p>
        </w:tc>
        <w:tc>
          <w:tcPr>
            <w:tcW w:w="671" w:type="pct"/>
            <w:tcBorders>
              <w:top w:val="nil"/>
              <w:left w:val="nil"/>
              <w:bottom w:val="nil"/>
              <w:right w:val="nil"/>
            </w:tcBorders>
            <w:vAlign w:val="center"/>
            <w:hideMark/>
          </w:tcPr>
          <w:p w14:paraId="61EE5964" w14:textId="77777777" w:rsidR="004336C7" w:rsidRPr="004336C7" w:rsidRDefault="004336C7" w:rsidP="004336C7">
            <w:pPr>
              <w:spacing w:after="0" w:line="240" w:lineRule="auto"/>
              <w:jc w:val="right"/>
              <w:rPr>
                <w:rFonts w:ascii="Times New Roman" w:eastAsia="Times New Roman" w:hAnsi="Times New Roman"/>
                <w:sz w:val="20"/>
                <w:szCs w:val="20"/>
                <w:lang w:eastAsia="pt-BR"/>
              </w:rPr>
            </w:pPr>
          </w:p>
        </w:tc>
        <w:tc>
          <w:tcPr>
            <w:tcW w:w="730" w:type="pct"/>
            <w:tcBorders>
              <w:top w:val="nil"/>
              <w:left w:val="nil"/>
              <w:bottom w:val="nil"/>
              <w:right w:val="nil"/>
            </w:tcBorders>
            <w:vAlign w:val="center"/>
            <w:hideMark/>
          </w:tcPr>
          <w:p w14:paraId="0FE84BC4" w14:textId="77777777" w:rsidR="004336C7" w:rsidRPr="004336C7" w:rsidRDefault="004336C7" w:rsidP="004336C7">
            <w:pPr>
              <w:spacing w:after="0" w:line="240" w:lineRule="auto"/>
              <w:jc w:val="right"/>
              <w:rPr>
                <w:rFonts w:ascii="Times New Roman" w:eastAsia="Times New Roman" w:hAnsi="Times New Roman"/>
                <w:sz w:val="20"/>
                <w:szCs w:val="20"/>
                <w:lang w:eastAsia="pt-BR"/>
              </w:rPr>
            </w:pPr>
          </w:p>
        </w:tc>
      </w:tr>
      <w:tr w:rsidR="004336C7" w:rsidRPr="004336C7" w14:paraId="5170D27B" w14:textId="77777777" w:rsidTr="004336C7">
        <w:trPr>
          <w:trHeight w:hRule="exact" w:val="227"/>
        </w:trPr>
        <w:tc>
          <w:tcPr>
            <w:tcW w:w="2198" w:type="pct"/>
            <w:tcBorders>
              <w:top w:val="nil"/>
              <w:left w:val="nil"/>
              <w:bottom w:val="single" w:sz="4" w:space="0" w:color="54BBAB"/>
              <w:right w:val="nil"/>
            </w:tcBorders>
            <w:vAlign w:val="center"/>
            <w:hideMark/>
          </w:tcPr>
          <w:p w14:paraId="28B81F13" w14:textId="77777777" w:rsidR="004336C7" w:rsidRPr="004336C7" w:rsidRDefault="004336C7" w:rsidP="004336C7">
            <w:pPr>
              <w:spacing w:after="0" w:line="240" w:lineRule="auto"/>
              <w:rPr>
                <w:rFonts w:ascii="Calibri Light" w:eastAsia="Times New Roman" w:hAnsi="Calibri Light" w:cs="Calibri Light"/>
                <w:b/>
                <w:bCs/>
                <w:color w:val="005CAA"/>
                <w:sz w:val="18"/>
                <w:szCs w:val="18"/>
                <w:lang w:eastAsia="pt-BR"/>
              </w:rPr>
            </w:pPr>
            <w:r w:rsidRPr="004336C7">
              <w:rPr>
                <w:rFonts w:ascii="Calibri Light" w:eastAsia="Times New Roman" w:hAnsi="Calibri Light" w:cs="Calibri Light"/>
                <w:b/>
                <w:bCs/>
                <w:color w:val="005CAA"/>
                <w:sz w:val="18"/>
                <w:szCs w:val="18"/>
                <w:lang w:eastAsia="pt-BR"/>
              </w:rPr>
              <w:t>Total do Ativo</w:t>
            </w:r>
          </w:p>
        </w:tc>
        <w:tc>
          <w:tcPr>
            <w:tcW w:w="671" w:type="pct"/>
            <w:tcBorders>
              <w:top w:val="nil"/>
              <w:left w:val="nil"/>
              <w:bottom w:val="single" w:sz="4" w:space="0" w:color="54BBAB"/>
              <w:right w:val="nil"/>
            </w:tcBorders>
            <w:vAlign w:val="center"/>
            <w:hideMark/>
          </w:tcPr>
          <w:p w14:paraId="3A8CF3A5" w14:textId="77777777" w:rsidR="004336C7" w:rsidRPr="004336C7" w:rsidRDefault="004336C7" w:rsidP="004336C7">
            <w:pPr>
              <w:spacing w:after="0" w:line="240" w:lineRule="auto"/>
              <w:jc w:val="right"/>
              <w:rPr>
                <w:rFonts w:ascii="Calibri Light" w:eastAsia="Times New Roman" w:hAnsi="Calibri Light" w:cs="Calibri Light"/>
                <w:b/>
                <w:bCs/>
                <w:color w:val="005CAA"/>
                <w:sz w:val="18"/>
                <w:szCs w:val="18"/>
                <w:lang w:eastAsia="pt-BR"/>
              </w:rPr>
            </w:pPr>
            <w:r w:rsidRPr="004336C7">
              <w:rPr>
                <w:rFonts w:ascii="Calibri Light" w:eastAsia="Times New Roman" w:hAnsi="Calibri Light" w:cs="Calibri Light"/>
                <w:b/>
                <w:bCs/>
                <w:color w:val="005CAA"/>
                <w:sz w:val="18"/>
                <w:szCs w:val="18"/>
                <w:lang w:eastAsia="pt-BR"/>
              </w:rPr>
              <w:t>14.796.198</w:t>
            </w:r>
          </w:p>
        </w:tc>
        <w:tc>
          <w:tcPr>
            <w:tcW w:w="730" w:type="pct"/>
            <w:tcBorders>
              <w:top w:val="nil"/>
              <w:left w:val="nil"/>
              <w:bottom w:val="single" w:sz="4" w:space="0" w:color="54BBAB"/>
              <w:right w:val="nil"/>
            </w:tcBorders>
            <w:vAlign w:val="center"/>
            <w:hideMark/>
          </w:tcPr>
          <w:p w14:paraId="4C6BCF51" w14:textId="77777777" w:rsidR="004336C7" w:rsidRPr="004336C7" w:rsidRDefault="004336C7" w:rsidP="004336C7">
            <w:pPr>
              <w:spacing w:after="0" w:line="240" w:lineRule="auto"/>
              <w:jc w:val="right"/>
              <w:rPr>
                <w:rFonts w:ascii="Calibri Light" w:eastAsia="Times New Roman" w:hAnsi="Calibri Light" w:cs="Calibri Light"/>
                <w:b/>
                <w:bCs/>
                <w:color w:val="005CAA"/>
                <w:sz w:val="18"/>
                <w:szCs w:val="18"/>
                <w:lang w:eastAsia="pt-BR"/>
              </w:rPr>
            </w:pPr>
            <w:r w:rsidRPr="004336C7">
              <w:rPr>
                <w:rFonts w:ascii="Calibri Light" w:eastAsia="Times New Roman" w:hAnsi="Calibri Light" w:cs="Calibri Light"/>
                <w:b/>
                <w:bCs/>
                <w:color w:val="005CAA"/>
                <w:sz w:val="18"/>
                <w:szCs w:val="18"/>
                <w:lang w:eastAsia="pt-BR"/>
              </w:rPr>
              <w:t>14.925.261</w:t>
            </w:r>
          </w:p>
        </w:tc>
        <w:tc>
          <w:tcPr>
            <w:tcW w:w="671" w:type="pct"/>
            <w:tcBorders>
              <w:top w:val="nil"/>
              <w:left w:val="nil"/>
              <w:bottom w:val="single" w:sz="4" w:space="0" w:color="54BBAB"/>
              <w:right w:val="nil"/>
            </w:tcBorders>
            <w:vAlign w:val="center"/>
            <w:hideMark/>
          </w:tcPr>
          <w:p w14:paraId="5EFD301D" w14:textId="77777777" w:rsidR="004336C7" w:rsidRPr="004336C7" w:rsidRDefault="004336C7" w:rsidP="004336C7">
            <w:pPr>
              <w:spacing w:after="0" w:line="240" w:lineRule="auto"/>
              <w:jc w:val="right"/>
              <w:rPr>
                <w:rFonts w:ascii="Calibri Light" w:eastAsia="Times New Roman" w:hAnsi="Calibri Light" w:cs="Calibri Light"/>
                <w:b/>
                <w:bCs/>
                <w:color w:val="005CAA"/>
                <w:sz w:val="18"/>
                <w:szCs w:val="18"/>
                <w:lang w:eastAsia="pt-BR"/>
              </w:rPr>
            </w:pPr>
            <w:r w:rsidRPr="004336C7">
              <w:rPr>
                <w:rFonts w:ascii="Calibri Light" w:eastAsia="Times New Roman" w:hAnsi="Calibri Light" w:cs="Calibri Light"/>
                <w:b/>
                <w:bCs/>
                <w:color w:val="005CAA"/>
                <w:sz w:val="18"/>
                <w:szCs w:val="18"/>
                <w:lang w:eastAsia="pt-BR"/>
              </w:rPr>
              <w:t>14.641.325</w:t>
            </w:r>
          </w:p>
        </w:tc>
        <w:tc>
          <w:tcPr>
            <w:tcW w:w="730" w:type="pct"/>
            <w:tcBorders>
              <w:top w:val="nil"/>
              <w:left w:val="nil"/>
              <w:bottom w:val="single" w:sz="4" w:space="0" w:color="54BBAB"/>
              <w:right w:val="nil"/>
            </w:tcBorders>
            <w:vAlign w:val="center"/>
            <w:hideMark/>
          </w:tcPr>
          <w:p w14:paraId="322BB2A3" w14:textId="77777777" w:rsidR="004336C7" w:rsidRPr="004336C7" w:rsidRDefault="004336C7" w:rsidP="004336C7">
            <w:pPr>
              <w:spacing w:after="0" w:line="240" w:lineRule="auto"/>
              <w:jc w:val="right"/>
              <w:rPr>
                <w:rFonts w:ascii="Calibri Light" w:eastAsia="Times New Roman" w:hAnsi="Calibri Light" w:cs="Calibri Light"/>
                <w:b/>
                <w:bCs/>
                <w:color w:val="005CAA"/>
                <w:sz w:val="18"/>
                <w:szCs w:val="18"/>
                <w:lang w:eastAsia="pt-BR"/>
              </w:rPr>
            </w:pPr>
            <w:r w:rsidRPr="004336C7">
              <w:rPr>
                <w:rFonts w:ascii="Calibri Light" w:eastAsia="Times New Roman" w:hAnsi="Calibri Light" w:cs="Calibri Light"/>
                <w:b/>
                <w:bCs/>
                <w:color w:val="005CAA"/>
                <w:sz w:val="18"/>
                <w:szCs w:val="18"/>
                <w:lang w:eastAsia="pt-BR"/>
              </w:rPr>
              <w:t>14.765.001</w:t>
            </w:r>
          </w:p>
        </w:tc>
      </w:tr>
      <w:tr w:rsidR="004336C7" w:rsidRPr="004336C7" w14:paraId="223603E0" w14:textId="77777777" w:rsidTr="004336C7">
        <w:trPr>
          <w:trHeight w:hRule="exact" w:val="227"/>
        </w:trPr>
        <w:tc>
          <w:tcPr>
            <w:tcW w:w="2198" w:type="pct"/>
            <w:tcBorders>
              <w:top w:val="nil"/>
              <w:left w:val="nil"/>
              <w:bottom w:val="single" w:sz="4" w:space="0" w:color="54BBAB"/>
              <w:right w:val="nil"/>
            </w:tcBorders>
            <w:vAlign w:val="center"/>
            <w:hideMark/>
          </w:tcPr>
          <w:p w14:paraId="7047AC85" w14:textId="77777777" w:rsidR="004336C7" w:rsidRPr="004336C7" w:rsidRDefault="004336C7" w:rsidP="004336C7">
            <w:pPr>
              <w:spacing w:after="0" w:line="240" w:lineRule="auto"/>
              <w:rPr>
                <w:rFonts w:ascii="Arial" w:eastAsia="Times New Roman" w:hAnsi="Arial" w:cs="Arial"/>
                <w:color w:val="203764"/>
                <w:sz w:val="18"/>
                <w:szCs w:val="18"/>
                <w:lang w:eastAsia="pt-BR"/>
              </w:rPr>
            </w:pPr>
            <w:r w:rsidRPr="004336C7">
              <w:rPr>
                <w:rFonts w:ascii="Arial" w:eastAsia="Times New Roman" w:hAnsi="Arial" w:cs="Arial"/>
                <w:color w:val="203764"/>
                <w:sz w:val="18"/>
                <w:szCs w:val="18"/>
                <w:lang w:eastAsia="pt-BR"/>
              </w:rPr>
              <w:t> </w:t>
            </w:r>
          </w:p>
        </w:tc>
        <w:tc>
          <w:tcPr>
            <w:tcW w:w="671" w:type="pct"/>
            <w:tcBorders>
              <w:top w:val="nil"/>
              <w:left w:val="nil"/>
              <w:bottom w:val="single" w:sz="4" w:space="0" w:color="54BBAB"/>
              <w:right w:val="nil"/>
            </w:tcBorders>
            <w:vAlign w:val="center"/>
            <w:hideMark/>
          </w:tcPr>
          <w:p w14:paraId="08B2637B" w14:textId="77777777" w:rsidR="004336C7" w:rsidRPr="004336C7" w:rsidRDefault="004336C7" w:rsidP="004336C7">
            <w:pPr>
              <w:spacing w:after="0" w:line="240" w:lineRule="auto"/>
              <w:rPr>
                <w:rFonts w:ascii="Arial" w:eastAsia="Times New Roman" w:hAnsi="Arial" w:cs="Arial"/>
                <w:color w:val="203764"/>
                <w:sz w:val="18"/>
                <w:szCs w:val="18"/>
                <w:lang w:eastAsia="pt-BR"/>
              </w:rPr>
            </w:pPr>
            <w:r w:rsidRPr="004336C7">
              <w:rPr>
                <w:rFonts w:ascii="Arial" w:eastAsia="Times New Roman" w:hAnsi="Arial" w:cs="Arial"/>
                <w:color w:val="203764"/>
                <w:sz w:val="18"/>
                <w:szCs w:val="18"/>
                <w:lang w:eastAsia="pt-BR"/>
              </w:rPr>
              <w:t> </w:t>
            </w:r>
          </w:p>
        </w:tc>
        <w:tc>
          <w:tcPr>
            <w:tcW w:w="730" w:type="pct"/>
            <w:tcBorders>
              <w:top w:val="nil"/>
              <w:left w:val="nil"/>
              <w:bottom w:val="single" w:sz="4" w:space="0" w:color="54BBAB"/>
              <w:right w:val="nil"/>
            </w:tcBorders>
            <w:vAlign w:val="center"/>
            <w:hideMark/>
          </w:tcPr>
          <w:p w14:paraId="3E9F0E38" w14:textId="77777777" w:rsidR="004336C7" w:rsidRPr="004336C7" w:rsidRDefault="004336C7" w:rsidP="004336C7">
            <w:pPr>
              <w:spacing w:after="0" w:line="240" w:lineRule="auto"/>
              <w:rPr>
                <w:rFonts w:ascii="Arial" w:eastAsia="Times New Roman" w:hAnsi="Arial" w:cs="Arial"/>
                <w:color w:val="203764"/>
                <w:sz w:val="18"/>
                <w:szCs w:val="18"/>
                <w:lang w:eastAsia="pt-BR"/>
              </w:rPr>
            </w:pPr>
            <w:r w:rsidRPr="004336C7">
              <w:rPr>
                <w:rFonts w:ascii="Arial" w:eastAsia="Times New Roman" w:hAnsi="Arial" w:cs="Arial"/>
                <w:color w:val="203764"/>
                <w:sz w:val="18"/>
                <w:szCs w:val="18"/>
                <w:lang w:eastAsia="pt-BR"/>
              </w:rPr>
              <w:t> </w:t>
            </w:r>
          </w:p>
        </w:tc>
        <w:tc>
          <w:tcPr>
            <w:tcW w:w="671" w:type="pct"/>
            <w:tcBorders>
              <w:top w:val="nil"/>
              <w:left w:val="nil"/>
              <w:bottom w:val="single" w:sz="4" w:space="0" w:color="54BBAB"/>
              <w:right w:val="nil"/>
            </w:tcBorders>
            <w:vAlign w:val="center"/>
            <w:hideMark/>
          </w:tcPr>
          <w:p w14:paraId="76F15E72" w14:textId="77777777" w:rsidR="004336C7" w:rsidRPr="004336C7" w:rsidRDefault="004336C7" w:rsidP="004336C7">
            <w:pPr>
              <w:spacing w:after="0" w:line="240" w:lineRule="auto"/>
              <w:rPr>
                <w:rFonts w:ascii="Arial" w:eastAsia="Times New Roman" w:hAnsi="Arial" w:cs="Arial"/>
                <w:color w:val="203764"/>
                <w:sz w:val="18"/>
                <w:szCs w:val="18"/>
                <w:lang w:eastAsia="pt-BR"/>
              </w:rPr>
            </w:pPr>
            <w:r w:rsidRPr="004336C7">
              <w:rPr>
                <w:rFonts w:ascii="Arial" w:eastAsia="Times New Roman" w:hAnsi="Arial" w:cs="Arial"/>
                <w:color w:val="203764"/>
                <w:sz w:val="18"/>
                <w:szCs w:val="18"/>
                <w:lang w:eastAsia="pt-BR"/>
              </w:rPr>
              <w:t> </w:t>
            </w:r>
          </w:p>
        </w:tc>
        <w:tc>
          <w:tcPr>
            <w:tcW w:w="730" w:type="pct"/>
            <w:tcBorders>
              <w:top w:val="nil"/>
              <w:left w:val="nil"/>
              <w:bottom w:val="single" w:sz="4" w:space="0" w:color="54BBAB"/>
              <w:right w:val="nil"/>
            </w:tcBorders>
            <w:vAlign w:val="center"/>
            <w:hideMark/>
          </w:tcPr>
          <w:p w14:paraId="24C12F08" w14:textId="77777777" w:rsidR="004336C7" w:rsidRPr="004336C7" w:rsidRDefault="004336C7" w:rsidP="004336C7">
            <w:pPr>
              <w:spacing w:after="0" w:line="240" w:lineRule="auto"/>
              <w:rPr>
                <w:rFonts w:ascii="Arial" w:eastAsia="Times New Roman" w:hAnsi="Arial" w:cs="Arial"/>
                <w:color w:val="203764"/>
                <w:sz w:val="18"/>
                <w:szCs w:val="18"/>
                <w:lang w:eastAsia="pt-BR"/>
              </w:rPr>
            </w:pPr>
            <w:r w:rsidRPr="004336C7">
              <w:rPr>
                <w:rFonts w:ascii="Arial" w:eastAsia="Times New Roman" w:hAnsi="Arial" w:cs="Arial"/>
                <w:color w:val="203764"/>
                <w:sz w:val="18"/>
                <w:szCs w:val="18"/>
                <w:lang w:eastAsia="pt-BR"/>
              </w:rPr>
              <w:t> </w:t>
            </w:r>
          </w:p>
        </w:tc>
      </w:tr>
      <w:tr w:rsidR="004336C7" w:rsidRPr="004336C7" w14:paraId="72F11D5D" w14:textId="77777777" w:rsidTr="004336C7">
        <w:trPr>
          <w:trHeight w:hRule="exact" w:val="227"/>
        </w:trPr>
        <w:tc>
          <w:tcPr>
            <w:tcW w:w="2198" w:type="pct"/>
            <w:vMerge w:val="restart"/>
            <w:tcBorders>
              <w:top w:val="nil"/>
              <w:left w:val="nil"/>
              <w:bottom w:val="single" w:sz="4" w:space="0" w:color="54BBAB"/>
              <w:right w:val="nil"/>
            </w:tcBorders>
            <w:vAlign w:val="center"/>
            <w:hideMark/>
          </w:tcPr>
          <w:p w14:paraId="0D3F642C" w14:textId="77777777" w:rsidR="004336C7" w:rsidRPr="004336C7" w:rsidRDefault="004336C7" w:rsidP="004336C7">
            <w:pPr>
              <w:spacing w:after="0" w:line="240" w:lineRule="auto"/>
              <w:jc w:val="center"/>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PASSIVO E PATRIMÔNIO LÍQUIDO</w:t>
            </w:r>
          </w:p>
        </w:tc>
        <w:tc>
          <w:tcPr>
            <w:tcW w:w="1401" w:type="pct"/>
            <w:gridSpan w:val="2"/>
            <w:tcBorders>
              <w:top w:val="single" w:sz="4" w:space="0" w:color="54BBAB"/>
              <w:left w:val="nil"/>
              <w:bottom w:val="single" w:sz="4" w:space="0" w:color="54BBAB"/>
              <w:right w:val="nil"/>
            </w:tcBorders>
            <w:vAlign w:val="center"/>
            <w:hideMark/>
          </w:tcPr>
          <w:p w14:paraId="53F29D83" w14:textId="77777777" w:rsidR="004336C7" w:rsidRPr="004336C7" w:rsidRDefault="004336C7" w:rsidP="004336C7">
            <w:pPr>
              <w:spacing w:after="0" w:line="240" w:lineRule="auto"/>
              <w:jc w:val="center"/>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31/03/2026</w:t>
            </w:r>
          </w:p>
        </w:tc>
        <w:tc>
          <w:tcPr>
            <w:tcW w:w="1401" w:type="pct"/>
            <w:gridSpan w:val="2"/>
            <w:tcBorders>
              <w:top w:val="single" w:sz="4" w:space="0" w:color="54BBAB"/>
              <w:left w:val="nil"/>
              <w:bottom w:val="single" w:sz="4" w:space="0" w:color="54BBAB"/>
              <w:right w:val="nil"/>
            </w:tcBorders>
            <w:vAlign w:val="center"/>
            <w:hideMark/>
          </w:tcPr>
          <w:p w14:paraId="1D9186E7" w14:textId="77777777" w:rsidR="004336C7" w:rsidRPr="004336C7" w:rsidRDefault="004336C7" w:rsidP="004336C7">
            <w:pPr>
              <w:spacing w:after="0" w:line="240" w:lineRule="auto"/>
              <w:jc w:val="center"/>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31/12/2025</w:t>
            </w:r>
          </w:p>
        </w:tc>
      </w:tr>
      <w:tr w:rsidR="004336C7" w:rsidRPr="004336C7" w14:paraId="3E04F5A1" w14:textId="77777777" w:rsidTr="004336C7">
        <w:trPr>
          <w:trHeight w:hRule="exact" w:val="227"/>
        </w:trPr>
        <w:tc>
          <w:tcPr>
            <w:tcW w:w="2198" w:type="pct"/>
            <w:vMerge/>
            <w:tcBorders>
              <w:top w:val="nil"/>
              <w:left w:val="nil"/>
              <w:bottom w:val="single" w:sz="4" w:space="0" w:color="54BBAB"/>
              <w:right w:val="nil"/>
            </w:tcBorders>
            <w:vAlign w:val="center"/>
            <w:hideMark/>
          </w:tcPr>
          <w:p w14:paraId="270063A2" w14:textId="77777777" w:rsidR="004336C7" w:rsidRPr="004336C7" w:rsidRDefault="004336C7" w:rsidP="004336C7">
            <w:pPr>
              <w:spacing w:after="0" w:line="240" w:lineRule="auto"/>
              <w:rPr>
                <w:rFonts w:ascii="Calibri Light" w:eastAsia="Times New Roman" w:hAnsi="Calibri Light" w:cs="Calibri Light"/>
                <w:b/>
                <w:bCs/>
                <w:color w:val="005CA9"/>
                <w:sz w:val="18"/>
                <w:szCs w:val="18"/>
                <w:lang w:eastAsia="pt-BR"/>
              </w:rPr>
            </w:pPr>
          </w:p>
        </w:tc>
        <w:tc>
          <w:tcPr>
            <w:tcW w:w="671" w:type="pct"/>
            <w:tcBorders>
              <w:top w:val="nil"/>
              <w:left w:val="nil"/>
              <w:bottom w:val="single" w:sz="4" w:space="0" w:color="54BBAB"/>
              <w:right w:val="nil"/>
            </w:tcBorders>
            <w:vAlign w:val="center"/>
            <w:hideMark/>
          </w:tcPr>
          <w:p w14:paraId="54FB1897" w14:textId="77777777" w:rsidR="004336C7" w:rsidRPr="004336C7" w:rsidRDefault="004336C7" w:rsidP="004336C7">
            <w:pPr>
              <w:spacing w:after="0" w:line="240" w:lineRule="auto"/>
              <w:jc w:val="center"/>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Controladora</w:t>
            </w:r>
          </w:p>
        </w:tc>
        <w:tc>
          <w:tcPr>
            <w:tcW w:w="730" w:type="pct"/>
            <w:tcBorders>
              <w:top w:val="nil"/>
              <w:left w:val="nil"/>
              <w:bottom w:val="single" w:sz="4" w:space="0" w:color="54BBAB"/>
              <w:right w:val="nil"/>
            </w:tcBorders>
            <w:vAlign w:val="center"/>
            <w:hideMark/>
          </w:tcPr>
          <w:p w14:paraId="3FEB316C" w14:textId="77777777" w:rsidR="004336C7" w:rsidRPr="004336C7" w:rsidRDefault="004336C7" w:rsidP="004336C7">
            <w:pPr>
              <w:spacing w:after="0" w:line="240" w:lineRule="auto"/>
              <w:jc w:val="center"/>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Consolidado</w:t>
            </w:r>
          </w:p>
        </w:tc>
        <w:tc>
          <w:tcPr>
            <w:tcW w:w="671" w:type="pct"/>
            <w:tcBorders>
              <w:top w:val="nil"/>
              <w:left w:val="nil"/>
              <w:bottom w:val="single" w:sz="4" w:space="0" w:color="54BBAB"/>
              <w:right w:val="nil"/>
            </w:tcBorders>
            <w:vAlign w:val="center"/>
            <w:hideMark/>
          </w:tcPr>
          <w:p w14:paraId="3CD3CA89" w14:textId="77777777" w:rsidR="004336C7" w:rsidRPr="004336C7" w:rsidRDefault="004336C7" w:rsidP="004336C7">
            <w:pPr>
              <w:spacing w:after="0" w:line="240" w:lineRule="auto"/>
              <w:jc w:val="center"/>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Controladora</w:t>
            </w:r>
          </w:p>
        </w:tc>
        <w:tc>
          <w:tcPr>
            <w:tcW w:w="730" w:type="pct"/>
            <w:tcBorders>
              <w:top w:val="nil"/>
              <w:left w:val="nil"/>
              <w:bottom w:val="single" w:sz="4" w:space="0" w:color="54BBAB"/>
              <w:right w:val="nil"/>
            </w:tcBorders>
            <w:vAlign w:val="center"/>
            <w:hideMark/>
          </w:tcPr>
          <w:p w14:paraId="240DBC7E" w14:textId="77777777" w:rsidR="004336C7" w:rsidRPr="004336C7" w:rsidRDefault="004336C7" w:rsidP="004336C7">
            <w:pPr>
              <w:spacing w:after="0" w:line="240" w:lineRule="auto"/>
              <w:jc w:val="center"/>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Consolidado</w:t>
            </w:r>
          </w:p>
        </w:tc>
      </w:tr>
      <w:tr w:rsidR="004336C7" w:rsidRPr="004336C7" w14:paraId="7D9D3181" w14:textId="77777777" w:rsidTr="004336C7">
        <w:trPr>
          <w:trHeight w:hRule="exact" w:val="227"/>
        </w:trPr>
        <w:tc>
          <w:tcPr>
            <w:tcW w:w="2198" w:type="pct"/>
            <w:tcBorders>
              <w:top w:val="nil"/>
              <w:left w:val="nil"/>
              <w:bottom w:val="nil"/>
              <w:right w:val="nil"/>
            </w:tcBorders>
            <w:vAlign w:val="center"/>
            <w:hideMark/>
          </w:tcPr>
          <w:p w14:paraId="5F5002BE" w14:textId="77777777" w:rsidR="004336C7" w:rsidRPr="004336C7" w:rsidRDefault="004336C7" w:rsidP="004336C7">
            <w:pPr>
              <w:spacing w:after="0" w:line="240" w:lineRule="auto"/>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Circulante</w:t>
            </w:r>
          </w:p>
        </w:tc>
        <w:tc>
          <w:tcPr>
            <w:tcW w:w="671" w:type="pct"/>
            <w:tcBorders>
              <w:top w:val="nil"/>
              <w:left w:val="nil"/>
              <w:bottom w:val="nil"/>
              <w:right w:val="nil"/>
            </w:tcBorders>
            <w:vAlign w:val="center"/>
            <w:hideMark/>
          </w:tcPr>
          <w:p w14:paraId="1B862A63"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1.013.380</w:t>
            </w:r>
          </w:p>
        </w:tc>
        <w:tc>
          <w:tcPr>
            <w:tcW w:w="730" w:type="pct"/>
            <w:tcBorders>
              <w:top w:val="nil"/>
              <w:left w:val="nil"/>
              <w:bottom w:val="nil"/>
              <w:right w:val="nil"/>
            </w:tcBorders>
            <w:vAlign w:val="center"/>
            <w:hideMark/>
          </w:tcPr>
          <w:p w14:paraId="0514D902"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1.141.150</w:t>
            </w:r>
          </w:p>
        </w:tc>
        <w:tc>
          <w:tcPr>
            <w:tcW w:w="671" w:type="pct"/>
            <w:tcBorders>
              <w:top w:val="nil"/>
              <w:left w:val="nil"/>
              <w:bottom w:val="nil"/>
              <w:right w:val="nil"/>
            </w:tcBorders>
            <w:vAlign w:val="center"/>
            <w:hideMark/>
          </w:tcPr>
          <w:p w14:paraId="0BD5C851"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1.079.656</w:t>
            </w:r>
          </w:p>
        </w:tc>
        <w:tc>
          <w:tcPr>
            <w:tcW w:w="730" w:type="pct"/>
            <w:tcBorders>
              <w:top w:val="nil"/>
              <w:left w:val="nil"/>
              <w:bottom w:val="nil"/>
              <w:right w:val="nil"/>
            </w:tcBorders>
            <w:vAlign w:val="center"/>
            <w:hideMark/>
          </w:tcPr>
          <w:p w14:paraId="237293CF"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1.202.266</w:t>
            </w:r>
          </w:p>
        </w:tc>
      </w:tr>
      <w:tr w:rsidR="004336C7" w:rsidRPr="004336C7" w14:paraId="34A028AF" w14:textId="77777777" w:rsidTr="004336C7">
        <w:trPr>
          <w:trHeight w:hRule="exact" w:val="227"/>
        </w:trPr>
        <w:tc>
          <w:tcPr>
            <w:tcW w:w="2198" w:type="pct"/>
            <w:tcBorders>
              <w:top w:val="nil"/>
              <w:left w:val="nil"/>
              <w:bottom w:val="nil"/>
              <w:right w:val="nil"/>
            </w:tcBorders>
            <w:vAlign w:val="center"/>
            <w:hideMark/>
          </w:tcPr>
          <w:p w14:paraId="128122BE"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Valores a pagar (nota 15)</w:t>
            </w:r>
          </w:p>
        </w:tc>
        <w:tc>
          <w:tcPr>
            <w:tcW w:w="671" w:type="pct"/>
            <w:tcBorders>
              <w:top w:val="nil"/>
              <w:left w:val="nil"/>
              <w:bottom w:val="nil"/>
              <w:right w:val="nil"/>
            </w:tcBorders>
            <w:vAlign w:val="center"/>
            <w:hideMark/>
          </w:tcPr>
          <w:p w14:paraId="7F1E96AE"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20.022</w:t>
            </w:r>
          </w:p>
        </w:tc>
        <w:tc>
          <w:tcPr>
            <w:tcW w:w="730" w:type="pct"/>
            <w:tcBorders>
              <w:top w:val="nil"/>
              <w:left w:val="nil"/>
              <w:bottom w:val="nil"/>
              <w:right w:val="nil"/>
            </w:tcBorders>
            <w:vAlign w:val="center"/>
            <w:hideMark/>
          </w:tcPr>
          <w:p w14:paraId="5387923D"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74.608</w:t>
            </w:r>
          </w:p>
        </w:tc>
        <w:tc>
          <w:tcPr>
            <w:tcW w:w="671" w:type="pct"/>
            <w:tcBorders>
              <w:top w:val="nil"/>
              <w:left w:val="nil"/>
              <w:bottom w:val="nil"/>
              <w:right w:val="nil"/>
            </w:tcBorders>
            <w:vAlign w:val="center"/>
            <w:hideMark/>
          </w:tcPr>
          <w:p w14:paraId="1301FFE9"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15.224</w:t>
            </w:r>
          </w:p>
        </w:tc>
        <w:tc>
          <w:tcPr>
            <w:tcW w:w="730" w:type="pct"/>
            <w:tcBorders>
              <w:top w:val="nil"/>
              <w:left w:val="nil"/>
              <w:bottom w:val="nil"/>
              <w:right w:val="nil"/>
            </w:tcBorders>
            <w:vAlign w:val="center"/>
            <w:hideMark/>
          </w:tcPr>
          <w:p w14:paraId="4EC347A3"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81.335</w:t>
            </w:r>
          </w:p>
        </w:tc>
      </w:tr>
      <w:tr w:rsidR="004336C7" w:rsidRPr="004336C7" w14:paraId="1D2D2A77" w14:textId="77777777" w:rsidTr="004336C7">
        <w:trPr>
          <w:trHeight w:hRule="exact" w:val="227"/>
        </w:trPr>
        <w:tc>
          <w:tcPr>
            <w:tcW w:w="2198" w:type="pct"/>
            <w:tcBorders>
              <w:top w:val="nil"/>
              <w:left w:val="nil"/>
              <w:bottom w:val="nil"/>
              <w:right w:val="nil"/>
            </w:tcBorders>
            <w:vAlign w:val="center"/>
            <w:hideMark/>
          </w:tcPr>
          <w:p w14:paraId="7F458DB3"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Dividendos a pagar (nota 23 (d))</w:t>
            </w:r>
          </w:p>
        </w:tc>
        <w:tc>
          <w:tcPr>
            <w:tcW w:w="671" w:type="pct"/>
            <w:tcBorders>
              <w:top w:val="nil"/>
              <w:left w:val="nil"/>
              <w:bottom w:val="nil"/>
              <w:right w:val="nil"/>
            </w:tcBorders>
            <w:vAlign w:val="center"/>
            <w:hideMark/>
          </w:tcPr>
          <w:p w14:paraId="2A59FAD9"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990.008</w:t>
            </w:r>
          </w:p>
        </w:tc>
        <w:tc>
          <w:tcPr>
            <w:tcW w:w="730" w:type="pct"/>
            <w:tcBorders>
              <w:top w:val="nil"/>
              <w:left w:val="nil"/>
              <w:bottom w:val="nil"/>
              <w:right w:val="nil"/>
            </w:tcBorders>
            <w:vAlign w:val="center"/>
            <w:hideMark/>
          </w:tcPr>
          <w:p w14:paraId="58F9232F"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990.008</w:t>
            </w:r>
          </w:p>
        </w:tc>
        <w:tc>
          <w:tcPr>
            <w:tcW w:w="671" w:type="pct"/>
            <w:tcBorders>
              <w:top w:val="nil"/>
              <w:left w:val="nil"/>
              <w:bottom w:val="nil"/>
              <w:right w:val="nil"/>
            </w:tcBorders>
            <w:vAlign w:val="center"/>
            <w:hideMark/>
          </w:tcPr>
          <w:p w14:paraId="68C79F6F"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1.050.008</w:t>
            </w:r>
          </w:p>
        </w:tc>
        <w:tc>
          <w:tcPr>
            <w:tcW w:w="730" w:type="pct"/>
            <w:tcBorders>
              <w:top w:val="nil"/>
              <w:left w:val="nil"/>
              <w:bottom w:val="nil"/>
              <w:right w:val="nil"/>
            </w:tcBorders>
            <w:vAlign w:val="center"/>
            <w:hideMark/>
          </w:tcPr>
          <w:p w14:paraId="4D3C4B9A"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1.050.008</w:t>
            </w:r>
          </w:p>
        </w:tc>
      </w:tr>
      <w:tr w:rsidR="004336C7" w:rsidRPr="004336C7" w14:paraId="42897316" w14:textId="77777777" w:rsidTr="004336C7">
        <w:trPr>
          <w:trHeight w:hRule="exact" w:val="227"/>
        </w:trPr>
        <w:tc>
          <w:tcPr>
            <w:tcW w:w="2198" w:type="pct"/>
            <w:tcBorders>
              <w:top w:val="nil"/>
              <w:left w:val="nil"/>
              <w:bottom w:val="nil"/>
              <w:right w:val="nil"/>
            </w:tcBorders>
            <w:vAlign w:val="center"/>
            <w:hideMark/>
          </w:tcPr>
          <w:p w14:paraId="68C2D0B3"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Passivos por impostos correntes (nota 14 (c))</w:t>
            </w:r>
          </w:p>
        </w:tc>
        <w:tc>
          <w:tcPr>
            <w:tcW w:w="671" w:type="pct"/>
            <w:tcBorders>
              <w:top w:val="nil"/>
              <w:left w:val="nil"/>
              <w:bottom w:val="nil"/>
              <w:right w:val="nil"/>
            </w:tcBorders>
            <w:vAlign w:val="center"/>
            <w:hideMark/>
          </w:tcPr>
          <w:p w14:paraId="14CD4915"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2.936</w:t>
            </w:r>
          </w:p>
        </w:tc>
        <w:tc>
          <w:tcPr>
            <w:tcW w:w="730" w:type="pct"/>
            <w:tcBorders>
              <w:top w:val="nil"/>
              <w:left w:val="nil"/>
              <w:bottom w:val="nil"/>
              <w:right w:val="nil"/>
            </w:tcBorders>
            <w:vAlign w:val="center"/>
            <w:hideMark/>
          </w:tcPr>
          <w:p w14:paraId="22796D3E"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72.144</w:t>
            </w:r>
          </w:p>
        </w:tc>
        <w:tc>
          <w:tcPr>
            <w:tcW w:w="671" w:type="pct"/>
            <w:tcBorders>
              <w:top w:val="nil"/>
              <w:left w:val="nil"/>
              <w:bottom w:val="nil"/>
              <w:right w:val="nil"/>
            </w:tcBorders>
            <w:vAlign w:val="center"/>
            <w:hideMark/>
          </w:tcPr>
          <w:p w14:paraId="2760A95C"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14.104</w:t>
            </w:r>
          </w:p>
        </w:tc>
        <w:tc>
          <w:tcPr>
            <w:tcW w:w="730" w:type="pct"/>
            <w:tcBorders>
              <w:top w:val="nil"/>
              <w:left w:val="nil"/>
              <w:bottom w:val="nil"/>
              <w:right w:val="nil"/>
            </w:tcBorders>
            <w:vAlign w:val="center"/>
            <w:hideMark/>
          </w:tcPr>
          <w:p w14:paraId="424DECFD"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70.406</w:t>
            </w:r>
          </w:p>
        </w:tc>
      </w:tr>
      <w:tr w:rsidR="004336C7" w:rsidRPr="004336C7" w14:paraId="0119A7E5" w14:textId="77777777" w:rsidTr="004336C7">
        <w:trPr>
          <w:trHeight w:hRule="exact" w:val="227"/>
        </w:trPr>
        <w:tc>
          <w:tcPr>
            <w:tcW w:w="2198" w:type="pct"/>
            <w:tcBorders>
              <w:top w:val="nil"/>
              <w:left w:val="nil"/>
              <w:bottom w:val="nil"/>
              <w:right w:val="nil"/>
            </w:tcBorders>
            <w:vAlign w:val="center"/>
            <w:hideMark/>
          </w:tcPr>
          <w:p w14:paraId="2E10F048"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Passivos por impostos diferidos (nota 14 (d))</w:t>
            </w:r>
          </w:p>
        </w:tc>
        <w:tc>
          <w:tcPr>
            <w:tcW w:w="671" w:type="pct"/>
            <w:tcBorders>
              <w:top w:val="nil"/>
              <w:left w:val="nil"/>
              <w:bottom w:val="nil"/>
              <w:right w:val="nil"/>
            </w:tcBorders>
            <w:vAlign w:val="center"/>
            <w:hideMark/>
          </w:tcPr>
          <w:p w14:paraId="5ADEB31A"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414</w:t>
            </w:r>
          </w:p>
        </w:tc>
        <w:tc>
          <w:tcPr>
            <w:tcW w:w="730" w:type="pct"/>
            <w:tcBorders>
              <w:top w:val="nil"/>
              <w:left w:val="nil"/>
              <w:bottom w:val="nil"/>
              <w:right w:val="nil"/>
            </w:tcBorders>
            <w:vAlign w:val="center"/>
            <w:hideMark/>
          </w:tcPr>
          <w:p w14:paraId="2C89C816"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4.390</w:t>
            </w:r>
          </w:p>
        </w:tc>
        <w:tc>
          <w:tcPr>
            <w:tcW w:w="671" w:type="pct"/>
            <w:tcBorders>
              <w:top w:val="nil"/>
              <w:left w:val="nil"/>
              <w:bottom w:val="nil"/>
              <w:right w:val="nil"/>
            </w:tcBorders>
            <w:vAlign w:val="center"/>
            <w:hideMark/>
          </w:tcPr>
          <w:p w14:paraId="3CCDAD17"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320</w:t>
            </w:r>
          </w:p>
        </w:tc>
        <w:tc>
          <w:tcPr>
            <w:tcW w:w="730" w:type="pct"/>
            <w:tcBorders>
              <w:top w:val="nil"/>
              <w:left w:val="nil"/>
              <w:bottom w:val="nil"/>
              <w:right w:val="nil"/>
            </w:tcBorders>
            <w:vAlign w:val="center"/>
            <w:hideMark/>
          </w:tcPr>
          <w:p w14:paraId="39760E91"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499</w:t>
            </w:r>
          </w:p>
        </w:tc>
      </w:tr>
      <w:tr w:rsidR="004336C7" w:rsidRPr="004336C7" w14:paraId="0D3998C2" w14:textId="77777777" w:rsidTr="004336C7">
        <w:trPr>
          <w:trHeight w:hRule="exact" w:val="227"/>
        </w:trPr>
        <w:tc>
          <w:tcPr>
            <w:tcW w:w="2198" w:type="pct"/>
            <w:tcBorders>
              <w:top w:val="nil"/>
              <w:left w:val="nil"/>
              <w:bottom w:val="nil"/>
              <w:right w:val="nil"/>
            </w:tcBorders>
            <w:vAlign w:val="center"/>
            <w:hideMark/>
          </w:tcPr>
          <w:p w14:paraId="504AC027"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p>
        </w:tc>
        <w:tc>
          <w:tcPr>
            <w:tcW w:w="671" w:type="pct"/>
            <w:tcBorders>
              <w:top w:val="nil"/>
              <w:left w:val="nil"/>
              <w:bottom w:val="nil"/>
              <w:right w:val="nil"/>
            </w:tcBorders>
            <w:vAlign w:val="center"/>
            <w:hideMark/>
          </w:tcPr>
          <w:p w14:paraId="5EBA6857" w14:textId="77777777" w:rsidR="004336C7" w:rsidRPr="004336C7" w:rsidRDefault="004336C7" w:rsidP="004336C7">
            <w:pPr>
              <w:spacing w:after="0" w:line="240" w:lineRule="auto"/>
              <w:rPr>
                <w:rFonts w:ascii="Times New Roman" w:eastAsia="Times New Roman" w:hAnsi="Times New Roman"/>
                <w:sz w:val="20"/>
                <w:szCs w:val="20"/>
                <w:lang w:eastAsia="pt-BR"/>
              </w:rPr>
            </w:pPr>
          </w:p>
        </w:tc>
        <w:tc>
          <w:tcPr>
            <w:tcW w:w="730" w:type="pct"/>
            <w:tcBorders>
              <w:top w:val="nil"/>
              <w:left w:val="nil"/>
              <w:bottom w:val="nil"/>
              <w:right w:val="nil"/>
            </w:tcBorders>
            <w:vAlign w:val="center"/>
            <w:hideMark/>
          </w:tcPr>
          <w:p w14:paraId="3041C48C" w14:textId="77777777" w:rsidR="004336C7" w:rsidRPr="004336C7" w:rsidRDefault="004336C7" w:rsidP="004336C7">
            <w:pPr>
              <w:spacing w:after="0" w:line="240" w:lineRule="auto"/>
              <w:jc w:val="right"/>
              <w:rPr>
                <w:rFonts w:ascii="Times New Roman" w:eastAsia="Times New Roman" w:hAnsi="Times New Roman"/>
                <w:sz w:val="20"/>
                <w:szCs w:val="20"/>
                <w:lang w:eastAsia="pt-BR"/>
              </w:rPr>
            </w:pPr>
          </w:p>
        </w:tc>
        <w:tc>
          <w:tcPr>
            <w:tcW w:w="671" w:type="pct"/>
            <w:tcBorders>
              <w:top w:val="nil"/>
              <w:left w:val="nil"/>
              <w:bottom w:val="nil"/>
              <w:right w:val="nil"/>
            </w:tcBorders>
            <w:vAlign w:val="center"/>
            <w:hideMark/>
          </w:tcPr>
          <w:p w14:paraId="661DFAC2" w14:textId="77777777" w:rsidR="004336C7" w:rsidRPr="004336C7" w:rsidRDefault="004336C7" w:rsidP="004336C7">
            <w:pPr>
              <w:spacing w:after="0" w:line="240" w:lineRule="auto"/>
              <w:jc w:val="right"/>
              <w:rPr>
                <w:rFonts w:ascii="Times New Roman" w:eastAsia="Times New Roman" w:hAnsi="Times New Roman"/>
                <w:sz w:val="20"/>
                <w:szCs w:val="20"/>
                <w:lang w:eastAsia="pt-BR"/>
              </w:rPr>
            </w:pPr>
          </w:p>
        </w:tc>
        <w:tc>
          <w:tcPr>
            <w:tcW w:w="730" w:type="pct"/>
            <w:tcBorders>
              <w:top w:val="nil"/>
              <w:left w:val="nil"/>
              <w:bottom w:val="nil"/>
              <w:right w:val="nil"/>
            </w:tcBorders>
            <w:vAlign w:val="center"/>
            <w:hideMark/>
          </w:tcPr>
          <w:p w14:paraId="2729E4C1" w14:textId="77777777" w:rsidR="004336C7" w:rsidRPr="004336C7" w:rsidRDefault="004336C7" w:rsidP="004336C7">
            <w:pPr>
              <w:spacing w:after="0" w:line="240" w:lineRule="auto"/>
              <w:jc w:val="right"/>
              <w:rPr>
                <w:rFonts w:ascii="Times New Roman" w:eastAsia="Times New Roman" w:hAnsi="Times New Roman"/>
                <w:sz w:val="20"/>
                <w:szCs w:val="20"/>
                <w:lang w:eastAsia="pt-BR"/>
              </w:rPr>
            </w:pPr>
          </w:p>
        </w:tc>
      </w:tr>
      <w:tr w:rsidR="004336C7" w:rsidRPr="004336C7" w14:paraId="6F9408B1" w14:textId="77777777" w:rsidTr="004336C7">
        <w:trPr>
          <w:trHeight w:hRule="exact" w:val="227"/>
        </w:trPr>
        <w:tc>
          <w:tcPr>
            <w:tcW w:w="2198" w:type="pct"/>
            <w:tcBorders>
              <w:top w:val="nil"/>
              <w:left w:val="nil"/>
              <w:bottom w:val="nil"/>
              <w:right w:val="nil"/>
            </w:tcBorders>
            <w:vAlign w:val="center"/>
            <w:hideMark/>
          </w:tcPr>
          <w:p w14:paraId="75A5F961" w14:textId="77777777" w:rsidR="004336C7" w:rsidRPr="004336C7" w:rsidRDefault="004336C7" w:rsidP="004336C7">
            <w:pPr>
              <w:spacing w:after="0" w:line="240" w:lineRule="auto"/>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Não Circulante</w:t>
            </w:r>
          </w:p>
        </w:tc>
        <w:tc>
          <w:tcPr>
            <w:tcW w:w="671" w:type="pct"/>
            <w:tcBorders>
              <w:top w:val="nil"/>
              <w:left w:val="nil"/>
              <w:bottom w:val="nil"/>
              <w:right w:val="nil"/>
            </w:tcBorders>
            <w:vAlign w:val="center"/>
            <w:hideMark/>
          </w:tcPr>
          <w:p w14:paraId="7B5CF333"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10.809</w:t>
            </w:r>
          </w:p>
        </w:tc>
        <w:tc>
          <w:tcPr>
            <w:tcW w:w="730" w:type="pct"/>
            <w:tcBorders>
              <w:top w:val="nil"/>
              <w:left w:val="nil"/>
              <w:bottom w:val="nil"/>
              <w:right w:val="nil"/>
            </w:tcBorders>
            <w:vAlign w:val="center"/>
            <w:hideMark/>
          </w:tcPr>
          <w:p w14:paraId="37EADA32"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12.102</w:t>
            </w:r>
          </w:p>
        </w:tc>
        <w:tc>
          <w:tcPr>
            <w:tcW w:w="671" w:type="pct"/>
            <w:tcBorders>
              <w:top w:val="nil"/>
              <w:left w:val="nil"/>
              <w:bottom w:val="nil"/>
              <w:right w:val="nil"/>
            </w:tcBorders>
            <w:vAlign w:val="center"/>
            <w:hideMark/>
          </w:tcPr>
          <w:p w14:paraId="47C194F1"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11.185</w:t>
            </w:r>
          </w:p>
        </w:tc>
        <w:tc>
          <w:tcPr>
            <w:tcW w:w="730" w:type="pct"/>
            <w:tcBorders>
              <w:top w:val="nil"/>
              <w:left w:val="nil"/>
              <w:bottom w:val="nil"/>
              <w:right w:val="nil"/>
            </w:tcBorders>
            <w:vAlign w:val="center"/>
            <w:hideMark/>
          </w:tcPr>
          <w:p w14:paraId="687BC727"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12.251</w:t>
            </w:r>
          </w:p>
        </w:tc>
      </w:tr>
      <w:tr w:rsidR="004336C7" w:rsidRPr="004336C7" w14:paraId="66C92446" w14:textId="77777777" w:rsidTr="004336C7">
        <w:trPr>
          <w:trHeight w:hRule="exact" w:val="227"/>
        </w:trPr>
        <w:tc>
          <w:tcPr>
            <w:tcW w:w="2198" w:type="pct"/>
            <w:tcBorders>
              <w:top w:val="nil"/>
              <w:left w:val="nil"/>
              <w:bottom w:val="nil"/>
              <w:right w:val="nil"/>
            </w:tcBorders>
            <w:vAlign w:val="center"/>
            <w:hideMark/>
          </w:tcPr>
          <w:p w14:paraId="1D1E733A"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Valores a pagar (nota 15)</w:t>
            </w:r>
          </w:p>
        </w:tc>
        <w:tc>
          <w:tcPr>
            <w:tcW w:w="671" w:type="pct"/>
            <w:tcBorders>
              <w:top w:val="nil"/>
              <w:left w:val="nil"/>
              <w:bottom w:val="nil"/>
              <w:right w:val="nil"/>
            </w:tcBorders>
            <w:vAlign w:val="center"/>
            <w:hideMark/>
          </w:tcPr>
          <w:p w14:paraId="3437348A"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10.809</w:t>
            </w:r>
          </w:p>
        </w:tc>
        <w:tc>
          <w:tcPr>
            <w:tcW w:w="730" w:type="pct"/>
            <w:tcBorders>
              <w:top w:val="nil"/>
              <w:left w:val="nil"/>
              <w:bottom w:val="nil"/>
              <w:right w:val="nil"/>
            </w:tcBorders>
            <w:vAlign w:val="center"/>
            <w:hideMark/>
          </w:tcPr>
          <w:p w14:paraId="44E75C03"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12.102</w:t>
            </w:r>
          </w:p>
        </w:tc>
        <w:tc>
          <w:tcPr>
            <w:tcW w:w="671" w:type="pct"/>
            <w:tcBorders>
              <w:top w:val="nil"/>
              <w:left w:val="nil"/>
              <w:bottom w:val="nil"/>
              <w:right w:val="nil"/>
            </w:tcBorders>
            <w:vAlign w:val="center"/>
            <w:hideMark/>
          </w:tcPr>
          <w:p w14:paraId="7AC1BCAC"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11.185</w:t>
            </w:r>
          </w:p>
        </w:tc>
        <w:tc>
          <w:tcPr>
            <w:tcW w:w="730" w:type="pct"/>
            <w:tcBorders>
              <w:top w:val="nil"/>
              <w:left w:val="nil"/>
              <w:bottom w:val="nil"/>
              <w:right w:val="nil"/>
            </w:tcBorders>
            <w:vAlign w:val="center"/>
            <w:hideMark/>
          </w:tcPr>
          <w:p w14:paraId="75700DAA"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12.251</w:t>
            </w:r>
          </w:p>
        </w:tc>
      </w:tr>
      <w:tr w:rsidR="004336C7" w:rsidRPr="004336C7" w14:paraId="2B7B50AA" w14:textId="77777777" w:rsidTr="004336C7">
        <w:trPr>
          <w:trHeight w:hRule="exact" w:val="227"/>
        </w:trPr>
        <w:tc>
          <w:tcPr>
            <w:tcW w:w="2198" w:type="pct"/>
            <w:tcBorders>
              <w:top w:val="nil"/>
              <w:left w:val="nil"/>
              <w:bottom w:val="nil"/>
              <w:right w:val="nil"/>
            </w:tcBorders>
            <w:vAlign w:val="center"/>
            <w:hideMark/>
          </w:tcPr>
          <w:p w14:paraId="4D817276"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p>
        </w:tc>
        <w:tc>
          <w:tcPr>
            <w:tcW w:w="671" w:type="pct"/>
            <w:tcBorders>
              <w:top w:val="nil"/>
              <w:left w:val="nil"/>
              <w:bottom w:val="nil"/>
              <w:right w:val="nil"/>
            </w:tcBorders>
            <w:vAlign w:val="center"/>
            <w:hideMark/>
          </w:tcPr>
          <w:p w14:paraId="7A10FB52" w14:textId="77777777" w:rsidR="004336C7" w:rsidRPr="004336C7" w:rsidRDefault="004336C7" w:rsidP="004336C7">
            <w:pPr>
              <w:spacing w:after="0" w:line="240" w:lineRule="auto"/>
              <w:rPr>
                <w:rFonts w:ascii="Times New Roman" w:eastAsia="Times New Roman" w:hAnsi="Times New Roman"/>
                <w:sz w:val="20"/>
                <w:szCs w:val="20"/>
                <w:lang w:eastAsia="pt-BR"/>
              </w:rPr>
            </w:pPr>
          </w:p>
        </w:tc>
        <w:tc>
          <w:tcPr>
            <w:tcW w:w="730" w:type="pct"/>
            <w:tcBorders>
              <w:top w:val="nil"/>
              <w:left w:val="nil"/>
              <w:bottom w:val="nil"/>
              <w:right w:val="nil"/>
            </w:tcBorders>
            <w:vAlign w:val="center"/>
            <w:hideMark/>
          </w:tcPr>
          <w:p w14:paraId="78866C8D" w14:textId="77777777" w:rsidR="004336C7" w:rsidRPr="004336C7" w:rsidRDefault="004336C7" w:rsidP="004336C7">
            <w:pPr>
              <w:spacing w:after="0" w:line="240" w:lineRule="auto"/>
              <w:jc w:val="right"/>
              <w:rPr>
                <w:rFonts w:ascii="Times New Roman" w:eastAsia="Times New Roman" w:hAnsi="Times New Roman"/>
                <w:sz w:val="20"/>
                <w:szCs w:val="20"/>
                <w:lang w:eastAsia="pt-BR"/>
              </w:rPr>
            </w:pPr>
          </w:p>
        </w:tc>
        <w:tc>
          <w:tcPr>
            <w:tcW w:w="671" w:type="pct"/>
            <w:tcBorders>
              <w:top w:val="nil"/>
              <w:left w:val="nil"/>
              <w:bottom w:val="nil"/>
              <w:right w:val="nil"/>
            </w:tcBorders>
            <w:vAlign w:val="center"/>
            <w:hideMark/>
          </w:tcPr>
          <w:p w14:paraId="57FF4F7D" w14:textId="77777777" w:rsidR="004336C7" w:rsidRPr="004336C7" w:rsidRDefault="004336C7" w:rsidP="004336C7">
            <w:pPr>
              <w:spacing w:after="0" w:line="240" w:lineRule="auto"/>
              <w:jc w:val="right"/>
              <w:rPr>
                <w:rFonts w:ascii="Times New Roman" w:eastAsia="Times New Roman" w:hAnsi="Times New Roman"/>
                <w:sz w:val="20"/>
                <w:szCs w:val="20"/>
                <w:lang w:eastAsia="pt-BR"/>
              </w:rPr>
            </w:pPr>
          </w:p>
        </w:tc>
        <w:tc>
          <w:tcPr>
            <w:tcW w:w="730" w:type="pct"/>
            <w:tcBorders>
              <w:top w:val="nil"/>
              <w:left w:val="nil"/>
              <w:bottom w:val="nil"/>
              <w:right w:val="nil"/>
            </w:tcBorders>
            <w:vAlign w:val="center"/>
            <w:hideMark/>
          </w:tcPr>
          <w:p w14:paraId="78994865" w14:textId="77777777" w:rsidR="004336C7" w:rsidRPr="004336C7" w:rsidRDefault="004336C7" w:rsidP="004336C7">
            <w:pPr>
              <w:spacing w:after="0" w:line="240" w:lineRule="auto"/>
              <w:jc w:val="right"/>
              <w:rPr>
                <w:rFonts w:ascii="Times New Roman" w:eastAsia="Times New Roman" w:hAnsi="Times New Roman"/>
                <w:sz w:val="20"/>
                <w:szCs w:val="20"/>
                <w:lang w:eastAsia="pt-BR"/>
              </w:rPr>
            </w:pPr>
          </w:p>
        </w:tc>
      </w:tr>
      <w:tr w:rsidR="004336C7" w:rsidRPr="004336C7" w14:paraId="01EE3482" w14:textId="77777777" w:rsidTr="004336C7">
        <w:trPr>
          <w:trHeight w:hRule="exact" w:val="227"/>
        </w:trPr>
        <w:tc>
          <w:tcPr>
            <w:tcW w:w="2198" w:type="pct"/>
            <w:tcBorders>
              <w:top w:val="nil"/>
              <w:left w:val="nil"/>
              <w:bottom w:val="nil"/>
              <w:right w:val="nil"/>
            </w:tcBorders>
            <w:vAlign w:val="center"/>
            <w:hideMark/>
          </w:tcPr>
          <w:p w14:paraId="34D25AE8" w14:textId="77777777" w:rsidR="004336C7" w:rsidRPr="004336C7" w:rsidRDefault="004336C7" w:rsidP="004336C7">
            <w:pPr>
              <w:spacing w:after="0" w:line="240" w:lineRule="auto"/>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Patrimônio Líquido (nota 17)</w:t>
            </w:r>
          </w:p>
        </w:tc>
        <w:tc>
          <w:tcPr>
            <w:tcW w:w="671" w:type="pct"/>
            <w:tcBorders>
              <w:top w:val="nil"/>
              <w:left w:val="nil"/>
              <w:bottom w:val="nil"/>
              <w:right w:val="nil"/>
            </w:tcBorders>
            <w:vAlign w:val="center"/>
            <w:hideMark/>
          </w:tcPr>
          <w:p w14:paraId="04F64542"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13.772.009</w:t>
            </w:r>
          </w:p>
        </w:tc>
        <w:tc>
          <w:tcPr>
            <w:tcW w:w="730" w:type="pct"/>
            <w:tcBorders>
              <w:top w:val="nil"/>
              <w:left w:val="nil"/>
              <w:bottom w:val="nil"/>
              <w:right w:val="nil"/>
            </w:tcBorders>
            <w:vAlign w:val="center"/>
            <w:hideMark/>
          </w:tcPr>
          <w:p w14:paraId="76CBB9AF"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13.772.009</w:t>
            </w:r>
          </w:p>
        </w:tc>
        <w:tc>
          <w:tcPr>
            <w:tcW w:w="671" w:type="pct"/>
            <w:tcBorders>
              <w:top w:val="nil"/>
              <w:left w:val="nil"/>
              <w:bottom w:val="nil"/>
              <w:right w:val="nil"/>
            </w:tcBorders>
            <w:vAlign w:val="center"/>
            <w:hideMark/>
          </w:tcPr>
          <w:p w14:paraId="009F5E12"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13.550.484</w:t>
            </w:r>
          </w:p>
        </w:tc>
        <w:tc>
          <w:tcPr>
            <w:tcW w:w="730" w:type="pct"/>
            <w:tcBorders>
              <w:top w:val="nil"/>
              <w:left w:val="nil"/>
              <w:bottom w:val="nil"/>
              <w:right w:val="nil"/>
            </w:tcBorders>
            <w:vAlign w:val="center"/>
            <w:hideMark/>
          </w:tcPr>
          <w:p w14:paraId="7CE896CD" w14:textId="77777777" w:rsidR="004336C7" w:rsidRPr="004336C7" w:rsidRDefault="004336C7" w:rsidP="004336C7">
            <w:pPr>
              <w:spacing w:after="0" w:line="240" w:lineRule="auto"/>
              <w:jc w:val="right"/>
              <w:rPr>
                <w:rFonts w:ascii="Calibri Light" w:eastAsia="Times New Roman" w:hAnsi="Calibri Light" w:cs="Calibri Light"/>
                <w:b/>
                <w:bCs/>
                <w:color w:val="005CA9"/>
                <w:sz w:val="18"/>
                <w:szCs w:val="18"/>
                <w:lang w:eastAsia="pt-BR"/>
              </w:rPr>
            </w:pPr>
            <w:r w:rsidRPr="004336C7">
              <w:rPr>
                <w:rFonts w:ascii="Calibri Light" w:eastAsia="Times New Roman" w:hAnsi="Calibri Light" w:cs="Calibri Light"/>
                <w:b/>
                <w:bCs/>
                <w:color w:val="005CA9"/>
                <w:sz w:val="18"/>
                <w:szCs w:val="18"/>
                <w:lang w:eastAsia="pt-BR"/>
              </w:rPr>
              <w:t>13.550.484</w:t>
            </w:r>
          </w:p>
        </w:tc>
      </w:tr>
      <w:tr w:rsidR="004336C7" w:rsidRPr="004336C7" w14:paraId="3D129881" w14:textId="77777777" w:rsidTr="004336C7">
        <w:trPr>
          <w:trHeight w:hRule="exact" w:val="227"/>
        </w:trPr>
        <w:tc>
          <w:tcPr>
            <w:tcW w:w="2198" w:type="pct"/>
            <w:tcBorders>
              <w:top w:val="nil"/>
              <w:left w:val="nil"/>
              <w:bottom w:val="nil"/>
              <w:right w:val="nil"/>
            </w:tcBorders>
            <w:vAlign w:val="center"/>
            <w:hideMark/>
          </w:tcPr>
          <w:p w14:paraId="2A610BCF"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 xml:space="preserve">Capital social </w:t>
            </w:r>
          </w:p>
        </w:tc>
        <w:tc>
          <w:tcPr>
            <w:tcW w:w="671" w:type="pct"/>
            <w:tcBorders>
              <w:top w:val="nil"/>
              <w:left w:val="nil"/>
              <w:bottom w:val="nil"/>
              <w:right w:val="nil"/>
            </w:tcBorders>
            <w:vAlign w:val="center"/>
            <w:hideMark/>
          </w:tcPr>
          <w:p w14:paraId="680EE0F6"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3.678.772</w:t>
            </w:r>
          </w:p>
        </w:tc>
        <w:tc>
          <w:tcPr>
            <w:tcW w:w="730" w:type="pct"/>
            <w:tcBorders>
              <w:top w:val="nil"/>
              <w:left w:val="nil"/>
              <w:bottom w:val="nil"/>
              <w:right w:val="nil"/>
            </w:tcBorders>
            <w:vAlign w:val="center"/>
            <w:hideMark/>
          </w:tcPr>
          <w:p w14:paraId="1DD92944"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3.678.772</w:t>
            </w:r>
          </w:p>
        </w:tc>
        <w:tc>
          <w:tcPr>
            <w:tcW w:w="671" w:type="pct"/>
            <w:tcBorders>
              <w:top w:val="nil"/>
              <w:left w:val="nil"/>
              <w:bottom w:val="nil"/>
              <w:right w:val="nil"/>
            </w:tcBorders>
            <w:vAlign w:val="center"/>
            <w:hideMark/>
          </w:tcPr>
          <w:p w14:paraId="2F10DEC2"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3.678.772</w:t>
            </w:r>
          </w:p>
        </w:tc>
        <w:tc>
          <w:tcPr>
            <w:tcW w:w="730" w:type="pct"/>
            <w:tcBorders>
              <w:top w:val="nil"/>
              <w:left w:val="nil"/>
              <w:bottom w:val="nil"/>
              <w:right w:val="nil"/>
            </w:tcBorders>
            <w:vAlign w:val="center"/>
            <w:hideMark/>
          </w:tcPr>
          <w:p w14:paraId="353E9623"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3.678.772</w:t>
            </w:r>
          </w:p>
        </w:tc>
      </w:tr>
      <w:tr w:rsidR="004336C7" w:rsidRPr="004336C7" w14:paraId="1CD8A022" w14:textId="77777777" w:rsidTr="004336C7">
        <w:trPr>
          <w:trHeight w:hRule="exact" w:val="227"/>
        </w:trPr>
        <w:tc>
          <w:tcPr>
            <w:tcW w:w="2198" w:type="pct"/>
            <w:tcBorders>
              <w:top w:val="nil"/>
              <w:left w:val="nil"/>
              <w:bottom w:val="nil"/>
              <w:right w:val="nil"/>
            </w:tcBorders>
            <w:vAlign w:val="center"/>
            <w:hideMark/>
          </w:tcPr>
          <w:p w14:paraId="0D7153E6"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 xml:space="preserve">Reservas </w:t>
            </w:r>
          </w:p>
        </w:tc>
        <w:tc>
          <w:tcPr>
            <w:tcW w:w="671" w:type="pct"/>
            <w:tcBorders>
              <w:top w:val="nil"/>
              <w:left w:val="nil"/>
              <w:bottom w:val="nil"/>
              <w:right w:val="nil"/>
            </w:tcBorders>
            <w:vAlign w:val="center"/>
            <w:hideMark/>
          </w:tcPr>
          <w:p w14:paraId="4FAC5986"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3.451.431</w:t>
            </w:r>
          </w:p>
        </w:tc>
        <w:tc>
          <w:tcPr>
            <w:tcW w:w="730" w:type="pct"/>
            <w:tcBorders>
              <w:top w:val="nil"/>
              <w:left w:val="nil"/>
              <w:bottom w:val="nil"/>
              <w:right w:val="nil"/>
            </w:tcBorders>
            <w:vAlign w:val="center"/>
            <w:hideMark/>
          </w:tcPr>
          <w:p w14:paraId="21F341A6"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3.451.431</w:t>
            </w:r>
          </w:p>
        </w:tc>
        <w:tc>
          <w:tcPr>
            <w:tcW w:w="671" w:type="pct"/>
            <w:tcBorders>
              <w:top w:val="nil"/>
              <w:left w:val="nil"/>
              <w:bottom w:val="nil"/>
              <w:right w:val="nil"/>
            </w:tcBorders>
            <w:vAlign w:val="center"/>
            <w:hideMark/>
          </w:tcPr>
          <w:p w14:paraId="0C2A3A3A"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4.441.431</w:t>
            </w:r>
          </w:p>
        </w:tc>
        <w:tc>
          <w:tcPr>
            <w:tcW w:w="730" w:type="pct"/>
            <w:tcBorders>
              <w:top w:val="nil"/>
              <w:left w:val="nil"/>
              <w:bottom w:val="nil"/>
              <w:right w:val="nil"/>
            </w:tcBorders>
            <w:vAlign w:val="center"/>
            <w:hideMark/>
          </w:tcPr>
          <w:p w14:paraId="4B086A08"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4.441.431</w:t>
            </w:r>
          </w:p>
        </w:tc>
      </w:tr>
      <w:tr w:rsidR="004336C7" w:rsidRPr="004336C7" w14:paraId="58FD4CE1" w14:textId="77777777" w:rsidTr="004336C7">
        <w:trPr>
          <w:trHeight w:hRule="exact" w:val="227"/>
        </w:trPr>
        <w:tc>
          <w:tcPr>
            <w:tcW w:w="2198" w:type="pct"/>
            <w:tcBorders>
              <w:top w:val="nil"/>
              <w:left w:val="nil"/>
              <w:bottom w:val="nil"/>
              <w:right w:val="nil"/>
            </w:tcBorders>
            <w:vAlign w:val="center"/>
            <w:hideMark/>
          </w:tcPr>
          <w:p w14:paraId="3D83E90E"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Ajuste de avaliação patrimonial</w:t>
            </w:r>
          </w:p>
        </w:tc>
        <w:tc>
          <w:tcPr>
            <w:tcW w:w="671" w:type="pct"/>
            <w:tcBorders>
              <w:top w:val="nil"/>
              <w:left w:val="nil"/>
              <w:bottom w:val="nil"/>
              <w:right w:val="nil"/>
            </w:tcBorders>
            <w:vAlign w:val="center"/>
            <w:hideMark/>
          </w:tcPr>
          <w:p w14:paraId="08909A7A"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5.491.528</w:t>
            </w:r>
          </w:p>
        </w:tc>
        <w:tc>
          <w:tcPr>
            <w:tcW w:w="730" w:type="pct"/>
            <w:tcBorders>
              <w:top w:val="nil"/>
              <w:left w:val="nil"/>
              <w:bottom w:val="nil"/>
              <w:right w:val="nil"/>
            </w:tcBorders>
            <w:vAlign w:val="center"/>
            <w:hideMark/>
          </w:tcPr>
          <w:p w14:paraId="2E82EC60"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5.491.528</w:t>
            </w:r>
          </w:p>
        </w:tc>
        <w:tc>
          <w:tcPr>
            <w:tcW w:w="671" w:type="pct"/>
            <w:tcBorders>
              <w:top w:val="nil"/>
              <w:left w:val="nil"/>
              <w:bottom w:val="nil"/>
              <w:right w:val="nil"/>
            </w:tcBorders>
            <w:vAlign w:val="center"/>
            <w:hideMark/>
          </w:tcPr>
          <w:p w14:paraId="6FB2DF3C"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5.430.281</w:t>
            </w:r>
          </w:p>
        </w:tc>
        <w:tc>
          <w:tcPr>
            <w:tcW w:w="730" w:type="pct"/>
            <w:tcBorders>
              <w:top w:val="nil"/>
              <w:left w:val="nil"/>
              <w:bottom w:val="nil"/>
              <w:right w:val="nil"/>
            </w:tcBorders>
            <w:vAlign w:val="center"/>
            <w:hideMark/>
          </w:tcPr>
          <w:p w14:paraId="3C2B0220"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5.430.281</w:t>
            </w:r>
          </w:p>
        </w:tc>
      </w:tr>
      <w:tr w:rsidR="004336C7" w:rsidRPr="004336C7" w14:paraId="6ADAE48F" w14:textId="77777777" w:rsidTr="004336C7">
        <w:trPr>
          <w:trHeight w:hRule="exact" w:val="227"/>
        </w:trPr>
        <w:tc>
          <w:tcPr>
            <w:tcW w:w="2198" w:type="pct"/>
            <w:tcBorders>
              <w:top w:val="nil"/>
              <w:left w:val="nil"/>
              <w:bottom w:val="nil"/>
              <w:right w:val="nil"/>
            </w:tcBorders>
            <w:vAlign w:val="center"/>
            <w:hideMark/>
          </w:tcPr>
          <w:p w14:paraId="087B49FB" w14:textId="77777777" w:rsidR="004336C7" w:rsidRPr="004336C7" w:rsidRDefault="004336C7" w:rsidP="004336C7">
            <w:pPr>
              <w:spacing w:after="0" w:line="240" w:lineRule="auto"/>
              <w:ind w:firstLineChars="100" w:firstLine="180"/>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Lucros acumulados</w:t>
            </w:r>
          </w:p>
        </w:tc>
        <w:tc>
          <w:tcPr>
            <w:tcW w:w="671" w:type="pct"/>
            <w:tcBorders>
              <w:top w:val="nil"/>
              <w:left w:val="nil"/>
              <w:bottom w:val="nil"/>
              <w:right w:val="nil"/>
            </w:tcBorders>
            <w:vAlign w:val="center"/>
            <w:hideMark/>
          </w:tcPr>
          <w:p w14:paraId="7CD1C76B"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1.150.278</w:t>
            </w:r>
          </w:p>
        </w:tc>
        <w:tc>
          <w:tcPr>
            <w:tcW w:w="730" w:type="pct"/>
            <w:tcBorders>
              <w:top w:val="nil"/>
              <w:left w:val="nil"/>
              <w:bottom w:val="nil"/>
              <w:right w:val="nil"/>
            </w:tcBorders>
            <w:vAlign w:val="center"/>
            <w:hideMark/>
          </w:tcPr>
          <w:p w14:paraId="16DC5EA4" w14:textId="77777777" w:rsidR="004336C7" w:rsidRPr="004336C7" w:rsidRDefault="004336C7" w:rsidP="004336C7">
            <w:pPr>
              <w:spacing w:after="0" w:line="240" w:lineRule="auto"/>
              <w:jc w:val="right"/>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1.150.278</w:t>
            </w:r>
          </w:p>
        </w:tc>
        <w:tc>
          <w:tcPr>
            <w:tcW w:w="671" w:type="pct"/>
            <w:tcBorders>
              <w:top w:val="nil"/>
              <w:left w:val="nil"/>
              <w:bottom w:val="nil"/>
              <w:right w:val="nil"/>
            </w:tcBorders>
            <w:vAlign w:val="center"/>
            <w:hideMark/>
          </w:tcPr>
          <w:p w14:paraId="1F277C57" w14:textId="77777777" w:rsidR="004336C7" w:rsidRPr="004336C7" w:rsidRDefault="004336C7" w:rsidP="004336C7">
            <w:pPr>
              <w:spacing w:after="0" w:line="240" w:lineRule="auto"/>
              <w:jc w:val="center"/>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w:t>
            </w:r>
          </w:p>
        </w:tc>
        <w:tc>
          <w:tcPr>
            <w:tcW w:w="730" w:type="pct"/>
            <w:tcBorders>
              <w:top w:val="nil"/>
              <w:left w:val="nil"/>
              <w:bottom w:val="nil"/>
              <w:right w:val="nil"/>
            </w:tcBorders>
            <w:vAlign w:val="center"/>
            <w:hideMark/>
          </w:tcPr>
          <w:p w14:paraId="48D9E960" w14:textId="77777777" w:rsidR="004336C7" w:rsidRPr="004336C7" w:rsidRDefault="004336C7" w:rsidP="004336C7">
            <w:pPr>
              <w:spacing w:after="0" w:line="240" w:lineRule="auto"/>
              <w:jc w:val="center"/>
              <w:rPr>
                <w:rFonts w:ascii="Calibri Light" w:eastAsia="Times New Roman" w:hAnsi="Calibri Light" w:cs="Calibri Light"/>
                <w:color w:val="005CAA"/>
                <w:sz w:val="18"/>
                <w:szCs w:val="18"/>
                <w:lang w:eastAsia="pt-BR"/>
              </w:rPr>
            </w:pPr>
            <w:r w:rsidRPr="004336C7">
              <w:rPr>
                <w:rFonts w:ascii="Calibri Light" w:eastAsia="Times New Roman" w:hAnsi="Calibri Light" w:cs="Calibri Light"/>
                <w:color w:val="005CAA"/>
                <w:sz w:val="18"/>
                <w:szCs w:val="18"/>
                <w:lang w:eastAsia="pt-BR"/>
              </w:rPr>
              <w:t>-</w:t>
            </w:r>
          </w:p>
        </w:tc>
      </w:tr>
      <w:tr w:rsidR="004336C7" w:rsidRPr="004336C7" w14:paraId="4FBF48FC" w14:textId="77777777" w:rsidTr="004336C7">
        <w:trPr>
          <w:trHeight w:hRule="exact" w:val="227"/>
        </w:trPr>
        <w:tc>
          <w:tcPr>
            <w:tcW w:w="2198" w:type="pct"/>
            <w:tcBorders>
              <w:top w:val="nil"/>
              <w:left w:val="nil"/>
              <w:bottom w:val="nil"/>
              <w:right w:val="nil"/>
            </w:tcBorders>
            <w:vAlign w:val="center"/>
            <w:hideMark/>
          </w:tcPr>
          <w:p w14:paraId="6A7F363C" w14:textId="77777777" w:rsidR="004336C7" w:rsidRPr="004336C7" w:rsidRDefault="004336C7" w:rsidP="004336C7">
            <w:pPr>
              <w:spacing w:after="0" w:line="240" w:lineRule="auto"/>
              <w:jc w:val="center"/>
              <w:rPr>
                <w:rFonts w:ascii="Calibri Light" w:eastAsia="Times New Roman" w:hAnsi="Calibri Light" w:cs="Calibri Light"/>
                <w:color w:val="005CAA"/>
                <w:sz w:val="18"/>
                <w:szCs w:val="18"/>
                <w:lang w:eastAsia="pt-BR"/>
              </w:rPr>
            </w:pPr>
          </w:p>
        </w:tc>
        <w:tc>
          <w:tcPr>
            <w:tcW w:w="671" w:type="pct"/>
            <w:tcBorders>
              <w:top w:val="nil"/>
              <w:left w:val="nil"/>
              <w:bottom w:val="nil"/>
              <w:right w:val="nil"/>
            </w:tcBorders>
            <w:vAlign w:val="center"/>
            <w:hideMark/>
          </w:tcPr>
          <w:p w14:paraId="2D509867" w14:textId="77777777" w:rsidR="004336C7" w:rsidRPr="004336C7" w:rsidRDefault="004336C7" w:rsidP="004336C7">
            <w:pPr>
              <w:spacing w:after="0" w:line="240" w:lineRule="auto"/>
              <w:rPr>
                <w:rFonts w:ascii="Times New Roman" w:eastAsia="Times New Roman" w:hAnsi="Times New Roman"/>
                <w:sz w:val="20"/>
                <w:szCs w:val="20"/>
                <w:lang w:eastAsia="pt-BR"/>
              </w:rPr>
            </w:pPr>
          </w:p>
        </w:tc>
        <w:tc>
          <w:tcPr>
            <w:tcW w:w="730" w:type="pct"/>
            <w:tcBorders>
              <w:top w:val="nil"/>
              <w:left w:val="nil"/>
              <w:bottom w:val="nil"/>
              <w:right w:val="nil"/>
            </w:tcBorders>
            <w:vAlign w:val="center"/>
            <w:hideMark/>
          </w:tcPr>
          <w:p w14:paraId="07F383E2" w14:textId="77777777" w:rsidR="004336C7" w:rsidRPr="004336C7" w:rsidRDefault="004336C7" w:rsidP="004336C7">
            <w:pPr>
              <w:spacing w:after="0" w:line="240" w:lineRule="auto"/>
              <w:jc w:val="right"/>
              <w:rPr>
                <w:rFonts w:ascii="Times New Roman" w:eastAsia="Times New Roman" w:hAnsi="Times New Roman"/>
                <w:sz w:val="20"/>
                <w:szCs w:val="20"/>
                <w:lang w:eastAsia="pt-BR"/>
              </w:rPr>
            </w:pPr>
          </w:p>
        </w:tc>
        <w:tc>
          <w:tcPr>
            <w:tcW w:w="671" w:type="pct"/>
            <w:tcBorders>
              <w:top w:val="nil"/>
              <w:left w:val="nil"/>
              <w:bottom w:val="nil"/>
              <w:right w:val="nil"/>
            </w:tcBorders>
            <w:vAlign w:val="center"/>
            <w:hideMark/>
          </w:tcPr>
          <w:p w14:paraId="24172E20" w14:textId="77777777" w:rsidR="004336C7" w:rsidRPr="004336C7" w:rsidRDefault="004336C7" w:rsidP="004336C7">
            <w:pPr>
              <w:spacing w:after="0" w:line="240" w:lineRule="auto"/>
              <w:jc w:val="right"/>
              <w:rPr>
                <w:rFonts w:ascii="Times New Roman" w:eastAsia="Times New Roman" w:hAnsi="Times New Roman"/>
                <w:sz w:val="20"/>
                <w:szCs w:val="20"/>
                <w:lang w:eastAsia="pt-BR"/>
              </w:rPr>
            </w:pPr>
          </w:p>
        </w:tc>
        <w:tc>
          <w:tcPr>
            <w:tcW w:w="730" w:type="pct"/>
            <w:tcBorders>
              <w:top w:val="nil"/>
              <w:left w:val="nil"/>
              <w:bottom w:val="nil"/>
              <w:right w:val="nil"/>
            </w:tcBorders>
            <w:vAlign w:val="center"/>
            <w:hideMark/>
          </w:tcPr>
          <w:p w14:paraId="28513DDE" w14:textId="77777777" w:rsidR="004336C7" w:rsidRPr="004336C7" w:rsidRDefault="004336C7" w:rsidP="004336C7">
            <w:pPr>
              <w:spacing w:after="0" w:line="240" w:lineRule="auto"/>
              <w:jc w:val="right"/>
              <w:rPr>
                <w:rFonts w:ascii="Times New Roman" w:eastAsia="Times New Roman" w:hAnsi="Times New Roman"/>
                <w:sz w:val="20"/>
                <w:szCs w:val="20"/>
                <w:lang w:eastAsia="pt-BR"/>
              </w:rPr>
            </w:pPr>
          </w:p>
        </w:tc>
      </w:tr>
      <w:tr w:rsidR="004336C7" w:rsidRPr="004336C7" w14:paraId="4072E6BF" w14:textId="77777777" w:rsidTr="004336C7">
        <w:trPr>
          <w:trHeight w:hRule="exact" w:val="227"/>
        </w:trPr>
        <w:tc>
          <w:tcPr>
            <w:tcW w:w="2198" w:type="pct"/>
            <w:tcBorders>
              <w:top w:val="nil"/>
              <w:left w:val="nil"/>
              <w:bottom w:val="single" w:sz="4" w:space="0" w:color="54BBAB"/>
              <w:right w:val="nil"/>
            </w:tcBorders>
            <w:vAlign w:val="center"/>
            <w:hideMark/>
          </w:tcPr>
          <w:p w14:paraId="785FD57E" w14:textId="77777777" w:rsidR="004336C7" w:rsidRPr="004336C7" w:rsidRDefault="004336C7" w:rsidP="004336C7">
            <w:pPr>
              <w:spacing w:after="0" w:line="240" w:lineRule="auto"/>
              <w:rPr>
                <w:rFonts w:ascii="Calibri Light" w:eastAsia="Times New Roman" w:hAnsi="Calibri Light" w:cs="Calibri Light"/>
                <w:b/>
                <w:bCs/>
                <w:color w:val="005CAA"/>
                <w:sz w:val="18"/>
                <w:szCs w:val="18"/>
                <w:lang w:eastAsia="pt-BR"/>
              </w:rPr>
            </w:pPr>
            <w:r w:rsidRPr="004336C7">
              <w:rPr>
                <w:rFonts w:ascii="Calibri Light" w:eastAsia="Times New Roman" w:hAnsi="Calibri Light" w:cs="Calibri Light"/>
                <w:b/>
                <w:bCs/>
                <w:color w:val="005CAA"/>
                <w:sz w:val="18"/>
                <w:szCs w:val="18"/>
                <w:lang w:eastAsia="pt-BR"/>
              </w:rPr>
              <w:t>Total do Passivo e do Patrimônio Líquido</w:t>
            </w:r>
          </w:p>
        </w:tc>
        <w:tc>
          <w:tcPr>
            <w:tcW w:w="671" w:type="pct"/>
            <w:tcBorders>
              <w:top w:val="nil"/>
              <w:left w:val="nil"/>
              <w:bottom w:val="single" w:sz="4" w:space="0" w:color="54BBAB"/>
              <w:right w:val="nil"/>
            </w:tcBorders>
            <w:vAlign w:val="center"/>
            <w:hideMark/>
          </w:tcPr>
          <w:p w14:paraId="0F8E3CD6" w14:textId="77777777" w:rsidR="004336C7" w:rsidRPr="004336C7" w:rsidRDefault="004336C7" w:rsidP="004336C7">
            <w:pPr>
              <w:spacing w:after="0" w:line="240" w:lineRule="auto"/>
              <w:jc w:val="right"/>
              <w:rPr>
                <w:rFonts w:ascii="Calibri Light" w:eastAsia="Times New Roman" w:hAnsi="Calibri Light" w:cs="Calibri Light"/>
                <w:b/>
                <w:bCs/>
                <w:color w:val="005CAA"/>
                <w:sz w:val="18"/>
                <w:szCs w:val="18"/>
                <w:lang w:eastAsia="pt-BR"/>
              </w:rPr>
            </w:pPr>
            <w:r w:rsidRPr="004336C7">
              <w:rPr>
                <w:rFonts w:ascii="Calibri Light" w:eastAsia="Times New Roman" w:hAnsi="Calibri Light" w:cs="Calibri Light"/>
                <w:b/>
                <w:bCs/>
                <w:color w:val="005CAA"/>
                <w:sz w:val="18"/>
                <w:szCs w:val="18"/>
                <w:lang w:eastAsia="pt-BR"/>
              </w:rPr>
              <w:t>14.796.198</w:t>
            </w:r>
          </w:p>
        </w:tc>
        <w:tc>
          <w:tcPr>
            <w:tcW w:w="730" w:type="pct"/>
            <w:tcBorders>
              <w:top w:val="nil"/>
              <w:left w:val="nil"/>
              <w:bottom w:val="single" w:sz="4" w:space="0" w:color="54BBAB"/>
              <w:right w:val="nil"/>
            </w:tcBorders>
            <w:vAlign w:val="center"/>
            <w:hideMark/>
          </w:tcPr>
          <w:p w14:paraId="5EC08D2C" w14:textId="77777777" w:rsidR="004336C7" w:rsidRPr="004336C7" w:rsidRDefault="004336C7" w:rsidP="004336C7">
            <w:pPr>
              <w:spacing w:after="0" w:line="240" w:lineRule="auto"/>
              <w:jc w:val="right"/>
              <w:rPr>
                <w:rFonts w:ascii="Calibri Light" w:eastAsia="Times New Roman" w:hAnsi="Calibri Light" w:cs="Calibri Light"/>
                <w:b/>
                <w:bCs/>
                <w:color w:val="005CAA"/>
                <w:sz w:val="18"/>
                <w:szCs w:val="18"/>
                <w:lang w:eastAsia="pt-BR"/>
              </w:rPr>
            </w:pPr>
            <w:r w:rsidRPr="004336C7">
              <w:rPr>
                <w:rFonts w:ascii="Calibri Light" w:eastAsia="Times New Roman" w:hAnsi="Calibri Light" w:cs="Calibri Light"/>
                <w:b/>
                <w:bCs/>
                <w:color w:val="005CAA"/>
                <w:sz w:val="18"/>
                <w:szCs w:val="18"/>
                <w:lang w:eastAsia="pt-BR"/>
              </w:rPr>
              <w:t>14.925.261</w:t>
            </w:r>
          </w:p>
        </w:tc>
        <w:tc>
          <w:tcPr>
            <w:tcW w:w="671" w:type="pct"/>
            <w:tcBorders>
              <w:top w:val="nil"/>
              <w:left w:val="nil"/>
              <w:bottom w:val="single" w:sz="4" w:space="0" w:color="54BBAB"/>
              <w:right w:val="nil"/>
            </w:tcBorders>
            <w:vAlign w:val="center"/>
            <w:hideMark/>
          </w:tcPr>
          <w:p w14:paraId="1BF4AA00" w14:textId="77777777" w:rsidR="004336C7" w:rsidRPr="004336C7" w:rsidRDefault="004336C7" w:rsidP="004336C7">
            <w:pPr>
              <w:spacing w:after="0" w:line="240" w:lineRule="auto"/>
              <w:jc w:val="right"/>
              <w:rPr>
                <w:rFonts w:ascii="Calibri Light" w:eastAsia="Times New Roman" w:hAnsi="Calibri Light" w:cs="Calibri Light"/>
                <w:b/>
                <w:bCs/>
                <w:color w:val="005CAA"/>
                <w:sz w:val="18"/>
                <w:szCs w:val="18"/>
                <w:lang w:eastAsia="pt-BR"/>
              </w:rPr>
            </w:pPr>
            <w:r w:rsidRPr="004336C7">
              <w:rPr>
                <w:rFonts w:ascii="Calibri Light" w:eastAsia="Times New Roman" w:hAnsi="Calibri Light" w:cs="Calibri Light"/>
                <w:b/>
                <w:bCs/>
                <w:color w:val="005CAA"/>
                <w:sz w:val="18"/>
                <w:szCs w:val="18"/>
                <w:lang w:eastAsia="pt-BR"/>
              </w:rPr>
              <w:t>14.641.325</w:t>
            </w:r>
          </w:p>
        </w:tc>
        <w:tc>
          <w:tcPr>
            <w:tcW w:w="730" w:type="pct"/>
            <w:tcBorders>
              <w:top w:val="nil"/>
              <w:left w:val="nil"/>
              <w:bottom w:val="single" w:sz="4" w:space="0" w:color="54BBAB"/>
              <w:right w:val="nil"/>
            </w:tcBorders>
            <w:vAlign w:val="center"/>
            <w:hideMark/>
          </w:tcPr>
          <w:p w14:paraId="142A93C0" w14:textId="77777777" w:rsidR="004336C7" w:rsidRPr="004336C7" w:rsidRDefault="004336C7" w:rsidP="004336C7">
            <w:pPr>
              <w:spacing w:after="0" w:line="240" w:lineRule="auto"/>
              <w:jc w:val="right"/>
              <w:rPr>
                <w:rFonts w:ascii="Calibri Light" w:eastAsia="Times New Roman" w:hAnsi="Calibri Light" w:cs="Calibri Light"/>
                <w:b/>
                <w:bCs/>
                <w:color w:val="005CAA"/>
                <w:sz w:val="18"/>
                <w:szCs w:val="18"/>
                <w:lang w:eastAsia="pt-BR"/>
              </w:rPr>
            </w:pPr>
            <w:r w:rsidRPr="004336C7">
              <w:rPr>
                <w:rFonts w:ascii="Calibri Light" w:eastAsia="Times New Roman" w:hAnsi="Calibri Light" w:cs="Calibri Light"/>
                <w:b/>
                <w:bCs/>
                <w:color w:val="005CAA"/>
                <w:sz w:val="18"/>
                <w:szCs w:val="18"/>
                <w:lang w:eastAsia="pt-BR"/>
              </w:rPr>
              <w:t>14.765.001</w:t>
            </w:r>
          </w:p>
        </w:tc>
      </w:tr>
    </w:tbl>
    <w:p w14:paraId="2F9C8B1A" w14:textId="680C170C" w:rsidR="00FE564C" w:rsidRPr="009C4335" w:rsidRDefault="009C4335" w:rsidP="00DE3012">
      <w:pPr>
        <w:rPr>
          <w:rFonts w:asciiTheme="majorHAnsi" w:hAnsiTheme="majorHAnsi" w:cstheme="majorHAnsi"/>
          <w:sz w:val="16"/>
          <w:szCs w:val="16"/>
        </w:rPr>
        <w:sectPr w:rsidR="00FE564C" w:rsidRPr="009C4335" w:rsidSect="00883586">
          <w:headerReference w:type="even" r:id="rId15"/>
          <w:headerReference w:type="default" r:id="rId16"/>
          <w:headerReference w:type="first" r:id="rId17"/>
          <w:pgSz w:w="11906" w:h="16838" w:code="9"/>
          <w:pgMar w:top="1418" w:right="851" w:bottom="851" w:left="1418" w:header="709" w:footer="0" w:gutter="0"/>
          <w:cols w:space="708"/>
          <w:docGrid w:linePitch="360"/>
        </w:sectPr>
      </w:pPr>
      <w:r w:rsidRPr="009C4335">
        <w:rPr>
          <w:rFonts w:ascii="Calibri Light" w:eastAsia="Times New Roman" w:hAnsi="Calibri Light" w:cs="Calibri Light"/>
          <w:color w:val="005CA9"/>
          <w:sz w:val="16"/>
          <w:szCs w:val="16"/>
          <w:lang w:eastAsia="pt-BR"/>
        </w:rPr>
        <w:t>As notas explicativas da administração são parte integrante das demonstrações contábeis intermediárias.</w:t>
      </w:r>
    </w:p>
    <w:p w14:paraId="1B89B57A" w14:textId="4E113F4E" w:rsidR="00F646E8" w:rsidRPr="00E67250" w:rsidRDefault="007F7C9B" w:rsidP="00FE1962">
      <w:pPr>
        <w:pStyle w:val="Ttulo1Leo"/>
        <w:jc w:val="both"/>
        <w:outlineLvl w:val="0"/>
        <w:rPr>
          <w:rFonts w:cstheme="majorHAnsi"/>
          <w:b w:val="0"/>
          <w:color w:val="FFFFFF" w:themeColor="background1"/>
          <w:sz w:val="14"/>
          <w:szCs w:val="10"/>
        </w:rPr>
      </w:pPr>
      <w:bookmarkStart w:id="2" w:name="_Toc229046038"/>
      <w:r w:rsidRPr="00E67250">
        <w:rPr>
          <w:rFonts w:cstheme="majorHAnsi"/>
          <w:b w:val="0"/>
          <w:color w:val="FFFFFF" w:themeColor="background1"/>
          <w:sz w:val="14"/>
          <w:szCs w:val="10"/>
        </w:rPr>
        <w:lastRenderedPageBreak/>
        <w:t xml:space="preserve">Demonstração do resultado do </w:t>
      </w:r>
      <w:r w:rsidR="00E67250" w:rsidRPr="00E67250">
        <w:rPr>
          <w:rFonts w:cstheme="majorHAnsi"/>
          <w:b w:val="0"/>
          <w:color w:val="FFFFFF" w:themeColor="background1"/>
          <w:sz w:val="14"/>
          <w:szCs w:val="10"/>
        </w:rPr>
        <w:t>período</w:t>
      </w:r>
      <w:bookmarkEnd w:id="2"/>
    </w:p>
    <w:tbl>
      <w:tblPr>
        <w:tblW w:w="5000" w:type="pct"/>
        <w:tblCellMar>
          <w:left w:w="70" w:type="dxa"/>
          <w:right w:w="70" w:type="dxa"/>
        </w:tblCellMar>
        <w:tblLook w:val="04A0" w:firstRow="1" w:lastRow="0" w:firstColumn="1" w:lastColumn="0" w:noHBand="0" w:noVBand="1"/>
      </w:tblPr>
      <w:tblGrid>
        <w:gridCol w:w="7628"/>
        <w:gridCol w:w="1670"/>
        <w:gridCol w:w="1670"/>
        <w:gridCol w:w="1792"/>
        <w:gridCol w:w="1809"/>
      </w:tblGrid>
      <w:tr w:rsidR="002909DC" w:rsidRPr="00EC7587" w14:paraId="70DB244A" w14:textId="77777777" w:rsidTr="002909DC">
        <w:trPr>
          <w:trHeight w:val="227"/>
        </w:trPr>
        <w:tc>
          <w:tcPr>
            <w:tcW w:w="2618" w:type="pct"/>
            <w:vMerge w:val="restart"/>
            <w:tcBorders>
              <w:top w:val="single" w:sz="4" w:space="0" w:color="54BBAB"/>
              <w:left w:val="nil"/>
              <w:bottom w:val="single" w:sz="4" w:space="0" w:color="54BBAB"/>
              <w:right w:val="nil"/>
            </w:tcBorders>
            <w:vAlign w:val="center"/>
            <w:hideMark/>
          </w:tcPr>
          <w:p w14:paraId="248DCFDC" w14:textId="77777777" w:rsidR="002909DC" w:rsidRPr="00EC7587" w:rsidRDefault="002909DC" w:rsidP="00EC7587">
            <w:pPr>
              <w:spacing w:after="0" w:line="240" w:lineRule="auto"/>
              <w:jc w:val="center"/>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DEMONSTRAÇÃO DO RESULTADO</w:t>
            </w:r>
          </w:p>
        </w:tc>
        <w:tc>
          <w:tcPr>
            <w:tcW w:w="1146" w:type="pct"/>
            <w:gridSpan w:val="2"/>
            <w:tcBorders>
              <w:top w:val="single" w:sz="4" w:space="0" w:color="54BBAB"/>
              <w:left w:val="nil"/>
              <w:bottom w:val="single" w:sz="4" w:space="0" w:color="54BBAB"/>
              <w:right w:val="nil"/>
            </w:tcBorders>
            <w:vAlign w:val="center"/>
            <w:hideMark/>
          </w:tcPr>
          <w:p w14:paraId="6F6BE49D" w14:textId="77777777" w:rsidR="002909DC" w:rsidRPr="00EC7587" w:rsidRDefault="002909DC" w:rsidP="00EC7587">
            <w:pPr>
              <w:spacing w:after="0" w:line="240" w:lineRule="auto"/>
              <w:jc w:val="center"/>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1º trimestre de 2026</w:t>
            </w:r>
          </w:p>
        </w:tc>
        <w:tc>
          <w:tcPr>
            <w:tcW w:w="1236" w:type="pct"/>
            <w:gridSpan w:val="2"/>
            <w:tcBorders>
              <w:top w:val="single" w:sz="4" w:space="0" w:color="54BBAB"/>
              <w:left w:val="nil"/>
              <w:bottom w:val="single" w:sz="4" w:space="0" w:color="54BBAB"/>
              <w:right w:val="nil"/>
            </w:tcBorders>
            <w:vAlign w:val="center"/>
            <w:hideMark/>
          </w:tcPr>
          <w:p w14:paraId="192E55FF" w14:textId="77777777" w:rsidR="002909DC" w:rsidRPr="00EC7587" w:rsidRDefault="002909DC" w:rsidP="00EC7587">
            <w:pPr>
              <w:spacing w:after="0" w:line="240" w:lineRule="auto"/>
              <w:jc w:val="center"/>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1º trimestre de 2025</w:t>
            </w:r>
          </w:p>
        </w:tc>
      </w:tr>
      <w:tr w:rsidR="002909DC" w:rsidRPr="00EC7587" w14:paraId="62AC2442" w14:textId="77777777" w:rsidTr="002909DC">
        <w:trPr>
          <w:trHeight w:val="227"/>
        </w:trPr>
        <w:tc>
          <w:tcPr>
            <w:tcW w:w="2618" w:type="pct"/>
            <w:vMerge/>
            <w:tcBorders>
              <w:top w:val="nil"/>
              <w:left w:val="nil"/>
              <w:bottom w:val="single" w:sz="4" w:space="0" w:color="54BBAB"/>
              <w:right w:val="nil"/>
            </w:tcBorders>
            <w:vAlign w:val="center"/>
            <w:hideMark/>
          </w:tcPr>
          <w:p w14:paraId="220C277E" w14:textId="77777777" w:rsidR="002909DC" w:rsidRPr="00EC7587" w:rsidRDefault="002909DC" w:rsidP="00EC7587">
            <w:pPr>
              <w:spacing w:after="0" w:line="240" w:lineRule="auto"/>
              <w:rPr>
                <w:rFonts w:ascii="Calibri Light" w:eastAsia="Times New Roman" w:hAnsi="Calibri Light" w:cs="Calibri Light"/>
                <w:b/>
                <w:bCs/>
                <w:color w:val="005CA9"/>
                <w:sz w:val="18"/>
                <w:szCs w:val="18"/>
                <w:lang w:eastAsia="pt-BR"/>
              </w:rPr>
            </w:pPr>
          </w:p>
        </w:tc>
        <w:tc>
          <w:tcPr>
            <w:tcW w:w="573" w:type="pct"/>
            <w:tcBorders>
              <w:top w:val="nil"/>
              <w:left w:val="nil"/>
              <w:bottom w:val="single" w:sz="4" w:space="0" w:color="54BBAB"/>
              <w:right w:val="nil"/>
            </w:tcBorders>
            <w:vAlign w:val="center"/>
            <w:hideMark/>
          </w:tcPr>
          <w:p w14:paraId="4753C2F2" w14:textId="77777777" w:rsidR="002909DC" w:rsidRPr="00EC7587" w:rsidRDefault="002909DC" w:rsidP="00EC7587">
            <w:pPr>
              <w:spacing w:after="0" w:line="240" w:lineRule="auto"/>
              <w:jc w:val="center"/>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Controladora</w:t>
            </w:r>
          </w:p>
        </w:tc>
        <w:tc>
          <w:tcPr>
            <w:tcW w:w="573" w:type="pct"/>
            <w:tcBorders>
              <w:top w:val="nil"/>
              <w:left w:val="nil"/>
              <w:bottom w:val="single" w:sz="4" w:space="0" w:color="54BBAB"/>
              <w:right w:val="nil"/>
            </w:tcBorders>
            <w:vAlign w:val="center"/>
            <w:hideMark/>
          </w:tcPr>
          <w:p w14:paraId="736AA443" w14:textId="77777777" w:rsidR="002909DC" w:rsidRPr="00EC7587" w:rsidRDefault="002909DC" w:rsidP="00EC7587">
            <w:pPr>
              <w:spacing w:after="0" w:line="240" w:lineRule="auto"/>
              <w:jc w:val="center"/>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Consolidado</w:t>
            </w:r>
          </w:p>
        </w:tc>
        <w:tc>
          <w:tcPr>
            <w:tcW w:w="615" w:type="pct"/>
            <w:tcBorders>
              <w:top w:val="nil"/>
              <w:left w:val="nil"/>
              <w:bottom w:val="single" w:sz="4" w:space="0" w:color="54BBAB"/>
              <w:right w:val="nil"/>
            </w:tcBorders>
            <w:vAlign w:val="center"/>
            <w:hideMark/>
          </w:tcPr>
          <w:p w14:paraId="5D2CA330" w14:textId="77777777" w:rsidR="002909DC" w:rsidRPr="00EC7587" w:rsidRDefault="002909DC" w:rsidP="00EC7587">
            <w:pPr>
              <w:spacing w:after="0" w:line="240" w:lineRule="auto"/>
              <w:jc w:val="center"/>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Controladora</w:t>
            </w:r>
          </w:p>
        </w:tc>
        <w:tc>
          <w:tcPr>
            <w:tcW w:w="621" w:type="pct"/>
            <w:tcBorders>
              <w:top w:val="nil"/>
              <w:left w:val="nil"/>
              <w:bottom w:val="single" w:sz="4" w:space="0" w:color="54BBAB"/>
              <w:right w:val="nil"/>
            </w:tcBorders>
            <w:vAlign w:val="center"/>
            <w:hideMark/>
          </w:tcPr>
          <w:p w14:paraId="147D443A" w14:textId="77777777" w:rsidR="002909DC" w:rsidRPr="00EC7587" w:rsidRDefault="002909DC" w:rsidP="00EC7587">
            <w:pPr>
              <w:spacing w:after="0" w:line="240" w:lineRule="auto"/>
              <w:jc w:val="center"/>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Consolidado</w:t>
            </w:r>
          </w:p>
        </w:tc>
      </w:tr>
      <w:tr w:rsidR="002909DC" w:rsidRPr="00EC7587" w14:paraId="477B102A" w14:textId="77777777" w:rsidTr="002909DC">
        <w:trPr>
          <w:trHeight w:val="227"/>
        </w:trPr>
        <w:tc>
          <w:tcPr>
            <w:tcW w:w="2618" w:type="pct"/>
            <w:tcBorders>
              <w:top w:val="nil"/>
              <w:left w:val="nil"/>
              <w:bottom w:val="nil"/>
              <w:right w:val="nil"/>
            </w:tcBorders>
            <w:vAlign w:val="center"/>
            <w:hideMark/>
          </w:tcPr>
          <w:p w14:paraId="00F7DB69" w14:textId="77777777" w:rsidR="002909DC" w:rsidRPr="00EC7587" w:rsidRDefault="002909DC" w:rsidP="00EC7587">
            <w:pPr>
              <w:spacing w:after="0" w:line="240" w:lineRule="auto"/>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Receitas operacionais</w:t>
            </w:r>
          </w:p>
        </w:tc>
        <w:tc>
          <w:tcPr>
            <w:tcW w:w="573" w:type="pct"/>
            <w:tcBorders>
              <w:top w:val="nil"/>
              <w:left w:val="nil"/>
              <w:bottom w:val="nil"/>
              <w:right w:val="nil"/>
            </w:tcBorders>
            <w:vAlign w:val="center"/>
            <w:hideMark/>
          </w:tcPr>
          <w:p w14:paraId="3FA9000B"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1.185.119</w:t>
            </w:r>
          </w:p>
        </w:tc>
        <w:tc>
          <w:tcPr>
            <w:tcW w:w="573" w:type="pct"/>
            <w:tcBorders>
              <w:top w:val="nil"/>
              <w:left w:val="nil"/>
              <w:bottom w:val="nil"/>
              <w:right w:val="nil"/>
            </w:tcBorders>
            <w:vAlign w:val="center"/>
            <w:hideMark/>
          </w:tcPr>
          <w:p w14:paraId="517388FA"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1.531.041</w:t>
            </w:r>
          </w:p>
        </w:tc>
        <w:tc>
          <w:tcPr>
            <w:tcW w:w="615" w:type="pct"/>
            <w:tcBorders>
              <w:top w:val="nil"/>
              <w:left w:val="nil"/>
              <w:bottom w:val="nil"/>
              <w:right w:val="nil"/>
            </w:tcBorders>
            <w:vAlign w:val="center"/>
            <w:hideMark/>
          </w:tcPr>
          <w:p w14:paraId="585AC219"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1.085.412</w:t>
            </w:r>
          </w:p>
        </w:tc>
        <w:tc>
          <w:tcPr>
            <w:tcW w:w="621" w:type="pct"/>
            <w:tcBorders>
              <w:top w:val="nil"/>
              <w:left w:val="nil"/>
              <w:bottom w:val="nil"/>
              <w:right w:val="nil"/>
            </w:tcBorders>
            <w:vAlign w:val="center"/>
            <w:hideMark/>
          </w:tcPr>
          <w:p w14:paraId="2CD52CC6"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1.422.443</w:t>
            </w:r>
          </w:p>
        </w:tc>
      </w:tr>
      <w:tr w:rsidR="002909DC" w:rsidRPr="00EC7587" w14:paraId="537C7A32" w14:textId="77777777" w:rsidTr="002909DC">
        <w:trPr>
          <w:trHeight w:val="227"/>
        </w:trPr>
        <w:tc>
          <w:tcPr>
            <w:tcW w:w="2618" w:type="pct"/>
            <w:tcBorders>
              <w:top w:val="nil"/>
              <w:left w:val="nil"/>
              <w:bottom w:val="nil"/>
              <w:right w:val="nil"/>
            </w:tcBorders>
            <w:vAlign w:val="center"/>
            <w:hideMark/>
          </w:tcPr>
          <w:p w14:paraId="5727F3AC" w14:textId="77777777" w:rsidR="002909DC" w:rsidRPr="00EC7587" w:rsidRDefault="002909DC" w:rsidP="00EC7587">
            <w:pPr>
              <w:spacing w:after="0" w:line="240" w:lineRule="auto"/>
              <w:ind w:firstLineChars="100" w:firstLine="180"/>
              <w:rPr>
                <w:rFonts w:ascii="Calibri Light" w:eastAsia="Times New Roman" w:hAnsi="Calibri Light" w:cs="Calibri Light"/>
                <w:color w:val="005CAA"/>
                <w:sz w:val="18"/>
                <w:szCs w:val="18"/>
                <w:lang w:eastAsia="pt-BR"/>
              </w:rPr>
            </w:pPr>
            <w:r w:rsidRPr="00EC7587">
              <w:rPr>
                <w:rFonts w:ascii="Calibri Light" w:eastAsia="Times New Roman" w:hAnsi="Calibri Light" w:cs="Calibri Light"/>
                <w:color w:val="005CAA"/>
                <w:sz w:val="18"/>
                <w:szCs w:val="18"/>
                <w:lang w:eastAsia="pt-BR"/>
              </w:rPr>
              <w:t>Resultado de investimentos em participações societárias (nota 12)</w:t>
            </w:r>
          </w:p>
        </w:tc>
        <w:tc>
          <w:tcPr>
            <w:tcW w:w="573" w:type="pct"/>
            <w:tcBorders>
              <w:top w:val="nil"/>
              <w:left w:val="nil"/>
              <w:bottom w:val="nil"/>
              <w:right w:val="nil"/>
            </w:tcBorders>
            <w:vAlign w:val="center"/>
            <w:hideMark/>
          </w:tcPr>
          <w:p w14:paraId="32BBF436"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1.143.228</w:t>
            </w:r>
          </w:p>
        </w:tc>
        <w:tc>
          <w:tcPr>
            <w:tcW w:w="573" w:type="pct"/>
            <w:tcBorders>
              <w:top w:val="nil"/>
              <w:left w:val="nil"/>
              <w:bottom w:val="nil"/>
              <w:right w:val="nil"/>
            </w:tcBorders>
            <w:vAlign w:val="center"/>
            <w:hideMark/>
          </w:tcPr>
          <w:p w14:paraId="6F949694"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910.354</w:t>
            </w:r>
          </w:p>
        </w:tc>
        <w:tc>
          <w:tcPr>
            <w:tcW w:w="615" w:type="pct"/>
            <w:tcBorders>
              <w:top w:val="nil"/>
              <w:left w:val="nil"/>
              <w:bottom w:val="nil"/>
              <w:right w:val="nil"/>
            </w:tcBorders>
            <w:vAlign w:val="center"/>
            <w:hideMark/>
          </w:tcPr>
          <w:p w14:paraId="3261993D"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1.029.501</w:t>
            </w:r>
          </w:p>
        </w:tc>
        <w:tc>
          <w:tcPr>
            <w:tcW w:w="621" w:type="pct"/>
            <w:tcBorders>
              <w:top w:val="nil"/>
              <w:left w:val="nil"/>
              <w:bottom w:val="nil"/>
              <w:right w:val="nil"/>
            </w:tcBorders>
            <w:vAlign w:val="center"/>
            <w:hideMark/>
          </w:tcPr>
          <w:p w14:paraId="65407B2C"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807.866</w:t>
            </w:r>
          </w:p>
        </w:tc>
      </w:tr>
      <w:tr w:rsidR="002909DC" w:rsidRPr="00EC7587" w14:paraId="56AB7542" w14:textId="77777777" w:rsidTr="002909DC">
        <w:trPr>
          <w:trHeight w:val="227"/>
        </w:trPr>
        <w:tc>
          <w:tcPr>
            <w:tcW w:w="2618" w:type="pct"/>
            <w:tcBorders>
              <w:top w:val="nil"/>
              <w:left w:val="nil"/>
              <w:bottom w:val="nil"/>
              <w:right w:val="nil"/>
            </w:tcBorders>
            <w:vAlign w:val="center"/>
            <w:hideMark/>
          </w:tcPr>
          <w:p w14:paraId="6968AA3A" w14:textId="77777777" w:rsidR="002909DC" w:rsidRPr="00EC7587" w:rsidRDefault="002909DC" w:rsidP="00EC7587">
            <w:pPr>
              <w:spacing w:after="0" w:line="240" w:lineRule="auto"/>
              <w:ind w:firstLineChars="100" w:firstLine="180"/>
              <w:rPr>
                <w:rFonts w:ascii="Calibri Light" w:eastAsia="Times New Roman" w:hAnsi="Calibri Light" w:cs="Calibri Light"/>
                <w:color w:val="005CAA"/>
                <w:sz w:val="18"/>
                <w:szCs w:val="18"/>
                <w:lang w:eastAsia="pt-BR"/>
              </w:rPr>
            </w:pPr>
            <w:r w:rsidRPr="00EC7587">
              <w:rPr>
                <w:rFonts w:ascii="Calibri Light" w:eastAsia="Times New Roman" w:hAnsi="Calibri Light" w:cs="Calibri Light"/>
                <w:color w:val="005CAA"/>
                <w:sz w:val="18"/>
                <w:szCs w:val="18"/>
                <w:lang w:eastAsia="pt-BR"/>
              </w:rPr>
              <w:t>Receitas de acesso à rede de distribuição e uso da marca (nota 18)</w:t>
            </w:r>
          </w:p>
        </w:tc>
        <w:tc>
          <w:tcPr>
            <w:tcW w:w="573" w:type="pct"/>
            <w:tcBorders>
              <w:top w:val="nil"/>
              <w:left w:val="nil"/>
              <w:bottom w:val="nil"/>
              <w:right w:val="nil"/>
            </w:tcBorders>
            <w:vAlign w:val="center"/>
            <w:hideMark/>
          </w:tcPr>
          <w:p w14:paraId="6F5759A5"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41.891</w:t>
            </w:r>
          </w:p>
        </w:tc>
        <w:tc>
          <w:tcPr>
            <w:tcW w:w="573" w:type="pct"/>
            <w:tcBorders>
              <w:top w:val="nil"/>
              <w:left w:val="nil"/>
              <w:bottom w:val="nil"/>
              <w:right w:val="nil"/>
            </w:tcBorders>
            <w:vAlign w:val="center"/>
            <w:hideMark/>
          </w:tcPr>
          <w:p w14:paraId="05170256"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41.891</w:t>
            </w:r>
          </w:p>
        </w:tc>
        <w:tc>
          <w:tcPr>
            <w:tcW w:w="615" w:type="pct"/>
            <w:tcBorders>
              <w:top w:val="nil"/>
              <w:left w:val="nil"/>
              <w:bottom w:val="nil"/>
              <w:right w:val="nil"/>
            </w:tcBorders>
            <w:vAlign w:val="center"/>
            <w:hideMark/>
          </w:tcPr>
          <w:p w14:paraId="5EC1463A"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55.911</w:t>
            </w:r>
          </w:p>
        </w:tc>
        <w:tc>
          <w:tcPr>
            <w:tcW w:w="621" w:type="pct"/>
            <w:tcBorders>
              <w:top w:val="nil"/>
              <w:left w:val="nil"/>
              <w:bottom w:val="nil"/>
              <w:right w:val="nil"/>
            </w:tcBorders>
            <w:vAlign w:val="center"/>
            <w:hideMark/>
          </w:tcPr>
          <w:p w14:paraId="37B0069F"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55.911</w:t>
            </w:r>
          </w:p>
        </w:tc>
      </w:tr>
      <w:tr w:rsidR="002909DC" w:rsidRPr="00EC7587" w14:paraId="66396916" w14:textId="77777777" w:rsidTr="002909DC">
        <w:trPr>
          <w:trHeight w:val="227"/>
        </w:trPr>
        <w:tc>
          <w:tcPr>
            <w:tcW w:w="2618" w:type="pct"/>
            <w:tcBorders>
              <w:top w:val="nil"/>
              <w:left w:val="nil"/>
              <w:bottom w:val="nil"/>
              <w:right w:val="nil"/>
            </w:tcBorders>
            <w:vAlign w:val="center"/>
            <w:hideMark/>
          </w:tcPr>
          <w:p w14:paraId="0ABE3873" w14:textId="77777777" w:rsidR="002909DC" w:rsidRPr="00EC7587" w:rsidRDefault="002909DC" w:rsidP="00EC7587">
            <w:pPr>
              <w:spacing w:after="0" w:line="240" w:lineRule="auto"/>
              <w:ind w:firstLineChars="100" w:firstLine="180"/>
              <w:rPr>
                <w:rFonts w:ascii="Calibri Light" w:eastAsia="Times New Roman" w:hAnsi="Calibri Light" w:cs="Calibri Light"/>
                <w:color w:val="005CAA"/>
                <w:sz w:val="18"/>
                <w:szCs w:val="18"/>
                <w:lang w:eastAsia="pt-BR"/>
              </w:rPr>
            </w:pPr>
            <w:r w:rsidRPr="00EC7587">
              <w:rPr>
                <w:rFonts w:ascii="Calibri Light" w:eastAsia="Times New Roman" w:hAnsi="Calibri Light" w:cs="Calibri Light"/>
                <w:color w:val="005CAA"/>
                <w:sz w:val="18"/>
                <w:szCs w:val="18"/>
                <w:lang w:eastAsia="pt-BR"/>
              </w:rPr>
              <w:t>Receitas de prestação de serviços (nota 18)</w:t>
            </w:r>
          </w:p>
        </w:tc>
        <w:tc>
          <w:tcPr>
            <w:tcW w:w="573" w:type="pct"/>
            <w:tcBorders>
              <w:top w:val="nil"/>
              <w:left w:val="nil"/>
              <w:bottom w:val="nil"/>
              <w:right w:val="nil"/>
            </w:tcBorders>
            <w:vAlign w:val="center"/>
            <w:hideMark/>
          </w:tcPr>
          <w:p w14:paraId="3E885497" w14:textId="77777777" w:rsidR="002909DC" w:rsidRPr="00EC7587" w:rsidRDefault="002909DC" w:rsidP="00EC7587">
            <w:pPr>
              <w:spacing w:after="0" w:line="240" w:lineRule="auto"/>
              <w:jc w:val="center"/>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w:t>
            </w:r>
          </w:p>
        </w:tc>
        <w:tc>
          <w:tcPr>
            <w:tcW w:w="573" w:type="pct"/>
            <w:tcBorders>
              <w:top w:val="nil"/>
              <w:left w:val="nil"/>
              <w:bottom w:val="nil"/>
              <w:right w:val="nil"/>
            </w:tcBorders>
            <w:vAlign w:val="center"/>
            <w:hideMark/>
          </w:tcPr>
          <w:p w14:paraId="0F220345"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578.796</w:t>
            </w:r>
          </w:p>
        </w:tc>
        <w:tc>
          <w:tcPr>
            <w:tcW w:w="615" w:type="pct"/>
            <w:tcBorders>
              <w:top w:val="nil"/>
              <w:left w:val="nil"/>
              <w:bottom w:val="nil"/>
              <w:right w:val="nil"/>
            </w:tcBorders>
            <w:vAlign w:val="center"/>
            <w:hideMark/>
          </w:tcPr>
          <w:p w14:paraId="26E41C73" w14:textId="77777777" w:rsidR="002909DC" w:rsidRPr="00EC7587" w:rsidRDefault="002909DC" w:rsidP="00EC7587">
            <w:pPr>
              <w:spacing w:after="0" w:line="240" w:lineRule="auto"/>
              <w:jc w:val="center"/>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w:t>
            </w:r>
          </w:p>
        </w:tc>
        <w:tc>
          <w:tcPr>
            <w:tcW w:w="621" w:type="pct"/>
            <w:tcBorders>
              <w:top w:val="nil"/>
              <w:left w:val="nil"/>
              <w:bottom w:val="nil"/>
              <w:right w:val="nil"/>
            </w:tcBorders>
            <w:vAlign w:val="center"/>
            <w:hideMark/>
          </w:tcPr>
          <w:p w14:paraId="18242BF7"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558.666</w:t>
            </w:r>
          </w:p>
        </w:tc>
      </w:tr>
      <w:tr w:rsidR="002909DC" w:rsidRPr="00EC7587" w14:paraId="27381C7F" w14:textId="77777777" w:rsidTr="002909DC">
        <w:trPr>
          <w:trHeight w:val="227"/>
        </w:trPr>
        <w:tc>
          <w:tcPr>
            <w:tcW w:w="2618" w:type="pct"/>
            <w:tcBorders>
              <w:top w:val="nil"/>
              <w:left w:val="nil"/>
              <w:bottom w:val="nil"/>
              <w:right w:val="nil"/>
            </w:tcBorders>
            <w:vAlign w:val="center"/>
            <w:hideMark/>
          </w:tcPr>
          <w:p w14:paraId="4381510D" w14:textId="77777777" w:rsidR="002909DC" w:rsidRPr="00EC7587" w:rsidRDefault="002909DC" w:rsidP="00EC7587">
            <w:pPr>
              <w:spacing w:after="0" w:line="240" w:lineRule="auto"/>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Custo dos serviços prestados (nota 19)</w:t>
            </w:r>
          </w:p>
        </w:tc>
        <w:tc>
          <w:tcPr>
            <w:tcW w:w="573" w:type="pct"/>
            <w:tcBorders>
              <w:top w:val="nil"/>
              <w:left w:val="nil"/>
              <w:bottom w:val="nil"/>
              <w:right w:val="nil"/>
            </w:tcBorders>
            <w:vAlign w:val="center"/>
            <w:hideMark/>
          </w:tcPr>
          <w:p w14:paraId="530F3451" w14:textId="77777777" w:rsidR="002909DC" w:rsidRPr="00EC7587" w:rsidRDefault="002909DC" w:rsidP="00EC7587">
            <w:pPr>
              <w:spacing w:after="0" w:line="240" w:lineRule="auto"/>
              <w:jc w:val="center"/>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w:t>
            </w:r>
          </w:p>
        </w:tc>
        <w:tc>
          <w:tcPr>
            <w:tcW w:w="573" w:type="pct"/>
            <w:tcBorders>
              <w:top w:val="nil"/>
              <w:left w:val="nil"/>
              <w:bottom w:val="nil"/>
              <w:right w:val="nil"/>
            </w:tcBorders>
            <w:vAlign w:val="center"/>
            <w:hideMark/>
          </w:tcPr>
          <w:p w14:paraId="0956E40A"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(154.110)</w:t>
            </w:r>
          </w:p>
        </w:tc>
        <w:tc>
          <w:tcPr>
            <w:tcW w:w="615" w:type="pct"/>
            <w:tcBorders>
              <w:top w:val="nil"/>
              <w:left w:val="nil"/>
              <w:bottom w:val="nil"/>
              <w:right w:val="nil"/>
            </w:tcBorders>
            <w:vAlign w:val="center"/>
            <w:hideMark/>
          </w:tcPr>
          <w:p w14:paraId="65771A97" w14:textId="77777777" w:rsidR="002909DC" w:rsidRPr="00EC7587" w:rsidRDefault="002909DC" w:rsidP="00EC7587">
            <w:pPr>
              <w:spacing w:after="0" w:line="240" w:lineRule="auto"/>
              <w:jc w:val="center"/>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w:t>
            </w:r>
          </w:p>
        </w:tc>
        <w:tc>
          <w:tcPr>
            <w:tcW w:w="621" w:type="pct"/>
            <w:tcBorders>
              <w:top w:val="nil"/>
              <w:left w:val="nil"/>
              <w:bottom w:val="nil"/>
              <w:right w:val="nil"/>
            </w:tcBorders>
            <w:vAlign w:val="center"/>
            <w:hideMark/>
          </w:tcPr>
          <w:p w14:paraId="2543ED39"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(154.126)</w:t>
            </w:r>
          </w:p>
        </w:tc>
      </w:tr>
      <w:tr w:rsidR="002909DC" w:rsidRPr="00EC7587" w14:paraId="37E5184D" w14:textId="77777777" w:rsidTr="002909DC">
        <w:trPr>
          <w:trHeight w:val="227"/>
        </w:trPr>
        <w:tc>
          <w:tcPr>
            <w:tcW w:w="2618" w:type="pct"/>
            <w:tcBorders>
              <w:top w:val="nil"/>
              <w:left w:val="nil"/>
              <w:bottom w:val="nil"/>
              <w:right w:val="nil"/>
            </w:tcBorders>
            <w:vAlign w:val="center"/>
            <w:hideMark/>
          </w:tcPr>
          <w:p w14:paraId="2EAA0D9A" w14:textId="77777777" w:rsidR="002909DC" w:rsidRPr="00EC7587" w:rsidRDefault="002909DC" w:rsidP="00EC7587">
            <w:pPr>
              <w:spacing w:after="0" w:line="240" w:lineRule="auto"/>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Resultado bruto</w:t>
            </w:r>
          </w:p>
        </w:tc>
        <w:tc>
          <w:tcPr>
            <w:tcW w:w="573" w:type="pct"/>
            <w:tcBorders>
              <w:top w:val="nil"/>
              <w:left w:val="nil"/>
              <w:bottom w:val="nil"/>
              <w:right w:val="nil"/>
            </w:tcBorders>
            <w:vAlign w:val="center"/>
            <w:hideMark/>
          </w:tcPr>
          <w:p w14:paraId="4CD8A223"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1.185.119</w:t>
            </w:r>
          </w:p>
        </w:tc>
        <w:tc>
          <w:tcPr>
            <w:tcW w:w="573" w:type="pct"/>
            <w:tcBorders>
              <w:top w:val="nil"/>
              <w:left w:val="nil"/>
              <w:bottom w:val="nil"/>
              <w:right w:val="nil"/>
            </w:tcBorders>
            <w:vAlign w:val="center"/>
            <w:hideMark/>
          </w:tcPr>
          <w:p w14:paraId="2DD106B6"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1.376.931</w:t>
            </w:r>
          </w:p>
        </w:tc>
        <w:tc>
          <w:tcPr>
            <w:tcW w:w="615" w:type="pct"/>
            <w:tcBorders>
              <w:top w:val="nil"/>
              <w:left w:val="nil"/>
              <w:bottom w:val="nil"/>
              <w:right w:val="nil"/>
            </w:tcBorders>
            <w:vAlign w:val="center"/>
            <w:hideMark/>
          </w:tcPr>
          <w:p w14:paraId="46FB4078"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1.085.412</w:t>
            </w:r>
          </w:p>
        </w:tc>
        <w:tc>
          <w:tcPr>
            <w:tcW w:w="621" w:type="pct"/>
            <w:tcBorders>
              <w:top w:val="nil"/>
              <w:left w:val="nil"/>
              <w:bottom w:val="nil"/>
              <w:right w:val="nil"/>
            </w:tcBorders>
            <w:vAlign w:val="center"/>
            <w:hideMark/>
          </w:tcPr>
          <w:p w14:paraId="2FE518F5"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1.268.317</w:t>
            </w:r>
          </w:p>
        </w:tc>
      </w:tr>
      <w:tr w:rsidR="002909DC" w:rsidRPr="00EC7587" w14:paraId="53201E11" w14:textId="77777777" w:rsidTr="002909DC">
        <w:trPr>
          <w:trHeight w:val="227"/>
        </w:trPr>
        <w:tc>
          <w:tcPr>
            <w:tcW w:w="2618" w:type="pct"/>
            <w:tcBorders>
              <w:top w:val="nil"/>
              <w:left w:val="nil"/>
              <w:bottom w:val="nil"/>
              <w:right w:val="nil"/>
            </w:tcBorders>
            <w:vAlign w:val="center"/>
            <w:hideMark/>
          </w:tcPr>
          <w:p w14:paraId="6AE218AA" w14:textId="77777777" w:rsidR="002909DC" w:rsidRPr="00EC7587" w:rsidRDefault="002909DC" w:rsidP="00EC7587">
            <w:pPr>
              <w:spacing w:after="0" w:line="240" w:lineRule="auto"/>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Outras receitas/(despesas) operacionais</w:t>
            </w:r>
          </w:p>
        </w:tc>
        <w:tc>
          <w:tcPr>
            <w:tcW w:w="573" w:type="pct"/>
            <w:tcBorders>
              <w:top w:val="nil"/>
              <w:left w:val="nil"/>
              <w:bottom w:val="nil"/>
              <w:right w:val="nil"/>
            </w:tcBorders>
            <w:vAlign w:val="center"/>
            <w:hideMark/>
          </w:tcPr>
          <w:p w14:paraId="7ED911AA"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(42.805)</w:t>
            </w:r>
          </w:p>
        </w:tc>
        <w:tc>
          <w:tcPr>
            <w:tcW w:w="573" w:type="pct"/>
            <w:tcBorders>
              <w:top w:val="nil"/>
              <w:left w:val="nil"/>
              <w:bottom w:val="nil"/>
              <w:right w:val="nil"/>
            </w:tcBorders>
            <w:vAlign w:val="center"/>
            <w:hideMark/>
          </w:tcPr>
          <w:p w14:paraId="688793C7"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(125.198)</w:t>
            </w:r>
          </w:p>
        </w:tc>
        <w:tc>
          <w:tcPr>
            <w:tcW w:w="615" w:type="pct"/>
            <w:tcBorders>
              <w:top w:val="nil"/>
              <w:left w:val="nil"/>
              <w:bottom w:val="nil"/>
              <w:right w:val="nil"/>
            </w:tcBorders>
            <w:vAlign w:val="center"/>
            <w:hideMark/>
          </w:tcPr>
          <w:p w14:paraId="343D1E39"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(36.678)</w:t>
            </w:r>
          </w:p>
        </w:tc>
        <w:tc>
          <w:tcPr>
            <w:tcW w:w="621" w:type="pct"/>
            <w:tcBorders>
              <w:top w:val="nil"/>
              <w:left w:val="nil"/>
              <w:bottom w:val="nil"/>
              <w:right w:val="nil"/>
            </w:tcBorders>
            <w:vAlign w:val="center"/>
            <w:hideMark/>
          </w:tcPr>
          <w:p w14:paraId="27BD3DE3"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(115.649)</w:t>
            </w:r>
          </w:p>
        </w:tc>
      </w:tr>
      <w:tr w:rsidR="002909DC" w:rsidRPr="00EC7587" w14:paraId="44CC2ED6" w14:textId="77777777" w:rsidTr="002909DC">
        <w:trPr>
          <w:trHeight w:val="227"/>
        </w:trPr>
        <w:tc>
          <w:tcPr>
            <w:tcW w:w="2618" w:type="pct"/>
            <w:tcBorders>
              <w:top w:val="nil"/>
              <w:left w:val="nil"/>
              <w:bottom w:val="nil"/>
              <w:right w:val="nil"/>
            </w:tcBorders>
            <w:vAlign w:val="center"/>
            <w:hideMark/>
          </w:tcPr>
          <w:p w14:paraId="122E51A3" w14:textId="77777777" w:rsidR="002909DC" w:rsidRPr="00EC7587" w:rsidRDefault="002909DC" w:rsidP="00EC7587">
            <w:pPr>
              <w:spacing w:after="0" w:line="240" w:lineRule="auto"/>
              <w:ind w:firstLineChars="100" w:firstLine="180"/>
              <w:rPr>
                <w:rFonts w:ascii="Calibri Light" w:eastAsia="Times New Roman" w:hAnsi="Calibri Light" w:cs="Calibri Light"/>
                <w:color w:val="005CAA"/>
                <w:sz w:val="18"/>
                <w:szCs w:val="18"/>
                <w:lang w:eastAsia="pt-BR"/>
              </w:rPr>
            </w:pPr>
            <w:r w:rsidRPr="00EC7587">
              <w:rPr>
                <w:rFonts w:ascii="Calibri Light" w:eastAsia="Times New Roman" w:hAnsi="Calibri Light" w:cs="Calibri Light"/>
                <w:color w:val="005CAA"/>
                <w:sz w:val="18"/>
                <w:szCs w:val="18"/>
                <w:lang w:eastAsia="pt-BR"/>
              </w:rPr>
              <w:t>Despesas administrativas (nota 20)</w:t>
            </w:r>
          </w:p>
        </w:tc>
        <w:tc>
          <w:tcPr>
            <w:tcW w:w="573" w:type="pct"/>
            <w:tcBorders>
              <w:top w:val="nil"/>
              <w:left w:val="nil"/>
              <w:bottom w:val="nil"/>
              <w:right w:val="nil"/>
            </w:tcBorders>
            <w:vAlign w:val="center"/>
            <w:hideMark/>
          </w:tcPr>
          <w:p w14:paraId="15FE9D6E"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(37.980)</w:t>
            </w:r>
          </w:p>
        </w:tc>
        <w:tc>
          <w:tcPr>
            <w:tcW w:w="573" w:type="pct"/>
            <w:tcBorders>
              <w:top w:val="nil"/>
              <w:left w:val="nil"/>
              <w:bottom w:val="nil"/>
              <w:right w:val="nil"/>
            </w:tcBorders>
            <w:vAlign w:val="center"/>
            <w:hideMark/>
          </w:tcPr>
          <w:p w14:paraId="63EA35D0"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(45.932)</w:t>
            </w:r>
          </w:p>
        </w:tc>
        <w:tc>
          <w:tcPr>
            <w:tcW w:w="615" w:type="pct"/>
            <w:tcBorders>
              <w:top w:val="nil"/>
              <w:left w:val="nil"/>
              <w:bottom w:val="nil"/>
              <w:right w:val="nil"/>
            </w:tcBorders>
            <w:vAlign w:val="center"/>
            <w:hideMark/>
          </w:tcPr>
          <w:p w14:paraId="2B1F56E3"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(29.449)</w:t>
            </w:r>
          </w:p>
        </w:tc>
        <w:tc>
          <w:tcPr>
            <w:tcW w:w="621" w:type="pct"/>
            <w:tcBorders>
              <w:top w:val="nil"/>
              <w:left w:val="nil"/>
              <w:bottom w:val="nil"/>
              <w:right w:val="nil"/>
            </w:tcBorders>
            <w:vAlign w:val="center"/>
            <w:hideMark/>
          </w:tcPr>
          <w:p w14:paraId="6C5512A3"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(37.474)</w:t>
            </w:r>
          </w:p>
        </w:tc>
      </w:tr>
      <w:tr w:rsidR="002909DC" w:rsidRPr="00EC7587" w14:paraId="418E672C" w14:textId="77777777" w:rsidTr="002909DC">
        <w:trPr>
          <w:trHeight w:val="227"/>
        </w:trPr>
        <w:tc>
          <w:tcPr>
            <w:tcW w:w="2618" w:type="pct"/>
            <w:tcBorders>
              <w:top w:val="nil"/>
              <w:left w:val="nil"/>
              <w:bottom w:val="nil"/>
              <w:right w:val="nil"/>
            </w:tcBorders>
            <w:vAlign w:val="center"/>
            <w:hideMark/>
          </w:tcPr>
          <w:p w14:paraId="682DAFAA" w14:textId="77777777" w:rsidR="002909DC" w:rsidRPr="00EC7587" w:rsidRDefault="002909DC" w:rsidP="00EC7587">
            <w:pPr>
              <w:spacing w:after="0" w:line="240" w:lineRule="auto"/>
              <w:ind w:firstLineChars="100" w:firstLine="180"/>
              <w:rPr>
                <w:rFonts w:ascii="Calibri Light" w:eastAsia="Times New Roman" w:hAnsi="Calibri Light" w:cs="Calibri Light"/>
                <w:color w:val="005CAA"/>
                <w:sz w:val="18"/>
                <w:szCs w:val="18"/>
                <w:lang w:eastAsia="pt-BR"/>
              </w:rPr>
            </w:pPr>
            <w:r w:rsidRPr="00EC7587">
              <w:rPr>
                <w:rFonts w:ascii="Calibri Light" w:eastAsia="Times New Roman" w:hAnsi="Calibri Light" w:cs="Calibri Light"/>
                <w:color w:val="005CAA"/>
                <w:sz w:val="18"/>
                <w:szCs w:val="18"/>
                <w:lang w:eastAsia="pt-BR"/>
              </w:rPr>
              <w:t>Despesas tributárias (nota 14 (b))</w:t>
            </w:r>
          </w:p>
        </w:tc>
        <w:tc>
          <w:tcPr>
            <w:tcW w:w="573" w:type="pct"/>
            <w:tcBorders>
              <w:top w:val="nil"/>
              <w:left w:val="nil"/>
              <w:bottom w:val="nil"/>
              <w:right w:val="nil"/>
            </w:tcBorders>
            <w:vAlign w:val="center"/>
            <w:hideMark/>
          </w:tcPr>
          <w:p w14:paraId="3BB90A7D"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(4.825)</w:t>
            </w:r>
          </w:p>
        </w:tc>
        <w:tc>
          <w:tcPr>
            <w:tcW w:w="573" w:type="pct"/>
            <w:tcBorders>
              <w:top w:val="nil"/>
              <w:left w:val="nil"/>
              <w:bottom w:val="nil"/>
              <w:right w:val="nil"/>
            </w:tcBorders>
            <w:vAlign w:val="center"/>
            <w:hideMark/>
          </w:tcPr>
          <w:p w14:paraId="44D42F4F"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(78.332)</w:t>
            </w:r>
          </w:p>
        </w:tc>
        <w:tc>
          <w:tcPr>
            <w:tcW w:w="615" w:type="pct"/>
            <w:tcBorders>
              <w:top w:val="nil"/>
              <w:left w:val="nil"/>
              <w:bottom w:val="nil"/>
              <w:right w:val="nil"/>
            </w:tcBorders>
            <w:vAlign w:val="center"/>
            <w:hideMark/>
          </w:tcPr>
          <w:p w14:paraId="1B27B1A2"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(6.845)</w:t>
            </w:r>
          </w:p>
        </w:tc>
        <w:tc>
          <w:tcPr>
            <w:tcW w:w="621" w:type="pct"/>
            <w:tcBorders>
              <w:top w:val="nil"/>
              <w:left w:val="nil"/>
              <w:bottom w:val="nil"/>
              <w:right w:val="nil"/>
            </w:tcBorders>
            <w:vAlign w:val="center"/>
            <w:hideMark/>
          </w:tcPr>
          <w:p w14:paraId="5CD655B6"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(77.379)</w:t>
            </w:r>
          </w:p>
        </w:tc>
      </w:tr>
      <w:tr w:rsidR="002909DC" w:rsidRPr="00EC7587" w14:paraId="2595E79F" w14:textId="77777777" w:rsidTr="002909DC">
        <w:trPr>
          <w:trHeight w:val="227"/>
        </w:trPr>
        <w:tc>
          <w:tcPr>
            <w:tcW w:w="2618" w:type="pct"/>
            <w:tcBorders>
              <w:top w:val="nil"/>
              <w:left w:val="nil"/>
              <w:bottom w:val="nil"/>
              <w:right w:val="nil"/>
            </w:tcBorders>
            <w:vAlign w:val="center"/>
            <w:hideMark/>
          </w:tcPr>
          <w:p w14:paraId="0F18DD20" w14:textId="77777777" w:rsidR="002909DC" w:rsidRPr="00EC7587" w:rsidRDefault="002909DC" w:rsidP="00EC7587">
            <w:pPr>
              <w:spacing w:after="0" w:line="240" w:lineRule="auto"/>
              <w:ind w:firstLineChars="100" w:firstLine="180"/>
              <w:rPr>
                <w:rFonts w:ascii="Calibri Light" w:eastAsia="Times New Roman" w:hAnsi="Calibri Light" w:cs="Calibri Light"/>
                <w:color w:val="005CAA"/>
                <w:sz w:val="18"/>
                <w:szCs w:val="18"/>
                <w:lang w:eastAsia="pt-BR"/>
              </w:rPr>
            </w:pPr>
            <w:r w:rsidRPr="00EC7587">
              <w:rPr>
                <w:rFonts w:ascii="Calibri Light" w:eastAsia="Times New Roman" w:hAnsi="Calibri Light" w:cs="Calibri Light"/>
                <w:color w:val="005CAA"/>
                <w:sz w:val="18"/>
                <w:szCs w:val="18"/>
                <w:lang w:eastAsia="pt-BR"/>
              </w:rPr>
              <w:t>Outras receitas/despesas operacionais (nota 21)</w:t>
            </w:r>
          </w:p>
        </w:tc>
        <w:tc>
          <w:tcPr>
            <w:tcW w:w="573" w:type="pct"/>
            <w:tcBorders>
              <w:top w:val="nil"/>
              <w:left w:val="nil"/>
              <w:bottom w:val="nil"/>
              <w:right w:val="nil"/>
            </w:tcBorders>
            <w:vAlign w:val="center"/>
            <w:hideMark/>
          </w:tcPr>
          <w:p w14:paraId="47E7DBCF" w14:textId="77777777" w:rsidR="002909DC" w:rsidRPr="00EC7587" w:rsidRDefault="002909DC" w:rsidP="00E62C4F">
            <w:pPr>
              <w:spacing w:after="0" w:line="240" w:lineRule="auto"/>
              <w:jc w:val="center"/>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w:t>
            </w:r>
          </w:p>
        </w:tc>
        <w:tc>
          <w:tcPr>
            <w:tcW w:w="573" w:type="pct"/>
            <w:tcBorders>
              <w:top w:val="nil"/>
              <w:left w:val="nil"/>
              <w:bottom w:val="nil"/>
              <w:right w:val="nil"/>
            </w:tcBorders>
            <w:vAlign w:val="center"/>
            <w:hideMark/>
          </w:tcPr>
          <w:p w14:paraId="24E85D1B"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(934)</w:t>
            </w:r>
          </w:p>
        </w:tc>
        <w:tc>
          <w:tcPr>
            <w:tcW w:w="615" w:type="pct"/>
            <w:tcBorders>
              <w:top w:val="nil"/>
              <w:left w:val="nil"/>
              <w:bottom w:val="nil"/>
              <w:right w:val="nil"/>
            </w:tcBorders>
            <w:vAlign w:val="center"/>
            <w:hideMark/>
          </w:tcPr>
          <w:p w14:paraId="0148A489"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(384)</w:t>
            </w:r>
          </w:p>
        </w:tc>
        <w:tc>
          <w:tcPr>
            <w:tcW w:w="621" w:type="pct"/>
            <w:tcBorders>
              <w:top w:val="nil"/>
              <w:left w:val="nil"/>
              <w:bottom w:val="nil"/>
              <w:right w:val="nil"/>
            </w:tcBorders>
            <w:vAlign w:val="center"/>
            <w:hideMark/>
          </w:tcPr>
          <w:p w14:paraId="5ADCD96F"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(796)</w:t>
            </w:r>
          </w:p>
        </w:tc>
      </w:tr>
      <w:tr w:rsidR="002909DC" w:rsidRPr="00EC7587" w14:paraId="293609FF" w14:textId="77777777" w:rsidTr="002909DC">
        <w:trPr>
          <w:trHeight w:val="227"/>
        </w:trPr>
        <w:tc>
          <w:tcPr>
            <w:tcW w:w="2618" w:type="pct"/>
            <w:tcBorders>
              <w:top w:val="nil"/>
              <w:left w:val="nil"/>
              <w:bottom w:val="nil"/>
              <w:right w:val="nil"/>
            </w:tcBorders>
            <w:vAlign w:val="center"/>
            <w:hideMark/>
          </w:tcPr>
          <w:p w14:paraId="02E38D97" w14:textId="77777777" w:rsidR="002909DC" w:rsidRPr="00EC7587" w:rsidRDefault="002909DC" w:rsidP="00EC7587">
            <w:pPr>
              <w:spacing w:after="0" w:line="240" w:lineRule="auto"/>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Resultado antes das receitas e despesas financeiras</w:t>
            </w:r>
          </w:p>
        </w:tc>
        <w:tc>
          <w:tcPr>
            <w:tcW w:w="573" w:type="pct"/>
            <w:tcBorders>
              <w:top w:val="nil"/>
              <w:left w:val="nil"/>
              <w:bottom w:val="nil"/>
              <w:right w:val="nil"/>
            </w:tcBorders>
            <w:vAlign w:val="center"/>
            <w:hideMark/>
          </w:tcPr>
          <w:p w14:paraId="6EBB90A0"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1.142.314</w:t>
            </w:r>
          </w:p>
        </w:tc>
        <w:tc>
          <w:tcPr>
            <w:tcW w:w="573" w:type="pct"/>
            <w:tcBorders>
              <w:top w:val="nil"/>
              <w:left w:val="nil"/>
              <w:bottom w:val="nil"/>
              <w:right w:val="nil"/>
            </w:tcBorders>
            <w:vAlign w:val="center"/>
            <w:hideMark/>
          </w:tcPr>
          <w:p w14:paraId="2CA841DD"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1.251.733</w:t>
            </w:r>
          </w:p>
        </w:tc>
        <w:tc>
          <w:tcPr>
            <w:tcW w:w="615" w:type="pct"/>
            <w:tcBorders>
              <w:top w:val="nil"/>
              <w:left w:val="nil"/>
              <w:bottom w:val="nil"/>
              <w:right w:val="nil"/>
            </w:tcBorders>
            <w:vAlign w:val="center"/>
            <w:hideMark/>
          </w:tcPr>
          <w:p w14:paraId="4DF38FE1"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1.048.734</w:t>
            </w:r>
          </w:p>
        </w:tc>
        <w:tc>
          <w:tcPr>
            <w:tcW w:w="621" w:type="pct"/>
            <w:tcBorders>
              <w:top w:val="nil"/>
              <w:left w:val="nil"/>
              <w:bottom w:val="nil"/>
              <w:right w:val="nil"/>
            </w:tcBorders>
            <w:vAlign w:val="center"/>
            <w:hideMark/>
          </w:tcPr>
          <w:p w14:paraId="13E3875A"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1.152.668</w:t>
            </w:r>
          </w:p>
        </w:tc>
      </w:tr>
      <w:tr w:rsidR="002909DC" w:rsidRPr="00EC7587" w14:paraId="1CDB995A" w14:textId="77777777" w:rsidTr="002909DC">
        <w:trPr>
          <w:trHeight w:val="227"/>
        </w:trPr>
        <w:tc>
          <w:tcPr>
            <w:tcW w:w="2618" w:type="pct"/>
            <w:tcBorders>
              <w:top w:val="nil"/>
              <w:left w:val="nil"/>
              <w:bottom w:val="nil"/>
              <w:right w:val="nil"/>
            </w:tcBorders>
            <w:vAlign w:val="center"/>
            <w:hideMark/>
          </w:tcPr>
          <w:p w14:paraId="192A382E" w14:textId="77777777" w:rsidR="002909DC" w:rsidRPr="00EC7587" w:rsidRDefault="002909DC" w:rsidP="00EC7587">
            <w:pPr>
              <w:spacing w:after="0" w:line="240" w:lineRule="auto"/>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Resultado financeiro (nota 22)</w:t>
            </w:r>
          </w:p>
        </w:tc>
        <w:tc>
          <w:tcPr>
            <w:tcW w:w="573" w:type="pct"/>
            <w:tcBorders>
              <w:top w:val="nil"/>
              <w:left w:val="nil"/>
              <w:bottom w:val="nil"/>
              <w:right w:val="nil"/>
            </w:tcBorders>
            <w:vAlign w:val="center"/>
            <w:hideMark/>
          </w:tcPr>
          <w:p w14:paraId="03BA0D90"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12.850</w:t>
            </w:r>
          </w:p>
        </w:tc>
        <w:tc>
          <w:tcPr>
            <w:tcW w:w="573" w:type="pct"/>
            <w:tcBorders>
              <w:top w:val="nil"/>
              <w:left w:val="nil"/>
              <w:bottom w:val="nil"/>
              <w:right w:val="nil"/>
            </w:tcBorders>
            <w:vAlign w:val="center"/>
            <w:hideMark/>
          </w:tcPr>
          <w:p w14:paraId="13A7006B"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28.667</w:t>
            </w:r>
          </w:p>
        </w:tc>
        <w:tc>
          <w:tcPr>
            <w:tcW w:w="615" w:type="pct"/>
            <w:tcBorders>
              <w:top w:val="nil"/>
              <w:left w:val="nil"/>
              <w:bottom w:val="nil"/>
              <w:right w:val="nil"/>
            </w:tcBorders>
            <w:vAlign w:val="center"/>
            <w:hideMark/>
          </w:tcPr>
          <w:p w14:paraId="08C7B7B4"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13.716</w:t>
            </w:r>
          </w:p>
        </w:tc>
        <w:tc>
          <w:tcPr>
            <w:tcW w:w="621" w:type="pct"/>
            <w:tcBorders>
              <w:top w:val="nil"/>
              <w:left w:val="nil"/>
              <w:bottom w:val="nil"/>
              <w:right w:val="nil"/>
            </w:tcBorders>
            <w:vAlign w:val="center"/>
            <w:hideMark/>
          </w:tcPr>
          <w:p w14:paraId="70DF3C05"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28.696</w:t>
            </w:r>
          </w:p>
        </w:tc>
      </w:tr>
      <w:tr w:rsidR="002909DC" w:rsidRPr="00EC7587" w14:paraId="58D54FA9" w14:textId="77777777" w:rsidTr="002909DC">
        <w:trPr>
          <w:trHeight w:val="227"/>
        </w:trPr>
        <w:tc>
          <w:tcPr>
            <w:tcW w:w="2618" w:type="pct"/>
            <w:tcBorders>
              <w:top w:val="nil"/>
              <w:left w:val="nil"/>
              <w:bottom w:val="nil"/>
              <w:right w:val="nil"/>
            </w:tcBorders>
            <w:vAlign w:val="center"/>
            <w:hideMark/>
          </w:tcPr>
          <w:p w14:paraId="2F96E518" w14:textId="77777777" w:rsidR="002909DC" w:rsidRPr="00EC7587" w:rsidRDefault="002909DC" w:rsidP="00EC7587">
            <w:pPr>
              <w:spacing w:after="0" w:line="240" w:lineRule="auto"/>
              <w:ind w:firstLineChars="100" w:firstLine="180"/>
              <w:rPr>
                <w:rFonts w:ascii="Calibri Light" w:eastAsia="Times New Roman" w:hAnsi="Calibri Light" w:cs="Calibri Light"/>
                <w:color w:val="005CAA"/>
                <w:sz w:val="18"/>
                <w:szCs w:val="18"/>
                <w:lang w:eastAsia="pt-BR"/>
              </w:rPr>
            </w:pPr>
            <w:r w:rsidRPr="00EC7587">
              <w:rPr>
                <w:rFonts w:ascii="Calibri Light" w:eastAsia="Times New Roman" w:hAnsi="Calibri Light" w:cs="Calibri Light"/>
                <w:color w:val="005CAA"/>
                <w:sz w:val="18"/>
                <w:szCs w:val="18"/>
                <w:lang w:eastAsia="pt-BR"/>
              </w:rPr>
              <w:t>Receitas financeiras</w:t>
            </w:r>
          </w:p>
        </w:tc>
        <w:tc>
          <w:tcPr>
            <w:tcW w:w="573" w:type="pct"/>
            <w:tcBorders>
              <w:top w:val="nil"/>
              <w:left w:val="nil"/>
              <w:bottom w:val="nil"/>
              <w:right w:val="nil"/>
            </w:tcBorders>
            <w:vAlign w:val="center"/>
            <w:hideMark/>
          </w:tcPr>
          <w:p w14:paraId="4ADF8390"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20.105</w:t>
            </w:r>
          </w:p>
        </w:tc>
        <w:tc>
          <w:tcPr>
            <w:tcW w:w="573" w:type="pct"/>
            <w:tcBorders>
              <w:top w:val="nil"/>
              <w:left w:val="nil"/>
              <w:bottom w:val="nil"/>
              <w:right w:val="nil"/>
            </w:tcBorders>
            <w:vAlign w:val="center"/>
            <w:hideMark/>
          </w:tcPr>
          <w:p w14:paraId="7BC70DD7"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36.847</w:t>
            </w:r>
          </w:p>
        </w:tc>
        <w:tc>
          <w:tcPr>
            <w:tcW w:w="615" w:type="pct"/>
            <w:tcBorders>
              <w:top w:val="nil"/>
              <w:left w:val="nil"/>
              <w:bottom w:val="nil"/>
              <w:right w:val="nil"/>
            </w:tcBorders>
            <w:vAlign w:val="center"/>
            <w:hideMark/>
          </w:tcPr>
          <w:p w14:paraId="1E6AEBD7"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19.418</w:t>
            </w:r>
          </w:p>
        </w:tc>
        <w:tc>
          <w:tcPr>
            <w:tcW w:w="621" w:type="pct"/>
            <w:tcBorders>
              <w:top w:val="nil"/>
              <w:left w:val="nil"/>
              <w:bottom w:val="nil"/>
              <w:right w:val="nil"/>
            </w:tcBorders>
            <w:vAlign w:val="center"/>
            <w:hideMark/>
          </w:tcPr>
          <w:p w14:paraId="06E65EF7"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35.449</w:t>
            </w:r>
          </w:p>
        </w:tc>
      </w:tr>
      <w:tr w:rsidR="002909DC" w:rsidRPr="00EC7587" w14:paraId="16AD7FED" w14:textId="77777777" w:rsidTr="002909DC">
        <w:trPr>
          <w:trHeight w:val="227"/>
        </w:trPr>
        <w:tc>
          <w:tcPr>
            <w:tcW w:w="2618" w:type="pct"/>
            <w:tcBorders>
              <w:top w:val="nil"/>
              <w:left w:val="nil"/>
              <w:bottom w:val="nil"/>
              <w:right w:val="nil"/>
            </w:tcBorders>
            <w:vAlign w:val="center"/>
            <w:hideMark/>
          </w:tcPr>
          <w:p w14:paraId="0A5DF9B6" w14:textId="77777777" w:rsidR="002909DC" w:rsidRPr="00EC7587" w:rsidRDefault="002909DC" w:rsidP="00EC7587">
            <w:pPr>
              <w:spacing w:after="0" w:line="240" w:lineRule="auto"/>
              <w:ind w:firstLineChars="100" w:firstLine="180"/>
              <w:rPr>
                <w:rFonts w:ascii="Calibri Light" w:eastAsia="Times New Roman" w:hAnsi="Calibri Light" w:cs="Calibri Light"/>
                <w:color w:val="005CAA"/>
                <w:sz w:val="18"/>
                <w:szCs w:val="18"/>
                <w:lang w:eastAsia="pt-BR"/>
              </w:rPr>
            </w:pPr>
            <w:r w:rsidRPr="00EC7587">
              <w:rPr>
                <w:rFonts w:ascii="Calibri Light" w:eastAsia="Times New Roman" w:hAnsi="Calibri Light" w:cs="Calibri Light"/>
                <w:color w:val="005CAA"/>
                <w:sz w:val="18"/>
                <w:szCs w:val="18"/>
                <w:lang w:eastAsia="pt-BR"/>
              </w:rPr>
              <w:t>Despesas financeiras</w:t>
            </w:r>
          </w:p>
        </w:tc>
        <w:tc>
          <w:tcPr>
            <w:tcW w:w="573" w:type="pct"/>
            <w:tcBorders>
              <w:top w:val="nil"/>
              <w:left w:val="nil"/>
              <w:bottom w:val="nil"/>
              <w:right w:val="nil"/>
            </w:tcBorders>
            <w:vAlign w:val="center"/>
            <w:hideMark/>
          </w:tcPr>
          <w:p w14:paraId="5241837F"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(7.255)</w:t>
            </w:r>
          </w:p>
        </w:tc>
        <w:tc>
          <w:tcPr>
            <w:tcW w:w="573" w:type="pct"/>
            <w:tcBorders>
              <w:top w:val="nil"/>
              <w:left w:val="nil"/>
              <w:bottom w:val="nil"/>
              <w:right w:val="nil"/>
            </w:tcBorders>
            <w:vAlign w:val="center"/>
            <w:hideMark/>
          </w:tcPr>
          <w:p w14:paraId="365E8ACF"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(8.180)</w:t>
            </w:r>
          </w:p>
        </w:tc>
        <w:tc>
          <w:tcPr>
            <w:tcW w:w="615" w:type="pct"/>
            <w:tcBorders>
              <w:top w:val="nil"/>
              <w:left w:val="nil"/>
              <w:bottom w:val="nil"/>
              <w:right w:val="nil"/>
            </w:tcBorders>
            <w:vAlign w:val="center"/>
            <w:hideMark/>
          </w:tcPr>
          <w:p w14:paraId="640001B6"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(5.702)</w:t>
            </w:r>
          </w:p>
        </w:tc>
        <w:tc>
          <w:tcPr>
            <w:tcW w:w="621" w:type="pct"/>
            <w:tcBorders>
              <w:top w:val="nil"/>
              <w:left w:val="nil"/>
              <w:bottom w:val="nil"/>
              <w:right w:val="nil"/>
            </w:tcBorders>
            <w:vAlign w:val="center"/>
            <w:hideMark/>
          </w:tcPr>
          <w:p w14:paraId="6F4E8D23"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(6.753)</w:t>
            </w:r>
          </w:p>
        </w:tc>
      </w:tr>
      <w:tr w:rsidR="002909DC" w:rsidRPr="00EC7587" w14:paraId="244DF73E" w14:textId="77777777" w:rsidTr="002909DC">
        <w:trPr>
          <w:trHeight w:val="227"/>
        </w:trPr>
        <w:tc>
          <w:tcPr>
            <w:tcW w:w="2618" w:type="pct"/>
            <w:tcBorders>
              <w:top w:val="nil"/>
              <w:left w:val="nil"/>
              <w:bottom w:val="nil"/>
              <w:right w:val="nil"/>
            </w:tcBorders>
            <w:vAlign w:val="center"/>
            <w:hideMark/>
          </w:tcPr>
          <w:p w14:paraId="19117134" w14:textId="77777777" w:rsidR="002909DC" w:rsidRPr="00EC7587" w:rsidRDefault="002909DC" w:rsidP="00EC7587">
            <w:pPr>
              <w:spacing w:after="0" w:line="240" w:lineRule="auto"/>
              <w:rPr>
                <w:rFonts w:ascii="Calibri Light" w:eastAsia="Times New Roman" w:hAnsi="Calibri Light" w:cs="Calibri Light"/>
                <w:b/>
                <w:bCs/>
                <w:color w:val="005CA9"/>
                <w:sz w:val="20"/>
                <w:szCs w:val="20"/>
                <w:lang w:eastAsia="pt-BR"/>
              </w:rPr>
            </w:pPr>
            <w:r w:rsidRPr="00EC7587">
              <w:rPr>
                <w:rFonts w:ascii="Calibri Light" w:eastAsia="Times New Roman" w:hAnsi="Calibri Light" w:cs="Calibri Light"/>
                <w:b/>
                <w:bCs/>
                <w:color w:val="005CA9"/>
                <w:sz w:val="20"/>
                <w:szCs w:val="20"/>
                <w:lang w:eastAsia="pt-BR"/>
              </w:rPr>
              <w:t>Resultado antes de impostos e participações</w:t>
            </w:r>
          </w:p>
        </w:tc>
        <w:tc>
          <w:tcPr>
            <w:tcW w:w="573" w:type="pct"/>
            <w:tcBorders>
              <w:top w:val="nil"/>
              <w:left w:val="nil"/>
              <w:bottom w:val="nil"/>
              <w:right w:val="nil"/>
            </w:tcBorders>
            <w:vAlign w:val="center"/>
            <w:hideMark/>
          </w:tcPr>
          <w:p w14:paraId="4D30A404"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1.155.164</w:t>
            </w:r>
          </w:p>
        </w:tc>
        <w:tc>
          <w:tcPr>
            <w:tcW w:w="573" w:type="pct"/>
            <w:tcBorders>
              <w:top w:val="nil"/>
              <w:left w:val="nil"/>
              <w:bottom w:val="nil"/>
              <w:right w:val="nil"/>
            </w:tcBorders>
            <w:vAlign w:val="center"/>
            <w:hideMark/>
          </w:tcPr>
          <w:p w14:paraId="5E111C45"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1.280.400</w:t>
            </w:r>
          </w:p>
        </w:tc>
        <w:tc>
          <w:tcPr>
            <w:tcW w:w="615" w:type="pct"/>
            <w:tcBorders>
              <w:top w:val="nil"/>
              <w:left w:val="nil"/>
              <w:bottom w:val="nil"/>
              <w:right w:val="nil"/>
            </w:tcBorders>
            <w:vAlign w:val="center"/>
            <w:hideMark/>
          </w:tcPr>
          <w:p w14:paraId="517675B5"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1.062.450</w:t>
            </w:r>
          </w:p>
        </w:tc>
        <w:tc>
          <w:tcPr>
            <w:tcW w:w="621" w:type="pct"/>
            <w:tcBorders>
              <w:top w:val="nil"/>
              <w:left w:val="nil"/>
              <w:bottom w:val="nil"/>
              <w:right w:val="nil"/>
            </w:tcBorders>
            <w:vAlign w:val="center"/>
            <w:hideMark/>
          </w:tcPr>
          <w:p w14:paraId="488E7725"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1.181.364</w:t>
            </w:r>
          </w:p>
        </w:tc>
      </w:tr>
      <w:tr w:rsidR="002909DC" w:rsidRPr="00EC7587" w14:paraId="33AB807D" w14:textId="77777777" w:rsidTr="002909DC">
        <w:trPr>
          <w:trHeight w:val="227"/>
        </w:trPr>
        <w:tc>
          <w:tcPr>
            <w:tcW w:w="2618" w:type="pct"/>
            <w:tcBorders>
              <w:top w:val="nil"/>
              <w:left w:val="nil"/>
              <w:bottom w:val="nil"/>
              <w:right w:val="nil"/>
            </w:tcBorders>
            <w:vAlign w:val="center"/>
            <w:hideMark/>
          </w:tcPr>
          <w:p w14:paraId="5E12D9D1" w14:textId="77777777" w:rsidR="002909DC" w:rsidRPr="00EC7587" w:rsidRDefault="002909DC" w:rsidP="00EC7587">
            <w:pPr>
              <w:spacing w:after="0" w:line="240" w:lineRule="auto"/>
              <w:ind w:firstLineChars="100" w:firstLine="180"/>
              <w:rPr>
                <w:rFonts w:ascii="Calibri Light" w:eastAsia="Times New Roman" w:hAnsi="Calibri Light" w:cs="Calibri Light"/>
                <w:color w:val="005CAA"/>
                <w:sz w:val="18"/>
                <w:szCs w:val="18"/>
                <w:lang w:eastAsia="pt-BR"/>
              </w:rPr>
            </w:pPr>
            <w:r w:rsidRPr="00EC7587">
              <w:rPr>
                <w:rFonts w:ascii="Calibri Light" w:eastAsia="Times New Roman" w:hAnsi="Calibri Light" w:cs="Calibri Light"/>
                <w:color w:val="005CAA"/>
                <w:sz w:val="18"/>
                <w:szCs w:val="18"/>
                <w:lang w:eastAsia="pt-BR"/>
              </w:rPr>
              <w:t>Imposto de renda e contribuição social (nota 14 (a))</w:t>
            </w:r>
          </w:p>
        </w:tc>
        <w:tc>
          <w:tcPr>
            <w:tcW w:w="573" w:type="pct"/>
            <w:tcBorders>
              <w:top w:val="nil"/>
              <w:left w:val="nil"/>
              <w:bottom w:val="nil"/>
              <w:right w:val="nil"/>
            </w:tcBorders>
            <w:vAlign w:val="center"/>
            <w:hideMark/>
          </w:tcPr>
          <w:p w14:paraId="143B0E08"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u w:val="single"/>
                <w:lang w:eastAsia="pt-BR"/>
              </w:rPr>
            </w:pPr>
            <w:r w:rsidRPr="00EC7587">
              <w:rPr>
                <w:rFonts w:ascii="Calibri Light" w:eastAsia="Times New Roman" w:hAnsi="Calibri Light" w:cs="Calibri Light"/>
                <w:color w:val="005CA9"/>
                <w:sz w:val="18"/>
                <w:szCs w:val="18"/>
                <w:u w:val="single"/>
                <w:lang w:eastAsia="pt-BR"/>
              </w:rPr>
              <w:t>(4.886)</w:t>
            </w:r>
          </w:p>
        </w:tc>
        <w:tc>
          <w:tcPr>
            <w:tcW w:w="573" w:type="pct"/>
            <w:tcBorders>
              <w:top w:val="nil"/>
              <w:left w:val="nil"/>
              <w:bottom w:val="nil"/>
              <w:right w:val="nil"/>
            </w:tcBorders>
            <w:vAlign w:val="center"/>
            <w:hideMark/>
          </w:tcPr>
          <w:p w14:paraId="3895F9FC"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u w:val="single"/>
                <w:lang w:eastAsia="pt-BR"/>
              </w:rPr>
            </w:pPr>
            <w:r w:rsidRPr="00EC7587">
              <w:rPr>
                <w:rFonts w:ascii="Calibri Light" w:eastAsia="Times New Roman" w:hAnsi="Calibri Light" w:cs="Calibri Light"/>
                <w:color w:val="005CA9"/>
                <w:sz w:val="18"/>
                <w:szCs w:val="18"/>
                <w:u w:val="single"/>
                <w:lang w:eastAsia="pt-BR"/>
              </w:rPr>
              <w:t>(130.122)</w:t>
            </w:r>
          </w:p>
        </w:tc>
        <w:tc>
          <w:tcPr>
            <w:tcW w:w="615" w:type="pct"/>
            <w:tcBorders>
              <w:top w:val="nil"/>
              <w:left w:val="nil"/>
              <w:bottom w:val="nil"/>
              <w:right w:val="nil"/>
            </w:tcBorders>
            <w:vAlign w:val="center"/>
            <w:hideMark/>
          </w:tcPr>
          <w:p w14:paraId="6CA41169"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u w:val="single"/>
                <w:lang w:eastAsia="pt-BR"/>
              </w:rPr>
            </w:pPr>
            <w:r w:rsidRPr="00EC7587">
              <w:rPr>
                <w:rFonts w:ascii="Calibri Light" w:eastAsia="Times New Roman" w:hAnsi="Calibri Light" w:cs="Calibri Light"/>
                <w:color w:val="005CA9"/>
                <w:sz w:val="18"/>
                <w:szCs w:val="18"/>
                <w:u w:val="single"/>
                <w:lang w:eastAsia="pt-BR"/>
              </w:rPr>
              <w:t>(12.031)</w:t>
            </w:r>
          </w:p>
        </w:tc>
        <w:tc>
          <w:tcPr>
            <w:tcW w:w="621" w:type="pct"/>
            <w:tcBorders>
              <w:top w:val="nil"/>
              <w:left w:val="nil"/>
              <w:bottom w:val="nil"/>
              <w:right w:val="nil"/>
            </w:tcBorders>
            <w:vAlign w:val="center"/>
            <w:hideMark/>
          </w:tcPr>
          <w:p w14:paraId="6D3CD351"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u w:val="single"/>
                <w:lang w:eastAsia="pt-BR"/>
              </w:rPr>
            </w:pPr>
            <w:r w:rsidRPr="00EC7587">
              <w:rPr>
                <w:rFonts w:ascii="Calibri Light" w:eastAsia="Times New Roman" w:hAnsi="Calibri Light" w:cs="Calibri Light"/>
                <w:color w:val="005CA9"/>
                <w:sz w:val="18"/>
                <w:szCs w:val="18"/>
                <w:u w:val="single"/>
                <w:lang w:eastAsia="pt-BR"/>
              </w:rPr>
              <w:t>(130.945)</w:t>
            </w:r>
          </w:p>
        </w:tc>
      </w:tr>
      <w:tr w:rsidR="002909DC" w:rsidRPr="00EC7587" w14:paraId="5A80DA6B" w14:textId="77777777" w:rsidTr="002909DC">
        <w:trPr>
          <w:trHeight w:val="227"/>
        </w:trPr>
        <w:tc>
          <w:tcPr>
            <w:tcW w:w="2618" w:type="pct"/>
            <w:tcBorders>
              <w:top w:val="nil"/>
              <w:left w:val="nil"/>
              <w:bottom w:val="nil"/>
              <w:right w:val="nil"/>
            </w:tcBorders>
            <w:vAlign w:val="center"/>
            <w:hideMark/>
          </w:tcPr>
          <w:p w14:paraId="556D02F7" w14:textId="77777777" w:rsidR="002909DC" w:rsidRPr="00EC7587" w:rsidRDefault="002909DC" w:rsidP="00EC7587">
            <w:pPr>
              <w:spacing w:after="0" w:line="240" w:lineRule="auto"/>
              <w:ind w:firstLineChars="200" w:firstLine="360"/>
              <w:rPr>
                <w:rFonts w:ascii="Calibri Light" w:eastAsia="Times New Roman" w:hAnsi="Calibri Light" w:cs="Calibri Light"/>
                <w:color w:val="005CAA"/>
                <w:sz w:val="18"/>
                <w:szCs w:val="18"/>
                <w:lang w:eastAsia="pt-BR"/>
              </w:rPr>
            </w:pPr>
            <w:r w:rsidRPr="00EC7587">
              <w:rPr>
                <w:rFonts w:ascii="Calibri Light" w:eastAsia="Times New Roman" w:hAnsi="Calibri Light" w:cs="Calibri Light"/>
                <w:color w:val="005CAA"/>
                <w:sz w:val="18"/>
                <w:szCs w:val="18"/>
                <w:lang w:eastAsia="pt-BR"/>
              </w:rPr>
              <w:t>Impostos correntes</w:t>
            </w:r>
          </w:p>
        </w:tc>
        <w:tc>
          <w:tcPr>
            <w:tcW w:w="573" w:type="pct"/>
            <w:tcBorders>
              <w:top w:val="nil"/>
              <w:left w:val="nil"/>
              <w:bottom w:val="nil"/>
              <w:right w:val="nil"/>
            </w:tcBorders>
            <w:vAlign w:val="center"/>
            <w:hideMark/>
          </w:tcPr>
          <w:p w14:paraId="5217A97A"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(4.877)</w:t>
            </w:r>
          </w:p>
        </w:tc>
        <w:tc>
          <w:tcPr>
            <w:tcW w:w="573" w:type="pct"/>
            <w:tcBorders>
              <w:top w:val="nil"/>
              <w:left w:val="nil"/>
              <w:bottom w:val="nil"/>
              <w:right w:val="nil"/>
            </w:tcBorders>
            <w:vAlign w:val="center"/>
            <w:hideMark/>
          </w:tcPr>
          <w:p w14:paraId="70CD8ECD"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(127.240)</w:t>
            </w:r>
          </w:p>
        </w:tc>
        <w:tc>
          <w:tcPr>
            <w:tcW w:w="615" w:type="pct"/>
            <w:tcBorders>
              <w:top w:val="nil"/>
              <w:left w:val="nil"/>
              <w:bottom w:val="nil"/>
              <w:right w:val="nil"/>
            </w:tcBorders>
            <w:vAlign w:val="center"/>
            <w:hideMark/>
          </w:tcPr>
          <w:p w14:paraId="18EC3461"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(12.208)</w:t>
            </w:r>
          </w:p>
        </w:tc>
        <w:tc>
          <w:tcPr>
            <w:tcW w:w="621" w:type="pct"/>
            <w:tcBorders>
              <w:top w:val="nil"/>
              <w:left w:val="nil"/>
              <w:bottom w:val="nil"/>
              <w:right w:val="nil"/>
            </w:tcBorders>
            <w:vAlign w:val="center"/>
            <w:hideMark/>
          </w:tcPr>
          <w:p w14:paraId="38A221EA"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(128.636)</w:t>
            </w:r>
          </w:p>
        </w:tc>
      </w:tr>
      <w:tr w:rsidR="002909DC" w:rsidRPr="00EC7587" w14:paraId="0C62C7E1" w14:textId="77777777" w:rsidTr="002909DC">
        <w:trPr>
          <w:trHeight w:val="227"/>
        </w:trPr>
        <w:tc>
          <w:tcPr>
            <w:tcW w:w="2618" w:type="pct"/>
            <w:tcBorders>
              <w:top w:val="nil"/>
              <w:left w:val="nil"/>
              <w:bottom w:val="nil"/>
              <w:right w:val="nil"/>
            </w:tcBorders>
            <w:vAlign w:val="center"/>
            <w:hideMark/>
          </w:tcPr>
          <w:p w14:paraId="1C481B02" w14:textId="77777777" w:rsidR="002909DC" w:rsidRPr="00EC7587" w:rsidRDefault="002909DC" w:rsidP="00EC7587">
            <w:pPr>
              <w:spacing w:after="0" w:line="240" w:lineRule="auto"/>
              <w:ind w:firstLineChars="200" w:firstLine="360"/>
              <w:rPr>
                <w:rFonts w:ascii="Calibri Light" w:eastAsia="Times New Roman" w:hAnsi="Calibri Light" w:cs="Calibri Light"/>
                <w:color w:val="005CAA"/>
                <w:sz w:val="18"/>
                <w:szCs w:val="18"/>
                <w:lang w:eastAsia="pt-BR"/>
              </w:rPr>
            </w:pPr>
            <w:r w:rsidRPr="00EC7587">
              <w:rPr>
                <w:rFonts w:ascii="Calibri Light" w:eastAsia="Times New Roman" w:hAnsi="Calibri Light" w:cs="Calibri Light"/>
                <w:color w:val="005CAA"/>
                <w:sz w:val="18"/>
                <w:szCs w:val="18"/>
                <w:lang w:eastAsia="pt-BR"/>
              </w:rPr>
              <w:t>Impostos diferidos</w:t>
            </w:r>
          </w:p>
        </w:tc>
        <w:tc>
          <w:tcPr>
            <w:tcW w:w="573" w:type="pct"/>
            <w:tcBorders>
              <w:top w:val="nil"/>
              <w:left w:val="nil"/>
              <w:bottom w:val="nil"/>
              <w:right w:val="nil"/>
            </w:tcBorders>
            <w:vAlign w:val="center"/>
            <w:hideMark/>
          </w:tcPr>
          <w:p w14:paraId="1540D0EE"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(9)</w:t>
            </w:r>
          </w:p>
        </w:tc>
        <w:tc>
          <w:tcPr>
            <w:tcW w:w="573" w:type="pct"/>
            <w:tcBorders>
              <w:top w:val="nil"/>
              <w:left w:val="nil"/>
              <w:bottom w:val="nil"/>
              <w:right w:val="nil"/>
            </w:tcBorders>
            <w:vAlign w:val="center"/>
            <w:hideMark/>
          </w:tcPr>
          <w:p w14:paraId="729BEC96"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(2.882)</w:t>
            </w:r>
          </w:p>
        </w:tc>
        <w:tc>
          <w:tcPr>
            <w:tcW w:w="615" w:type="pct"/>
            <w:tcBorders>
              <w:top w:val="nil"/>
              <w:left w:val="nil"/>
              <w:bottom w:val="nil"/>
              <w:right w:val="nil"/>
            </w:tcBorders>
            <w:vAlign w:val="center"/>
            <w:hideMark/>
          </w:tcPr>
          <w:p w14:paraId="62D0242F"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177</w:t>
            </w:r>
          </w:p>
        </w:tc>
        <w:tc>
          <w:tcPr>
            <w:tcW w:w="621" w:type="pct"/>
            <w:tcBorders>
              <w:top w:val="nil"/>
              <w:left w:val="nil"/>
              <w:bottom w:val="nil"/>
              <w:right w:val="nil"/>
            </w:tcBorders>
            <w:vAlign w:val="center"/>
            <w:hideMark/>
          </w:tcPr>
          <w:p w14:paraId="66091C47"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(2.309)</w:t>
            </w:r>
          </w:p>
        </w:tc>
      </w:tr>
      <w:tr w:rsidR="002909DC" w:rsidRPr="00EC7587" w14:paraId="392A7DE7" w14:textId="77777777" w:rsidTr="002909DC">
        <w:trPr>
          <w:trHeight w:val="227"/>
        </w:trPr>
        <w:tc>
          <w:tcPr>
            <w:tcW w:w="2618" w:type="pct"/>
            <w:tcBorders>
              <w:top w:val="nil"/>
              <w:left w:val="nil"/>
              <w:bottom w:val="single" w:sz="4" w:space="0" w:color="54BBAB"/>
              <w:right w:val="nil"/>
            </w:tcBorders>
            <w:vAlign w:val="center"/>
            <w:hideMark/>
          </w:tcPr>
          <w:p w14:paraId="449AC1E7" w14:textId="77777777" w:rsidR="002909DC" w:rsidRPr="00EC7587" w:rsidRDefault="002909DC" w:rsidP="00EC7587">
            <w:pPr>
              <w:spacing w:after="0" w:line="240" w:lineRule="auto"/>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Lucro líquido do período</w:t>
            </w:r>
          </w:p>
        </w:tc>
        <w:tc>
          <w:tcPr>
            <w:tcW w:w="573" w:type="pct"/>
            <w:tcBorders>
              <w:top w:val="nil"/>
              <w:left w:val="nil"/>
              <w:bottom w:val="single" w:sz="4" w:space="0" w:color="54BBAB"/>
              <w:right w:val="nil"/>
            </w:tcBorders>
            <w:vAlign w:val="center"/>
            <w:hideMark/>
          </w:tcPr>
          <w:p w14:paraId="000D997B"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1.150.278</w:t>
            </w:r>
          </w:p>
        </w:tc>
        <w:tc>
          <w:tcPr>
            <w:tcW w:w="573" w:type="pct"/>
            <w:tcBorders>
              <w:top w:val="nil"/>
              <w:left w:val="nil"/>
              <w:bottom w:val="single" w:sz="4" w:space="0" w:color="54BBAB"/>
              <w:right w:val="nil"/>
            </w:tcBorders>
            <w:vAlign w:val="center"/>
            <w:hideMark/>
          </w:tcPr>
          <w:p w14:paraId="24C5C001"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1.150.278</w:t>
            </w:r>
          </w:p>
        </w:tc>
        <w:tc>
          <w:tcPr>
            <w:tcW w:w="615" w:type="pct"/>
            <w:tcBorders>
              <w:top w:val="nil"/>
              <w:left w:val="nil"/>
              <w:bottom w:val="single" w:sz="4" w:space="0" w:color="54BBAB"/>
              <w:right w:val="nil"/>
            </w:tcBorders>
            <w:vAlign w:val="center"/>
            <w:hideMark/>
          </w:tcPr>
          <w:p w14:paraId="5163A24E"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1.050.419</w:t>
            </w:r>
          </w:p>
        </w:tc>
        <w:tc>
          <w:tcPr>
            <w:tcW w:w="621" w:type="pct"/>
            <w:tcBorders>
              <w:top w:val="nil"/>
              <w:left w:val="nil"/>
              <w:bottom w:val="single" w:sz="4" w:space="0" w:color="54BBAB"/>
              <w:right w:val="nil"/>
            </w:tcBorders>
            <w:vAlign w:val="center"/>
            <w:hideMark/>
          </w:tcPr>
          <w:p w14:paraId="76567DCC" w14:textId="77777777" w:rsidR="002909DC" w:rsidRPr="00EC7587" w:rsidRDefault="002909DC" w:rsidP="00EC7587">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1.050.419</w:t>
            </w:r>
          </w:p>
        </w:tc>
      </w:tr>
      <w:tr w:rsidR="002909DC" w:rsidRPr="00EC7587" w14:paraId="25DA8A15" w14:textId="77777777" w:rsidTr="002909DC">
        <w:trPr>
          <w:trHeight w:val="227"/>
        </w:trPr>
        <w:tc>
          <w:tcPr>
            <w:tcW w:w="2618" w:type="pct"/>
            <w:tcBorders>
              <w:top w:val="nil"/>
              <w:left w:val="nil"/>
              <w:bottom w:val="nil"/>
              <w:right w:val="nil"/>
            </w:tcBorders>
            <w:vAlign w:val="center"/>
            <w:hideMark/>
          </w:tcPr>
          <w:p w14:paraId="2E2CCA94" w14:textId="77777777" w:rsidR="002909DC" w:rsidRPr="00EC7587" w:rsidRDefault="002909DC" w:rsidP="00EC7587">
            <w:pPr>
              <w:spacing w:after="0" w:line="240" w:lineRule="auto"/>
              <w:ind w:firstLineChars="200" w:firstLine="360"/>
              <w:rPr>
                <w:rFonts w:ascii="Calibri Light" w:eastAsia="Times New Roman" w:hAnsi="Calibri Light" w:cs="Calibri Light"/>
                <w:color w:val="005CAA"/>
                <w:sz w:val="18"/>
                <w:szCs w:val="18"/>
                <w:lang w:eastAsia="pt-BR"/>
              </w:rPr>
            </w:pPr>
            <w:r w:rsidRPr="00EC7587">
              <w:rPr>
                <w:rFonts w:ascii="Calibri Light" w:eastAsia="Times New Roman" w:hAnsi="Calibri Light" w:cs="Calibri Light"/>
                <w:color w:val="005CAA"/>
                <w:sz w:val="18"/>
                <w:szCs w:val="18"/>
                <w:lang w:eastAsia="pt-BR"/>
              </w:rPr>
              <w:t>Quantidade de ações - em milhares</w:t>
            </w:r>
          </w:p>
        </w:tc>
        <w:tc>
          <w:tcPr>
            <w:tcW w:w="573" w:type="pct"/>
            <w:tcBorders>
              <w:top w:val="nil"/>
              <w:left w:val="nil"/>
              <w:bottom w:val="nil"/>
              <w:right w:val="nil"/>
            </w:tcBorders>
            <w:vAlign w:val="center"/>
            <w:hideMark/>
          </w:tcPr>
          <w:p w14:paraId="07646A6F"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 xml:space="preserve">          3.000.000 </w:t>
            </w:r>
          </w:p>
        </w:tc>
        <w:tc>
          <w:tcPr>
            <w:tcW w:w="573" w:type="pct"/>
            <w:tcBorders>
              <w:top w:val="nil"/>
              <w:left w:val="nil"/>
              <w:bottom w:val="nil"/>
              <w:right w:val="nil"/>
            </w:tcBorders>
            <w:vAlign w:val="center"/>
            <w:hideMark/>
          </w:tcPr>
          <w:p w14:paraId="3253CF8F"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 xml:space="preserve">          3.000.000 </w:t>
            </w:r>
          </w:p>
        </w:tc>
        <w:tc>
          <w:tcPr>
            <w:tcW w:w="615" w:type="pct"/>
            <w:tcBorders>
              <w:top w:val="nil"/>
              <w:left w:val="nil"/>
              <w:bottom w:val="nil"/>
              <w:right w:val="nil"/>
            </w:tcBorders>
            <w:vAlign w:val="center"/>
            <w:hideMark/>
          </w:tcPr>
          <w:p w14:paraId="544E735F" w14:textId="77777777"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 xml:space="preserve">            3.000.000 </w:t>
            </w:r>
          </w:p>
        </w:tc>
        <w:tc>
          <w:tcPr>
            <w:tcW w:w="621" w:type="pct"/>
            <w:tcBorders>
              <w:top w:val="nil"/>
              <w:left w:val="nil"/>
              <w:bottom w:val="nil"/>
              <w:right w:val="nil"/>
            </w:tcBorders>
            <w:vAlign w:val="center"/>
            <w:hideMark/>
          </w:tcPr>
          <w:p w14:paraId="60ACD5DB" w14:textId="0DCD0801" w:rsidR="002909DC" w:rsidRPr="00EC7587" w:rsidRDefault="002909DC" w:rsidP="00EC7587">
            <w:pPr>
              <w:spacing w:after="0" w:line="240" w:lineRule="auto"/>
              <w:jc w:val="right"/>
              <w:rPr>
                <w:rFonts w:ascii="Calibri Light" w:eastAsia="Times New Roman" w:hAnsi="Calibri Light" w:cs="Calibri Light"/>
                <w:color w:val="005CA9"/>
                <w:sz w:val="18"/>
                <w:szCs w:val="18"/>
                <w:lang w:eastAsia="pt-BR"/>
              </w:rPr>
            </w:pPr>
            <w:r w:rsidRPr="00EC7587">
              <w:rPr>
                <w:rFonts w:ascii="Calibri Light" w:eastAsia="Times New Roman" w:hAnsi="Calibri Light" w:cs="Calibri Light"/>
                <w:color w:val="005CA9"/>
                <w:sz w:val="18"/>
                <w:szCs w:val="18"/>
                <w:lang w:eastAsia="pt-BR"/>
              </w:rPr>
              <w:t xml:space="preserve">             3.000.000 </w:t>
            </w:r>
          </w:p>
        </w:tc>
      </w:tr>
      <w:tr w:rsidR="002909DC" w:rsidRPr="00EC7587" w14:paraId="7D1BDB5F" w14:textId="77777777" w:rsidTr="002909DC">
        <w:trPr>
          <w:trHeight w:val="227"/>
        </w:trPr>
        <w:tc>
          <w:tcPr>
            <w:tcW w:w="2618" w:type="pct"/>
            <w:tcBorders>
              <w:top w:val="nil"/>
              <w:left w:val="nil"/>
              <w:bottom w:val="single" w:sz="4" w:space="0" w:color="54BBAB"/>
              <w:right w:val="nil"/>
            </w:tcBorders>
            <w:vAlign w:val="center"/>
            <w:hideMark/>
          </w:tcPr>
          <w:p w14:paraId="4BF01A46" w14:textId="77777777" w:rsidR="002909DC" w:rsidRPr="00EC7587" w:rsidRDefault="002909DC" w:rsidP="00EC7587">
            <w:pPr>
              <w:spacing w:after="0" w:line="240" w:lineRule="auto"/>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Lucro por ação - R$ (nota 17 (e))</w:t>
            </w:r>
          </w:p>
        </w:tc>
        <w:tc>
          <w:tcPr>
            <w:tcW w:w="573" w:type="pct"/>
            <w:tcBorders>
              <w:top w:val="nil"/>
              <w:left w:val="nil"/>
              <w:bottom w:val="single" w:sz="4" w:space="0" w:color="54BBAB"/>
              <w:right w:val="nil"/>
            </w:tcBorders>
            <w:vAlign w:val="center"/>
            <w:hideMark/>
          </w:tcPr>
          <w:p w14:paraId="552CD6AE" w14:textId="77777777" w:rsidR="002909DC" w:rsidRPr="00EC7587" w:rsidRDefault="002909DC" w:rsidP="002909DC">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 xml:space="preserve">        0,38343 </w:t>
            </w:r>
          </w:p>
        </w:tc>
        <w:tc>
          <w:tcPr>
            <w:tcW w:w="573" w:type="pct"/>
            <w:tcBorders>
              <w:top w:val="nil"/>
              <w:left w:val="nil"/>
              <w:bottom w:val="single" w:sz="4" w:space="0" w:color="54BBAB"/>
              <w:right w:val="nil"/>
            </w:tcBorders>
            <w:vAlign w:val="center"/>
            <w:hideMark/>
          </w:tcPr>
          <w:p w14:paraId="3434B697" w14:textId="77777777" w:rsidR="002909DC" w:rsidRPr="00EC7587" w:rsidRDefault="002909DC" w:rsidP="002909DC">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 xml:space="preserve">        0,38343 </w:t>
            </w:r>
          </w:p>
        </w:tc>
        <w:tc>
          <w:tcPr>
            <w:tcW w:w="615" w:type="pct"/>
            <w:tcBorders>
              <w:top w:val="nil"/>
              <w:left w:val="nil"/>
              <w:bottom w:val="single" w:sz="4" w:space="0" w:color="54BBAB"/>
              <w:right w:val="nil"/>
            </w:tcBorders>
            <w:vAlign w:val="center"/>
            <w:hideMark/>
          </w:tcPr>
          <w:p w14:paraId="654D8F7A" w14:textId="77777777" w:rsidR="002909DC" w:rsidRPr="00EC7587" w:rsidRDefault="002909DC" w:rsidP="002909DC">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 xml:space="preserve">         0,35014 </w:t>
            </w:r>
          </w:p>
        </w:tc>
        <w:tc>
          <w:tcPr>
            <w:tcW w:w="621" w:type="pct"/>
            <w:tcBorders>
              <w:top w:val="nil"/>
              <w:left w:val="nil"/>
              <w:bottom w:val="single" w:sz="4" w:space="0" w:color="54BBAB"/>
              <w:right w:val="nil"/>
            </w:tcBorders>
            <w:vAlign w:val="center"/>
            <w:hideMark/>
          </w:tcPr>
          <w:p w14:paraId="6B86263E" w14:textId="77777777" w:rsidR="002909DC" w:rsidRPr="00EC7587" w:rsidRDefault="002909DC" w:rsidP="002909DC">
            <w:pPr>
              <w:spacing w:after="0" w:line="240" w:lineRule="auto"/>
              <w:jc w:val="right"/>
              <w:rPr>
                <w:rFonts w:ascii="Calibri Light" w:eastAsia="Times New Roman" w:hAnsi="Calibri Light" w:cs="Calibri Light"/>
                <w:b/>
                <w:bCs/>
                <w:color w:val="005CA9"/>
                <w:sz w:val="18"/>
                <w:szCs w:val="18"/>
                <w:lang w:eastAsia="pt-BR"/>
              </w:rPr>
            </w:pPr>
            <w:r w:rsidRPr="00EC7587">
              <w:rPr>
                <w:rFonts w:ascii="Calibri Light" w:eastAsia="Times New Roman" w:hAnsi="Calibri Light" w:cs="Calibri Light"/>
                <w:b/>
                <w:bCs/>
                <w:color w:val="005CA9"/>
                <w:sz w:val="18"/>
                <w:szCs w:val="18"/>
                <w:lang w:eastAsia="pt-BR"/>
              </w:rPr>
              <w:t xml:space="preserve">           0,35014 </w:t>
            </w:r>
          </w:p>
        </w:tc>
      </w:tr>
    </w:tbl>
    <w:p w14:paraId="5A50C510" w14:textId="7D1149F9" w:rsidR="00DF4AB3" w:rsidRDefault="005204A5" w:rsidP="0022656A">
      <w:pPr>
        <w:pStyle w:val="Ttulo1Leo"/>
        <w:spacing w:before="0"/>
        <w:jc w:val="both"/>
        <w:rPr>
          <w:rFonts w:eastAsia="Times New Roman" w:cstheme="majorHAnsi"/>
          <w:b w:val="0"/>
          <w:bCs w:val="0"/>
          <w:color w:val="005CA9"/>
          <w:sz w:val="18"/>
          <w:szCs w:val="18"/>
          <w:lang w:eastAsia="pt-BR"/>
        </w:rPr>
      </w:pPr>
      <w:r w:rsidRPr="009C4335">
        <w:rPr>
          <w:rFonts w:ascii="Calibri Light" w:eastAsia="Times New Roman" w:hAnsi="Calibri Light" w:cs="Calibri Light"/>
          <w:b w:val="0"/>
          <w:bCs w:val="0"/>
          <w:noProof w:val="0"/>
          <w:color w:val="005CA9"/>
          <w:sz w:val="16"/>
          <w:szCs w:val="16"/>
          <w:lang w:eastAsia="pt-BR"/>
        </w:rPr>
        <w:t>As notas explicativas da administração são parte integrante das demonstrações contábeis intermediárias</w:t>
      </w:r>
      <w:r w:rsidRPr="005204A5">
        <w:rPr>
          <w:rFonts w:ascii="Calibri Light" w:eastAsia="Times New Roman" w:hAnsi="Calibri Light" w:cs="Calibri Light"/>
          <w:b w:val="0"/>
          <w:bCs w:val="0"/>
          <w:noProof w:val="0"/>
          <w:color w:val="005CA9"/>
          <w:sz w:val="18"/>
          <w:szCs w:val="18"/>
          <w:lang w:eastAsia="pt-BR"/>
        </w:rPr>
        <w:t>.</w:t>
      </w:r>
    </w:p>
    <w:p w14:paraId="1CBC69A6" w14:textId="2C771703" w:rsidR="0022656A" w:rsidRPr="00A83564" w:rsidRDefault="0068622A" w:rsidP="00D54525">
      <w:pPr>
        <w:pStyle w:val="Ttulo1Leo"/>
        <w:spacing w:before="0"/>
        <w:jc w:val="both"/>
        <w:outlineLvl w:val="0"/>
        <w:rPr>
          <w:rFonts w:cstheme="majorHAnsi"/>
          <w:b w:val="0"/>
          <w:color w:val="FFFFFF" w:themeColor="background1"/>
          <w:sz w:val="14"/>
          <w:szCs w:val="10"/>
        </w:rPr>
      </w:pPr>
      <w:bookmarkStart w:id="3" w:name="_Toc229046039"/>
      <w:r w:rsidRPr="00E67250">
        <w:rPr>
          <w:rFonts w:cstheme="majorHAnsi"/>
          <w:b w:val="0"/>
          <w:color w:val="FFFFFF" w:themeColor="background1"/>
          <w:sz w:val="14"/>
          <w:szCs w:val="10"/>
        </w:rPr>
        <w:t>D</w:t>
      </w:r>
      <w:r w:rsidR="0046702B" w:rsidRPr="00E67250">
        <w:rPr>
          <w:rFonts w:cstheme="majorHAnsi"/>
          <w:b w:val="0"/>
          <w:color w:val="FFFFFF" w:themeColor="background1"/>
          <w:sz w:val="14"/>
          <w:szCs w:val="10"/>
        </w:rPr>
        <w:t>emonstração do resultado abrangente do</w:t>
      </w:r>
      <w:r w:rsidR="00553DA9" w:rsidRPr="00E67250">
        <w:rPr>
          <w:rFonts w:cstheme="majorHAnsi"/>
          <w:b w:val="0"/>
          <w:color w:val="FFFFFF" w:themeColor="background1"/>
          <w:sz w:val="14"/>
          <w:szCs w:val="10"/>
        </w:rPr>
        <w:t xml:space="preserve"> </w:t>
      </w:r>
      <w:r w:rsidR="00E67250" w:rsidRPr="00E67250">
        <w:rPr>
          <w:rFonts w:cstheme="majorHAnsi"/>
          <w:b w:val="0"/>
          <w:color w:val="FFFFFF" w:themeColor="background1"/>
          <w:sz w:val="14"/>
          <w:szCs w:val="10"/>
        </w:rPr>
        <w:t>período</w:t>
      </w:r>
      <w:bookmarkEnd w:id="3"/>
    </w:p>
    <w:tbl>
      <w:tblPr>
        <w:tblW w:w="5000" w:type="pct"/>
        <w:tblCellMar>
          <w:left w:w="70" w:type="dxa"/>
          <w:right w:w="70" w:type="dxa"/>
        </w:tblCellMar>
        <w:tblLook w:val="04A0" w:firstRow="1" w:lastRow="0" w:firstColumn="1" w:lastColumn="0" w:noHBand="0" w:noVBand="1"/>
      </w:tblPr>
      <w:tblGrid>
        <w:gridCol w:w="8080"/>
        <w:gridCol w:w="3243"/>
        <w:gridCol w:w="1029"/>
        <w:gridCol w:w="2217"/>
      </w:tblGrid>
      <w:tr w:rsidR="005E31ED" w:rsidRPr="005E31ED" w14:paraId="2F719400" w14:textId="77777777" w:rsidTr="00C719E2">
        <w:trPr>
          <w:trHeight w:val="227"/>
        </w:trPr>
        <w:tc>
          <w:tcPr>
            <w:tcW w:w="2773" w:type="pct"/>
            <w:tcBorders>
              <w:top w:val="single" w:sz="4" w:space="0" w:color="54BBAB"/>
              <w:left w:val="nil"/>
              <w:bottom w:val="nil"/>
              <w:right w:val="nil"/>
            </w:tcBorders>
            <w:vAlign w:val="center"/>
            <w:hideMark/>
          </w:tcPr>
          <w:p w14:paraId="25011EDE" w14:textId="77777777" w:rsidR="005E31ED" w:rsidRPr="005E31ED" w:rsidRDefault="005E31ED" w:rsidP="005E31ED">
            <w:pPr>
              <w:spacing w:after="0" w:line="240" w:lineRule="auto"/>
              <w:jc w:val="center"/>
              <w:rPr>
                <w:rFonts w:ascii="Calibri Light" w:eastAsia="Times New Roman" w:hAnsi="Calibri Light" w:cs="Calibri Light"/>
                <w:b/>
                <w:bCs/>
                <w:color w:val="005CA9"/>
                <w:sz w:val="18"/>
                <w:szCs w:val="18"/>
                <w:lang w:eastAsia="pt-BR"/>
              </w:rPr>
            </w:pPr>
            <w:r w:rsidRPr="005E31ED">
              <w:rPr>
                <w:rFonts w:ascii="Calibri Light" w:eastAsia="Times New Roman" w:hAnsi="Calibri Light" w:cs="Calibri Light"/>
                <w:b/>
                <w:bCs/>
                <w:color w:val="005CA9"/>
                <w:sz w:val="18"/>
                <w:szCs w:val="18"/>
                <w:lang w:eastAsia="pt-BR"/>
              </w:rPr>
              <w:t>DEMONSTRAÇÃO DO RESULTADO ABRANGENTE</w:t>
            </w:r>
          </w:p>
        </w:tc>
        <w:tc>
          <w:tcPr>
            <w:tcW w:w="1466" w:type="pct"/>
            <w:gridSpan w:val="2"/>
            <w:tcBorders>
              <w:top w:val="single" w:sz="4" w:space="0" w:color="54BBAB"/>
              <w:left w:val="nil"/>
              <w:bottom w:val="single" w:sz="4" w:space="0" w:color="54BBAB"/>
              <w:right w:val="nil"/>
            </w:tcBorders>
            <w:vAlign w:val="center"/>
            <w:hideMark/>
          </w:tcPr>
          <w:p w14:paraId="3709DE20" w14:textId="77777777" w:rsidR="005E31ED" w:rsidRPr="005E31ED" w:rsidRDefault="005E31ED" w:rsidP="005E31ED">
            <w:pPr>
              <w:spacing w:after="0" w:line="240" w:lineRule="auto"/>
              <w:jc w:val="center"/>
              <w:rPr>
                <w:rFonts w:ascii="Calibri Light" w:eastAsia="Times New Roman" w:hAnsi="Calibri Light" w:cs="Calibri Light"/>
                <w:b/>
                <w:bCs/>
                <w:color w:val="005CA9"/>
                <w:sz w:val="18"/>
                <w:szCs w:val="18"/>
                <w:lang w:eastAsia="pt-BR"/>
              </w:rPr>
            </w:pPr>
            <w:r w:rsidRPr="005E31ED">
              <w:rPr>
                <w:rFonts w:ascii="Calibri Light" w:eastAsia="Times New Roman" w:hAnsi="Calibri Light" w:cs="Calibri Light"/>
                <w:b/>
                <w:bCs/>
                <w:color w:val="005CA9"/>
                <w:sz w:val="18"/>
                <w:szCs w:val="18"/>
                <w:lang w:eastAsia="pt-BR"/>
              </w:rPr>
              <w:t>1º trimestre de 2026</w:t>
            </w:r>
          </w:p>
        </w:tc>
        <w:tc>
          <w:tcPr>
            <w:tcW w:w="761" w:type="pct"/>
            <w:tcBorders>
              <w:top w:val="single" w:sz="4" w:space="0" w:color="54BBAB"/>
              <w:left w:val="nil"/>
              <w:bottom w:val="single" w:sz="4" w:space="0" w:color="54BBAB"/>
              <w:right w:val="nil"/>
            </w:tcBorders>
            <w:vAlign w:val="center"/>
            <w:hideMark/>
          </w:tcPr>
          <w:p w14:paraId="109B434D" w14:textId="77777777" w:rsidR="005E31ED" w:rsidRPr="005E31ED" w:rsidRDefault="005E31ED" w:rsidP="005E31ED">
            <w:pPr>
              <w:spacing w:after="0" w:line="240" w:lineRule="auto"/>
              <w:jc w:val="center"/>
              <w:rPr>
                <w:rFonts w:ascii="Calibri Light" w:eastAsia="Times New Roman" w:hAnsi="Calibri Light" w:cs="Calibri Light"/>
                <w:b/>
                <w:bCs/>
                <w:color w:val="005CA9"/>
                <w:sz w:val="18"/>
                <w:szCs w:val="18"/>
                <w:lang w:eastAsia="pt-BR"/>
              </w:rPr>
            </w:pPr>
            <w:r w:rsidRPr="005E31ED">
              <w:rPr>
                <w:rFonts w:ascii="Calibri Light" w:eastAsia="Times New Roman" w:hAnsi="Calibri Light" w:cs="Calibri Light"/>
                <w:b/>
                <w:bCs/>
                <w:color w:val="005CA9"/>
                <w:sz w:val="18"/>
                <w:szCs w:val="18"/>
                <w:lang w:eastAsia="pt-BR"/>
              </w:rPr>
              <w:t>1º trimestre de 2025</w:t>
            </w:r>
          </w:p>
        </w:tc>
      </w:tr>
      <w:tr w:rsidR="005E31ED" w:rsidRPr="005E31ED" w14:paraId="2A5E18A2" w14:textId="77777777" w:rsidTr="00C719E2">
        <w:trPr>
          <w:trHeight w:val="227"/>
        </w:trPr>
        <w:tc>
          <w:tcPr>
            <w:tcW w:w="2773" w:type="pct"/>
            <w:tcBorders>
              <w:top w:val="nil"/>
              <w:left w:val="nil"/>
              <w:bottom w:val="nil"/>
              <w:right w:val="nil"/>
            </w:tcBorders>
            <w:vAlign w:val="center"/>
            <w:hideMark/>
          </w:tcPr>
          <w:p w14:paraId="3347923A" w14:textId="77777777" w:rsidR="005E31ED" w:rsidRPr="005E31ED" w:rsidRDefault="005E31ED" w:rsidP="005E31ED">
            <w:pPr>
              <w:spacing w:after="0" w:line="240" w:lineRule="auto"/>
              <w:jc w:val="center"/>
              <w:rPr>
                <w:rFonts w:ascii="Calibri Light" w:eastAsia="Times New Roman" w:hAnsi="Calibri Light" w:cs="Calibri Light"/>
                <w:b/>
                <w:bCs/>
                <w:color w:val="005CA9"/>
                <w:sz w:val="18"/>
                <w:szCs w:val="18"/>
                <w:lang w:eastAsia="pt-BR"/>
              </w:rPr>
            </w:pPr>
          </w:p>
        </w:tc>
        <w:tc>
          <w:tcPr>
            <w:tcW w:w="2227" w:type="pct"/>
            <w:gridSpan w:val="3"/>
            <w:tcBorders>
              <w:top w:val="single" w:sz="4" w:space="0" w:color="54BBAB"/>
              <w:left w:val="nil"/>
              <w:bottom w:val="single" w:sz="4" w:space="0" w:color="54BBAB"/>
              <w:right w:val="nil"/>
            </w:tcBorders>
            <w:vAlign w:val="center"/>
            <w:hideMark/>
          </w:tcPr>
          <w:p w14:paraId="5BC186D2" w14:textId="77777777" w:rsidR="005E31ED" w:rsidRPr="005E31ED" w:rsidRDefault="005E31ED" w:rsidP="005E31ED">
            <w:pPr>
              <w:spacing w:after="0" w:line="240" w:lineRule="auto"/>
              <w:jc w:val="center"/>
              <w:rPr>
                <w:rFonts w:ascii="Calibri Light" w:eastAsia="Times New Roman" w:hAnsi="Calibri Light" w:cs="Calibri Light"/>
                <w:b/>
                <w:bCs/>
                <w:color w:val="005CA9"/>
                <w:sz w:val="18"/>
                <w:szCs w:val="18"/>
                <w:lang w:eastAsia="pt-BR"/>
              </w:rPr>
            </w:pPr>
            <w:r w:rsidRPr="005E31ED">
              <w:rPr>
                <w:rFonts w:ascii="Calibri Light" w:eastAsia="Times New Roman" w:hAnsi="Calibri Light" w:cs="Calibri Light"/>
                <w:b/>
                <w:bCs/>
                <w:color w:val="005CA9"/>
                <w:sz w:val="18"/>
                <w:szCs w:val="18"/>
                <w:lang w:eastAsia="pt-BR"/>
              </w:rPr>
              <w:t>Controladora / Consolidado</w:t>
            </w:r>
          </w:p>
        </w:tc>
      </w:tr>
      <w:tr w:rsidR="005E31ED" w:rsidRPr="005E31ED" w14:paraId="2D32CA4D" w14:textId="77777777" w:rsidTr="00C719E2">
        <w:trPr>
          <w:trHeight w:val="227"/>
        </w:trPr>
        <w:tc>
          <w:tcPr>
            <w:tcW w:w="2773" w:type="pct"/>
            <w:tcBorders>
              <w:top w:val="single" w:sz="4" w:space="0" w:color="54BBAB"/>
              <w:left w:val="nil"/>
              <w:bottom w:val="nil"/>
              <w:right w:val="nil"/>
            </w:tcBorders>
            <w:noWrap/>
            <w:vAlign w:val="center"/>
            <w:hideMark/>
          </w:tcPr>
          <w:p w14:paraId="76E3B95E" w14:textId="1D94A1A2" w:rsidR="005E31ED" w:rsidRPr="005E31ED" w:rsidRDefault="005E31ED" w:rsidP="005E31ED">
            <w:pPr>
              <w:spacing w:after="0" w:line="240" w:lineRule="auto"/>
              <w:rPr>
                <w:rFonts w:ascii="Calibri Light" w:eastAsia="Times New Roman" w:hAnsi="Calibri Light" w:cs="Calibri Light"/>
                <w:b/>
                <w:bCs/>
                <w:color w:val="005CA9"/>
                <w:sz w:val="18"/>
                <w:szCs w:val="18"/>
                <w:lang w:eastAsia="pt-BR"/>
              </w:rPr>
            </w:pPr>
            <w:r w:rsidRPr="005E31ED">
              <w:rPr>
                <w:rFonts w:ascii="Calibri Light" w:eastAsia="Times New Roman" w:hAnsi="Calibri Light" w:cs="Calibri Light"/>
                <w:b/>
                <w:bCs/>
                <w:color w:val="005CA9"/>
                <w:sz w:val="18"/>
                <w:szCs w:val="18"/>
                <w:lang w:eastAsia="pt-BR"/>
              </w:rPr>
              <w:t xml:space="preserve">Lucro líquido do </w:t>
            </w:r>
            <w:r w:rsidR="009456CC">
              <w:rPr>
                <w:rFonts w:ascii="Calibri Light" w:eastAsia="Times New Roman" w:hAnsi="Calibri Light" w:cs="Calibri Light"/>
                <w:b/>
                <w:bCs/>
                <w:color w:val="005CA9"/>
                <w:sz w:val="18"/>
                <w:szCs w:val="18"/>
                <w:lang w:eastAsia="pt-BR"/>
              </w:rPr>
              <w:t>período</w:t>
            </w:r>
          </w:p>
        </w:tc>
        <w:tc>
          <w:tcPr>
            <w:tcW w:w="1113" w:type="pct"/>
            <w:tcBorders>
              <w:top w:val="nil"/>
              <w:left w:val="nil"/>
              <w:bottom w:val="nil"/>
              <w:right w:val="nil"/>
            </w:tcBorders>
            <w:noWrap/>
            <w:vAlign w:val="center"/>
            <w:hideMark/>
          </w:tcPr>
          <w:p w14:paraId="194B4609" w14:textId="77777777" w:rsidR="005E31ED" w:rsidRPr="005E31ED" w:rsidRDefault="005E31ED" w:rsidP="005E31ED">
            <w:pPr>
              <w:spacing w:after="0" w:line="240" w:lineRule="auto"/>
              <w:jc w:val="right"/>
              <w:rPr>
                <w:rFonts w:ascii="Calibri Light" w:eastAsia="Times New Roman" w:hAnsi="Calibri Light" w:cs="Calibri Light"/>
                <w:b/>
                <w:bCs/>
                <w:color w:val="005CA9"/>
                <w:sz w:val="18"/>
                <w:szCs w:val="18"/>
                <w:lang w:eastAsia="pt-BR"/>
              </w:rPr>
            </w:pPr>
            <w:r w:rsidRPr="005E31ED">
              <w:rPr>
                <w:rFonts w:ascii="Calibri Light" w:eastAsia="Times New Roman" w:hAnsi="Calibri Light" w:cs="Calibri Light"/>
                <w:b/>
                <w:bCs/>
                <w:color w:val="005CA9"/>
                <w:sz w:val="18"/>
                <w:szCs w:val="18"/>
                <w:lang w:eastAsia="pt-BR"/>
              </w:rPr>
              <w:t>1.150.278</w:t>
            </w:r>
          </w:p>
        </w:tc>
        <w:tc>
          <w:tcPr>
            <w:tcW w:w="1114" w:type="pct"/>
            <w:gridSpan w:val="2"/>
            <w:tcBorders>
              <w:top w:val="nil"/>
              <w:left w:val="nil"/>
              <w:bottom w:val="nil"/>
              <w:right w:val="nil"/>
            </w:tcBorders>
            <w:noWrap/>
            <w:vAlign w:val="center"/>
            <w:hideMark/>
          </w:tcPr>
          <w:p w14:paraId="77CA768C" w14:textId="77777777" w:rsidR="005E31ED" w:rsidRPr="005E31ED" w:rsidRDefault="005E31ED" w:rsidP="005E31ED">
            <w:pPr>
              <w:spacing w:after="0" w:line="240" w:lineRule="auto"/>
              <w:jc w:val="right"/>
              <w:rPr>
                <w:rFonts w:ascii="Calibri Light" w:eastAsia="Times New Roman" w:hAnsi="Calibri Light" w:cs="Calibri Light"/>
                <w:b/>
                <w:bCs/>
                <w:color w:val="005CA9"/>
                <w:sz w:val="18"/>
                <w:szCs w:val="18"/>
                <w:lang w:eastAsia="pt-BR"/>
              </w:rPr>
            </w:pPr>
            <w:r w:rsidRPr="005E31ED">
              <w:rPr>
                <w:rFonts w:ascii="Calibri Light" w:eastAsia="Times New Roman" w:hAnsi="Calibri Light" w:cs="Calibri Light"/>
                <w:b/>
                <w:bCs/>
                <w:color w:val="005CA9"/>
                <w:sz w:val="18"/>
                <w:szCs w:val="18"/>
                <w:lang w:eastAsia="pt-BR"/>
              </w:rPr>
              <w:t>1.050.419</w:t>
            </w:r>
          </w:p>
        </w:tc>
      </w:tr>
      <w:tr w:rsidR="005E31ED" w:rsidRPr="005E31ED" w14:paraId="12FFD97A" w14:textId="77777777" w:rsidTr="00C719E2">
        <w:trPr>
          <w:trHeight w:val="227"/>
        </w:trPr>
        <w:tc>
          <w:tcPr>
            <w:tcW w:w="2773" w:type="pct"/>
            <w:tcBorders>
              <w:top w:val="nil"/>
              <w:left w:val="nil"/>
              <w:bottom w:val="nil"/>
              <w:right w:val="nil"/>
            </w:tcBorders>
            <w:noWrap/>
            <w:vAlign w:val="center"/>
            <w:hideMark/>
          </w:tcPr>
          <w:p w14:paraId="1087C61D" w14:textId="77777777" w:rsidR="005E31ED" w:rsidRPr="005E31ED" w:rsidRDefault="005E31ED" w:rsidP="005E31ED">
            <w:pPr>
              <w:spacing w:after="0" w:line="240" w:lineRule="auto"/>
              <w:jc w:val="right"/>
              <w:rPr>
                <w:rFonts w:ascii="Calibri Light" w:eastAsia="Times New Roman" w:hAnsi="Calibri Light" w:cs="Calibri Light"/>
                <w:b/>
                <w:bCs/>
                <w:color w:val="005CA9"/>
                <w:sz w:val="18"/>
                <w:szCs w:val="18"/>
                <w:lang w:eastAsia="pt-BR"/>
              </w:rPr>
            </w:pPr>
          </w:p>
        </w:tc>
        <w:tc>
          <w:tcPr>
            <w:tcW w:w="1113" w:type="pct"/>
            <w:tcBorders>
              <w:top w:val="nil"/>
              <w:left w:val="nil"/>
              <w:bottom w:val="nil"/>
              <w:right w:val="nil"/>
            </w:tcBorders>
            <w:noWrap/>
            <w:vAlign w:val="center"/>
            <w:hideMark/>
          </w:tcPr>
          <w:p w14:paraId="43C80DB8" w14:textId="77777777" w:rsidR="005E31ED" w:rsidRPr="005E31ED" w:rsidRDefault="005E31ED" w:rsidP="005E31ED">
            <w:pPr>
              <w:spacing w:after="0" w:line="240" w:lineRule="auto"/>
              <w:rPr>
                <w:rFonts w:ascii="Times New Roman" w:eastAsia="Times New Roman" w:hAnsi="Times New Roman"/>
                <w:sz w:val="20"/>
                <w:szCs w:val="20"/>
                <w:lang w:eastAsia="pt-BR"/>
              </w:rPr>
            </w:pPr>
          </w:p>
        </w:tc>
        <w:tc>
          <w:tcPr>
            <w:tcW w:w="1114" w:type="pct"/>
            <w:gridSpan w:val="2"/>
            <w:tcBorders>
              <w:top w:val="nil"/>
              <w:left w:val="nil"/>
              <w:bottom w:val="nil"/>
              <w:right w:val="nil"/>
            </w:tcBorders>
            <w:noWrap/>
            <w:vAlign w:val="center"/>
            <w:hideMark/>
          </w:tcPr>
          <w:p w14:paraId="6CC314BF" w14:textId="77777777" w:rsidR="005E31ED" w:rsidRPr="005E31ED" w:rsidRDefault="005E31ED" w:rsidP="005E31ED">
            <w:pPr>
              <w:spacing w:after="0" w:line="240" w:lineRule="auto"/>
              <w:jc w:val="right"/>
              <w:rPr>
                <w:rFonts w:ascii="Times New Roman" w:eastAsia="Times New Roman" w:hAnsi="Times New Roman"/>
                <w:sz w:val="20"/>
                <w:szCs w:val="20"/>
                <w:lang w:eastAsia="pt-BR"/>
              </w:rPr>
            </w:pPr>
          </w:p>
        </w:tc>
      </w:tr>
      <w:tr w:rsidR="005E31ED" w:rsidRPr="005E31ED" w14:paraId="7F630AE6" w14:textId="77777777" w:rsidTr="00C719E2">
        <w:trPr>
          <w:trHeight w:val="227"/>
        </w:trPr>
        <w:tc>
          <w:tcPr>
            <w:tcW w:w="2773" w:type="pct"/>
            <w:tcBorders>
              <w:top w:val="nil"/>
              <w:left w:val="nil"/>
              <w:bottom w:val="nil"/>
              <w:right w:val="nil"/>
            </w:tcBorders>
            <w:noWrap/>
            <w:vAlign w:val="center"/>
            <w:hideMark/>
          </w:tcPr>
          <w:p w14:paraId="7C46DAFC" w14:textId="77777777" w:rsidR="005E31ED" w:rsidRPr="005E31ED" w:rsidRDefault="005E31ED" w:rsidP="005E31ED">
            <w:pPr>
              <w:spacing w:after="0" w:line="240" w:lineRule="auto"/>
              <w:rPr>
                <w:rFonts w:ascii="Calibri Light" w:eastAsia="Times New Roman" w:hAnsi="Calibri Light" w:cs="Calibri Light"/>
                <w:b/>
                <w:bCs/>
                <w:color w:val="005CA9"/>
                <w:sz w:val="18"/>
                <w:szCs w:val="18"/>
                <w:lang w:eastAsia="pt-BR"/>
              </w:rPr>
            </w:pPr>
            <w:r w:rsidRPr="005E31ED">
              <w:rPr>
                <w:rFonts w:ascii="Calibri Light" w:eastAsia="Times New Roman" w:hAnsi="Calibri Light" w:cs="Calibri Light"/>
                <w:b/>
                <w:bCs/>
                <w:color w:val="005CA9"/>
                <w:sz w:val="18"/>
                <w:szCs w:val="18"/>
                <w:lang w:eastAsia="pt-BR"/>
              </w:rPr>
              <w:t>Itens passíveis de reclassificação para resultado</w:t>
            </w:r>
          </w:p>
        </w:tc>
        <w:tc>
          <w:tcPr>
            <w:tcW w:w="1113" w:type="pct"/>
            <w:tcBorders>
              <w:top w:val="nil"/>
              <w:left w:val="nil"/>
              <w:bottom w:val="nil"/>
              <w:right w:val="nil"/>
            </w:tcBorders>
            <w:noWrap/>
            <w:vAlign w:val="center"/>
            <w:hideMark/>
          </w:tcPr>
          <w:p w14:paraId="454BE231" w14:textId="77777777" w:rsidR="005E31ED" w:rsidRPr="005E31ED" w:rsidRDefault="005E31ED" w:rsidP="005E31ED">
            <w:pPr>
              <w:spacing w:after="0" w:line="240" w:lineRule="auto"/>
              <w:jc w:val="right"/>
              <w:rPr>
                <w:rFonts w:ascii="Calibri Light" w:eastAsia="Times New Roman" w:hAnsi="Calibri Light" w:cs="Calibri Light"/>
                <w:b/>
                <w:bCs/>
                <w:color w:val="005CA9"/>
                <w:sz w:val="18"/>
                <w:szCs w:val="18"/>
                <w:lang w:eastAsia="pt-BR"/>
              </w:rPr>
            </w:pPr>
            <w:r w:rsidRPr="005E31ED">
              <w:rPr>
                <w:rFonts w:ascii="Calibri Light" w:eastAsia="Times New Roman" w:hAnsi="Calibri Light" w:cs="Calibri Light"/>
                <w:b/>
                <w:bCs/>
                <w:color w:val="005CA9"/>
                <w:sz w:val="18"/>
                <w:szCs w:val="18"/>
                <w:lang w:eastAsia="pt-BR"/>
              </w:rPr>
              <w:t>61.247</w:t>
            </w:r>
          </w:p>
        </w:tc>
        <w:tc>
          <w:tcPr>
            <w:tcW w:w="1114" w:type="pct"/>
            <w:gridSpan w:val="2"/>
            <w:tcBorders>
              <w:top w:val="nil"/>
              <w:left w:val="nil"/>
              <w:bottom w:val="nil"/>
              <w:right w:val="nil"/>
            </w:tcBorders>
            <w:noWrap/>
            <w:vAlign w:val="center"/>
            <w:hideMark/>
          </w:tcPr>
          <w:p w14:paraId="0B315A54" w14:textId="77777777" w:rsidR="005E31ED" w:rsidRPr="005E31ED" w:rsidRDefault="005E31ED" w:rsidP="005E31ED">
            <w:pPr>
              <w:spacing w:after="0" w:line="240" w:lineRule="auto"/>
              <w:jc w:val="right"/>
              <w:rPr>
                <w:rFonts w:ascii="Calibri Light" w:eastAsia="Times New Roman" w:hAnsi="Calibri Light" w:cs="Calibri Light"/>
                <w:b/>
                <w:bCs/>
                <w:color w:val="005CA9"/>
                <w:sz w:val="18"/>
                <w:szCs w:val="18"/>
                <w:lang w:eastAsia="pt-BR"/>
              </w:rPr>
            </w:pPr>
            <w:r w:rsidRPr="005E31ED">
              <w:rPr>
                <w:rFonts w:ascii="Calibri Light" w:eastAsia="Times New Roman" w:hAnsi="Calibri Light" w:cs="Calibri Light"/>
                <w:b/>
                <w:bCs/>
                <w:color w:val="005CA9"/>
                <w:sz w:val="18"/>
                <w:szCs w:val="18"/>
                <w:lang w:eastAsia="pt-BR"/>
              </w:rPr>
              <w:t>92.864</w:t>
            </w:r>
          </w:p>
        </w:tc>
      </w:tr>
      <w:tr w:rsidR="005E31ED" w:rsidRPr="005E31ED" w14:paraId="57950F62" w14:textId="77777777" w:rsidTr="00C719E2">
        <w:trPr>
          <w:trHeight w:val="227"/>
        </w:trPr>
        <w:tc>
          <w:tcPr>
            <w:tcW w:w="2773" w:type="pct"/>
            <w:tcBorders>
              <w:top w:val="nil"/>
              <w:left w:val="nil"/>
              <w:bottom w:val="nil"/>
              <w:right w:val="nil"/>
            </w:tcBorders>
            <w:noWrap/>
            <w:vAlign w:val="center"/>
            <w:hideMark/>
          </w:tcPr>
          <w:p w14:paraId="15A61736" w14:textId="77777777" w:rsidR="005E31ED" w:rsidRPr="005E31ED" w:rsidRDefault="005E31ED" w:rsidP="005E31ED">
            <w:pPr>
              <w:spacing w:after="0" w:line="240" w:lineRule="auto"/>
              <w:ind w:firstLineChars="100" w:firstLine="180"/>
              <w:rPr>
                <w:rFonts w:ascii="Calibri Light" w:eastAsia="Times New Roman" w:hAnsi="Calibri Light" w:cs="Calibri Light"/>
                <w:color w:val="005CA9"/>
                <w:sz w:val="18"/>
                <w:szCs w:val="18"/>
                <w:lang w:eastAsia="pt-BR"/>
              </w:rPr>
            </w:pPr>
            <w:r w:rsidRPr="005E31ED">
              <w:rPr>
                <w:rFonts w:ascii="Calibri Light" w:eastAsia="Times New Roman" w:hAnsi="Calibri Light" w:cs="Calibri Light"/>
                <w:color w:val="005CA9"/>
                <w:sz w:val="18"/>
                <w:szCs w:val="18"/>
                <w:lang w:eastAsia="pt-BR"/>
              </w:rPr>
              <w:t>(+/-) Ganhos não realizados sobre ativos financeiros disponíveis para venda</w:t>
            </w:r>
          </w:p>
        </w:tc>
        <w:tc>
          <w:tcPr>
            <w:tcW w:w="1113" w:type="pct"/>
            <w:tcBorders>
              <w:top w:val="nil"/>
              <w:left w:val="nil"/>
              <w:bottom w:val="nil"/>
              <w:right w:val="nil"/>
            </w:tcBorders>
            <w:noWrap/>
            <w:vAlign w:val="center"/>
            <w:hideMark/>
          </w:tcPr>
          <w:p w14:paraId="1FD53D9F" w14:textId="77777777" w:rsidR="005E31ED" w:rsidRPr="005E31ED" w:rsidRDefault="005E31ED" w:rsidP="005E31ED">
            <w:pPr>
              <w:spacing w:after="0" w:line="240" w:lineRule="auto"/>
              <w:jc w:val="right"/>
              <w:rPr>
                <w:rFonts w:ascii="Calibri Light" w:eastAsia="Times New Roman" w:hAnsi="Calibri Light" w:cs="Calibri Light"/>
                <w:color w:val="005CA9"/>
                <w:sz w:val="18"/>
                <w:szCs w:val="18"/>
                <w:lang w:eastAsia="pt-BR"/>
              </w:rPr>
            </w:pPr>
            <w:r w:rsidRPr="005E31ED">
              <w:rPr>
                <w:rFonts w:ascii="Calibri Light" w:eastAsia="Times New Roman" w:hAnsi="Calibri Light" w:cs="Calibri Light"/>
                <w:color w:val="005CA9"/>
                <w:sz w:val="18"/>
                <w:szCs w:val="18"/>
                <w:lang w:eastAsia="pt-BR"/>
              </w:rPr>
              <w:t>(7.361)</w:t>
            </w:r>
          </w:p>
        </w:tc>
        <w:tc>
          <w:tcPr>
            <w:tcW w:w="1114" w:type="pct"/>
            <w:gridSpan w:val="2"/>
            <w:tcBorders>
              <w:top w:val="nil"/>
              <w:left w:val="nil"/>
              <w:bottom w:val="nil"/>
              <w:right w:val="nil"/>
            </w:tcBorders>
            <w:noWrap/>
            <w:vAlign w:val="center"/>
            <w:hideMark/>
          </w:tcPr>
          <w:p w14:paraId="52A9CFC8" w14:textId="77777777" w:rsidR="005E31ED" w:rsidRPr="005E31ED" w:rsidRDefault="005E31ED" w:rsidP="005E31ED">
            <w:pPr>
              <w:spacing w:after="0" w:line="240" w:lineRule="auto"/>
              <w:jc w:val="right"/>
              <w:rPr>
                <w:rFonts w:ascii="Calibri Light" w:eastAsia="Times New Roman" w:hAnsi="Calibri Light" w:cs="Calibri Light"/>
                <w:color w:val="005CA9"/>
                <w:sz w:val="18"/>
                <w:szCs w:val="18"/>
                <w:lang w:eastAsia="pt-BR"/>
              </w:rPr>
            </w:pPr>
            <w:r w:rsidRPr="005E31ED">
              <w:rPr>
                <w:rFonts w:ascii="Calibri Light" w:eastAsia="Times New Roman" w:hAnsi="Calibri Light" w:cs="Calibri Light"/>
                <w:color w:val="005CA9"/>
                <w:sz w:val="18"/>
                <w:szCs w:val="18"/>
                <w:lang w:eastAsia="pt-BR"/>
              </w:rPr>
              <w:t>63.327</w:t>
            </w:r>
          </w:p>
        </w:tc>
      </w:tr>
      <w:tr w:rsidR="005E31ED" w:rsidRPr="005E31ED" w14:paraId="5882F116" w14:textId="77777777" w:rsidTr="00C719E2">
        <w:trPr>
          <w:trHeight w:val="227"/>
        </w:trPr>
        <w:tc>
          <w:tcPr>
            <w:tcW w:w="2773" w:type="pct"/>
            <w:tcBorders>
              <w:top w:val="nil"/>
              <w:left w:val="nil"/>
              <w:bottom w:val="nil"/>
              <w:right w:val="nil"/>
            </w:tcBorders>
            <w:noWrap/>
            <w:vAlign w:val="center"/>
            <w:hideMark/>
          </w:tcPr>
          <w:p w14:paraId="0C7C19BE" w14:textId="77777777" w:rsidR="005E31ED" w:rsidRPr="005E31ED" w:rsidRDefault="005E31ED" w:rsidP="005E31ED">
            <w:pPr>
              <w:spacing w:after="0" w:line="240" w:lineRule="auto"/>
              <w:ind w:firstLineChars="100" w:firstLine="180"/>
              <w:rPr>
                <w:rFonts w:ascii="Calibri Light" w:eastAsia="Times New Roman" w:hAnsi="Calibri Light" w:cs="Calibri Light"/>
                <w:color w:val="005CA9"/>
                <w:sz w:val="18"/>
                <w:szCs w:val="18"/>
                <w:lang w:eastAsia="pt-BR"/>
              </w:rPr>
            </w:pPr>
            <w:r w:rsidRPr="005E31ED">
              <w:rPr>
                <w:rFonts w:ascii="Calibri Light" w:eastAsia="Times New Roman" w:hAnsi="Calibri Light" w:cs="Calibri Light"/>
                <w:color w:val="005CA9"/>
                <w:sz w:val="18"/>
                <w:szCs w:val="18"/>
                <w:lang w:eastAsia="pt-BR"/>
              </w:rPr>
              <w:t>(+/-) Outros ajustes de avaliação patrimonial reflexo</w:t>
            </w:r>
          </w:p>
        </w:tc>
        <w:tc>
          <w:tcPr>
            <w:tcW w:w="1113" w:type="pct"/>
            <w:tcBorders>
              <w:top w:val="nil"/>
              <w:left w:val="nil"/>
              <w:bottom w:val="nil"/>
              <w:right w:val="nil"/>
            </w:tcBorders>
            <w:noWrap/>
            <w:vAlign w:val="center"/>
            <w:hideMark/>
          </w:tcPr>
          <w:p w14:paraId="0FF43A29" w14:textId="77777777" w:rsidR="005E31ED" w:rsidRPr="005E31ED" w:rsidRDefault="005E31ED" w:rsidP="005E31ED">
            <w:pPr>
              <w:spacing w:after="0" w:line="240" w:lineRule="auto"/>
              <w:jc w:val="right"/>
              <w:rPr>
                <w:rFonts w:ascii="Calibri Light" w:eastAsia="Times New Roman" w:hAnsi="Calibri Light" w:cs="Calibri Light"/>
                <w:color w:val="005CA9"/>
                <w:sz w:val="18"/>
                <w:szCs w:val="18"/>
                <w:lang w:eastAsia="pt-BR"/>
              </w:rPr>
            </w:pPr>
            <w:r w:rsidRPr="005E31ED">
              <w:rPr>
                <w:rFonts w:ascii="Calibri Light" w:eastAsia="Times New Roman" w:hAnsi="Calibri Light" w:cs="Calibri Light"/>
                <w:color w:val="005CA9"/>
                <w:sz w:val="18"/>
                <w:szCs w:val="18"/>
                <w:lang w:eastAsia="pt-BR"/>
              </w:rPr>
              <w:t>68.608</w:t>
            </w:r>
          </w:p>
        </w:tc>
        <w:tc>
          <w:tcPr>
            <w:tcW w:w="1114" w:type="pct"/>
            <w:gridSpan w:val="2"/>
            <w:tcBorders>
              <w:top w:val="nil"/>
              <w:left w:val="nil"/>
              <w:bottom w:val="nil"/>
              <w:right w:val="nil"/>
            </w:tcBorders>
            <w:noWrap/>
            <w:vAlign w:val="center"/>
            <w:hideMark/>
          </w:tcPr>
          <w:p w14:paraId="2767E9D9" w14:textId="77777777" w:rsidR="005E31ED" w:rsidRPr="005E31ED" w:rsidRDefault="005E31ED" w:rsidP="005E31ED">
            <w:pPr>
              <w:spacing w:after="0" w:line="240" w:lineRule="auto"/>
              <w:jc w:val="right"/>
              <w:rPr>
                <w:rFonts w:ascii="Calibri Light" w:eastAsia="Times New Roman" w:hAnsi="Calibri Light" w:cs="Calibri Light"/>
                <w:color w:val="005CA9"/>
                <w:sz w:val="18"/>
                <w:szCs w:val="18"/>
                <w:lang w:eastAsia="pt-BR"/>
              </w:rPr>
            </w:pPr>
            <w:r w:rsidRPr="005E31ED">
              <w:rPr>
                <w:rFonts w:ascii="Calibri Light" w:eastAsia="Times New Roman" w:hAnsi="Calibri Light" w:cs="Calibri Light"/>
                <w:color w:val="005CA9"/>
                <w:sz w:val="18"/>
                <w:szCs w:val="18"/>
                <w:lang w:eastAsia="pt-BR"/>
              </w:rPr>
              <w:t>29.537</w:t>
            </w:r>
          </w:p>
        </w:tc>
      </w:tr>
      <w:tr w:rsidR="005E31ED" w:rsidRPr="005E31ED" w14:paraId="245695BD" w14:textId="77777777" w:rsidTr="00C719E2">
        <w:trPr>
          <w:trHeight w:val="227"/>
        </w:trPr>
        <w:tc>
          <w:tcPr>
            <w:tcW w:w="2773" w:type="pct"/>
            <w:tcBorders>
              <w:top w:val="nil"/>
              <w:left w:val="nil"/>
              <w:bottom w:val="nil"/>
              <w:right w:val="nil"/>
            </w:tcBorders>
            <w:noWrap/>
            <w:vAlign w:val="center"/>
            <w:hideMark/>
          </w:tcPr>
          <w:p w14:paraId="0D2FDA72" w14:textId="77777777" w:rsidR="005E31ED" w:rsidRPr="005E31ED" w:rsidRDefault="005E31ED" w:rsidP="005E31ED">
            <w:pPr>
              <w:spacing w:after="0" w:line="240" w:lineRule="auto"/>
              <w:jc w:val="center"/>
              <w:rPr>
                <w:rFonts w:ascii="Calibri Light" w:eastAsia="Times New Roman" w:hAnsi="Calibri Light" w:cs="Calibri Light"/>
                <w:color w:val="005CA9"/>
                <w:sz w:val="18"/>
                <w:szCs w:val="18"/>
                <w:lang w:eastAsia="pt-BR"/>
              </w:rPr>
            </w:pPr>
          </w:p>
        </w:tc>
        <w:tc>
          <w:tcPr>
            <w:tcW w:w="1113" w:type="pct"/>
            <w:tcBorders>
              <w:top w:val="nil"/>
              <w:left w:val="nil"/>
              <w:bottom w:val="nil"/>
              <w:right w:val="nil"/>
            </w:tcBorders>
            <w:noWrap/>
            <w:vAlign w:val="center"/>
            <w:hideMark/>
          </w:tcPr>
          <w:p w14:paraId="7FDBFDBC" w14:textId="77777777" w:rsidR="005E31ED" w:rsidRPr="005E31ED" w:rsidRDefault="005E31ED" w:rsidP="005E31ED">
            <w:pPr>
              <w:spacing w:after="0" w:line="240" w:lineRule="auto"/>
              <w:ind w:firstLineChars="100" w:firstLine="200"/>
              <w:rPr>
                <w:rFonts w:ascii="Times New Roman" w:eastAsia="Times New Roman" w:hAnsi="Times New Roman"/>
                <w:sz w:val="20"/>
                <w:szCs w:val="20"/>
                <w:lang w:eastAsia="pt-BR"/>
              </w:rPr>
            </w:pPr>
          </w:p>
        </w:tc>
        <w:tc>
          <w:tcPr>
            <w:tcW w:w="1114" w:type="pct"/>
            <w:gridSpan w:val="2"/>
            <w:tcBorders>
              <w:top w:val="nil"/>
              <w:left w:val="nil"/>
              <w:bottom w:val="nil"/>
              <w:right w:val="nil"/>
            </w:tcBorders>
            <w:noWrap/>
            <w:vAlign w:val="center"/>
            <w:hideMark/>
          </w:tcPr>
          <w:p w14:paraId="35A20996" w14:textId="77777777" w:rsidR="005E31ED" w:rsidRPr="005E31ED" w:rsidRDefault="005E31ED" w:rsidP="005E31ED">
            <w:pPr>
              <w:spacing w:after="0" w:line="240" w:lineRule="auto"/>
              <w:jc w:val="center"/>
              <w:rPr>
                <w:rFonts w:ascii="Times New Roman" w:eastAsia="Times New Roman" w:hAnsi="Times New Roman"/>
                <w:sz w:val="20"/>
                <w:szCs w:val="20"/>
                <w:lang w:eastAsia="pt-BR"/>
              </w:rPr>
            </w:pPr>
          </w:p>
        </w:tc>
      </w:tr>
      <w:tr w:rsidR="005E31ED" w:rsidRPr="005E31ED" w14:paraId="31B04E62" w14:textId="77777777" w:rsidTr="00C719E2">
        <w:trPr>
          <w:trHeight w:val="227"/>
        </w:trPr>
        <w:tc>
          <w:tcPr>
            <w:tcW w:w="2773" w:type="pct"/>
            <w:tcBorders>
              <w:top w:val="nil"/>
              <w:left w:val="nil"/>
              <w:bottom w:val="single" w:sz="4" w:space="0" w:color="54BBAB"/>
              <w:right w:val="nil"/>
            </w:tcBorders>
            <w:noWrap/>
            <w:vAlign w:val="center"/>
            <w:hideMark/>
          </w:tcPr>
          <w:p w14:paraId="28BB29C3" w14:textId="77777777" w:rsidR="005E31ED" w:rsidRPr="005E31ED" w:rsidRDefault="005E31ED" w:rsidP="005E31ED">
            <w:pPr>
              <w:spacing w:after="0" w:line="240" w:lineRule="auto"/>
              <w:rPr>
                <w:rFonts w:ascii="Calibri Light" w:eastAsia="Times New Roman" w:hAnsi="Calibri Light" w:cs="Calibri Light"/>
                <w:b/>
                <w:bCs/>
                <w:color w:val="005CA9"/>
                <w:sz w:val="20"/>
                <w:szCs w:val="20"/>
                <w:lang w:eastAsia="pt-BR"/>
              </w:rPr>
            </w:pPr>
            <w:r w:rsidRPr="005E31ED">
              <w:rPr>
                <w:rFonts w:ascii="Calibri Light" w:eastAsia="Times New Roman" w:hAnsi="Calibri Light" w:cs="Calibri Light"/>
                <w:b/>
                <w:bCs/>
                <w:color w:val="005CA9"/>
                <w:sz w:val="20"/>
                <w:szCs w:val="20"/>
                <w:lang w:eastAsia="pt-BR"/>
              </w:rPr>
              <w:t>Resultado abrangente do período</w:t>
            </w:r>
          </w:p>
        </w:tc>
        <w:tc>
          <w:tcPr>
            <w:tcW w:w="1113" w:type="pct"/>
            <w:tcBorders>
              <w:top w:val="nil"/>
              <w:left w:val="nil"/>
              <w:bottom w:val="single" w:sz="4" w:space="0" w:color="54BBAB"/>
              <w:right w:val="nil"/>
            </w:tcBorders>
            <w:noWrap/>
            <w:vAlign w:val="center"/>
            <w:hideMark/>
          </w:tcPr>
          <w:p w14:paraId="2F3DD6DD" w14:textId="77777777" w:rsidR="005E31ED" w:rsidRPr="005E31ED" w:rsidRDefault="005E31ED" w:rsidP="005E31ED">
            <w:pPr>
              <w:spacing w:after="0" w:line="240" w:lineRule="auto"/>
              <w:jc w:val="right"/>
              <w:rPr>
                <w:rFonts w:ascii="Calibri Light" w:eastAsia="Times New Roman" w:hAnsi="Calibri Light" w:cs="Calibri Light"/>
                <w:b/>
                <w:bCs/>
                <w:color w:val="005CA9"/>
                <w:sz w:val="18"/>
                <w:szCs w:val="18"/>
                <w:lang w:eastAsia="pt-BR"/>
              </w:rPr>
            </w:pPr>
            <w:r w:rsidRPr="005E31ED">
              <w:rPr>
                <w:rFonts w:ascii="Calibri Light" w:eastAsia="Times New Roman" w:hAnsi="Calibri Light" w:cs="Calibri Light"/>
                <w:b/>
                <w:bCs/>
                <w:color w:val="005CA9"/>
                <w:sz w:val="18"/>
                <w:szCs w:val="18"/>
                <w:lang w:eastAsia="pt-BR"/>
              </w:rPr>
              <w:t xml:space="preserve">     1.211.525 </w:t>
            </w:r>
          </w:p>
        </w:tc>
        <w:tc>
          <w:tcPr>
            <w:tcW w:w="1114" w:type="pct"/>
            <w:gridSpan w:val="2"/>
            <w:tcBorders>
              <w:top w:val="nil"/>
              <w:left w:val="nil"/>
              <w:bottom w:val="single" w:sz="4" w:space="0" w:color="54BBAB"/>
              <w:right w:val="nil"/>
            </w:tcBorders>
            <w:noWrap/>
            <w:vAlign w:val="center"/>
            <w:hideMark/>
          </w:tcPr>
          <w:p w14:paraId="72689886" w14:textId="77777777" w:rsidR="005E31ED" w:rsidRPr="005E31ED" w:rsidRDefault="005E31ED" w:rsidP="005E31ED">
            <w:pPr>
              <w:spacing w:after="0" w:line="240" w:lineRule="auto"/>
              <w:jc w:val="right"/>
              <w:rPr>
                <w:rFonts w:ascii="Calibri Light" w:eastAsia="Times New Roman" w:hAnsi="Calibri Light" w:cs="Calibri Light"/>
                <w:b/>
                <w:bCs/>
                <w:color w:val="005CA9"/>
                <w:sz w:val="18"/>
                <w:szCs w:val="18"/>
                <w:lang w:eastAsia="pt-BR"/>
              </w:rPr>
            </w:pPr>
            <w:r w:rsidRPr="005E31ED">
              <w:rPr>
                <w:rFonts w:ascii="Calibri Light" w:eastAsia="Times New Roman" w:hAnsi="Calibri Light" w:cs="Calibri Light"/>
                <w:b/>
                <w:bCs/>
                <w:color w:val="005CA9"/>
                <w:sz w:val="18"/>
                <w:szCs w:val="18"/>
                <w:lang w:eastAsia="pt-BR"/>
              </w:rPr>
              <w:t xml:space="preserve">     1.143.283 </w:t>
            </w:r>
          </w:p>
        </w:tc>
      </w:tr>
    </w:tbl>
    <w:p w14:paraId="5A5F641F" w14:textId="2EC6DCFC" w:rsidR="000E36DA" w:rsidRPr="009C4335" w:rsidRDefault="005204A5" w:rsidP="00D54525">
      <w:pPr>
        <w:pStyle w:val="Ttulo1Leo"/>
        <w:spacing w:before="0"/>
        <w:jc w:val="both"/>
        <w:rPr>
          <w:rFonts w:eastAsia="Times New Roman" w:cs="Calibri Light"/>
          <w:b w:val="0"/>
          <w:bCs w:val="0"/>
          <w:color w:val="005CA9"/>
          <w:sz w:val="16"/>
          <w:szCs w:val="16"/>
          <w:lang w:eastAsia="pt-BR"/>
        </w:rPr>
      </w:pPr>
      <w:r w:rsidRPr="009C4335">
        <w:rPr>
          <w:rFonts w:ascii="Calibri Light" w:eastAsia="Times New Roman" w:hAnsi="Calibri Light" w:cs="Calibri Light"/>
          <w:b w:val="0"/>
          <w:bCs w:val="0"/>
          <w:noProof w:val="0"/>
          <w:color w:val="005CA9"/>
          <w:sz w:val="16"/>
          <w:szCs w:val="16"/>
          <w:lang w:eastAsia="pt-BR"/>
        </w:rPr>
        <w:t>As notas explicativas da administração são parte integrante das demonstrações contábeis intermediárias.</w:t>
      </w:r>
    </w:p>
    <w:p w14:paraId="132C33D6" w14:textId="77777777" w:rsidR="000E36DA" w:rsidRDefault="000E36DA" w:rsidP="00FE1962">
      <w:pPr>
        <w:pStyle w:val="Ttulo1Leo"/>
        <w:jc w:val="both"/>
        <w:outlineLvl w:val="0"/>
        <w:rPr>
          <w:rFonts w:cstheme="majorHAnsi"/>
          <w:b w:val="0"/>
          <w:bCs w:val="0"/>
          <w:color w:val="000000" w:themeColor="text1"/>
          <w:sz w:val="14"/>
          <w:szCs w:val="8"/>
        </w:rPr>
        <w:sectPr w:rsidR="000E36DA" w:rsidSect="00DA268C">
          <w:headerReference w:type="even" r:id="rId18"/>
          <w:headerReference w:type="default" r:id="rId19"/>
          <w:footerReference w:type="default" r:id="rId20"/>
          <w:headerReference w:type="first" r:id="rId21"/>
          <w:pgSz w:w="16838" w:h="11906" w:orient="landscape" w:code="9"/>
          <w:pgMar w:top="1418" w:right="851" w:bottom="851" w:left="1418" w:header="709" w:footer="0" w:gutter="0"/>
          <w:cols w:space="708"/>
          <w:docGrid w:linePitch="360"/>
        </w:sectPr>
      </w:pPr>
    </w:p>
    <w:p w14:paraId="2F9F81EC" w14:textId="2AB18520" w:rsidR="009353C2" w:rsidRPr="00E67250" w:rsidRDefault="004229D1" w:rsidP="00FE1962">
      <w:pPr>
        <w:pStyle w:val="Ttulo1Leo"/>
        <w:jc w:val="both"/>
        <w:outlineLvl w:val="0"/>
        <w:rPr>
          <w:rFonts w:cstheme="majorHAnsi"/>
          <w:b w:val="0"/>
          <w:bCs w:val="0"/>
          <w:color w:val="FFFFFF" w:themeColor="background1"/>
          <w:sz w:val="14"/>
          <w:szCs w:val="8"/>
        </w:rPr>
      </w:pPr>
      <w:bookmarkStart w:id="4" w:name="_Toc229046040"/>
      <w:r w:rsidRPr="00E67250">
        <w:rPr>
          <w:rFonts w:cstheme="majorHAnsi"/>
          <w:b w:val="0"/>
          <w:bCs w:val="0"/>
          <w:color w:val="FFFFFF" w:themeColor="background1"/>
          <w:sz w:val="14"/>
          <w:szCs w:val="8"/>
        </w:rPr>
        <w:lastRenderedPageBreak/>
        <w:t>D</w:t>
      </w:r>
      <w:r w:rsidR="009353C2" w:rsidRPr="00E67250">
        <w:rPr>
          <w:rFonts w:cstheme="majorHAnsi"/>
          <w:b w:val="0"/>
          <w:bCs w:val="0"/>
          <w:color w:val="FFFFFF" w:themeColor="background1"/>
          <w:sz w:val="14"/>
          <w:szCs w:val="8"/>
        </w:rPr>
        <w:t>emonstração das mutações do patrimônio líquido</w:t>
      </w:r>
      <w:r w:rsidR="00974C7A" w:rsidRPr="00E67250">
        <w:rPr>
          <w:rFonts w:cstheme="majorHAnsi"/>
          <w:b w:val="0"/>
          <w:bCs w:val="0"/>
          <w:color w:val="FFFFFF" w:themeColor="background1"/>
          <w:sz w:val="14"/>
          <w:szCs w:val="8"/>
        </w:rPr>
        <w:t xml:space="preserve"> do </w:t>
      </w:r>
      <w:r w:rsidR="00E67250" w:rsidRPr="00E67250">
        <w:rPr>
          <w:rFonts w:cstheme="majorHAnsi"/>
          <w:b w:val="0"/>
          <w:color w:val="FFFFFF" w:themeColor="background1"/>
          <w:sz w:val="14"/>
          <w:szCs w:val="10"/>
        </w:rPr>
        <w:t>período</w:t>
      </w:r>
      <w:bookmarkEnd w:id="4"/>
    </w:p>
    <w:tbl>
      <w:tblPr>
        <w:tblW w:w="5000" w:type="pct"/>
        <w:tblCellMar>
          <w:left w:w="70" w:type="dxa"/>
          <w:right w:w="70" w:type="dxa"/>
        </w:tblCellMar>
        <w:tblLook w:val="04A0" w:firstRow="1" w:lastRow="0" w:firstColumn="1" w:lastColumn="0" w:noHBand="0" w:noVBand="1"/>
      </w:tblPr>
      <w:tblGrid>
        <w:gridCol w:w="7147"/>
        <w:gridCol w:w="1268"/>
        <w:gridCol w:w="1183"/>
        <w:gridCol w:w="1734"/>
        <w:gridCol w:w="1608"/>
        <w:gridCol w:w="1629"/>
      </w:tblGrid>
      <w:tr w:rsidR="008A306C" w:rsidRPr="008A306C" w14:paraId="088C8207" w14:textId="77777777" w:rsidTr="008A306C">
        <w:trPr>
          <w:trHeight w:val="227"/>
        </w:trPr>
        <w:tc>
          <w:tcPr>
            <w:tcW w:w="2453" w:type="pct"/>
            <w:tcBorders>
              <w:top w:val="single" w:sz="4" w:space="0" w:color="54BBAB"/>
              <w:left w:val="nil"/>
              <w:bottom w:val="single" w:sz="4" w:space="0" w:color="54BBAB"/>
              <w:right w:val="nil"/>
            </w:tcBorders>
            <w:vAlign w:val="center"/>
            <w:hideMark/>
          </w:tcPr>
          <w:p w14:paraId="7C65F4E2" w14:textId="77777777" w:rsidR="008A306C" w:rsidRPr="008A306C" w:rsidRDefault="008A306C" w:rsidP="008A306C">
            <w:pPr>
              <w:spacing w:after="0" w:line="240" w:lineRule="auto"/>
              <w:jc w:val="center"/>
              <w:rPr>
                <w:rFonts w:ascii="Calibri Light" w:eastAsia="Times New Roman" w:hAnsi="Calibri Light" w:cs="Calibri Light"/>
                <w:b/>
                <w:bCs/>
                <w:color w:val="005CA9"/>
                <w:sz w:val="18"/>
                <w:szCs w:val="18"/>
                <w:lang w:eastAsia="pt-BR"/>
              </w:rPr>
            </w:pPr>
            <w:bookmarkStart w:id="5" w:name="_Hlk156912322"/>
            <w:bookmarkStart w:id="6" w:name="_Toc450826379"/>
            <w:r w:rsidRPr="008A306C">
              <w:rPr>
                <w:rFonts w:ascii="Calibri Light" w:eastAsia="Times New Roman" w:hAnsi="Calibri Light" w:cs="Calibri Light"/>
                <w:b/>
                <w:bCs/>
                <w:color w:val="005CA9"/>
                <w:sz w:val="18"/>
                <w:szCs w:val="18"/>
                <w:lang w:eastAsia="pt-BR"/>
              </w:rPr>
              <w:t>DEMONSTRAÇÃO DAS MUTAÇÕES DO PATRIMÔNIO LÍQUIDO</w:t>
            </w:r>
          </w:p>
        </w:tc>
        <w:tc>
          <w:tcPr>
            <w:tcW w:w="435" w:type="pct"/>
            <w:tcBorders>
              <w:top w:val="single" w:sz="4" w:space="0" w:color="54BBAB"/>
              <w:left w:val="nil"/>
              <w:bottom w:val="single" w:sz="4" w:space="0" w:color="54BBAB"/>
              <w:right w:val="nil"/>
            </w:tcBorders>
            <w:vAlign w:val="center"/>
            <w:hideMark/>
          </w:tcPr>
          <w:p w14:paraId="6E706ED3" w14:textId="77777777" w:rsidR="008A306C" w:rsidRPr="008A306C" w:rsidRDefault="008A306C" w:rsidP="008A306C">
            <w:pPr>
              <w:spacing w:after="0" w:line="240" w:lineRule="auto"/>
              <w:jc w:val="center"/>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Capital social</w:t>
            </w:r>
          </w:p>
        </w:tc>
        <w:tc>
          <w:tcPr>
            <w:tcW w:w="406" w:type="pct"/>
            <w:tcBorders>
              <w:top w:val="single" w:sz="4" w:space="0" w:color="54BBAB"/>
              <w:left w:val="nil"/>
              <w:bottom w:val="single" w:sz="4" w:space="0" w:color="54BBAB"/>
              <w:right w:val="nil"/>
            </w:tcBorders>
            <w:vAlign w:val="center"/>
            <w:hideMark/>
          </w:tcPr>
          <w:p w14:paraId="6A5874A2" w14:textId="77777777" w:rsidR="008A306C" w:rsidRPr="008A306C" w:rsidRDefault="008A306C" w:rsidP="008A306C">
            <w:pPr>
              <w:spacing w:after="0" w:line="240" w:lineRule="auto"/>
              <w:jc w:val="center"/>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Reservas</w:t>
            </w:r>
          </w:p>
        </w:tc>
        <w:tc>
          <w:tcPr>
            <w:tcW w:w="595" w:type="pct"/>
            <w:tcBorders>
              <w:top w:val="single" w:sz="4" w:space="0" w:color="54BBAB"/>
              <w:left w:val="nil"/>
              <w:bottom w:val="single" w:sz="4" w:space="0" w:color="54BBAB"/>
              <w:right w:val="nil"/>
            </w:tcBorders>
            <w:vAlign w:val="center"/>
            <w:hideMark/>
          </w:tcPr>
          <w:p w14:paraId="5E7F5EEA" w14:textId="77777777" w:rsidR="008A306C" w:rsidRPr="008A306C" w:rsidRDefault="008A306C" w:rsidP="008A306C">
            <w:pPr>
              <w:spacing w:after="0" w:line="240" w:lineRule="auto"/>
              <w:jc w:val="center"/>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Ajuste de Avaliação Patrimonial</w:t>
            </w:r>
          </w:p>
        </w:tc>
        <w:tc>
          <w:tcPr>
            <w:tcW w:w="552" w:type="pct"/>
            <w:tcBorders>
              <w:top w:val="single" w:sz="4" w:space="0" w:color="54BBAB"/>
              <w:left w:val="nil"/>
              <w:bottom w:val="single" w:sz="4" w:space="0" w:color="54BBAB"/>
              <w:right w:val="nil"/>
            </w:tcBorders>
            <w:vAlign w:val="center"/>
            <w:hideMark/>
          </w:tcPr>
          <w:p w14:paraId="57691EB5" w14:textId="77777777" w:rsidR="008A306C" w:rsidRPr="008A306C" w:rsidRDefault="008A306C" w:rsidP="008A306C">
            <w:pPr>
              <w:spacing w:after="0" w:line="240" w:lineRule="auto"/>
              <w:jc w:val="center"/>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Lucros/Prejuízos Acumulados</w:t>
            </w:r>
          </w:p>
        </w:tc>
        <w:tc>
          <w:tcPr>
            <w:tcW w:w="559" w:type="pct"/>
            <w:tcBorders>
              <w:top w:val="single" w:sz="4" w:space="0" w:color="54BBAB"/>
              <w:left w:val="nil"/>
              <w:bottom w:val="single" w:sz="4" w:space="0" w:color="54BBAB"/>
              <w:right w:val="nil"/>
            </w:tcBorders>
            <w:vAlign w:val="center"/>
            <w:hideMark/>
          </w:tcPr>
          <w:p w14:paraId="76CBEE93" w14:textId="77777777" w:rsidR="008A306C" w:rsidRPr="008A306C" w:rsidRDefault="008A306C" w:rsidP="008A306C">
            <w:pPr>
              <w:spacing w:after="0" w:line="240" w:lineRule="auto"/>
              <w:jc w:val="center"/>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Patrimônio Líquido</w:t>
            </w:r>
          </w:p>
        </w:tc>
      </w:tr>
      <w:tr w:rsidR="008A306C" w:rsidRPr="008A306C" w14:paraId="4ECBFB2B" w14:textId="77777777" w:rsidTr="008A306C">
        <w:trPr>
          <w:trHeight w:val="227"/>
        </w:trPr>
        <w:tc>
          <w:tcPr>
            <w:tcW w:w="2453" w:type="pct"/>
            <w:tcBorders>
              <w:top w:val="nil"/>
              <w:left w:val="nil"/>
              <w:bottom w:val="nil"/>
              <w:right w:val="nil"/>
            </w:tcBorders>
            <w:vAlign w:val="center"/>
            <w:hideMark/>
          </w:tcPr>
          <w:p w14:paraId="11650D81" w14:textId="77777777" w:rsidR="008A306C" w:rsidRPr="008A306C" w:rsidRDefault="008A306C" w:rsidP="008A306C">
            <w:pPr>
              <w:spacing w:after="0" w:line="240" w:lineRule="auto"/>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Saldos em 31 de dezembro de 2024</w:t>
            </w:r>
          </w:p>
        </w:tc>
        <w:tc>
          <w:tcPr>
            <w:tcW w:w="435" w:type="pct"/>
            <w:tcBorders>
              <w:top w:val="nil"/>
              <w:left w:val="nil"/>
              <w:bottom w:val="nil"/>
              <w:right w:val="nil"/>
            </w:tcBorders>
            <w:vAlign w:val="center"/>
            <w:hideMark/>
          </w:tcPr>
          <w:p w14:paraId="6CC3C1DC"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2.756.687</w:t>
            </w:r>
          </w:p>
        </w:tc>
        <w:tc>
          <w:tcPr>
            <w:tcW w:w="406" w:type="pct"/>
            <w:tcBorders>
              <w:top w:val="nil"/>
              <w:left w:val="nil"/>
              <w:bottom w:val="nil"/>
              <w:right w:val="nil"/>
            </w:tcBorders>
            <w:vAlign w:val="center"/>
            <w:hideMark/>
          </w:tcPr>
          <w:p w14:paraId="2CF11760"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4.960.660</w:t>
            </w:r>
          </w:p>
        </w:tc>
        <w:tc>
          <w:tcPr>
            <w:tcW w:w="595" w:type="pct"/>
            <w:tcBorders>
              <w:top w:val="nil"/>
              <w:left w:val="nil"/>
              <w:bottom w:val="nil"/>
              <w:right w:val="nil"/>
            </w:tcBorders>
            <w:vAlign w:val="center"/>
            <w:hideMark/>
          </w:tcPr>
          <w:p w14:paraId="381A7A7E"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5.171.977</w:t>
            </w:r>
          </w:p>
        </w:tc>
        <w:tc>
          <w:tcPr>
            <w:tcW w:w="552" w:type="pct"/>
            <w:tcBorders>
              <w:top w:val="nil"/>
              <w:left w:val="nil"/>
              <w:bottom w:val="nil"/>
              <w:right w:val="nil"/>
            </w:tcBorders>
            <w:vAlign w:val="center"/>
            <w:hideMark/>
          </w:tcPr>
          <w:p w14:paraId="6ADA0B96" w14:textId="77777777" w:rsidR="008A306C" w:rsidRPr="008A306C" w:rsidRDefault="008A306C" w:rsidP="008A306C">
            <w:pPr>
              <w:spacing w:after="0" w:line="240" w:lineRule="auto"/>
              <w:jc w:val="center"/>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w:t>
            </w:r>
          </w:p>
        </w:tc>
        <w:tc>
          <w:tcPr>
            <w:tcW w:w="559" w:type="pct"/>
            <w:tcBorders>
              <w:top w:val="nil"/>
              <w:left w:val="nil"/>
              <w:bottom w:val="nil"/>
              <w:right w:val="nil"/>
            </w:tcBorders>
            <w:vAlign w:val="center"/>
            <w:hideMark/>
          </w:tcPr>
          <w:p w14:paraId="49FB7533"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12.889.324</w:t>
            </w:r>
          </w:p>
        </w:tc>
      </w:tr>
      <w:tr w:rsidR="008A306C" w:rsidRPr="008A306C" w14:paraId="61B92DD0" w14:textId="77777777" w:rsidTr="008A306C">
        <w:trPr>
          <w:trHeight w:val="227"/>
        </w:trPr>
        <w:tc>
          <w:tcPr>
            <w:tcW w:w="2453" w:type="pct"/>
            <w:tcBorders>
              <w:top w:val="nil"/>
              <w:left w:val="nil"/>
              <w:bottom w:val="nil"/>
              <w:right w:val="nil"/>
            </w:tcBorders>
            <w:vAlign w:val="center"/>
            <w:hideMark/>
          </w:tcPr>
          <w:p w14:paraId="1422DE65" w14:textId="77777777" w:rsidR="008A306C" w:rsidRPr="008A306C" w:rsidRDefault="008A306C" w:rsidP="008A306C">
            <w:pPr>
              <w:spacing w:after="0" w:line="240" w:lineRule="auto"/>
              <w:ind w:firstLineChars="100" w:firstLine="180"/>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Ajuste de avaliação patrimonial de investidas</w:t>
            </w:r>
          </w:p>
        </w:tc>
        <w:tc>
          <w:tcPr>
            <w:tcW w:w="435" w:type="pct"/>
            <w:tcBorders>
              <w:top w:val="nil"/>
              <w:left w:val="nil"/>
              <w:bottom w:val="nil"/>
              <w:right w:val="nil"/>
            </w:tcBorders>
            <w:vAlign w:val="center"/>
            <w:hideMark/>
          </w:tcPr>
          <w:p w14:paraId="18BA88FC" w14:textId="77777777" w:rsidR="008A306C" w:rsidRPr="008A306C" w:rsidRDefault="008A306C" w:rsidP="008A306C">
            <w:pPr>
              <w:spacing w:after="0" w:line="240" w:lineRule="auto"/>
              <w:jc w:val="center"/>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w:t>
            </w:r>
          </w:p>
        </w:tc>
        <w:tc>
          <w:tcPr>
            <w:tcW w:w="406" w:type="pct"/>
            <w:tcBorders>
              <w:top w:val="nil"/>
              <w:left w:val="nil"/>
              <w:bottom w:val="nil"/>
              <w:right w:val="nil"/>
            </w:tcBorders>
            <w:vAlign w:val="center"/>
            <w:hideMark/>
          </w:tcPr>
          <w:p w14:paraId="4725D92E" w14:textId="77777777" w:rsidR="008A306C" w:rsidRPr="008A306C" w:rsidRDefault="008A306C" w:rsidP="008A306C">
            <w:pPr>
              <w:spacing w:after="0" w:line="240" w:lineRule="auto"/>
              <w:jc w:val="center"/>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w:t>
            </w:r>
          </w:p>
        </w:tc>
        <w:tc>
          <w:tcPr>
            <w:tcW w:w="595" w:type="pct"/>
            <w:tcBorders>
              <w:top w:val="nil"/>
              <w:left w:val="nil"/>
              <w:bottom w:val="nil"/>
              <w:right w:val="nil"/>
            </w:tcBorders>
            <w:vAlign w:val="center"/>
            <w:hideMark/>
          </w:tcPr>
          <w:p w14:paraId="120984F1" w14:textId="77777777" w:rsidR="008A306C" w:rsidRPr="008A306C" w:rsidRDefault="008A306C" w:rsidP="008A306C">
            <w:pPr>
              <w:spacing w:after="0" w:line="240" w:lineRule="auto"/>
              <w:jc w:val="right"/>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92.864</w:t>
            </w:r>
          </w:p>
        </w:tc>
        <w:tc>
          <w:tcPr>
            <w:tcW w:w="552" w:type="pct"/>
            <w:tcBorders>
              <w:top w:val="nil"/>
              <w:left w:val="nil"/>
              <w:bottom w:val="nil"/>
              <w:right w:val="nil"/>
            </w:tcBorders>
            <w:vAlign w:val="center"/>
            <w:hideMark/>
          </w:tcPr>
          <w:p w14:paraId="123DD31E" w14:textId="77777777" w:rsidR="008A306C" w:rsidRPr="008A306C" w:rsidRDefault="008A306C" w:rsidP="008A306C">
            <w:pPr>
              <w:spacing w:after="0" w:line="240" w:lineRule="auto"/>
              <w:jc w:val="center"/>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w:t>
            </w:r>
          </w:p>
        </w:tc>
        <w:tc>
          <w:tcPr>
            <w:tcW w:w="559" w:type="pct"/>
            <w:tcBorders>
              <w:top w:val="nil"/>
              <w:left w:val="nil"/>
              <w:bottom w:val="nil"/>
              <w:right w:val="nil"/>
            </w:tcBorders>
            <w:vAlign w:val="center"/>
            <w:hideMark/>
          </w:tcPr>
          <w:p w14:paraId="68D8D6E6" w14:textId="77777777" w:rsidR="008A306C" w:rsidRPr="008A306C" w:rsidRDefault="008A306C" w:rsidP="008A306C">
            <w:pPr>
              <w:spacing w:after="0" w:line="240" w:lineRule="auto"/>
              <w:jc w:val="right"/>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92.864</w:t>
            </w:r>
          </w:p>
        </w:tc>
      </w:tr>
      <w:tr w:rsidR="008A306C" w:rsidRPr="008A306C" w14:paraId="5284243B" w14:textId="77777777" w:rsidTr="008A306C">
        <w:trPr>
          <w:trHeight w:val="227"/>
        </w:trPr>
        <w:tc>
          <w:tcPr>
            <w:tcW w:w="2453" w:type="pct"/>
            <w:tcBorders>
              <w:top w:val="nil"/>
              <w:left w:val="nil"/>
              <w:bottom w:val="nil"/>
              <w:right w:val="nil"/>
            </w:tcBorders>
            <w:vAlign w:val="center"/>
            <w:hideMark/>
          </w:tcPr>
          <w:p w14:paraId="181F72DC" w14:textId="77777777" w:rsidR="008A306C" w:rsidRPr="008A306C" w:rsidRDefault="008A306C" w:rsidP="008A306C">
            <w:pPr>
              <w:spacing w:after="0" w:line="240" w:lineRule="auto"/>
              <w:ind w:firstLineChars="100" w:firstLine="180"/>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Lucro líquido do período</w:t>
            </w:r>
          </w:p>
        </w:tc>
        <w:tc>
          <w:tcPr>
            <w:tcW w:w="435" w:type="pct"/>
            <w:tcBorders>
              <w:top w:val="nil"/>
              <w:left w:val="nil"/>
              <w:bottom w:val="nil"/>
              <w:right w:val="nil"/>
            </w:tcBorders>
            <w:vAlign w:val="center"/>
            <w:hideMark/>
          </w:tcPr>
          <w:p w14:paraId="098623CA" w14:textId="77777777" w:rsidR="008A306C" w:rsidRPr="008A306C" w:rsidRDefault="008A306C" w:rsidP="008A306C">
            <w:pPr>
              <w:spacing w:after="0" w:line="240" w:lineRule="auto"/>
              <w:jc w:val="center"/>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w:t>
            </w:r>
          </w:p>
        </w:tc>
        <w:tc>
          <w:tcPr>
            <w:tcW w:w="406" w:type="pct"/>
            <w:tcBorders>
              <w:top w:val="nil"/>
              <w:left w:val="nil"/>
              <w:bottom w:val="nil"/>
              <w:right w:val="nil"/>
            </w:tcBorders>
            <w:vAlign w:val="center"/>
            <w:hideMark/>
          </w:tcPr>
          <w:p w14:paraId="7A17A2E5" w14:textId="77777777" w:rsidR="008A306C" w:rsidRPr="008A306C" w:rsidRDefault="008A306C" w:rsidP="008A306C">
            <w:pPr>
              <w:spacing w:after="0" w:line="240" w:lineRule="auto"/>
              <w:jc w:val="center"/>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w:t>
            </w:r>
          </w:p>
        </w:tc>
        <w:tc>
          <w:tcPr>
            <w:tcW w:w="595" w:type="pct"/>
            <w:tcBorders>
              <w:top w:val="nil"/>
              <w:left w:val="nil"/>
              <w:bottom w:val="nil"/>
              <w:right w:val="nil"/>
            </w:tcBorders>
            <w:vAlign w:val="center"/>
            <w:hideMark/>
          </w:tcPr>
          <w:p w14:paraId="77D112F7" w14:textId="77777777" w:rsidR="008A306C" w:rsidRPr="008A306C" w:rsidRDefault="008A306C" w:rsidP="008A306C">
            <w:pPr>
              <w:spacing w:after="0" w:line="240" w:lineRule="auto"/>
              <w:jc w:val="center"/>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w:t>
            </w:r>
          </w:p>
        </w:tc>
        <w:tc>
          <w:tcPr>
            <w:tcW w:w="552" w:type="pct"/>
            <w:tcBorders>
              <w:top w:val="nil"/>
              <w:left w:val="nil"/>
              <w:bottom w:val="nil"/>
              <w:right w:val="nil"/>
            </w:tcBorders>
            <w:vAlign w:val="center"/>
            <w:hideMark/>
          </w:tcPr>
          <w:p w14:paraId="2AD17D9A" w14:textId="77777777" w:rsidR="008A306C" w:rsidRPr="008A306C" w:rsidRDefault="008A306C" w:rsidP="008A306C">
            <w:pPr>
              <w:spacing w:after="0" w:line="240" w:lineRule="auto"/>
              <w:jc w:val="right"/>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1.050.419</w:t>
            </w:r>
          </w:p>
        </w:tc>
        <w:tc>
          <w:tcPr>
            <w:tcW w:w="559" w:type="pct"/>
            <w:tcBorders>
              <w:top w:val="nil"/>
              <w:left w:val="nil"/>
              <w:bottom w:val="nil"/>
              <w:right w:val="nil"/>
            </w:tcBorders>
            <w:vAlign w:val="center"/>
            <w:hideMark/>
          </w:tcPr>
          <w:p w14:paraId="41CC37C4" w14:textId="77777777" w:rsidR="008A306C" w:rsidRPr="008A306C" w:rsidRDefault="008A306C" w:rsidP="008A306C">
            <w:pPr>
              <w:spacing w:after="0" w:line="240" w:lineRule="auto"/>
              <w:jc w:val="right"/>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1.050.419</w:t>
            </w:r>
          </w:p>
        </w:tc>
      </w:tr>
      <w:tr w:rsidR="008A306C" w:rsidRPr="008A306C" w14:paraId="556C5088" w14:textId="77777777" w:rsidTr="008A306C">
        <w:trPr>
          <w:trHeight w:val="227"/>
        </w:trPr>
        <w:tc>
          <w:tcPr>
            <w:tcW w:w="2453" w:type="pct"/>
            <w:tcBorders>
              <w:top w:val="nil"/>
              <w:left w:val="nil"/>
              <w:bottom w:val="single" w:sz="4" w:space="0" w:color="54BBAB"/>
              <w:right w:val="nil"/>
            </w:tcBorders>
            <w:vAlign w:val="center"/>
            <w:hideMark/>
          </w:tcPr>
          <w:p w14:paraId="326ED6F5" w14:textId="77777777" w:rsidR="008A306C" w:rsidRPr="008A306C" w:rsidRDefault="008A306C" w:rsidP="008A306C">
            <w:pPr>
              <w:spacing w:after="0" w:line="240" w:lineRule="auto"/>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Saldos em 31 de março de 2025</w:t>
            </w:r>
          </w:p>
        </w:tc>
        <w:tc>
          <w:tcPr>
            <w:tcW w:w="435" w:type="pct"/>
            <w:tcBorders>
              <w:top w:val="nil"/>
              <w:left w:val="nil"/>
              <w:bottom w:val="single" w:sz="4" w:space="0" w:color="54BBAB"/>
              <w:right w:val="nil"/>
            </w:tcBorders>
            <w:vAlign w:val="center"/>
            <w:hideMark/>
          </w:tcPr>
          <w:p w14:paraId="61394194"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2.756.687</w:t>
            </w:r>
          </w:p>
        </w:tc>
        <w:tc>
          <w:tcPr>
            <w:tcW w:w="406" w:type="pct"/>
            <w:tcBorders>
              <w:top w:val="nil"/>
              <w:left w:val="nil"/>
              <w:bottom w:val="single" w:sz="4" w:space="0" w:color="54BBAB"/>
              <w:right w:val="nil"/>
            </w:tcBorders>
            <w:vAlign w:val="center"/>
            <w:hideMark/>
          </w:tcPr>
          <w:p w14:paraId="6C95BD07"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4.960.660</w:t>
            </w:r>
          </w:p>
        </w:tc>
        <w:tc>
          <w:tcPr>
            <w:tcW w:w="595" w:type="pct"/>
            <w:tcBorders>
              <w:top w:val="nil"/>
              <w:left w:val="nil"/>
              <w:bottom w:val="single" w:sz="4" w:space="0" w:color="54BBAB"/>
              <w:right w:val="nil"/>
            </w:tcBorders>
            <w:vAlign w:val="center"/>
            <w:hideMark/>
          </w:tcPr>
          <w:p w14:paraId="4781B5D2"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5.264.841</w:t>
            </w:r>
          </w:p>
        </w:tc>
        <w:tc>
          <w:tcPr>
            <w:tcW w:w="552" w:type="pct"/>
            <w:tcBorders>
              <w:top w:val="nil"/>
              <w:left w:val="nil"/>
              <w:bottom w:val="single" w:sz="4" w:space="0" w:color="54BBAB"/>
              <w:right w:val="nil"/>
            </w:tcBorders>
            <w:vAlign w:val="center"/>
            <w:hideMark/>
          </w:tcPr>
          <w:p w14:paraId="562911EE"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1.050.419</w:t>
            </w:r>
          </w:p>
        </w:tc>
        <w:tc>
          <w:tcPr>
            <w:tcW w:w="559" w:type="pct"/>
            <w:tcBorders>
              <w:top w:val="nil"/>
              <w:left w:val="nil"/>
              <w:bottom w:val="single" w:sz="4" w:space="0" w:color="54BBAB"/>
              <w:right w:val="nil"/>
            </w:tcBorders>
            <w:vAlign w:val="center"/>
            <w:hideMark/>
          </w:tcPr>
          <w:p w14:paraId="00A1ACBC"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14.032.607</w:t>
            </w:r>
          </w:p>
        </w:tc>
      </w:tr>
      <w:tr w:rsidR="008A306C" w:rsidRPr="008A306C" w14:paraId="2F1478DF" w14:textId="77777777" w:rsidTr="008A306C">
        <w:trPr>
          <w:trHeight w:val="227"/>
        </w:trPr>
        <w:tc>
          <w:tcPr>
            <w:tcW w:w="2453" w:type="pct"/>
            <w:tcBorders>
              <w:top w:val="nil"/>
              <w:left w:val="nil"/>
              <w:bottom w:val="nil"/>
              <w:right w:val="nil"/>
            </w:tcBorders>
            <w:vAlign w:val="center"/>
            <w:hideMark/>
          </w:tcPr>
          <w:p w14:paraId="375A6001" w14:textId="77777777" w:rsidR="008A306C" w:rsidRPr="008A306C" w:rsidRDefault="008A306C" w:rsidP="008A306C">
            <w:pPr>
              <w:spacing w:after="0" w:line="240" w:lineRule="auto"/>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Saldos em 31 de dezembro de 2025</w:t>
            </w:r>
          </w:p>
        </w:tc>
        <w:tc>
          <w:tcPr>
            <w:tcW w:w="435" w:type="pct"/>
            <w:tcBorders>
              <w:top w:val="nil"/>
              <w:left w:val="nil"/>
              <w:bottom w:val="nil"/>
              <w:right w:val="nil"/>
            </w:tcBorders>
            <w:vAlign w:val="center"/>
            <w:hideMark/>
          </w:tcPr>
          <w:p w14:paraId="2121C934"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3.678.772</w:t>
            </w:r>
          </w:p>
        </w:tc>
        <w:tc>
          <w:tcPr>
            <w:tcW w:w="406" w:type="pct"/>
            <w:tcBorders>
              <w:top w:val="nil"/>
              <w:left w:val="nil"/>
              <w:bottom w:val="nil"/>
              <w:right w:val="nil"/>
            </w:tcBorders>
            <w:vAlign w:val="center"/>
            <w:hideMark/>
          </w:tcPr>
          <w:p w14:paraId="28308444"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4.441.431</w:t>
            </w:r>
          </w:p>
        </w:tc>
        <w:tc>
          <w:tcPr>
            <w:tcW w:w="595" w:type="pct"/>
            <w:tcBorders>
              <w:top w:val="nil"/>
              <w:left w:val="nil"/>
              <w:bottom w:val="nil"/>
              <w:right w:val="nil"/>
            </w:tcBorders>
            <w:vAlign w:val="center"/>
            <w:hideMark/>
          </w:tcPr>
          <w:p w14:paraId="684EFD44"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5.430.281</w:t>
            </w:r>
          </w:p>
        </w:tc>
        <w:tc>
          <w:tcPr>
            <w:tcW w:w="552" w:type="pct"/>
            <w:tcBorders>
              <w:top w:val="nil"/>
              <w:left w:val="nil"/>
              <w:bottom w:val="nil"/>
              <w:right w:val="nil"/>
            </w:tcBorders>
            <w:vAlign w:val="center"/>
            <w:hideMark/>
          </w:tcPr>
          <w:p w14:paraId="39570E5E" w14:textId="77777777" w:rsidR="008A306C" w:rsidRPr="008A306C" w:rsidRDefault="008A306C" w:rsidP="008A306C">
            <w:pPr>
              <w:spacing w:after="0" w:line="240" w:lineRule="auto"/>
              <w:jc w:val="center"/>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w:t>
            </w:r>
          </w:p>
        </w:tc>
        <w:tc>
          <w:tcPr>
            <w:tcW w:w="559" w:type="pct"/>
            <w:tcBorders>
              <w:top w:val="nil"/>
              <w:left w:val="nil"/>
              <w:bottom w:val="nil"/>
              <w:right w:val="nil"/>
            </w:tcBorders>
            <w:vAlign w:val="center"/>
            <w:hideMark/>
          </w:tcPr>
          <w:p w14:paraId="5BCEFEDE"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13.550.484</w:t>
            </w:r>
          </w:p>
        </w:tc>
      </w:tr>
      <w:tr w:rsidR="008A306C" w:rsidRPr="008A306C" w14:paraId="05C6B9BF" w14:textId="77777777" w:rsidTr="008A306C">
        <w:trPr>
          <w:trHeight w:val="227"/>
        </w:trPr>
        <w:tc>
          <w:tcPr>
            <w:tcW w:w="2453" w:type="pct"/>
            <w:tcBorders>
              <w:top w:val="nil"/>
              <w:left w:val="nil"/>
              <w:bottom w:val="nil"/>
              <w:right w:val="nil"/>
            </w:tcBorders>
            <w:vAlign w:val="center"/>
            <w:hideMark/>
          </w:tcPr>
          <w:p w14:paraId="3F6DBDE8" w14:textId="77777777" w:rsidR="008A306C" w:rsidRPr="008A306C" w:rsidRDefault="008A306C" w:rsidP="008A306C">
            <w:pPr>
              <w:spacing w:after="0" w:line="240" w:lineRule="auto"/>
              <w:ind w:firstLineChars="100" w:firstLine="180"/>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Dividendos a pagar</w:t>
            </w:r>
          </w:p>
        </w:tc>
        <w:tc>
          <w:tcPr>
            <w:tcW w:w="435" w:type="pct"/>
            <w:tcBorders>
              <w:top w:val="nil"/>
              <w:left w:val="nil"/>
              <w:bottom w:val="nil"/>
              <w:right w:val="nil"/>
            </w:tcBorders>
            <w:vAlign w:val="center"/>
            <w:hideMark/>
          </w:tcPr>
          <w:p w14:paraId="701B3E47" w14:textId="77777777" w:rsidR="008A306C" w:rsidRPr="008A306C" w:rsidRDefault="008A306C" w:rsidP="008A306C">
            <w:pPr>
              <w:spacing w:after="0" w:line="240" w:lineRule="auto"/>
              <w:jc w:val="center"/>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w:t>
            </w:r>
          </w:p>
        </w:tc>
        <w:tc>
          <w:tcPr>
            <w:tcW w:w="406" w:type="pct"/>
            <w:tcBorders>
              <w:top w:val="nil"/>
              <w:left w:val="nil"/>
              <w:bottom w:val="nil"/>
              <w:right w:val="nil"/>
            </w:tcBorders>
            <w:vAlign w:val="center"/>
            <w:hideMark/>
          </w:tcPr>
          <w:p w14:paraId="60311131" w14:textId="77777777" w:rsidR="008A306C" w:rsidRPr="008A306C" w:rsidRDefault="008A306C" w:rsidP="008A306C">
            <w:pPr>
              <w:spacing w:after="0" w:line="240" w:lineRule="auto"/>
              <w:jc w:val="right"/>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(990.000)</w:t>
            </w:r>
          </w:p>
        </w:tc>
        <w:tc>
          <w:tcPr>
            <w:tcW w:w="595" w:type="pct"/>
            <w:tcBorders>
              <w:top w:val="nil"/>
              <w:left w:val="nil"/>
              <w:bottom w:val="nil"/>
              <w:right w:val="nil"/>
            </w:tcBorders>
            <w:vAlign w:val="center"/>
            <w:hideMark/>
          </w:tcPr>
          <w:p w14:paraId="556D781D" w14:textId="77777777" w:rsidR="008A306C" w:rsidRPr="008A306C" w:rsidRDefault="008A306C" w:rsidP="008A306C">
            <w:pPr>
              <w:spacing w:after="0" w:line="240" w:lineRule="auto"/>
              <w:jc w:val="center"/>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w:t>
            </w:r>
          </w:p>
        </w:tc>
        <w:tc>
          <w:tcPr>
            <w:tcW w:w="552" w:type="pct"/>
            <w:tcBorders>
              <w:top w:val="nil"/>
              <w:left w:val="nil"/>
              <w:bottom w:val="nil"/>
              <w:right w:val="nil"/>
            </w:tcBorders>
            <w:vAlign w:val="center"/>
            <w:hideMark/>
          </w:tcPr>
          <w:p w14:paraId="63A5DF47" w14:textId="77777777" w:rsidR="008A306C" w:rsidRPr="008A306C" w:rsidRDefault="008A306C" w:rsidP="008A306C">
            <w:pPr>
              <w:spacing w:after="0" w:line="240" w:lineRule="auto"/>
              <w:jc w:val="center"/>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w:t>
            </w:r>
          </w:p>
        </w:tc>
        <w:tc>
          <w:tcPr>
            <w:tcW w:w="559" w:type="pct"/>
            <w:tcBorders>
              <w:top w:val="nil"/>
              <w:left w:val="nil"/>
              <w:bottom w:val="nil"/>
              <w:right w:val="nil"/>
            </w:tcBorders>
            <w:vAlign w:val="center"/>
            <w:hideMark/>
          </w:tcPr>
          <w:p w14:paraId="6D739276" w14:textId="77777777" w:rsidR="008A306C" w:rsidRPr="008A306C" w:rsidRDefault="008A306C" w:rsidP="008A306C">
            <w:pPr>
              <w:spacing w:after="0" w:line="240" w:lineRule="auto"/>
              <w:jc w:val="right"/>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(990.000)</w:t>
            </w:r>
          </w:p>
        </w:tc>
      </w:tr>
      <w:tr w:rsidR="008A306C" w:rsidRPr="008A306C" w14:paraId="34E6FE31" w14:textId="77777777" w:rsidTr="008A306C">
        <w:trPr>
          <w:trHeight w:val="227"/>
        </w:trPr>
        <w:tc>
          <w:tcPr>
            <w:tcW w:w="2453" w:type="pct"/>
            <w:tcBorders>
              <w:top w:val="nil"/>
              <w:left w:val="nil"/>
              <w:bottom w:val="nil"/>
              <w:right w:val="nil"/>
            </w:tcBorders>
            <w:vAlign w:val="center"/>
            <w:hideMark/>
          </w:tcPr>
          <w:p w14:paraId="33D0980C" w14:textId="77777777" w:rsidR="008A306C" w:rsidRPr="008A306C" w:rsidRDefault="008A306C" w:rsidP="008A306C">
            <w:pPr>
              <w:spacing w:after="0" w:line="240" w:lineRule="auto"/>
              <w:ind w:firstLineChars="100" w:firstLine="180"/>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Ajuste de avaliação patrimonial de investidas</w:t>
            </w:r>
          </w:p>
        </w:tc>
        <w:tc>
          <w:tcPr>
            <w:tcW w:w="435" w:type="pct"/>
            <w:tcBorders>
              <w:top w:val="nil"/>
              <w:left w:val="nil"/>
              <w:bottom w:val="nil"/>
              <w:right w:val="nil"/>
            </w:tcBorders>
            <w:vAlign w:val="center"/>
            <w:hideMark/>
          </w:tcPr>
          <w:p w14:paraId="6465DF05" w14:textId="77777777" w:rsidR="008A306C" w:rsidRPr="008A306C" w:rsidRDefault="008A306C" w:rsidP="008A306C">
            <w:pPr>
              <w:spacing w:after="0" w:line="240" w:lineRule="auto"/>
              <w:jc w:val="center"/>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w:t>
            </w:r>
          </w:p>
        </w:tc>
        <w:tc>
          <w:tcPr>
            <w:tcW w:w="406" w:type="pct"/>
            <w:tcBorders>
              <w:top w:val="nil"/>
              <w:left w:val="nil"/>
              <w:bottom w:val="nil"/>
              <w:right w:val="nil"/>
            </w:tcBorders>
            <w:vAlign w:val="center"/>
            <w:hideMark/>
          </w:tcPr>
          <w:p w14:paraId="3329BAC7" w14:textId="77777777" w:rsidR="008A306C" w:rsidRPr="008A306C" w:rsidRDefault="008A306C" w:rsidP="008A306C">
            <w:pPr>
              <w:spacing w:after="0" w:line="240" w:lineRule="auto"/>
              <w:jc w:val="center"/>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w:t>
            </w:r>
          </w:p>
        </w:tc>
        <w:tc>
          <w:tcPr>
            <w:tcW w:w="595" w:type="pct"/>
            <w:tcBorders>
              <w:top w:val="nil"/>
              <w:left w:val="nil"/>
              <w:bottom w:val="nil"/>
              <w:right w:val="nil"/>
            </w:tcBorders>
            <w:vAlign w:val="center"/>
            <w:hideMark/>
          </w:tcPr>
          <w:p w14:paraId="62EF36B6" w14:textId="77777777" w:rsidR="008A306C" w:rsidRPr="008A306C" w:rsidRDefault="008A306C" w:rsidP="008A306C">
            <w:pPr>
              <w:spacing w:after="0" w:line="240" w:lineRule="auto"/>
              <w:jc w:val="right"/>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61.247</w:t>
            </w:r>
          </w:p>
        </w:tc>
        <w:tc>
          <w:tcPr>
            <w:tcW w:w="552" w:type="pct"/>
            <w:tcBorders>
              <w:top w:val="nil"/>
              <w:left w:val="nil"/>
              <w:bottom w:val="nil"/>
              <w:right w:val="nil"/>
            </w:tcBorders>
            <w:vAlign w:val="center"/>
            <w:hideMark/>
          </w:tcPr>
          <w:p w14:paraId="0E12DCD4" w14:textId="77777777" w:rsidR="008A306C" w:rsidRPr="008A306C" w:rsidRDefault="008A306C" w:rsidP="008A306C">
            <w:pPr>
              <w:spacing w:after="0" w:line="240" w:lineRule="auto"/>
              <w:jc w:val="center"/>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w:t>
            </w:r>
          </w:p>
        </w:tc>
        <w:tc>
          <w:tcPr>
            <w:tcW w:w="559" w:type="pct"/>
            <w:tcBorders>
              <w:top w:val="nil"/>
              <w:left w:val="nil"/>
              <w:bottom w:val="nil"/>
              <w:right w:val="nil"/>
            </w:tcBorders>
            <w:vAlign w:val="center"/>
            <w:hideMark/>
          </w:tcPr>
          <w:p w14:paraId="04AE7C66" w14:textId="77777777" w:rsidR="008A306C" w:rsidRPr="008A306C" w:rsidRDefault="008A306C" w:rsidP="008A306C">
            <w:pPr>
              <w:spacing w:after="0" w:line="240" w:lineRule="auto"/>
              <w:jc w:val="right"/>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61.247</w:t>
            </w:r>
          </w:p>
        </w:tc>
      </w:tr>
      <w:tr w:rsidR="008A306C" w:rsidRPr="008A306C" w14:paraId="00590B12" w14:textId="77777777" w:rsidTr="008A306C">
        <w:trPr>
          <w:trHeight w:val="227"/>
        </w:trPr>
        <w:tc>
          <w:tcPr>
            <w:tcW w:w="2453" w:type="pct"/>
            <w:tcBorders>
              <w:top w:val="nil"/>
              <w:left w:val="nil"/>
              <w:bottom w:val="nil"/>
              <w:right w:val="nil"/>
            </w:tcBorders>
            <w:vAlign w:val="center"/>
            <w:hideMark/>
          </w:tcPr>
          <w:p w14:paraId="1CB26CED" w14:textId="77777777" w:rsidR="008A306C" w:rsidRPr="008A306C" w:rsidRDefault="008A306C" w:rsidP="008A306C">
            <w:pPr>
              <w:spacing w:after="0" w:line="240" w:lineRule="auto"/>
              <w:ind w:firstLineChars="100" w:firstLine="180"/>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Lucro líquido do período</w:t>
            </w:r>
          </w:p>
        </w:tc>
        <w:tc>
          <w:tcPr>
            <w:tcW w:w="435" w:type="pct"/>
            <w:tcBorders>
              <w:top w:val="nil"/>
              <w:left w:val="nil"/>
              <w:bottom w:val="nil"/>
              <w:right w:val="nil"/>
            </w:tcBorders>
            <w:vAlign w:val="center"/>
            <w:hideMark/>
          </w:tcPr>
          <w:p w14:paraId="040992BF" w14:textId="77777777" w:rsidR="008A306C" w:rsidRPr="008A306C" w:rsidRDefault="008A306C" w:rsidP="008A306C">
            <w:pPr>
              <w:spacing w:after="0" w:line="240" w:lineRule="auto"/>
              <w:jc w:val="center"/>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w:t>
            </w:r>
          </w:p>
        </w:tc>
        <w:tc>
          <w:tcPr>
            <w:tcW w:w="406" w:type="pct"/>
            <w:tcBorders>
              <w:top w:val="nil"/>
              <w:left w:val="nil"/>
              <w:bottom w:val="nil"/>
              <w:right w:val="nil"/>
            </w:tcBorders>
            <w:vAlign w:val="center"/>
            <w:hideMark/>
          </w:tcPr>
          <w:p w14:paraId="7E4F6A45" w14:textId="77777777" w:rsidR="008A306C" w:rsidRPr="008A306C" w:rsidRDefault="008A306C" w:rsidP="008A306C">
            <w:pPr>
              <w:spacing w:after="0" w:line="240" w:lineRule="auto"/>
              <w:jc w:val="center"/>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w:t>
            </w:r>
          </w:p>
        </w:tc>
        <w:tc>
          <w:tcPr>
            <w:tcW w:w="595" w:type="pct"/>
            <w:tcBorders>
              <w:top w:val="nil"/>
              <w:left w:val="nil"/>
              <w:bottom w:val="nil"/>
              <w:right w:val="nil"/>
            </w:tcBorders>
            <w:vAlign w:val="center"/>
            <w:hideMark/>
          </w:tcPr>
          <w:p w14:paraId="47ACE4CF" w14:textId="77777777" w:rsidR="008A306C" w:rsidRPr="008A306C" w:rsidRDefault="008A306C" w:rsidP="008A306C">
            <w:pPr>
              <w:spacing w:after="0" w:line="240" w:lineRule="auto"/>
              <w:jc w:val="center"/>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w:t>
            </w:r>
          </w:p>
        </w:tc>
        <w:tc>
          <w:tcPr>
            <w:tcW w:w="552" w:type="pct"/>
            <w:tcBorders>
              <w:top w:val="nil"/>
              <w:left w:val="nil"/>
              <w:bottom w:val="nil"/>
              <w:right w:val="nil"/>
            </w:tcBorders>
            <w:vAlign w:val="center"/>
            <w:hideMark/>
          </w:tcPr>
          <w:p w14:paraId="4ED2A9E5" w14:textId="77777777" w:rsidR="008A306C" w:rsidRPr="008A306C" w:rsidRDefault="008A306C" w:rsidP="008A306C">
            <w:pPr>
              <w:spacing w:after="0" w:line="240" w:lineRule="auto"/>
              <w:jc w:val="right"/>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1.150.278</w:t>
            </w:r>
          </w:p>
        </w:tc>
        <w:tc>
          <w:tcPr>
            <w:tcW w:w="559" w:type="pct"/>
            <w:tcBorders>
              <w:top w:val="nil"/>
              <w:left w:val="nil"/>
              <w:bottom w:val="nil"/>
              <w:right w:val="nil"/>
            </w:tcBorders>
            <w:vAlign w:val="center"/>
            <w:hideMark/>
          </w:tcPr>
          <w:p w14:paraId="02CCA816" w14:textId="77777777" w:rsidR="008A306C" w:rsidRPr="008A306C" w:rsidRDefault="008A306C" w:rsidP="008A306C">
            <w:pPr>
              <w:spacing w:after="0" w:line="240" w:lineRule="auto"/>
              <w:jc w:val="right"/>
              <w:rPr>
                <w:rFonts w:ascii="Calibri Light" w:eastAsia="Times New Roman" w:hAnsi="Calibri Light" w:cs="Calibri Light"/>
                <w:color w:val="005CA9"/>
                <w:sz w:val="18"/>
                <w:szCs w:val="18"/>
                <w:lang w:eastAsia="pt-BR"/>
              </w:rPr>
            </w:pPr>
            <w:r w:rsidRPr="008A306C">
              <w:rPr>
                <w:rFonts w:ascii="Calibri Light" w:eastAsia="Times New Roman" w:hAnsi="Calibri Light" w:cs="Calibri Light"/>
                <w:color w:val="005CA9"/>
                <w:sz w:val="18"/>
                <w:szCs w:val="18"/>
                <w:lang w:eastAsia="pt-BR"/>
              </w:rPr>
              <w:t>1.150.278</w:t>
            </w:r>
          </w:p>
        </w:tc>
      </w:tr>
      <w:tr w:rsidR="008A306C" w:rsidRPr="008A306C" w14:paraId="5E065669" w14:textId="77777777" w:rsidTr="00BE0896">
        <w:trPr>
          <w:trHeight w:val="227"/>
        </w:trPr>
        <w:tc>
          <w:tcPr>
            <w:tcW w:w="2453" w:type="pct"/>
            <w:tcBorders>
              <w:top w:val="nil"/>
              <w:left w:val="nil"/>
              <w:bottom w:val="single" w:sz="4" w:space="0" w:color="54BBAB"/>
              <w:right w:val="nil"/>
            </w:tcBorders>
            <w:vAlign w:val="center"/>
            <w:hideMark/>
          </w:tcPr>
          <w:p w14:paraId="730A520F" w14:textId="77777777" w:rsidR="008A306C" w:rsidRPr="008A306C" w:rsidRDefault="008A306C" w:rsidP="008A306C">
            <w:pPr>
              <w:spacing w:after="0" w:line="240" w:lineRule="auto"/>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Saldos em 31 de março de 2026</w:t>
            </w:r>
          </w:p>
        </w:tc>
        <w:tc>
          <w:tcPr>
            <w:tcW w:w="435" w:type="pct"/>
            <w:tcBorders>
              <w:top w:val="nil"/>
              <w:left w:val="nil"/>
              <w:bottom w:val="single" w:sz="4" w:space="0" w:color="54BBAB"/>
              <w:right w:val="nil"/>
            </w:tcBorders>
            <w:vAlign w:val="center"/>
            <w:hideMark/>
          </w:tcPr>
          <w:p w14:paraId="6DFAF3D7"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3.678.772</w:t>
            </w:r>
          </w:p>
        </w:tc>
        <w:tc>
          <w:tcPr>
            <w:tcW w:w="406" w:type="pct"/>
            <w:tcBorders>
              <w:top w:val="nil"/>
              <w:left w:val="nil"/>
              <w:bottom w:val="single" w:sz="4" w:space="0" w:color="54BBAB"/>
              <w:right w:val="nil"/>
            </w:tcBorders>
            <w:vAlign w:val="center"/>
            <w:hideMark/>
          </w:tcPr>
          <w:p w14:paraId="4F696C6D"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3.451.431</w:t>
            </w:r>
          </w:p>
        </w:tc>
        <w:tc>
          <w:tcPr>
            <w:tcW w:w="595" w:type="pct"/>
            <w:tcBorders>
              <w:top w:val="nil"/>
              <w:left w:val="nil"/>
              <w:bottom w:val="single" w:sz="4" w:space="0" w:color="54BBAB"/>
              <w:right w:val="nil"/>
            </w:tcBorders>
            <w:vAlign w:val="center"/>
            <w:hideMark/>
          </w:tcPr>
          <w:p w14:paraId="1A716C0A"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5.491.528</w:t>
            </w:r>
          </w:p>
        </w:tc>
        <w:tc>
          <w:tcPr>
            <w:tcW w:w="552" w:type="pct"/>
            <w:tcBorders>
              <w:top w:val="nil"/>
              <w:left w:val="nil"/>
              <w:bottom w:val="single" w:sz="4" w:space="0" w:color="54BBAB"/>
              <w:right w:val="nil"/>
            </w:tcBorders>
            <w:vAlign w:val="center"/>
            <w:hideMark/>
          </w:tcPr>
          <w:p w14:paraId="0C4A7854"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1.150.278</w:t>
            </w:r>
          </w:p>
        </w:tc>
        <w:tc>
          <w:tcPr>
            <w:tcW w:w="559" w:type="pct"/>
            <w:tcBorders>
              <w:top w:val="nil"/>
              <w:left w:val="nil"/>
              <w:bottom w:val="single" w:sz="4" w:space="0" w:color="54BBAB"/>
              <w:right w:val="nil"/>
            </w:tcBorders>
            <w:vAlign w:val="center"/>
            <w:hideMark/>
          </w:tcPr>
          <w:p w14:paraId="1FF6E6F0" w14:textId="77777777" w:rsidR="008A306C" w:rsidRPr="008A306C" w:rsidRDefault="008A306C" w:rsidP="008A306C">
            <w:pPr>
              <w:spacing w:after="0" w:line="240" w:lineRule="auto"/>
              <w:jc w:val="right"/>
              <w:rPr>
                <w:rFonts w:ascii="Calibri Light" w:eastAsia="Times New Roman" w:hAnsi="Calibri Light" w:cs="Calibri Light"/>
                <w:b/>
                <w:bCs/>
                <w:color w:val="005CA9"/>
                <w:sz w:val="18"/>
                <w:szCs w:val="18"/>
                <w:lang w:eastAsia="pt-BR"/>
              </w:rPr>
            </w:pPr>
            <w:r w:rsidRPr="008A306C">
              <w:rPr>
                <w:rFonts w:ascii="Calibri Light" w:eastAsia="Times New Roman" w:hAnsi="Calibri Light" w:cs="Calibri Light"/>
                <w:b/>
                <w:bCs/>
                <w:color w:val="005CA9"/>
                <w:sz w:val="18"/>
                <w:szCs w:val="18"/>
                <w:lang w:eastAsia="pt-BR"/>
              </w:rPr>
              <w:t>13.772.009</w:t>
            </w:r>
          </w:p>
        </w:tc>
      </w:tr>
    </w:tbl>
    <w:p w14:paraId="4813BBFF" w14:textId="3B8A888F" w:rsidR="009C0603" w:rsidRPr="00422851" w:rsidRDefault="005204A5" w:rsidP="0015107E">
      <w:pPr>
        <w:pStyle w:val="Ttulo1Leo"/>
        <w:spacing w:before="0"/>
        <w:jc w:val="both"/>
        <w:rPr>
          <w:rFonts w:eastAsia="Times New Roman" w:cs="Calibri Light"/>
          <w:b w:val="0"/>
          <w:bCs w:val="0"/>
          <w:color w:val="005CA9"/>
          <w:sz w:val="16"/>
          <w:szCs w:val="16"/>
          <w:lang w:eastAsia="pt-BR"/>
        </w:rPr>
      </w:pPr>
      <w:r w:rsidRPr="00422851">
        <w:rPr>
          <w:rFonts w:eastAsia="Times New Roman" w:cs="Calibri Light"/>
          <w:b w:val="0"/>
          <w:bCs w:val="0"/>
          <w:color w:val="005CA9"/>
          <w:sz w:val="16"/>
          <w:szCs w:val="16"/>
          <w:lang w:eastAsia="pt-BR"/>
        </w:rPr>
        <w:t>As notas explicativas da administração são parte integrante das demonstrações contábeis intermediárias.</w:t>
      </w:r>
    </w:p>
    <w:p w14:paraId="6C4855A3" w14:textId="2ED5778A" w:rsidR="005823D8" w:rsidRPr="0015107E" w:rsidRDefault="005823D8" w:rsidP="0015107E">
      <w:pPr>
        <w:pStyle w:val="Ttulo1Leo"/>
        <w:spacing w:before="0"/>
        <w:jc w:val="both"/>
        <w:rPr>
          <w:rFonts w:eastAsia="Times New Roman" w:cs="Calibri Light"/>
          <w:b w:val="0"/>
          <w:bCs w:val="0"/>
          <w:color w:val="005CA9"/>
          <w:sz w:val="18"/>
          <w:szCs w:val="18"/>
          <w:lang w:eastAsia="pt-BR"/>
        </w:rPr>
        <w:sectPr w:rsidR="005823D8" w:rsidRPr="0015107E" w:rsidSect="00492B5A">
          <w:headerReference w:type="even" r:id="rId22"/>
          <w:headerReference w:type="default" r:id="rId23"/>
          <w:headerReference w:type="first" r:id="rId24"/>
          <w:pgSz w:w="16838" w:h="11906" w:orient="landscape" w:code="9"/>
          <w:pgMar w:top="1418" w:right="851" w:bottom="851" w:left="1418" w:header="709" w:footer="0" w:gutter="0"/>
          <w:cols w:space="708"/>
          <w:docGrid w:linePitch="360"/>
        </w:sectPr>
      </w:pPr>
    </w:p>
    <w:p w14:paraId="50F7F02C" w14:textId="35CFF226" w:rsidR="00F12A92" w:rsidRPr="00E67250" w:rsidRDefault="00C543E9" w:rsidP="00FE1962">
      <w:pPr>
        <w:pStyle w:val="Ttulo1Leo"/>
        <w:jc w:val="both"/>
        <w:outlineLvl w:val="0"/>
        <w:rPr>
          <w:rFonts w:cstheme="majorHAnsi"/>
          <w:b w:val="0"/>
          <w:bCs w:val="0"/>
          <w:color w:val="FFFFFF" w:themeColor="background1"/>
          <w:sz w:val="14"/>
          <w:szCs w:val="10"/>
        </w:rPr>
      </w:pPr>
      <w:bookmarkStart w:id="7" w:name="_Toc229046041"/>
      <w:bookmarkEnd w:id="5"/>
      <w:r w:rsidRPr="00E67250">
        <w:rPr>
          <w:rFonts w:cstheme="majorHAnsi"/>
          <w:b w:val="0"/>
          <w:color w:val="FFFFFF" w:themeColor="background1"/>
          <w:sz w:val="14"/>
          <w:szCs w:val="10"/>
        </w:rPr>
        <w:lastRenderedPageBreak/>
        <w:t>Demonstração do</w:t>
      </w:r>
      <w:r w:rsidR="00453029" w:rsidRPr="00E67250">
        <w:rPr>
          <w:rFonts w:cstheme="majorHAnsi"/>
          <w:b w:val="0"/>
          <w:color w:val="FFFFFF" w:themeColor="background1"/>
          <w:sz w:val="14"/>
          <w:szCs w:val="10"/>
        </w:rPr>
        <w:t>s</w:t>
      </w:r>
      <w:r w:rsidRPr="00E67250">
        <w:rPr>
          <w:rFonts w:cstheme="majorHAnsi"/>
          <w:b w:val="0"/>
          <w:color w:val="FFFFFF" w:themeColor="background1"/>
          <w:sz w:val="14"/>
          <w:szCs w:val="10"/>
        </w:rPr>
        <w:t xml:space="preserve"> fluxo</w:t>
      </w:r>
      <w:r w:rsidR="00453029" w:rsidRPr="00E67250">
        <w:rPr>
          <w:rFonts w:cstheme="majorHAnsi"/>
          <w:b w:val="0"/>
          <w:color w:val="FFFFFF" w:themeColor="background1"/>
          <w:sz w:val="14"/>
          <w:szCs w:val="10"/>
        </w:rPr>
        <w:t>s</w:t>
      </w:r>
      <w:r w:rsidRPr="00E67250">
        <w:rPr>
          <w:rFonts w:cstheme="majorHAnsi"/>
          <w:b w:val="0"/>
          <w:color w:val="FFFFFF" w:themeColor="background1"/>
          <w:sz w:val="14"/>
          <w:szCs w:val="10"/>
        </w:rPr>
        <w:t xml:space="preserve"> de caixa </w:t>
      </w:r>
      <w:r w:rsidR="000C0FDE" w:rsidRPr="00E67250">
        <w:rPr>
          <w:rFonts w:cstheme="majorHAnsi"/>
          <w:b w:val="0"/>
          <w:color w:val="FFFFFF" w:themeColor="background1"/>
          <w:sz w:val="14"/>
          <w:szCs w:val="10"/>
        </w:rPr>
        <w:t xml:space="preserve">do </w:t>
      </w:r>
      <w:r w:rsidR="00E67250" w:rsidRPr="00E67250">
        <w:rPr>
          <w:rFonts w:cstheme="majorHAnsi"/>
          <w:b w:val="0"/>
          <w:color w:val="FFFFFF" w:themeColor="background1"/>
          <w:sz w:val="14"/>
          <w:szCs w:val="10"/>
        </w:rPr>
        <w:t>período</w:t>
      </w:r>
      <w:r w:rsidR="00553DA9" w:rsidRPr="00E67250">
        <w:rPr>
          <w:rFonts w:cstheme="majorHAnsi"/>
          <w:b w:val="0"/>
          <w:color w:val="FFFFFF" w:themeColor="background1"/>
          <w:sz w:val="14"/>
          <w:szCs w:val="10"/>
        </w:rPr>
        <w:t xml:space="preserve"> </w:t>
      </w:r>
      <w:r w:rsidR="000C0FDE" w:rsidRPr="00E67250">
        <w:rPr>
          <w:rFonts w:cstheme="majorHAnsi"/>
          <w:b w:val="0"/>
          <w:color w:val="FFFFFF" w:themeColor="background1"/>
          <w:sz w:val="14"/>
          <w:szCs w:val="10"/>
        </w:rPr>
        <w:t>– Método indireto</w:t>
      </w:r>
      <w:bookmarkEnd w:id="6"/>
      <w:bookmarkEnd w:id="7"/>
    </w:p>
    <w:tbl>
      <w:tblPr>
        <w:tblW w:w="5000" w:type="pct"/>
        <w:tblCellMar>
          <w:left w:w="70" w:type="dxa"/>
          <w:right w:w="70" w:type="dxa"/>
        </w:tblCellMar>
        <w:tblLook w:val="04A0" w:firstRow="1" w:lastRow="0" w:firstColumn="1" w:lastColumn="0" w:noHBand="0" w:noVBand="1"/>
      </w:tblPr>
      <w:tblGrid>
        <w:gridCol w:w="6655"/>
        <w:gridCol w:w="1885"/>
        <w:gridCol w:w="1996"/>
        <w:gridCol w:w="2168"/>
        <w:gridCol w:w="1865"/>
      </w:tblGrid>
      <w:tr w:rsidR="00540FD7" w:rsidRPr="00540FD7" w14:paraId="67646E7A" w14:textId="77777777" w:rsidTr="00695AD1">
        <w:trPr>
          <w:trHeight w:hRule="exact" w:val="227"/>
        </w:trPr>
        <w:tc>
          <w:tcPr>
            <w:tcW w:w="2284" w:type="pct"/>
            <w:vMerge w:val="restart"/>
            <w:tcBorders>
              <w:top w:val="single" w:sz="4" w:space="0" w:color="54BBAB"/>
              <w:left w:val="nil"/>
              <w:bottom w:val="nil"/>
              <w:right w:val="nil"/>
            </w:tcBorders>
            <w:vAlign w:val="center"/>
            <w:hideMark/>
          </w:tcPr>
          <w:p w14:paraId="0549F61F" w14:textId="77777777" w:rsidR="00540FD7" w:rsidRPr="00540FD7" w:rsidRDefault="00540FD7" w:rsidP="00540FD7">
            <w:pPr>
              <w:spacing w:after="0" w:line="240" w:lineRule="auto"/>
              <w:jc w:val="center"/>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DEMONSTRAÇÃO DOS FLUXOS DE CAIXA</w:t>
            </w:r>
          </w:p>
        </w:tc>
        <w:tc>
          <w:tcPr>
            <w:tcW w:w="1332" w:type="pct"/>
            <w:gridSpan w:val="2"/>
            <w:tcBorders>
              <w:top w:val="single" w:sz="4" w:space="0" w:color="54BBAB"/>
              <w:left w:val="nil"/>
              <w:bottom w:val="single" w:sz="4" w:space="0" w:color="54BBAB"/>
              <w:right w:val="nil"/>
            </w:tcBorders>
            <w:vAlign w:val="center"/>
            <w:hideMark/>
          </w:tcPr>
          <w:p w14:paraId="0173C44E" w14:textId="77777777" w:rsidR="00540FD7" w:rsidRPr="00540FD7" w:rsidRDefault="00540FD7" w:rsidP="00540FD7">
            <w:pPr>
              <w:spacing w:after="0" w:line="240" w:lineRule="auto"/>
              <w:jc w:val="center"/>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1º trimestre de 2026</w:t>
            </w:r>
          </w:p>
        </w:tc>
        <w:tc>
          <w:tcPr>
            <w:tcW w:w="1384" w:type="pct"/>
            <w:gridSpan w:val="2"/>
            <w:tcBorders>
              <w:top w:val="single" w:sz="4" w:space="0" w:color="54BBAB"/>
              <w:left w:val="nil"/>
              <w:bottom w:val="single" w:sz="4" w:space="0" w:color="54BBAB"/>
              <w:right w:val="nil"/>
            </w:tcBorders>
            <w:vAlign w:val="center"/>
            <w:hideMark/>
          </w:tcPr>
          <w:p w14:paraId="513E8AEC" w14:textId="77777777" w:rsidR="00540FD7" w:rsidRPr="00540FD7" w:rsidRDefault="00540FD7" w:rsidP="00540FD7">
            <w:pPr>
              <w:spacing w:after="0" w:line="240" w:lineRule="auto"/>
              <w:jc w:val="center"/>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1º trimestre de 2025</w:t>
            </w:r>
          </w:p>
        </w:tc>
      </w:tr>
      <w:tr w:rsidR="00540FD7" w:rsidRPr="00540FD7" w14:paraId="63847F40" w14:textId="77777777" w:rsidTr="001D1C17">
        <w:trPr>
          <w:trHeight w:hRule="exact" w:val="227"/>
        </w:trPr>
        <w:tc>
          <w:tcPr>
            <w:tcW w:w="2284" w:type="pct"/>
            <w:vMerge/>
            <w:tcBorders>
              <w:top w:val="nil"/>
              <w:left w:val="nil"/>
              <w:bottom w:val="nil"/>
              <w:right w:val="nil"/>
            </w:tcBorders>
            <w:vAlign w:val="center"/>
            <w:hideMark/>
          </w:tcPr>
          <w:p w14:paraId="12EF3576" w14:textId="77777777" w:rsidR="00540FD7" w:rsidRPr="00540FD7" w:rsidRDefault="00540FD7" w:rsidP="00540FD7">
            <w:pPr>
              <w:spacing w:after="0" w:line="240" w:lineRule="auto"/>
              <w:rPr>
                <w:rFonts w:ascii="Calibri Light" w:eastAsia="Times New Roman" w:hAnsi="Calibri Light" w:cs="Calibri Light"/>
                <w:b/>
                <w:bCs/>
                <w:color w:val="005CA9"/>
                <w:sz w:val="18"/>
                <w:szCs w:val="18"/>
                <w:lang w:eastAsia="pt-BR"/>
              </w:rPr>
            </w:pPr>
          </w:p>
        </w:tc>
        <w:tc>
          <w:tcPr>
            <w:tcW w:w="647" w:type="pct"/>
            <w:tcBorders>
              <w:top w:val="nil"/>
              <w:left w:val="nil"/>
              <w:bottom w:val="nil"/>
              <w:right w:val="nil"/>
            </w:tcBorders>
            <w:vAlign w:val="center"/>
            <w:hideMark/>
          </w:tcPr>
          <w:p w14:paraId="7DE29BFF" w14:textId="77777777" w:rsidR="00540FD7" w:rsidRPr="00540FD7" w:rsidRDefault="00540FD7" w:rsidP="00540FD7">
            <w:pPr>
              <w:spacing w:after="0" w:line="240" w:lineRule="auto"/>
              <w:jc w:val="center"/>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Controladora</w:t>
            </w:r>
          </w:p>
        </w:tc>
        <w:tc>
          <w:tcPr>
            <w:tcW w:w="685" w:type="pct"/>
            <w:tcBorders>
              <w:top w:val="nil"/>
              <w:left w:val="nil"/>
              <w:bottom w:val="nil"/>
              <w:right w:val="nil"/>
            </w:tcBorders>
            <w:vAlign w:val="center"/>
            <w:hideMark/>
          </w:tcPr>
          <w:p w14:paraId="79878550" w14:textId="77777777" w:rsidR="00540FD7" w:rsidRPr="00540FD7" w:rsidRDefault="00540FD7" w:rsidP="00540FD7">
            <w:pPr>
              <w:spacing w:after="0" w:line="240" w:lineRule="auto"/>
              <w:jc w:val="center"/>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Consolidado</w:t>
            </w:r>
          </w:p>
        </w:tc>
        <w:tc>
          <w:tcPr>
            <w:tcW w:w="744" w:type="pct"/>
            <w:tcBorders>
              <w:top w:val="nil"/>
              <w:left w:val="nil"/>
              <w:bottom w:val="nil"/>
              <w:right w:val="nil"/>
            </w:tcBorders>
            <w:vAlign w:val="center"/>
            <w:hideMark/>
          </w:tcPr>
          <w:p w14:paraId="5F123BAE" w14:textId="77777777" w:rsidR="00540FD7" w:rsidRPr="00540FD7" w:rsidRDefault="00540FD7" w:rsidP="00540FD7">
            <w:pPr>
              <w:spacing w:after="0" w:line="240" w:lineRule="auto"/>
              <w:jc w:val="center"/>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Controladora</w:t>
            </w:r>
          </w:p>
        </w:tc>
        <w:tc>
          <w:tcPr>
            <w:tcW w:w="640" w:type="pct"/>
            <w:tcBorders>
              <w:top w:val="nil"/>
              <w:left w:val="nil"/>
              <w:bottom w:val="nil"/>
              <w:right w:val="nil"/>
            </w:tcBorders>
            <w:vAlign w:val="center"/>
            <w:hideMark/>
          </w:tcPr>
          <w:p w14:paraId="59887885" w14:textId="77777777" w:rsidR="00540FD7" w:rsidRPr="00540FD7" w:rsidRDefault="00540FD7" w:rsidP="00540FD7">
            <w:pPr>
              <w:spacing w:after="0" w:line="240" w:lineRule="auto"/>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Consolidado</w:t>
            </w:r>
          </w:p>
        </w:tc>
      </w:tr>
      <w:tr w:rsidR="00540FD7" w:rsidRPr="00540FD7" w14:paraId="3B92D625" w14:textId="77777777" w:rsidTr="001D1C17">
        <w:trPr>
          <w:trHeight w:hRule="exact" w:val="227"/>
        </w:trPr>
        <w:tc>
          <w:tcPr>
            <w:tcW w:w="2284" w:type="pct"/>
            <w:tcBorders>
              <w:top w:val="single" w:sz="4" w:space="0" w:color="54BBAB"/>
              <w:left w:val="nil"/>
              <w:bottom w:val="nil"/>
              <w:right w:val="nil"/>
            </w:tcBorders>
            <w:vAlign w:val="center"/>
            <w:hideMark/>
          </w:tcPr>
          <w:p w14:paraId="6D129A88" w14:textId="77777777" w:rsidR="00540FD7" w:rsidRPr="00540FD7" w:rsidRDefault="00540FD7" w:rsidP="00540FD7">
            <w:pPr>
              <w:spacing w:after="0" w:line="240" w:lineRule="auto"/>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Fluxos de caixa proveniente das atividades operacionais</w:t>
            </w:r>
          </w:p>
        </w:tc>
        <w:tc>
          <w:tcPr>
            <w:tcW w:w="647" w:type="pct"/>
            <w:tcBorders>
              <w:top w:val="single" w:sz="4" w:space="0" w:color="54BBAB"/>
              <w:left w:val="nil"/>
              <w:bottom w:val="nil"/>
              <w:right w:val="nil"/>
            </w:tcBorders>
            <w:vAlign w:val="center"/>
            <w:hideMark/>
          </w:tcPr>
          <w:p w14:paraId="7DBF3CE7" w14:textId="77777777" w:rsidR="00540FD7" w:rsidRPr="00540FD7" w:rsidRDefault="00540FD7" w:rsidP="00540FD7">
            <w:pPr>
              <w:spacing w:after="0" w:line="240" w:lineRule="auto"/>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 </w:t>
            </w:r>
          </w:p>
        </w:tc>
        <w:tc>
          <w:tcPr>
            <w:tcW w:w="685" w:type="pct"/>
            <w:tcBorders>
              <w:top w:val="single" w:sz="4" w:space="0" w:color="54BBAB"/>
              <w:left w:val="nil"/>
              <w:bottom w:val="nil"/>
              <w:right w:val="nil"/>
            </w:tcBorders>
            <w:vAlign w:val="center"/>
            <w:hideMark/>
          </w:tcPr>
          <w:p w14:paraId="2C906088" w14:textId="77777777" w:rsidR="00540FD7" w:rsidRPr="00540FD7" w:rsidRDefault="00540FD7" w:rsidP="00540FD7">
            <w:pPr>
              <w:spacing w:after="0" w:line="240" w:lineRule="auto"/>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 </w:t>
            </w:r>
          </w:p>
        </w:tc>
        <w:tc>
          <w:tcPr>
            <w:tcW w:w="744" w:type="pct"/>
            <w:tcBorders>
              <w:top w:val="single" w:sz="4" w:space="0" w:color="54BBAB"/>
              <w:left w:val="nil"/>
              <w:bottom w:val="nil"/>
              <w:right w:val="nil"/>
            </w:tcBorders>
            <w:vAlign w:val="center"/>
            <w:hideMark/>
          </w:tcPr>
          <w:p w14:paraId="39D40990" w14:textId="77777777" w:rsidR="00540FD7" w:rsidRPr="00540FD7" w:rsidRDefault="00540FD7" w:rsidP="00540FD7">
            <w:pPr>
              <w:spacing w:after="0" w:line="240" w:lineRule="auto"/>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 </w:t>
            </w:r>
          </w:p>
        </w:tc>
        <w:tc>
          <w:tcPr>
            <w:tcW w:w="640" w:type="pct"/>
            <w:tcBorders>
              <w:top w:val="single" w:sz="4" w:space="0" w:color="54BBAB"/>
              <w:left w:val="nil"/>
              <w:bottom w:val="nil"/>
              <w:right w:val="nil"/>
            </w:tcBorders>
            <w:vAlign w:val="center"/>
            <w:hideMark/>
          </w:tcPr>
          <w:p w14:paraId="167FB015" w14:textId="77777777" w:rsidR="00540FD7" w:rsidRPr="00540FD7" w:rsidRDefault="00540FD7" w:rsidP="00540FD7">
            <w:pPr>
              <w:spacing w:after="0" w:line="240" w:lineRule="auto"/>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 </w:t>
            </w:r>
          </w:p>
        </w:tc>
      </w:tr>
      <w:tr w:rsidR="00540FD7" w:rsidRPr="00540FD7" w14:paraId="696DC2B6" w14:textId="77777777" w:rsidTr="001D1C17">
        <w:trPr>
          <w:trHeight w:hRule="exact" w:val="227"/>
        </w:trPr>
        <w:tc>
          <w:tcPr>
            <w:tcW w:w="2284" w:type="pct"/>
            <w:tcBorders>
              <w:top w:val="nil"/>
              <w:left w:val="nil"/>
              <w:bottom w:val="nil"/>
              <w:right w:val="nil"/>
            </w:tcBorders>
            <w:vAlign w:val="center"/>
            <w:hideMark/>
          </w:tcPr>
          <w:p w14:paraId="0B2E0BFB" w14:textId="77777777" w:rsidR="00540FD7" w:rsidRPr="00540FD7" w:rsidRDefault="00540FD7" w:rsidP="00540FD7">
            <w:pPr>
              <w:spacing w:after="0" w:line="240" w:lineRule="auto"/>
              <w:ind w:firstLineChars="100" w:firstLine="181"/>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Lucro líquido do período:</w:t>
            </w:r>
          </w:p>
        </w:tc>
        <w:tc>
          <w:tcPr>
            <w:tcW w:w="647" w:type="pct"/>
            <w:tcBorders>
              <w:top w:val="nil"/>
              <w:left w:val="nil"/>
              <w:bottom w:val="nil"/>
              <w:right w:val="nil"/>
            </w:tcBorders>
            <w:vAlign w:val="center"/>
            <w:hideMark/>
          </w:tcPr>
          <w:p w14:paraId="008E5B0D"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1.150.278</w:t>
            </w:r>
          </w:p>
        </w:tc>
        <w:tc>
          <w:tcPr>
            <w:tcW w:w="685" w:type="pct"/>
            <w:tcBorders>
              <w:top w:val="nil"/>
              <w:left w:val="nil"/>
              <w:bottom w:val="nil"/>
              <w:right w:val="nil"/>
            </w:tcBorders>
            <w:vAlign w:val="center"/>
            <w:hideMark/>
          </w:tcPr>
          <w:p w14:paraId="7047C468"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1.150.278</w:t>
            </w:r>
          </w:p>
        </w:tc>
        <w:tc>
          <w:tcPr>
            <w:tcW w:w="744" w:type="pct"/>
            <w:tcBorders>
              <w:top w:val="nil"/>
              <w:left w:val="nil"/>
              <w:bottom w:val="nil"/>
              <w:right w:val="nil"/>
            </w:tcBorders>
            <w:vAlign w:val="center"/>
            <w:hideMark/>
          </w:tcPr>
          <w:p w14:paraId="0C46BCF3"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1.050.419</w:t>
            </w:r>
          </w:p>
        </w:tc>
        <w:tc>
          <w:tcPr>
            <w:tcW w:w="640" w:type="pct"/>
            <w:tcBorders>
              <w:top w:val="nil"/>
              <w:left w:val="nil"/>
              <w:bottom w:val="nil"/>
              <w:right w:val="nil"/>
            </w:tcBorders>
            <w:vAlign w:val="center"/>
            <w:hideMark/>
          </w:tcPr>
          <w:p w14:paraId="10CB7C57"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1.050.419</w:t>
            </w:r>
          </w:p>
        </w:tc>
      </w:tr>
      <w:tr w:rsidR="00540FD7" w:rsidRPr="00540FD7" w14:paraId="6F38580E" w14:textId="77777777" w:rsidTr="001D1C17">
        <w:trPr>
          <w:trHeight w:hRule="exact" w:val="227"/>
        </w:trPr>
        <w:tc>
          <w:tcPr>
            <w:tcW w:w="2284" w:type="pct"/>
            <w:tcBorders>
              <w:top w:val="nil"/>
              <w:left w:val="nil"/>
              <w:bottom w:val="nil"/>
              <w:right w:val="nil"/>
            </w:tcBorders>
            <w:vAlign w:val="center"/>
            <w:hideMark/>
          </w:tcPr>
          <w:p w14:paraId="32D3A74B" w14:textId="77777777" w:rsidR="00540FD7" w:rsidRPr="00540FD7" w:rsidRDefault="00540FD7" w:rsidP="00540FD7">
            <w:pPr>
              <w:spacing w:after="0" w:line="240" w:lineRule="auto"/>
              <w:ind w:firstLineChars="100" w:firstLine="181"/>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Ajustes ao lucro:</w:t>
            </w:r>
          </w:p>
        </w:tc>
        <w:tc>
          <w:tcPr>
            <w:tcW w:w="647" w:type="pct"/>
            <w:tcBorders>
              <w:top w:val="nil"/>
              <w:left w:val="nil"/>
              <w:bottom w:val="nil"/>
              <w:right w:val="nil"/>
            </w:tcBorders>
            <w:vAlign w:val="center"/>
            <w:hideMark/>
          </w:tcPr>
          <w:p w14:paraId="7CC5C6A7"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(1.142.509)</w:t>
            </w:r>
          </w:p>
        </w:tc>
        <w:tc>
          <w:tcPr>
            <w:tcW w:w="685" w:type="pct"/>
            <w:tcBorders>
              <w:top w:val="nil"/>
              <w:left w:val="nil"/>
              <w:bottom w:val="nil"/>
              <w:right w:val="nil"/>
            </w:tcBorders>
            <w:vAlign w:val="center"/>
            <w:hideMark/>
          </w:tcPr>
          <w:p w14:paraId="4A62EFC6"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(906.757)</w:t>
            </w:r>
          </w:p>
        </w:tc>
        <w:tc>
          <w:tcPr>
            <w:tcW w:w="744" w:type="pct"/>
            <w:tcBorders>
              <w:top w:val="nil"/>
              <w:left w:val="nil"/>
              <w:bottom w:val="nil"/>
              <w:right w:val="nil"/>
            </w:tcBorders>
            <w:vAlign w:val="center"/>
            <w:hideMark/>
          </w:tcPr>
          <w:p w14:paraId="5095698D"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(1.029.325)</w:t>
            </w:r>
          </w:p>
        </w:tc>
        <w:tc>
          <w:tcPr>
            <w:tcW w:w="640" w:type="pct"/>
            <w:tcBorders>
              <w:top w:val="nil"/>
              <w:left w:val="nil"/>
              <w:bottom w:val="nil"/>
              <w:right w:val="nil"/>
            </w:tcBorders>
            <w:vAlign w:val="center"/>
            <w:hideMark/>
          </w:tcPr>
          <w:p w14:paraId="0EFF3246"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(805.195)</w:t>
            </w:r>
          </w:p>
        </w:tc>
      </w:tr>
      <w:tr w:rsidR="00540FD7" w:rsidRPr="00540FD7" w14:paraId="27A3E309" w14:textId="77777777" w:rsidTr="001D1C17">
        <w:trPr>
          <w:trHeight w:hRule="exact" w:val="227"/>
        </w:trPr>
        <w:tc>
          <w:tcPr>
            <w:tcW w:w="2284" w:type="pct"/>
            <w:tcBorders>
              <w:top w:val="nil"/>
              <w:left w:val="nil"/>
              <w:bottom w:val="nil"/>
              <w:right w:val="nil"/>
            </w:tcBorders>
            <w:vAlign w:val="center"/>
            <w:hideMark/>
          </w:tcPr>
          <w:p w14:paraId="5F970CDE" w14:textId="77777777" w:rsidR="00540FD7" w:rsidRPr="00540FD7" w:rsidRDefault="00540FD7" w:rsidP="00540FD7">
            <w:pPr>
              <w:spacing w:after="0" w:line="240" w:lineRule="auto"/>
              <w:ind w:firstLineChars="200" w:firstLine="360"/>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Resultado de investimentos em participações societárias</w:t>
            </w:r>
          </w:p>
        </w:tc>
        <w:tc>
          <w:tcPr>
            <w:tcW w:w="647" w:type="pct"/>
            <w:tcBorders>
              <w:top w:val="nil"/>
              <w:left w:val="nil"/>
              <w:bottom w:val="nil"/>
              <w:right w:val="nil"/>
            </w:tcBorders>
            <w:vAlign w:val="center"/>
            <w:hideMark/>
          </w:tcPr>
          <w:p w14:paraId="40D57D2F"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(1.143.228)</w:t>
            </w:r>
          </w:p>
        </w:tc>
        <w:tc>
          <w:tcPr>
            <w:tcW w:w="685" w:type="pct"/>
            <w:tcBorders>
              <w:top w:val="nil"/>
              <w:left w:val="nil"/>
              <w:bottom w:val="nil"/>
              <w:right w:val="nil"/>
            </w:tcBorders>
            <w:vAlign w:val="center"/>
            <w:hideMark/>
          </w:tcPr>
          <w:p w14:paraId="59305A6D"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(910.354)</w:t>
            </w:r>
          </w:p>
        </w:tc>
        <w:tc>
          <w:tcPr>
            <w:tcW w:w="744" w:type="pct"/>
            <w:tcBorders>
              <w:top w:val="nil"/>
              <w:left w:val="nil"/>
              <w:bottom w:val="nil"/>
              <w:right w:val="nil"/>
            </w:tcBorders>
            <w:vAlign w:val="center"/>
            <w:hideMark/>
          </w:tcPr>
          <w:p w14:paraId="2F09E615"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(1.029.501)</w:t>
            </w:r>
          </w:p>
        </w:tc>
        <w:tc>
          <w:tcPr>
            <w:tcW w:w="640" w:type="pct"/>
            <w:tcBorders>
              <w:top w:val="nil"/>
              <w:left w:val="nil"/>
              <w:bottom w:val="nil"/>
              <w:right w:val="nil"/>
            </w:tcBorders>
            <w:vAlign w:val="center"/>
            <w:hideMark/>
          </w:tcPr>
          <w:p w14:paraId="29CC8F58"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(807.866)</w:t>
            </w:r>
          </w:p>
        </w:tc>
      </w:tr>
      <w:tr w:rsidR="00540FD7" w:rsidRPr="00540FD7" w14:paraId="335A2BB3" w14:textId="77777777" w:rsidTr="001D1C17">
        <w:trPr>
          <w:trHeight w:hRule="exact" w:val="227"/>
        </w:trPr>
        <w:tc>
          <w:tcPr>
            <w:tcW w:w="2284" w:type="pct"/>
            <w:tcBorders>
              <w:top w:val="nil"/>
              <w:left w:val="nil"/>
              <w:bottom w:val="nil"/>
              <w:right w:val="nil"/>
            </w:tcBorders>
            <w:vAlign w:val="center"/>
            <w:hideMark/>
          </w:tcPr>
          <w:p w14:paraId="55498F5C" w14:textId="77777777" w:rsidR="00540FD7" w:rsidRPr="00540FD7" w:rsidRDefault="00540FD7" w:rsidP="00540FD7">
            <w:pPr>
              <w:spacing w:after="0" w:line="240" w:lineRule="auto"/>
              <w:ind w:firstLineChars="200" w:firstLine="360"/>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Despesas de atualização monetária de dividendos</w:t>
            </w:r>
          </w:p>
        </w:tc>
        <w:tc>
          <w:tcPr>
            <w:tcW w:w="647" w:type="pct"/>
            <w:tcBorders>
              <w:top w:val="nil"/>
              <w:left w:val="nil"/>
              <w:bottom w:val="nil"/>
              <w:right w:val="nil"/>
            </w:tcBorders>
            <w:vAlign w:val="center"/>
            <w:hideMark/>
          </w:tcPr>
          <w:p w14:paraId="020D9404" w14:textId="77777777" w:rsidR="00540FD7" w:rsidRPr="00540FD7" w:rsidRDefault="00540FD7" w:rsidP="00540FD7">
            <w:pPr>
              <w:spacing w:after="0" w:line="240" w:lineRule="auto"/>
              <w:jc w:val="center"/>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w:t>
            </w:r>
          </w:p>
        </w:tc>
        <w:tc>
          <w:tcPr>
            <w:tcW w:w="685" w:type="pct"/>
            <w:tcBorders>
              <w:top w:val="nil"/>
              <w:left w:val="nil"/>
              <w:bottom w:val="nil"/>
              <w:right w:val="nil"/>
            </w:tcBorders>
            <w:vAlign w:val="center"/>
            <w:hideMark/>
          </w:tcPr>
          <w:p w14:paraId="5DF41DE4" w14:textId="77777777" w:rsidR="00540FD7" w:rsidRPr="00540FD7" w:rsidRDefault="00540FD7" w:rsidP="00540FD7">
            <w:pPr>
              <w:spacing w:after="0" w:line="240" w:lineRule="auto"/>
              <w:jc w:val="center"/>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w:t>
            </w:r>
          </w:p>
        </w:tc>
        <w:tc>
          <w:tcPr>
            <w:tcW w:w="744" w:type="pct"/>
            <w:tcBorders>
              <w:top w:val="nil"/>
              <w:left w:val="nil"/>
              <w:bottom w:val="nil"/>
              <w:right w:val="nil"/>
            </w:tcBorders>
            <w:vAlign w:val="center"/>
            <w:hideMark/>
          </w:tcPr>
          <w:p w14:paraId="792B95C2"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338</w:t>
            </w:r>
          </w:p>
        </w:tc>
        <w:tc>
          <w:tcPr>
            <w:tcW w:w="640" w:type="pct"/>
            <w:tcBorders>
              <w:top w:val="nil"/>
              <w:left w:val="nil"/>
              <w:bottom w:val="nil"/>
              <w:right w:val="nil"/>
            </w:tcBorders>
            <w:vAlign w:val="center"/>
            <w:hideMark/>
          </w:tcPr>
          <w:p w14:paraId="181D33D5"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338</w:t>
            </w:r>
          </w:p>
        </w:tc>
      </w:tr>
      <w:tr w:rsidR="00540FD7" w:rsidRPr="00540FD7" w14:paraId="1D7C36AF" w14:textId="77777777" w:rsidTr="001D1C17">
        <w:trPr>
          <w:trHeight w:hRule="exact" w:val="227"/>
        </w:trPr>
        <w:tc>
          <w:tcPr>
            <w:tcW w:w="2284" w:type="pct"/>
            <w:tcBorders>
              <w:top w:val="nil"/>
              <w:left w:val="nil"/>
              <w:bottom w:val="nil"/>
              <w:right w:val="nil"/>
            </w:tcBorders>
            <w:vAlign w:val="center"/>
            <w:hideMark/>
          </w:tcPr>
          <w:p w14:paraId="254B4A25" w14:textId="77777777" w:rsidR="00540FD7" w:rsidRPr="00540FD7" w:rsidRDefault="00540FD7" w:rsidP="00540FD7">
            <w:pPr>
              <w:spacing w:after="0" w:line="240" w:lineRule="auto"/>
              <w:ind w:firstLineChars="200" w:firstLine="360"/>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Tributos diferidos - diferenças temporárias</w:t>
            </w:r>
          </w:p>
        </w:tc>
        <w:tc>
          <w:tcPr>
            <w:tcW w:w="647" w:type="pct"/>
            <w:tcBorders>
              <w:top w:val="nil"/>
              <w:left w:val="nil"/>
              <w:bottom w:val="nil"/>
              <w:right w:val="nil"/>
            </w:tcBorders>
            <w:vAlign w:val="center"/>
            <w:hideMark/>
          </w:tcPr>
          <w:p w14:paraId="5468384B"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20</w:t>
            </w:r>
          </w:p>
        </w:tc>
        <w:tc>
          <w:tcPr>
            <w:tcW w:w="685" w:type="pct"/>
            <w:tcBorders>
              <w:top w:val="nil"/>
              <w:left w:val="nil"/>
              <w:bottom w:val="nil"/>
              <w:right w:val="nil"/>
            </w:tcBorders>
            <w:vAlign w:val="center"/>
            <w:hideMark/>
          </w:tcPr>
          <w:p w14:paraId="3D4480B2"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2.898</w:t>
            </w:r>
          </w:p>
        </w:tc>
        <w:tc>
          <w:tcPr>
            <w:tcW w:w="744" w:type="pct"/>
            <w:tcBorders>
              <w:top w:val="nil"/>
              <w:left w:val="nil"/>
              <w:bottom w:val="nil"/>
              <w:right w:val="nil"/>
            </w:tcBorders>
            <w:vAlign w:val="center"/>
            <w:hideMark/>
          </w:tcPr>
          <w:p w14:paraId="0809F247"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(167)</w:t>
            </w:r>
          </w:p>
        </w:tc>
        <w:tc>
          <w:tcPr>
            <w:tcW w:w="640" w:type="pct"/>
            <w:tcBorders>
              <w:top w:val="nil"/>
              <w:left w:val="nil"/>
              <w:bottom w:val="nil"/>
              <w:right w:val="nil"/>
            </w:tcBorders>
            <w:vAlign w:val="center"/>
            <w:hideMark/>
          </w:tcPr>
          <w:p w14:paraId="00A03775"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2.328</w:t>
            </w:r>
          </w:p>
        </w:tc>
      </w:tr>
      <w:tr w:rsidR="00540FD7" w:rsidRPr="00540FD7" w14:paraId="5CCE8140" w14:textId="77777777" w:rsidTr="001D1C17">
        <w:trPr>
          <w:trHeight w:hRule="exact" w:val="227"/>
        </w:trPr>
        <w:tc>
          <w:tcPr>
            <w:tcW w:w="2284" w:type="pct"/>
            <w:tcBorders>
              <w:top w:val="nil"/>
              <w:left w:val="nil"/>
              <w:bottom w:val="nil"/>
              <w:right w:val="nil"/>
            </w:tcBorders>
            <w:vAlign w:val="center"/>
            <w:hideMark/>
          </w:tcPr>
          <w:p w14:paraId="414A8D60" w14:textId="77777777" w:rsidR="00540FD7" w:rsidRPr="00540FD7" w:rsidRDefault="00540FD7" w:rsidP="00540FD7">
            <w:pPr>
              <w:spacing w:after="0" w:line="240" w:lineRule="auto"/>
              <w:ind w:firstLineChars="200" w:firstLine="360"/>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Outros ajustes (Depreciação / Tributos retidos)</w:t>
            </w:r>
          </w:p>
        </w:tc>
        <w:tc>
          <w:tcPr>
            <w:tcW w:w="647" w:type="pct"/>
            <w:tcBorders>
              <w:top w:val="nil"/>
              <w:left w:val="nil"/>
              <w:bottom w:val="nil"/>
              <w:right w:val="nil"/>
            </w:tcBorders>
            <w:vAlign w:val="center"/>
            <w:hideMark/>
          </w:tcPr>
          <w:p w14:paraId="641E6AE3"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699</w:t>
            </w:r>
          </w:p>
        </w:tc>
        <w:tc>
          <w:tcPr>
            <w:tcW w:w="685" w:type="pct"/>
            <w:tcBorders>
              <w:top w:val="nil"/>
              <w:left w:val="nil"/>
              <w:bottom w:val="nil"/>
              <w:right w:val="nil"/>
            </w:tcBorders>
            <w:vAlign w:val="center"/>
            <w:hideMark/>
          </w:tcPr>
          <w:p w14:paraId="7DF761E0"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699</w:t>
            </w:r>
          </w:p>
        </w:tc>
        <w:tc>
          <w:tcPr>
            <w:tcW w:w="744" w:type="pct"/>
            <w:tcBorders>
              <w:top w:val="nil"/>
              <w:left w:val="nil"/>
              <w:bottom w:val="nil"/>
              <w:right w:val="nil"/>
            </w:tcBorders>
            <w:vAlign w:val="center"/>
            <w:hideMark/>
          </w:tcPr>
          <w:p w14:paraId="1672BF4B"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5</w:t>
            </w:r>
          </w:p>
        </w:tc>
        <w:tc>
          <w:tcPr>
            <w:tcW w:w="640" w:type="pct"/>
            <w:tcBorders>
              <w:top w:val="nil"/>
              <w:left w:val="nil"/>
              <w:bottom w:val="nil"/>
              <w:right w:val="nil"/>
            </w:tcBorders>
            <w:vAlign w:val="center"/>
            <w:hideMark/>
          </w:tcPr>
          <w:p w14:paraId="4B216FE5"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5</w:t>
            </w:r>
          </w:p>
        </w:tc>
      </w:tr>
      <w:tr w:rsidR="00540FD7" w:rsidRPr="00540FD7" w14:paraId="09081DAC" w14:textId="77777777" w:rsidTr="001D1C17">
        <w:trPr>
          <w:trHeight w:hRule="exact" w:val="227"/>
        </w:trPr>
        <w:tc>
          <w:tcPr>
            <w:tcW w:w="2284" w:type="pct"/>
            <w:tcBorders>
              <w:top w:val="nil"/>
              <w:left w:val="nil"/>
              <w:bottom w:val="nil"/>
              <w:right w:val="nil"/>
            </w:tcBorders>
            <w:vAlign w:val="center"/>
            <w:hideMark/>
          </w:tcPr>
          <w:p w14:paraId="79416504" w14:textId="77777777" w:rsidR="00540FD7" w:rsidRPr="00540FD7" w:rsidRDefault="00540FD7" w:rsidP="00540FD7">
            <w:pPr>
              <w:spacing w:after="0" w:line="240" w:lineRule="auto"/>
              <w:ind w:firstLineChars="100" w:firstLine="181"/>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Lucro líquido ajustado do período:</w:t>
            </w:r>
          </w:p>
        </w:tc>
        <w:tc>
          <w:tcPr>
            <w:tcW w:w="647" w:type="pct"/>
            <w:tcBorders>
              <w:top w:val="nil"/>
              <w:left w:val="nil"/>
              <w:bottom w:val="nil"/>
              <w:right w:val="nil"/>
            </w:tcBorders>
            <w:vAlign w:val="center"/>
            <w:hideMark/>
          </w:tcPr>
          <w:p w14:paraId="5CCD3274"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7.769</w:t>
            </w:r>
          </w:p>
        </w:tc>
        <w:tc>
          <w:tcPr>
            <w:tcW w:w="685" w:type="pct"/>
            <w:tcBorders>
              <w:top w:val="nil"/>
              <w:left w:val="nil"/>
              <w:bottom w:val="nil"/>
              <w:right w:val="nil"/>
            </w:tcBorders>
            <w:vAlign w:val="center"/>
            <w:hideMark/>
          </w:tcPr>
          <w:p w14:paraId="47156A7A"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243.521</w:t>
            </w:r>
          </w:p>
        </w:tc>
        <w:tc>
          <w:tcPr>
            <w:tcW w:w="744" w:type="pct"/>
            <w:tcBorders>
              <w:top w:val="nil"/>
              <w:left w:val="nil"/>
              <w:bottom w:val="nil"/>
              <w:right w:val="nil"/>
            </w:tcBorders>
            <w:vAlign w:val="center"/>
            <w:hideMark/>
          </w:tcPr>
          <w:p w14:paraId="1BA29819"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21.094</w:t>
            </w:r>
          </w:p>
        </w:tc>
        <w:tc>
          <w:tcPr>
            <w:tcW w:w="640" w:type="pct"/>
            <w:tcBorders>
              <w:top w:val="nil"/>
              <w:left w:val="nil"/>
              <w:bottom w:val="nil"/>
              <w:right w:val="nil"/>
            </w:tcBorders>
            <w:vAlign w:val="center"/>
            <w:hideMark/>
          </w:tcPr>
          <w:p w14:paraId="47B1BF63"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245.224</w:t>
            </w:r>
          </w:p>
        </w:tc>
      </w:tr>
      <w:tr w:rsidR="00540FD7" w:rsidRPr="00540FD7" w14:paraId="40AB14C2" w14:textId="77777777" w:rsidTr="001D1C17">
        <w:trPr>
          <w:trHeight w:hRule="exact" w:val="227"/>
        </w:trPr>
        <w:tc>
          <w:tcPr>
            <w:tcW w:w="2284" w:type="pct"/>
            <w:tcBorders>
              <w:top w:val="nil"/>
              <w:left w:val="nil"/>
              <w:bottom w:val="nil"/>
              <w:right w:val="nil"/>
            </w:tcBorders>
            <w:vAlign w:val="center"/>
            <w:hideMark/>
          </w:tcPr>
          <w:p w14:paraId="176707C2"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p>
        </w:tc>
        <w:tc>
          <w:tcPr>
            <w:tcW w:w="647" w:type="pct"/>
            <w:tcBorders>
              <w:top w:val="nil"/>
              <w:left w:val="nil"/>
              <w:bottom w:val="nil"/>
              <w:right w:val="nil"/>
            </w:tcBorders>
            <w:vAlign w:val="center"/>
            <w:hideMark/>
          </w:tcPr>
          <w:p w14:paraId="66A160C3" w14:textId="77777777" w:rsidR="00540FD7" w:rsidRPr="00540FD7" w:rsidRDefault="00540FD7" w:rsidP="00540FD7">
            <w:pPr>
              <w:spacing w:after="0" w:line="240" w:lineRule="auto"/>
              <w:ind w:firstLineChars="100" w:firstLine="200"/>
              <w:rPr>
                <w:rFonts w:ascii="Times New Roman" w:eastAsia="Times New Roman" w:hAnsi="Times New Roman"/>
                <w:sz w:val="20"/>
                <w:szCs w:val="20"/>
                <w:lang w:eastAsia="pt-BR"/>
              </w:rPr>
            </w:pPr>
          </w:p>
        </w:tc>
        <w:tc>
          <w:tcPr>
            <w:tcW w:w="685" w:type="pct"/>
            <w:tcBorders>
              <w:top w:val="nil"/>
              <w:left w:val="nil"/>
              <w:bottom w:val="nil"/>
              <w:right w:val="nil"/>
            </w:tcBorders>
            <w:vAlign w:val="center"/>
            <w:hideMark/>
          </w:tcPr>
          <w:p w14:paraId="5809F706" w14:textId="77777777" w:rsidR="00540FD7" w:rsidRPr="00540FD7" w:rsidRDefault="00540FD7" w:rsidP="00540FD7">
            <w:pPr>
              <w:spacing w:after="0" w:line="240" w:lineRule="auto"/>
              <w:rPr>
                <w:rFonts w:ascii="Times New Roman" w:eastAsia="Times New Roman" w:hAnsi="Times New Roman"/>
                <w:sz w:val="20"/>
                <w:szCs w:val="20"/>
                <w:lang w:eastAsia="pt-BR"/>
              </w:rPr>
            </w:pPr>
          </w:p>
        </w:tc>
        <w:tc>
          <w:tcPr>
            <w:tcW w:w="744" w:type="pct"/>
            <w:tcBorders>
              <w:top w:val="nil"/>
              <w:left w:val="nil"/>
              <w:bottom w:val="nil"/>
              <w:right w:val="nil"/>
            </w:tcBorders>
            <w:vAlign w:val="center"/>
            <w:hideMark/>
          </w:tcPr>
          <w:p w14:paraId="11568763" w14:textId="77777777" w:rsidR="00540FD7" w:rsidRPr="00540FD7" w:rsidRDefault="00540FD7" w:rsidP="00540FD7">
            <w:pPr>
              <w:spacing w:after="0" w:line="240" w:lineRule="auto"/>
              <w:rPr>
                <w:rFonts w:ascii="Times New Roman" w:eastAsia="Times New Roman" w:hAnsi="Times New Roman"/>
                <w:sz w:val="20"/>
                <w:szCs w:val="20"/>
                <w:lang w:eastAsia="pt-BR"/>
              </w:rPr>
            </w:pPr>
          </w:p>
        </w:tc>
        <w:tc>
          <w:tcPr>
            <w:tcW w:w="640" w:type="pct"/>
            <w:tcBorders>
              <w:top w:val="nil"/>
              <w:left w:val="nil"/>
              <w:bottom w:val="nil"/>
              <w:right w:val="nil"/>
            </w:tcBorders>
            <w:vAlign w:val="center"/>
            <w:hideMark/>
          </w:tcPr>
          <w:p w14:paraId="3F948B26" w14:textId="77777777" w:rsidR="00540FD7" w:rsidRPr="00540FD7" w:rsidRDefault="00540FD7" w:rsidP="00540FD7">
            <w:pPr>
              <w:spacing w:after="0" w:line="240" w:lineRule="auto"/>
              <w:jc w:val="right"/>
              <w:rPr>
                <w:rFonts w:ascii="Times New Roman" w:eastAsia="Times New Roman" w:hAnsi="Times New Roman"/>
                <w:sz w:val="20"/>
                <w:szCs w:val="20"/>
                <w:lang w:eastAsia="pt-BR"/>
              </w:rPr>
            </w:pPr>
          </w:p>
        </w:tc>
      </w:tr>
      <w:tr w:rsidR="00540FD7" w:rsidRPr="00540FD7" w14:paraId="60DD36F3" w14:textId="77777777" w:rsidTr="001D1C17">
        <w:trPr>
          <w:trHeight w:hRule="exact" w:val="227"/>
        </w:trPr>
        <w:tc>
          <w:tcPr>
            <w:tcW w:w="2284" w:type="pct"/>
            <w:tcBorders>
              <w:top w:val="nil"/>
              <w:left w:val="nil"/>
              <w:bottom w:val="nil"/>
              <w:right w:val="nil"/>
            </w:tcBorders>
            <w:vAlign w:val="center"/>
            <w:hideMark/>
          </w:tcPr>
          <w:p w14:paraId="7E483C27" w14:textId="77777777" w:rsidR="00540FD7" w:rsidRPr="00540FD7" w:rsidRDefault="00540FD7" w:rsidP="00540FD7">
            <w:pPr>
              <w:spacing w:after="0" w:line="240" w:lineRule="auto"/>
              <w:ind w:firstLineChars="100" w:firstLine="181"/>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Recebimento de dividendos</w:t>
            </w:r>
          </w:p>
        </w:tc>
        <w:tc>
          <w:tcPr>
            <w:tcW w:w="647" w:type="pct"/>
            <w:tcBorders>
              <w:top w:val="nil"/>
              <w:left w:val="nil"/>
              <w:bottom w:val="nil"/>
              <w:right w:val="nil"/>
            </w:tcBorders>
            <w:vAlign w:val="center"/>
            <w:hideMark/>
          </w:tcPr>
          <w:p w14:paraId="343890AA"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401.989</w:t>
            </w:r>
          </w:p>
        </w:tc>
        <w:tc>
          <w:tcPr>
            <w:tcW w:w="685" w:type="pct"/>
            <w:tcBorders>
              <w:top w:val="nil"/>
              <w:left w:val="nil"/>
              <w:bottom w:val="nil"/>
              <w:right w:val="nil"/>
            </w:tcBorders>
            <w:vAlign w:val="center"/>
            <w:hideMark/>
          </w:tcPr>
          <w:p w14:paraId="7912A431"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209.094</w:t>
            </w:r>
          </w:p>
        </w:tc>
        <w:tc>
          <w:tcPr>
            <w:tcW w:w="744" w:type="pct"/>
            <w:tcBorders>
              <w:top w:val="nil"/>
              <w:left w:val="nil"/>
              <w:bottom w:val="nil"/>
              <w:right w:val="nil"/>
            </w:tcBorders>
            <w:vAlign w:val="center"/>
            <w:hideMark/>
          </w:tcPr>
          <w:p w14:paraId="5B31F538"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623.796</w:t>
            </w:r>
          </w:p>
        </w:tc>
        <w:tc>
          <w:tcPr>
            <w:tcW w:w="640" w:type="pct"/>
            <w:tcBorders>
              <w:top w:val="nil"/>
              <w:left w:val="nil"/>
              <w:bottom w:val="nil"/>
              <w:right w:val="nil"/>
            </w:tcBorders>
            <w:vAlign w:val="center"/>
            <w:hideMark/>
          </w:tcPr>
          <w:p w14:paraId="26994448"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685.115</w:t>
            </w:r>
          </w:p>
        </w:tc>
      </w:tr>
      <w:tr w:rsidR="00540FD7" w:rsidRPr="00540FD7" w14:paraId="4BF515CB" w14:textId="77777777" w:rsidTr="001D1C17">
        <w:trPr>
          <w:trHeight w:hRule="exact" w:val="227"/>
        </w:trPr>
        <w:tc>
          <w:tcPr>
            <w:tcW w:w="2284" w:type="pct"/>
            <w:tcBorders>
              <w:top w:val="nil"/>
              <w:left w:val="nil"/>
              <w:bottom w:val="nil"/>
              <w:right w:val="nil"/>
            </w:tcBorders>
            <w:vAlign w:val="center"/>
            <w:hideMark/>
          </w:tcPr>
          <w:p w14:paraId="2191FC58" w14:textId="77777777" w:rsidR="00540FD7" w:rsidRPr="00540FD7" w:rsidRDefault="00540FD7" w:rsidP="00540FD7">
            <w:pPr>
              <w:spacing w:after="0" w:line="240" w:lineRule="auto"/>
              <w:ind w:firstLineChars="100" w:firstLine="181"/>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Variações patrimoniais:</w:t>
            </w:r>
          </w:p>
        </w:tc>
        <w:tc>
          <w:tcPr>
            <w:tcW w:w="647" w:type="pct"/>
            <w:tcBorders>
              <w:top w:val="nil"/>
              <w:left w:val="nil"/>
              <w:bottom w:val="nil"/>
              <w:right w:val="nil"/>
            </w:tcBorders>
            <w:vAlign w:val="center"/>
            <w:hideMark/>
          </w:tcPr>
          <w:p w14:paraId="788A7D4E"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16.910</w:t>
            </w:r>
          </w:p>
        </w:tc>
        <w:tc>
          <w:tcPr>
            <w:tcW w:w="685" w:type="pct"/>
            <w:tcBorders>
              <w:top w:val="nil"/>
              <w:left w:val="nil"/>
              <w:bottom w:val="nil"/>
              <w:right w:val="nil"/>
            </w:tcBorders>
            <w:vAlign w:val="center"/>
            <w:hideMark/>
          </w:tcPr>
          <w:p w14:paraId="73F60228"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17.128</w:t>
            </w:r>
          </w:p>
        </w:tc>
        <w:tc>
          <w:tcPr>
            <w:tcW w:w="744" w:type="pct"/>
            <w:tcBorders>
              <w:top w:val="nil"/>
              <w:left w:val="nil"/>
              <w:bottom w:val="nil"/>
              <w:right w:val="nil"/>
            </w:tcBorders>
            <w:vAlign w:val="center"/>
            <w:hideMark/>
          </w:tcPr>
          <w:p w14:paraId="3FBDBD3B"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(7.640)</w:t>
            </w:r>
          </w:p>
        </w:tc>
        <w:tc>
          <w:tcPr>
            <w:tcW w:w="640" w:type="pct"/>
            <w:tcBorders>
              <w:top w:val="nil"/>
              <w:left w:val="nil"/>
              <w:bottom w:val="nil"/>
              <w:right w:val="nil"/>
            </w:tcBorders>
            <w:vAlign w:val="center"/>
            <w:hideMark/>
          </w:tcPr>
          <w:p w14:paraId="6D114E48"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(40)</w:t>
            </w:r>
          </w:p>
        </w:tc>
      </w:tr>
      <w:tr w:rsidR="00540FD7" w:rsidRPr="00540FD7" w14:paraId="2738A157" w14:textId="77777777" w:rsidTr="001D1C17">
        <w:trPr>
          <w:trHeight w:hRule="exact" w:val="227"/>
        </w:trPr>
        <w:tc>
          <w:tcPr>
            <w:tcW w:w="2284" w:type="pct"/>
            <w:tcBorders>
              <w:top w:val="nil"/>
              <w:left w:val="nil"/>
              <w:bottom w:val="nil"/>
              <w:right w:val="nil"/>
            </w:tcBorders>
            <w:vAlign w:val="center"/>
            <w:hideMark/>
          </w:tcPr>
          <w:p w14:paraId="1451ED7B" w14:textId="77777777" w:rsidR="00540FD7" w:rsidRPr="00540FD7" w:rsidRDefault="00540FD7" w:rsidP="00540FD7">
            <w:pPr>
              <w:spacing w:after="0" w:line="240" w:lineRule="auto"/>
              <w:ind w:firstLineChars="200" w:firstLine="360"/>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Valores a receber</w:t>
            </w:r>
          </w:p>
        </w:tc>
        <w:tc>
          <w:tcPr>
            <w:tcW w:w="647" w:type="pct"/>
            <w:tcBorders>
              <w:top w:val="nil"/>
              <w:left w:val="nil"/>
              <w:bottom w:val="nil"/>
              <w:right w:val="nil"/>
            </w:tcBorders>
            <w:vAlign w:val="center"/>
            <w:hideMark/>
          </w:tcPr>
          <w:p w14:paraId="26104E45"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16.693</w:t>
            </w:r>
          </w:p>
        </w:tc>
        <w:tc>
          <w:tcPr>
            <w:tcW w:w="685" w:type="pct"/>
            <w:tcBorders>
              <w:top w:val="nil"/>
              <w:left w:val="nil"/>
              <w:bottom w:val="nil"/>
              <w:right w:val="nil"/>
            </w:tcBorders>
            <w:vAlign w:val="center"/>
            <w:hideMark/>
          </w:tcPr>
          <w:p w14:paraId="5A976496"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12.670</w:t>
            </w:r>
          </w:p>
        </w:tc>
        <w:tc>
          <w:tcPr>
            <w:tcW w:w="744" w:type="pct"/>
            <w:tcBorders>
              <w:top w:val="nil"/>
              <w:left w:val="nil"/>
              <w:bottom w:val="nil"/>
              <w:right w:val="nil"/>
            </w:tcBorders>
            <w:vAlign w:val="center"/>
            <w:hideMark/>
          </w:tcPr>
          <w:p w14:paraId="7CFABF2E"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(848)</w:t>
            </w:r>
          </w:p>
        </w:tc>
        <w:tc>
          <w:tcPr>
            <w:tcW w:w="640" w:type="pct"/>
            <w:tcBorders>
              <w:top w:val="nil"/>
              <w:left w:val="nil"/>
              <w:bottom w:val="nil"/>
              <w:right w:val="nil"/>
            </w:tcBorders>
            <w:vAlign w:val="center"/>
            <w:hideMark/>
          </w:tcPr>
          <w:p w14:paraId="3A854F1B"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(20.287)</w:t>
            </w:r>
          </w:p>
        </w:tc>
      </w:tr>
      <w:tr w:rsidR="00540FD7" w:rsidRPr="00540FD7" w14:paraId="5805E25F" w14:textId="77777777" w:rsidTr="001D1C17">
        <w:trPr>
          <w:trHeight w:hRule="exact" w:val="227"/>
        </w:trPr>
        <w:tc>
          <w:tcPr>
            <w:tcW w:w="2284" w:type="pct"/>
            <w:tcBorders>
              <w:top w:val="nil"/>
              <w:left w:val="nil"/>
              <w:bottom w:val="nil"/>
              <w:right w:val="nil"/>
            </w:tcBorders>
            <w:vAlign w:val="center"/>
            <w:hideMark/>
          </w:tcPr>
          <w:p w14:paraId="42925AFA" w14:textId="77777777" w:rsidR="00540FD7" w:rsidRPr="00540FD7" w:rsidRDefault="00540FD7" w:rsidP="00540FD7">
            <w:pPr>
              <w:spacing w:after="0" w:line="240" w:lineRule="auto"/>
              <w:ind w:firstLineChars="200" w:firstLine="360"/>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Outros ativos</w:t>
            </w:r>
          </w:p>
        </w:tc>
        <w:tc>
          <w:tcPr>
            <w:tcW w:w="647" w:type="pct"/>
            <w:tcBorders>
              <w:top w:val="nil"/>
              <w:left w:val="nil"/>
              <w:bottom w:val="nil"/>
              <w:right w:val="nil"/>
            </w:tcBorders>
            <w:vAlign w:val="center"/>
            <w:hideMark/>
          </w:tcPr>
          <w:p w14:paraId="03B8F088"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379</w:t>
            </w:r>
          </w:p>
        </w:tc>
        <w:tc>
          <w:tcPr>
            <w:tcW w:w="685" w:type="pct"/>
            <w:tcBorders>
              <w:top w:val="nil"/>
              <w:left w:val="nil"/>
              <w:bottom w:val="nil"/>
              <w:right w:val="nil"/>
            </w:tcBorders>
            <w:vAlign w:val="center"/>
            <w:hideMark/>
          </w:tcPr>
          <w:p w14:paraId="68F03E5C"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(785)</w:t>
            </w:r>
          </w:p>
        </w:tc>
        <w:tc>
          <w:tcPr>
            <w:tcW w:w="744" w:type="pct"/>
            <w:tcBorders>
              <w:top w:val="nil"/>
              <w:left w:val="nil"/>
              <w:bottom w:val="nil"/>
              <w:right w:val="nil"/>
            </w:tcBorders>
            <w:vAlign w:val="center"/>
            <w:hideMark/>
          </w:tcPr>
          <w:p w14:paraId="63954F06"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375</w:t>
            </w:r>
          </w:p>
        </w:tc>
        <w:tc>
          <w:tcPr>
            <w:tcW w:w="640" w:type="pct"/>
            <w:tcBorders>
              <w:top w:val="nil"/>
              <w:left w:val="nil"/>
              <w:bottom w:val="nil"/>
              <w:right w:val="nil"/>
            </w:tcBorders>
            <w:vAlign w:val="center"/>
            <w:hideMark/>
          </w:tcPr>
          <w:p w14:paraId="72057FD4"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(1.828)</w:t>
            </w:r>
          </w:p>
        </w:tc>
      </w:tr>
      <w:tr w:rsidR="00540FD7" w:rsidRPr="00540FD7" w14:paraId="1E3FEC93" w14:textId="77777777" w:rsidTr="001D1C17">
        <w:trPr>
          <w:trHeight w:hRule="exact" w:val="227"/>
        </w:trPr>
        <w:tc>
          <w:tcPr>
            <w:tcW w:w="2284" w:type="pct"/>
            <w:tcBorders>
              <w:top w:val="nil"/>
              <w:left w:val="nil"/>
              <w:bottom w:val="nil"/>
              <w:right w:val="nil"/>
            </w:tcBorders>
            <w:vAlign w:val="center"/>
            <w:hideMark/>
          </w:tcPr>
          <w:p w14:paraId="74CA482D" w14:textId="77777777" w:rsidR="00540FD7" w:rsidRPr="00540FD7" w:rsidRDefault="00540FD7" w:rsidP="00540FD7">
            <w:pPr>
              <w:spacing w:after="0" w:line="240" w:lineRule="auto"/>
              <w:ind w:firstLineChars="200" w:firstLine="360"/>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Valores a pagar</w:t>
            </w:r>
          </w:p>
        </w:tc>
        <w:tc>
          <w:tcPr>
            <w:tcW w:w="647" w:type="pct"/>
            <w:tcBorders>
              <w:top w:val="nil"/>
              <w:left w:val="nil"/>
              <w:bottom w:val="nil"/>
              <w:right w:val="nil"/>
            </w:tcBorders>
            <w:vAlign w:val="center"/>
            <w:hideMark/>
          </w:tcPr>
          <w:p w14:paraId="0F3FD53F"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4.529</w:t>
            </w:r>
          </w:p>
        </w:tc>
        <w:tc>
          <w:tcPr>
            <w:tcW w:w="685" w:type="pct"/>
            <w:tcBorders>
              <w:top w:val="nil"/>
              <w:left w:val="nil"/>
              <w:bottom w:val="nil"/>
              <w:right w:val="nil"/>
            </w:tcBorders>
            <w:vAlign w:val="center"/>
            <w:hideMark/>
          </w:tcPr>
          <w:p w14:paraId="1EE47EC5"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(6.769)</w:t>
            </w:r>
          </w:p>
        </w:tc>
        <w:tc>
          <w:tcPr>
            <w:tcW w:w="744" w:type="pct"/>
            <w:tcBorders>
              <w:top w:val="nil"/>
              <w:left w:val="nil"/>
              <w:bottom w:val="nil"/>
              <w:right w:val="nil"/>
            </w:tcBorders>
            <w:vAlign w:val="center"/>
            <w:hideMark/>
          </w:tcPr>
          <w:p w14:paraId="3EE01DD7"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2.500</w:t>
            </w:r>
          </w:p>
        </w:tc>
        <w:tc>
          <w:tcPr>
            <w:tcW w:w="640" w:type="pct"/>
            <w:tcBorders>
              <w:top w:val="nil"/>
              <w:left w:val="nil"/>
              <w:bottom w:val="nil"/>
              <w:right w:val="nil"/>
            </w:tcBorders>
            <w:vAlign w:val="center"/>
            <w:hideMark/>
          </w:tcPr>
          <w:p w14:paraId="36E58584"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37.715</w:t>
            </w:r>
          </w:p>
        </w:tc>
      </w:tr>
      <w:tr w:rsidR="00540FD7" w:rsidRPr="00540FD7" w14:paraId="15136141" w14:textId="77777777" w:rsidTr="001D1C17">
        <w:trPr>
          <w:trHeight w:hRule="exact" w:val="227"/>
        </w:trPr>
        <w:tc>
          <w:tcPr>
            <w:tcW w:w="2284" w:type="pct"/>
            <w:tcBorders>
              <w:top w:val="nil"/>
              <w:left w:val="nil"/>
              <w:bottom w:val="nil"/>
              <w:right w:val="nil"/>
            </w:tcBorders>
            <w:vAlign w:val="center"/>
            <w:hideMark/>
          </w:tcPr>
          <w:p w14:paraId="15639228" w14:textId="77777777" w:rsidR="00540FD7" w:rsidRPr="00540FD7" w:rsidRDefault="00540FD7" w:rsidP="00540FD7">
            <w:pPr>
              <w:spacing w:after="0" w:line="240" w:lineRule="auto"/>
              <w:ind w:firstLineChars="200" w:firstLine="360"/>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Dividendos a pagar - Atualização monetária</w:t>
            </w:r>
          </w:p>
        </w:tc>
        <w:tc>
          <w:tcPr>
            <w:tcW w:w="647" w:type="pct"/>
            <w:tcBorders>
              <w:top w:val="nil"/>
              <w:left w:val="nil"/>
              <w:bottom w:val="nil"/>
              <w:right w:val="nil"/>
            </w:tcBorders>
            <w:vAlign w:val="center"/>
            <w:hideMark/>
          </w:tcPr>
          <w:p w14:paraId="27EAB856"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6.383</w:t>
            </w:r>
          </w:p>
        </w:tc>
        <w:tc>
          <w:tcPr>
            <w:tcW w:w="685" w:type="pct"/>
            <w:tcBorders>
              <w:top w:val="nil"/>
              <w:left w:val="nil"/>
              <w:bottom w:val="nil"/>
              <w:right w:val="nil"/>
            </w:tcBorders>
            <w:vAlign w:val="center"/>
            <w:hideMark/>
          </w:tcPr>
          <w:p w14:paraId="72AE90BC"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6.383</w:t>
            </w:r>
          </w:p>
        </w:tc>
        <w:tc>
          <w:tcPr>
            <w:tcW w:w="744" w:type="pct"/>
            <w:tcBorders>
              <w:top w:val="nil"/>
              <w:left w:val="nil"/>
              <w:bottom w:val="nil"/>
              <w:right w:val="nil"/>
            </w:tcBorders>
            <w:vAlign w:val="center"/>
            <w:hideMark/>
          </w:tcPr>
          <w:p w14:paraId="2DF35FCE"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5.092</w:t>
            </w:r>
          </w:p>
        </w:tc>
        <w:tc>
          <w:tcPr>
            <w:tcW w:w="640" w:type="pct"/>
            <w:tcBorders>
              <w:top w:val="nil"/>
              <w:left w:val="nil"/>
              <w:bottom w:val="nil"/>
              <w:right w:val="nil"/>
            </w:tcBorders>
            <w:vAlign w:val="center"/>
            <w:hideMark/>
          </w:tcPr>
          <w:p w14:paraId="6CAF1DB4"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5.092</w:t>
            </w:r>
          </w:p>
        </w:tc>
      </w:tr>
      <w:tr w:rsidR="00540FD7" w:rsidRPr="00540FD7" w14:paraId="2D409662" w14:textId="77777777" w:rsidTr="001D1C17">
        <w:trPr>
          <w:trHeight w:hRule="exact" w:val="227"/>
        </w:trPr>
        <w:tc>
          <w:tcPr>
            <w:tcW w:w="2284" w:type="pct"/>
            <w:tcBorders>
              <w:top w:val="nil"/>
              <w:left w:val="nil"/>
              <w:bottom w:val="nil"/>
              <w:right w:val="nil"/>
            </w:tcBorders>
            <w:vAlign w:val="center"/>
            <w:hideMark/>
          </w:tcPr>
          <w:p w14:paraId="2386AC98" w14:textId="77777777" w:rsidR="00540FD7" w:rsidRPr="00540FD7" w:rsidRDefault="00540FD7" w:rsidP="00540FD7">
            <w:pPr>
              <w:spacing w:after="0" w:line="240" w:lineRule="auto"/>
              <w:ind w:firstLineChars="200" w:firstLine="360"/>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Passivos por impostos correntes</w:t>
            </w:r>
          </w:p>
        </w:tc>
        <w:tc>
          <w:tcPr>
            <w:tcW w:w="647" w:type="pct"/>
            <w:tcBorders>
              <w:top w:val="nil"/>
              <w:left w:val="nil"/>
              <w:bottom w:val="nil"/>
              <w:right w:val="nil"/>
            </w:tcBorders>
            <w:vAlign w:val="center"/>
            <w:hideMark/>
          </w:tcPr>
          <w:p w14:paraId="0097FC9E"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(11.168)</w:t>
            </w:r>
          </w:p>
        </w:tc>
        <w:tc>
          <w:tcPr>
            <w:tcW w:w="685" w:type="pct"/>
            <w:tcBorders>
              <w:top w:val="nil"/>
              <w:left w:val="nil"/>
              <w:bottom w:val="nil"/>
              <w:right w:val="nil"/>
            </w:tcBorders>
            <w:vAlign w:val="center"/>
            <w:hideMark/>
          </w:tcPr>
          <w:p w14:paraId="61C2F21E"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1.738</w:t>
            </w:r>
          </w:p>
        </w:tc>
        <w:tc>
          <w:tcPr>
            <w:tcW w:w="744" w:type="pct"/>
            <w:tcBorders>
              <w:top w:val="nil"/>
              <w:left w:val="nil"/>
              <w:bottom w:val="nil"/>
              <w:right w:val="nil"/>
            </w:tcBorders>
            <w:vAlign w:val="center"/>
            <w:hideMark/>
          </w:tcPr>
          <w:p w14:paraId="0ECF5600"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(14.814)</w:t>
            </w:r>
          </w:p>
        </w:tc>
        <w:tc>
          <w:tcPr>
            <w:tcW w:w="640" w:type="pct"/>
            <w:tcBorders>
              <w:top w:val="nil"/>
              <w:left w:val="nil"/>
              <w:bottom w:val="nil"/>
              <w:right w:val="nil"/>
            </w:tcBorders>
            <w:vAlign w:val="center"/>
            <w:hideMark/>
          </w:tcPr>
          <w:p w14:paraId="4322E88F"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(24.102)</w:t>
            </w:r>
          </w:p>
        </w:tc>
      </w:tr>
      <w:tr w:rsidR="00540FD7" w:rsidRPr="00540FD7" w14:paraId="07094091" w14:textId="77777777" w:rsidTr="001D1C17">
        <w:trPr>
          <w:trHeight w:hRule="exact" w:val="227"/>
        </w:trPr>
        <w:tc>
          <w:tcPr>
            <w:tcW w:w="2284" w:type="pct"/>
            <w:tcBorders>
              <w:top w:val="nil"/>
              <w:left w:val="nil"/>
              <w:bottom w:val="nil"/>
              <w:right w:val="nil"/>
            </w:tcBorders>
            <w:vAlign w:val="center"/>
            <w:hideMark/>
          </w:tcPr>
          <w:p w14:paraId="21D5FEAD" w14:textId="77777777" w:rsidR="00540FD7" w:rsidRPr="00540FD7" w:rsidRDefault="00540FD7" w:rsidP="00540FD7">
            <w:pPr>
              <w:spacing w:after="0" w:line="240" w:lineRule="auto"/>
              <w:ind w:firstLineChars="200" w:firstLine="360"/>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Passivos por impostos diferidos</w:t>
            </w:r>
          </w:p>
        </w:tc>
        <w:tc>
          <w:tcPr>
            <w:tcW w:w="647" w:type="pct"/>
            <w:tcBorders>
              <w:top w:val="nil"/>
              <w:left w:val="nil"/>
              <w:bottom w:val="nil"/>
              <w:right w:val="nil"/>
            </w:tcBorders>
            <w:vAlign w:val="center"/>
            <w:hideMark/>
          </w:tcPr>
          <w:p w14:paraId="2997FADB"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94</w:t>
            </w:r>
          </w:p>
        </w:tc>
        <w:tc>
          <w:tcPr>
            <w:tcW w:w="685" w:type="pct"/>
            <w:tcBorders>
              <w:top w:val="nil"/>
              <w:left w:val="nil"/>
              <w:bottom w:val="nil"/>
              <w:right w:val="nil"/>
            </w:tcBorders>
            <w:vAlign w:val="center"/>
            <w:hideMark/>
          </w:tcPr>
          <w:p w14:paraId="467F6C64"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3.891</w:t>
            </w:r>
          </w:p>
        </w:tc>
        <w:tc>
          <w:tcPr>
            <w:tcW w:w="744" w:type="pct"/>
            <w:tcBorders>
              <w:top w:val="nil"/>
              <w:left w:val="nil"/>
              <w:bottom w:val="nil"/>
              <w:right w:val="nil"/>
            </w:tcBorders>
            <w:vAlign w:val="center"/>
            <w:hideMark/>
          </w:tcPr>
          <w:p w14:paraId="216E0116"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55</w:t>
            </w:r>
          </w:p>
        </w:tc>
        <w:tc>
          <w:tcPr>
            <w:tcW w:w="640" w:type="pct"/>
            <w:tcBorders>
              <w:top w:val="nil"/>
              <w:left w:val="nil"/>
              <w:bottom w:val="nil"/>
              <w:right w:val="nil"/>
            </w:tcBorders>
            <w:vAlign w:val="center"/>
            <w:hideMark/>
          </w:tcPr>
          <w:p w14:paraId="142C6AC8"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3.370</w:t>
            </w:r>
          </w:p>
        </w:tc>
      </w:tr>
      <w:tr w:rsidR="00540FD7" w:rsidRPr="00540FD7" w14:paraId="26D1AF83" w14:textId="77777777" w:rsidTr="001D1C17">
        <w:trPr>
          <w:trHeight w:hRule="exact" w:val="227"/>
        </w:trPr>
        <w:tc>
          <w:tcPr>
            <w:tcW w:w="2284" w:type="pct"/>
            <w:tcBorders>
              <w:top w:val="nil"/>
              <w:left w:val="nil"/>
              <w:bottom w:val="single" w:sz="4" w:space="0" w:color="54BBAB"/>
              <w:right w:val="nil"/>
            </w:tcBorders>
            <w:vAlign w:val="center"/>
            <w:hideMark/>
          </w:tcPr>
          <w:p w14:paraId="08FEC037" w14:textId="77777777" w:rsidR="00540FD7" w:rsidRPr="00540FD7" w:rsidRDefault="00540FD7" w:rsidP="00540FD7">
            <w:pPr>
              <w:spacing w:after="0" w:line="240" w:lineRule="auto"/>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Caixa líquido proveniente das atividades operacionais</w:t>
            </w:r>
          </w:p>
        </w:tc>
        <w:tc>
          <w:tcPr>
            <w:tcW w:w="647" w:type="pct"/>
            <w:tcBorders>
              <w:top w:val="nil"/>
              <w:left w:val="nil"/>
              <w:bottom w:val="single" w:sz="4" w:space="0" w:color="54BBAB"/>
              <w:right w:val="nil"/>
            </w:tcBorders>
            <w:vAlign w:val="center"/>
            <w:hideMark/>
          </w:tcPr>
          <w:p w14:paraId="3020A0AC"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426.668</w:t>
            </w:r>
          </w:p>
        </w:tc>
        <w:tc>
          <w:tcPr>
            <w:tcW w:w="685" w:type="pct"/>
            <w:tcBorders>
              <w:top w:val="nil"/>
              <w:left w:val="nil"/>
              <w:bottom w:val="single" w:sz="4" w:space="0" w:color="54BBAB"/>
              <w:right w:val="nil"/>
            </w:tcBorders>
            <w:vAlign w:val="center"/>
            <w:hideMark/>
          </w:tcPr>
          <w:p w14:paraId="6EC0C424"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469.743</w:t>
            </w:r>
          </w:p>
        </w:tc>
        <w:tc>
          <w:tcPr>
            <w:tcW w:w="744" w:type="pct"/>
            <w:tcBorders>
              <w:top w:val="nil"/>
              <w:left w:val="nil"/>
              <w:bottom w:val="single" w:sz="4" w:space="0" w:color="54BBAB"/>
              <w:right w:val="nil"/>
            </w:tcBorders>
            <w:vAlign w:val="center"/>
            <w:hideMark/>
          </w:tcPr>
          <w:p w14:paraId="74319B3A"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637.250</w:t>
            </w:r>
          </w:p>
        </w:tc>
        <w:tc>
          <w:tcPr>
            <w:tcW w:w="640" w:type="pct"/>
            <w:tcBorders>
              <w:top w:val="nil"/>
              <w:left w:val="nil"/>
              <w:bottom w:val="single" w:sz="4" w:space="0" w:color="54BBAB"/>
              <w:right w:val="nil"/>
            </w:tcBorders>
            <w:vAlign w:val="center"/>
            <w:hideMark/>
          </w:tcPr>
          <w:p w14:paraId="2E1CED8B"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930.299</w:t>
            </w:r>
          </w:p>
        </w:tc>
      </w:tr>
      <w:tr w:rsidR="00540FD7" w:rsidRPr="00540FD7" w14:paraId="1C2CAE87" w14:textId="77777777" w:rsidTr="001D1C17">
        <w:trPr>
          <w:trHeight w:hRule="exact" w:val="227"/>
        </w:trPr>
        <w:tc>
          <w:tcPr>
            <w:tcW w:w="2284" w:type="pct"/>
            <w:tcBorders>
              <w:top w:val="nil"/>
              <w:left w:val="nil"/>
              <w:bottom w:val="nil"/>
              <w:right w:val="nil"/>
            </w:tcBorders>
            <w:vAlign w:val="center"/>
            <w:hideMark/>
          </w:tcPr>
          <w:p w14:paraId="5546E90A" w14:textId="77777777" w:rsidR="00540FD7" w:rsidRPr="00540FD7" w:rsidRDefault="00540FD7" w:rsidP="00540FD7">
            <w:pPr>
              <w:spacing w:after="0" w:line="240" w:lineRule="auto"/>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Fluxos de caixa proveniente das atividades de investimento</w:t>
            </w:r>
          </w:p>
        </w:tc>
        <w:tc>
          <w:tcPr>
            <w:tcW w:w="647" w:type="pct"/>
            <w:tcBorders>
              <w:top w:val="nil"/>
              <w:left w:val="nil"/>
              <w:bottom w:val="nil"/>
              <w:right w:val="nil"/>
            </w:tcBorders>
            <w:vAlign w:val="center"/>
            <w:hideMark/>
          </w:tcPr>
          <w:p w14:paraId="1C67042B" w14:textId="77777777" w:rsidR="00540FD7" w:rsidRPr="00540FD7" w:rsidRDefault="00540FD7" w:rsidP="00540FD7">
            <w:pPr>
              <w:spacing w:after="0" w:line="240" w:lineRule="auto"/>
              <w:rPr>
                <w:rFonts w:ascii="Calibri Light" w:eastAsia="Times New Roman" w:hAnsi="Calibri Light" w:cs="Calibri Light"/>
                <w:b/>
                <w:bCs/>
                <w:color w:val="005CA9"/>
                <w:sz w:val="18"/>
                <w:szCs w:val="18"/>
                <w:lang w:eastAsia="pt-BR"/>
              </w:rPr>
            </w:pPr>
          </w:p>
        </w:tc>
        <w:tc>
          <w:tcPr>
            <w:tcW w:w="685" w:type="pct"/>
            <w:tcBorders>
              <w:top w:val="nil"/>
              <w:left w:val="nil"/>
              <w:bottom w:val="nil"/>
              <w:right w:val="nil"/>
            </w:tcBorders>
            <w:vAlign w:val="center"/>
            <w:hideMark/>
          </w:tcPr>
          <w:p w14:paraId="3717AFCD" w14:textId="77777777" w:rsidR="00540FD7" w:rsidRPr="00540FD7" w:rsidRDefault="00540FD7" w:rsidP="00540FD7">
            <w:pPr>
              <w:spacing w:after="0" w:line="240" w:lineRule="auto"/>
              <w:rPr>
                <w:rFonts w:ascii="Times New Roman" w:eastAsia="Times New Roman" w:hAnsi="Times New Roman"/>
                <w:sz w:val="20"/>
                <w:szCs w:val="20"/>
                <w:lang w:eastAsia="pt-BR"/>
              </w:rPr>
            </w:pPr>
          </w:p>
        </w:tc>
        <w:tc>
          <w:tcPr>
            <w:tcW w:w="744" w:type="pct"/>
            <w:tcBorders>
              <w:top w:val="nil"/>
              <w:left w:val="nil"/>
              <w:bottom w:val="nil"/>
              <w:right w:val="nil"/>
            </w:tcBorders>
            <w:vAlign w:val="center"/>
            <w:hideMark/>
          </w:tcPr>
          <w:p w14:paraId="22C01E92" w14:textId="77777777" w:rsidR="00540FD7" w:rsidRPr="00540FD7" w:rsidRDefault="00540FD7" w:rsidP="00540FD7">
            <w:pPr>
              <w:spacing w:after="0" w:line="240" w:lineRule="auto"/>
              <w:rPr>
                <w:rFonts w:ascii="Times New Roman" w:eastAsia="Times New Roman" w:hAnsi="Times New Roman"/>
                <w:sz w:val="20"/>
                <w:szCs w:val="20"/>
                <w:lang w:eastAsia="pt-BR"/>
              </w:rPr>
            </w:pPr>
          </w:p>
        </w:tc>
        <w:tc>
          <w:tcPr>
            <w:tcW w:w="640" w:type="pct"/>
            <w:tcBorders>
              <w:top w:val="nil"/>
              <w:left w:val="nil"/>
              <w:bottom w:val="nil"/>
              <w:right w:val="nil"/>
            </w:tcBorders>
            <w:vAlign w:val="center"/>
            <w:hideMark/>
          </w:tcPr>
          <w:p w14:paraId="3F618B60" w14:textId="77777777" w:rsidR="00540FD7" w:rsidRPr="00540FD7" w:rsidRDefault="00540FD7" w:rsidP="00540FD7">
            <w:pPr>
              <w:spacing w:after="0" w:line="240" w:lineRule="auto"/>
              <w:rPr>
                <w:rFonts w:ascii="Times New Roman" w:eastAsia="Times New Roman" w:hAnsi="Times New Roman"/>
                <w:sz w:val="20"/>
                <w:szCs w:val="20"/>
                <w:lang w:eastAsia="pt-BR"/>
              </w:rPr>
            </w:pPr>
          </w:p>
        </w:tc>
      </w:tr>
      <w:tr w:rsidR="00540FD7" w:rsidRPr="00540FD7" w14:paraId="03D14224" w14:textId="77777777" w:rsidTr="001D1C17">
        <w:trPr>
          <w:trHeight w:hRule="exact" w:val="227"/>
        </w:trPr>
        <w:tc>
          <w:tcPr>
            <w:tcW w:w="2284" w:type="pct"/>
            <w:tcBorders>
              <w:top w:val="nil"/>
              <w:left w:val="nil"/>
              <w:bottom w:val="nil"/>
              <w:right w:val="nil"/>
            </w:tcBorders>
            <w:vAlign w:val="center"/>
            <w:hideMark/>
          </w:tcPr>
          <w:p w14:paraId="793043E9" w14:textId="77777777" w:rsidR="00540FD7" w:rsidRPr="00540FD7" w:rsidRDefault="00540FD7" w:rsidP="00540FD7">
            <w:pPr>
              <w:spacing w:after="0" w:line="240" w:lineRule="auto"/>
              <w:ind w:firstLineChars="100" w:firstLine="180"/>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Aplicação financeira</w:t>
            </w:r>
          </w:p>
        </w:tc>
        <w:tc>
          <w:tcPr>
            <w:tcW w:w="647" w:type="pct"/>
            <w:tcBorders>
              <w:top w:val="nil"/>
              <w:left w:val="nil"/>
              <w:bottom w:val="nil"/>
              <w:right w:val="nil"/>
            </w:tcBorders>
            <w:vAlign w:val="center"/>
            <w:hideMark/>
          </w:tcPr>
          <w:p w14:paraId="4BAA3DCD"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(280.704)</w:t>
            </w:r>
          </w:p>
        </w:tc>
        <w:tc>
          <w:tcPr>
            <w:tcW w:w="685" w:type="pct"/>
            <w:tcBorders>
              <w:top w:val="nil"/>
              <w:left w:val="nil"/>
              <w:bottom w:val="nil"/>
              <w:right w:val="nil"/>
            </w:tcBorders>
            <w:vAlign w:val="center"/>
            <w:hideMark/>
          </w:tcPr>
          <w:p w14:paraId="5D11BA90"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(4.037.721)</w:t>
            </w:r>
          </w:p>
        </w:tc>
        <w:tc>
          <w:tcPr>
            <w:tcW w:w="744" w:type="pct"/>
            <w:tcBorders>
              <w:top w:val="nil"/>
              <w:left w:val="nil"/>
              <w:bottom w:val="nil"/>
              <w:right w:val="nil"/>
            </w:tcBorders>
            <w:vAlign w:val="center"/>
            <w:hideMark/>
          </w:tcPr>
          <w:p w14:paraId="0C2EFF08"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(602.365)</w:t>
            </w:r>
          </w:p>
        </w:tc>
        <w:tc>
          <w:tcPr>
            <w:tcW w:w="640" w:type="pct"/>
            <w:tcBorders>
              <w:top w:val="nil"/>
              <w:left w:val="nil"/>
              <w:bottom w:val="nil"/>
              <w:right w:val="nil"/>
            </w:tcBorders>
            <w:vAlign w:val="center"/>
            <w:hideMark/>
          </w:tcPr>
          <w:p w14:paraId="01FA8BC9"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(4.999.407)</w:t>
            </w:r>
          </w:p>
        </w:tc>
      </w:tr>
      <w:tr w:rsidR="00540FD7" w:rsidRPr="00540FD7" w14:paraId="32733851" w14:textId="77777777" w:rsidTr="001D1C17">
        <w:trPr>
          <w:trHeight w:hRule="exact" w:val="227"/>
        </w:trPr>
        <w:tc>
          <w:tcPr>
            <w:tcW w:w="2284" w:type="pct"/>
            <w:tcBorders>
              <w:top w:val="nil"/>
              <w:left w:val="nil"/>
              <w:bottom w:val="nil"/>
              <w:right w:val="nil"/>
            </w:tcBorders>
            <w:vAlign w:val="center"/>
            <w:hideMark/>
          </w:tcPr>
          <w:p w14:paraId="0DE30153" w14:textId="77777777" w:rsidR="00540FD7" w:rsidRPr="00540FD7" w:rsidRDefault="00540FD7" w:rsidP="00540FD7">
            <w:pPr>
              <w:spacing w:after="0" w:line="240" w:lineRule="auto"/>
              <w:ind w:firstLineChars="100" w:firstLine="180"/>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Resgate de Aplicações Financeiras</w:t>
            </w:r>
          </w:p>
        </w:tc>
        <w:tc>
          <w:tcPr>
            <w:tcW w:w="647" w:type="pct"/>
            <w:tcBorders>
              <w:top w:val="nil"/>
              <w:left w:val="nil"/>
              <w:bottom w:val="nil"/>
              <w:right w:val="nil"/>
            </w:tcBorders>
            <w:vAlign w:val="center"/>
            <w:hideMark/>
          </w:tcPr>
          <w:p w14:paraId="58B697FF"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910.744</w:t>
            </w:r>
          </w:p>
        </w:tc>
        <w:tc>
          <w:tcPr>
            <w:tcW w:w="685" w:type="pct"/>
            <w:tcBorders>
              <w:top w:val="nil"/>
              <w:left w:val="nil"/>
              <w:bottom w:val="nil"/>
              <w:right w:val="nil"/>
            </w:tcBorders>
            <w:vAlign w:val="center"/>
            <w:hideMark/>
          </w:tcPr>
          <w:p w14:paraId="6FF1EDD5"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4.624.684</w:t>
            </w:r>
          </w:p>
        </w:tc>
        <w:tc>
          <w:tcPr>
            <w:tcW w:w="744" w:type="pct"/>
            <w:tcBorders>
              <w:top w:val="nil"/>
              <w:left w:val="nil"/>
              <w:bottom w:val="nil"/>
              <w:right w:val="nil"/>
            </w:tcBorders>
            <w:vAlign w:val="center"/>
            <w:hideMark/>
          </w:tcPr>
          <w:p w14:paraId="2F3E04F5"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900.259</w:t>
            </w:r>
          </w:p>
        </w:tc>
        <w:tc>
          <w:tcPr>
            <w:tcW w:w="640" w:type="pct"/>
            <w:tcBorders>
              <w:top w:val="nil"/>
              <w:left w:val="nil"/>
              <w:bottom w:val="nil"/>
              <w:right w:val="nil"/>
            </w:tcBorders>
            <w:vAlign w:val="center"/>
            <w:hideMark/>
          </w:tcPr>
          <w:p w14:paraId="7950F927"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5.004.054</w:t>
            </w:r>
          </w:p>
        </w:tc>
      </w:tr>
      <w:tr w:rsidR="00540FD7" w:rsidRPr="00540FD7" w14:paraId="255360EF" w14:textId="77777777" w:rsidTr="001D1C17">
        <w:trPr>
          <w:trHeight w:hRule="exact" w:val="227"/>
        </w:trPr>
        <w:tc>
          <w:tcPr>
            <w:tcW w:w="2284" w:type="pct"/>
            <w:tcBorders>
              <w:top w:val="nil"/>
              <w:left w:val="nil"/>
              <w:bottom w:val="single" w:sz="4" w:space="0" w:color="54BBAB"/>
              <w:right w:val="nil"/>
            </w:tcBorders>
            <w:vAlign w:val="center"/>
            <w:hideMark/>
          </w:tcPr>
          <w:p w14:paraId="09444BAD" w14:textId="77777777" w:rsidR="00540FD7" w:rsidRPr="00540FD7" w:rsidRDefault="00540FD7" w:rsidP="00540FD7">
            <w:pPr>
              <w:spacing w:after="0" w:line="240" w:lineRule="auto"/>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Caixa líquido proveniente das atividades de investimento</w:t>
            </w:r>
          </w:p>
        </w:tc>
        <w:tc>
          <w:tcPr>
            <w:tcW w:w="647" w:type="pct"/>
            <w:tcBorders>
              <w:top w:val="nil"/>
              <w:left w:val="nil"/>
              <w:bottom w:val="single" w:sz="4" w:space="0" w:color="54BBAB"/>
              <w:right w:val="nil"/>
            </w:tcBorders>
            <w:vAlign w:val="center"/>
            <w:hideMark/>
          </w:tcPr>
          <w:p w14:paraId="1C17F3EE"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630.040</w:t>
            </w:r>
          </w:p>
        </w:tc>
        <w:tc>
          <w:tcPr>
            <w:tcW w:w="685" w:type="pct"/>
            <w:tcBorders>
              <w:top w:val="nil"/>
              <w:left w:val="nil"/>
              <w:bottom w:val="single" w:sz="4" w:space="0" w:color="54BBAB"/>
              <w:right w:val="nil"/>
            </w:tcBorders>
            <w:vAlign w:val="center"/>
            <w:hideMark/>
          </w:tcPr>
          <w:p w14:paraId="5DF5C142"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586.963</w:t>
            </w:r>
          </w:p>
        </w:tc>
        <w:tc>
          <w:tcPr>
            <w:tcW w:w="744" w:type="pct"/>
            <w:tcBorders>
              <w:top w:val="nil"/>
              <w:left w:val="nil"/>
              <w:bottom w:val="single" w:sz="4" w:space="0" w:color="54BBAB"/>
              <w:right w:val="nil"/>
            </w:tcBorders>
            <w:vAlign w:val="center"/>
            <w:hideMark/>
          </w:tcPr>
          <w:p w14:paraId="3803EBFA"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297.894</w:t>
            </w:r>
          </w:p>
        </w:tc>
        <w:tc>
          <w:tcPr>
            <w:tcW w:w="640" w:type="pct"/>
            <w:tcBorders>
              <w:top w:val="nil"/>
              <w:left w:val="nil"/>
              <w:bottom w:val="single" w:sz="4" w:space="0" w:color="54BBAB"/>
              <w:right w:val="nil"/>
            </w:tcBorders>
            <w:vAlign w:val="center"/>
            <w:hideMark/>
          </w:tcPr>
          <w:p w14:paraId="098097FC"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4.647</w:t>
            </w:r>
          </w:p>
        </w:tc>
      </w:tr>
      <w:tr w:rsidR="00540FD7" w:rsidRPr="00540FD7" w14:paraId="15DA4992" w14:textId="77777777" w:rsidTr="001D1C17">
        <w:trPr>
          <w:trHeight w:hRule="exact" w:val="227"/>
        </w:trPr>
        <w:tc>
          <w:tcPr>
            <w:tcW w:w="2284" w:type="pct"/>
            <w:tcBorders>
              <w:top w:val="nil"/>
              <w:left w:val="nil"/>
              <w:bottom w:val="nil"/>
              <w:right w:val="nil"/>
            </w:tcBorders>
            <w:vAlign w:val="center"/>
            <w:hideMark/>
          </w:tcPr>
          <w:p w14:paraId="0ABA881F" w14:textId="77777777" w:rsidR="00540FD7" w:rsidRPr="00540FD7" w:rsidRDefault="00540FD7" w:rsidP="00540FD7">
            <w:pPr>
              <w:spacing w:after="0" w:line="240" w:lineRule="auto"/>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Fluxos de caixa proveniente das atividades de financiamento</w:t>
            </w:r>
          </w:p>
        </w:tc>
        <w:tc>
          <w:tcPr>
            <w:tcW w:w="647" w:type="pct"/>
            <w:tcBorders>
              <w:top w:val="nil"/>
              <w:left w:val="nil"/>
              <w:bottom w:val="nil"/>
              <w:right w:val="nil"/>
            </w:tcBorders>
            <w:vAlign w:val="center"/>
            <w:hideMark/>
          </w:tcPr>
          <w:p w14:paraId="3104B1D4" w14:textId="77777777" w:rsidR="00540FD7" w:rsidRPr="00540FD7" w:rsidRDefault="00540FD7" w:rsidP="00540FD7">
            <w:pPr>
              <w:spacing w:after="0" w:line="240" w:lineRule="auto"/>
              <w:rPr>
                <w:rFonts w:ascii="Calibri Light" w:eastAsia="Times New Roman" w:hAnsi="Calibri Light" w:cs="Calibri Light"/>
                <w:b/>
                <w:bCs/>
                <w:color w:val="005CA9"/>
                <w:sz w:val="18"/>
                <w:szCs w:val="18"/>
                <w:lang w:eastAsia="pt-BR"/>
              </w:rPr>
            </w:pPr>
          </w:p>
        </w:tc>
        <w:tc>
          <w:tcPr>
            <w:tcW w:w="685" w:type="pct"/>
            <w:tcBorders>
              <w:top w:val="nil"/>
              <w:left w:val="nil"/>
              <w:bottom w:val="nil"/>
              <w:right w:val="nil"/>
            </w:tcBorders>
            <w:vAlign w:val="center"/>
            <w:hideMark/>
          </w:tcPr>
          <w:p w14:paraId="1C26DE12" w14:textId="77777777" w:rsidR="00540FD7" w:rsidRPr="00540FD7" w:rsidRDefault="00540FD7" w:rsidP="00540FD7">
            <w:pPr>
              <w:spacing w:after="0" w:line="240" w:lineRule="auto"/>
              <w:rPr>
                <w:rFonts w:ascii="Times New Roman" w:eastAsia="Times New Roman" w:hAnsi="Times New Roman"/>
                <w:sz w:val="20"/>
                <w:szCs w:val="20"/>
                <w:lang w:eastAsia="pt-BR"/>
              </w:rPr>
            </w:pPr>
          </w:p>
        </w:tc>
        <w:tc>
          <w:tcPr>
            <w:tcW w:w="744" w:type="pct"/>
            <w:tcBorders>
              <w:top w:val="nil"/>
              <w:left w:val="nil"/>
              <w:bottom w:val="nil"/>
              <w:right w:val="nil"/>
            </w:tcBorders>
            <w:vAlign w:val="center"/>
            <w:hideMark/>
          </w:tcPr>
          <w:p w14:paraId="1A221A07" w14:textId="77777777" w:rsidR="00540FD7" w:rsidRPr="00540FD7" w:rsidRDefault="00540FD7" w:rsidP="00540FD7">
            <w:pPr>
              <w:spacing w:after="0" w:line="240" w:lineRule="auto"/>
              <w:rPr>
                <w:rFonts w:ascii="Times New Roman" w:eastAsia="Times New Roman" w:hAnsi="Times New Roman"/>
                <w:sz w:val="20"/>
                <w:szCs w:val="20"/>
                <w:lang w:eastAsia="pt-BR"/>
              </w:rPr>
            </w:pPr>
          </w:p>
        </w:tc>
        <w:tc>
          <w:tcPr>
            <w:tcW w:w="640" w:type="pct"/>
            <w:tcBorders>
              <w:top w:val="nil"/>
              <w:left w:val="nil"/>
              <w:bottom w:val="nil"/>
              <w:right w:val="nil"/>
            </w:tcBorders>
            <w:vAlign w:val="center"/>
            <w:hideMark/>
          </w:tcPr>
          <w:p w14:paraId="294D4EF1" w14:textId="77777777" w:rsidR="00540FD7" w:rsidRPr="00540FD7" w:rsidRDefault="00540FD7" w:rsidP="00540FD7">
            <w:pPr>
              <w:spacing w:after="0" w:line="240" w:lineRule="auto"/>
              <w:jc w:val="center"/>
              <w:rPr>
                <w:rFonts w:ascii="Times New Roman" w:eastAsia="Times New Roman" w:hAnsi="Times New Roman"/>
                <w:sz w:val="20"/>
                <w:szCs w:val="20"/>
                <w:lang w:eastAsia="pt-BR"/>
              </w:rPr>
            </w:pPr>
          </w:p>
        </w:tc>
      </w:tr>
      <w:tr w:rsidR="00540FD7" w:rsidRPr="00540FD7" w14:paraId="13702F8B" w14:textId="77777777" w:rsidTr="001D1C17">
        <w:trPr>
          <w:trHeight w:hRule="exact" w:val="227"/>
        </w:trPr>
        <w:tc>
          <w:tcPr>
            <w:tcW w:w="2284" w:type="pct"/>
            <w:tcBorders>
              <w:top w:val="nil"/>
              <w:left w:val="nil"/>
              <w:bottom w:val="nil"/>
              <w:right w:val="nil"/>
            </w:tcBorders>
            <w:vAlign w:val="center"/>
            <w:hideMark/>
          </w:tcPr>
          <w:p w14:paraId="72452D98" w14:textId="77777777" w:rsidR="00540FD7" w:rsidRPr="00540FD7" w:rsidRDefault="00540FD7" w:rsidP="00540FD7">
            <w:pPr>
              <w:spacing w:after="0" w:line="240" w:lineRule="auto"/>
              <w:ind w:firstLineChars="100" w:firstLine="180"/>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Pagamento de dividendos (nota 17 (f))</w:t>
            </w:r>
          </w:p>
        </w:tc>
        <w:tc>
          <w:tcPr>
            <w:tcW w:w="647" w:type="pct"/>
            <w:tcBorders>
              <w:top w:val="nil"/>
              <w:left w:val="nil"/>
              <w:bottom w:val="nil"/>
              <w:right w:val="nil"/>
            </w:tcBorders>
            <w:vAlign w:val="center"/>
            <w:hideMark/>
          </w:tcPr>
          <w:p w14:paraId="62F30BF7"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(1.056.165)</w:t>
            </w:r>
          </w:p>
        </w:tc>
        <w:tc>
          <w:tcPr>
            <w:tcW w:w="685" w:type="pct"/>
            <w:tcBorders>
              <w:top w:val="nil"/>
              <w:left w:val="nil"/>
              <w:bottom w:val="nil"/>
              <w:right w:val="nil"/>
            </w:tcBorders>
            <w:vAlign w:val="center"/>
            <w:hideMark/>
          </w:tcPr>
          <w:p w14:paraId="211EE45D"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(1.056.165)</w:t>
            </w:r>
          </w:p>
        </w:tc>
        <w:tc>
          <w:tcPr>
            <w:tcW w:w="744" w:type="pct"/>
            <w:tcBorders>
              <w:top w:val="nil"/>
              <w:left w:val="nil"/>
              <w:bottom w:val="nil"/>
              <w:right w:val="nil"/>
            </w:tcBorders>
            <w:vAlign w:val="center"/>
            <w:hideMark/>
          </w:tcPr>
          <w:p w14:paraId="392B9143"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(935.090)</w:t>
            </w:r>
          </w:p>
        </w:tc>
        <w:tc>
          <w:tcPr>
            <w:tcW w:w="640" w:type="pct"/>
            <w:tcBorders>
              <w:top w:val="nil"/>
              <w:left w:val="nil"/>
              <w:bottom w:val="nil"/>
              <w:right w:val="nil"/>
            </w:tcBorders>
            <w:vAlign w:val="center"/>
            <w:hideMark/>
          </w:tcPr>
          <w:p w14:paraId="57708A22"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(935.090)</w:t>
            </w:r>
          </w:p>
        </w:tc>
      </w:tr>
      <w:tr w:rsidR="00540FD7" w:rsidRPr="00540FD7" w14:paraId="2837C969" w14:textId="77777777" w:rsidTr="001D1C17">
        <w:trPr>
          <w:trHeight w:hRule="exact" w:val="227"/>
        </w:trPr>
        <w:tc>
          <w:tcPr>
            <w:tcW w:w="2284" w:type="pct"/>
            <w:tcBorders>
              <w:top w:val="nil"/>
              <w:left w:val="nil"/>
              <w:bottom w:val="nil"/>
              <w:right w:val="nil"/>
            </w:tcBorders>
            <w:vAlign w:val="center"/>
            <w:hideMark/>
          </w:tcPr>
          <w:p w14:paraId="51DC9E45" w14:textId="77777777" w:rsidR="00540FD7" w:rsidRPr="00540FD7" w:rsidRDefault="00540FD7" w:rsidP="00540FD7">
            <w:pPr>
              <w:spacing w:after="0" w:line="240" w:lineRule="auto"/>
              <w:ind w:firstLineChars="100" w:firstLine="180"/>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Amortizações de arrendamentos (nota 15(b))</w:t>
            </w:r>
          </w:p>
        </w:tc>
        <w:tc>
          <w:tcPr>
            <w:tcW w:w="647" w:type="pct"/>
            <w:tcBorders>
              <w:top w:val="nil"/>
              <w:left w:val="nil"/>
              <w:bottom w:val="nil"/>
              <w:right w:val="nil"/>
            </w:tcBorders>
            <w:vAlign w:val="center"/>
            <w:hideMark/>
          </w:tcPr>
          <w:p w14:paraId="17B08E71"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(483)</w:t>
            </w:r>
          </w:p>
        </w:tc>
        <w:tc>
          <w:tcPr>
            <w:tcW w:w="685" w:type="pct"/>
            <w:tcBorders>
              <w:top w:val="nil"/>
              <w:left w:val="nil"/>
              <w:bottom w:val="nil"/>
              <w:right w:val="nil"/>
            </w:tcBorders>
            <w:vAlign w:val="center"/>
            <w:hideMark/>
          </w:tcPr>
          <w:p w14:paraId="6B554291" w14:textId="77777777" w:rsidR="00540FD7" w:rsidRPr="00540FD7" w:rsidRDefault="00540FD7" w:rsidP="00540FD7">
            <w:pPr>
              <w:spacing w:after="0" w:line="240" w:lineRule="auto"/>
              <w:jc w:val="right"/>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(483)</w:t>
            </w:r>
          </w:p>
        </w:tc>
        <w:tc>
          <w:tcPr>
            <w:tcW w:w="744" w:type="pct"/>
            <w:tcBorders>
              <w:top w:val="nil"/>
              <w:left w:val="nil"/>
              <w:bottom w:val="nil"/>
              <w:right w:val="nil"/>
            </w:tcBorders>
            <w:vAlign w:val="center"/>
            <w:hideMark/>
          </w:tcPr>
          <w:p w14:paraId="40E79363" w14:textId="1B89E415" w:rsidR="00540FD7" w:rsidRPr="00540FD7" w:rsidRDefault="00293FA7" w:rsidP="00293FA7">
            <w:pPr>
              <w:spacing w:after="0" w:line="240" w:lineRule="auto"/>
              <w:jc w:val="center"/>
              <w:rPr>
                <w:rFonts w:ascii="Calibri Light" w:eastAsia="Times New Roman" w:hAnsi="Calibri Light" w:cs="Calibri Light"/>
                <w:color w:val="005CA9"/>
                <w:sz w:val="18"/>
                <w:szCs w:val="18"/>
                <w:lang w:eastAsia="pt-BR"/>
              </w:rPr>
            </w:pPr>
            <w:r w:rsidRPr="00540FD7">
              <w:rPr>
                <w:rFonts w:ascii="Calibri Light" w:eastAsia="Times New Roman" w:hAnsi="Calibri Light" w:cs="Calibri Light"/>
                <w:color w:val="005CA9"/>
                <w:sz w:val="18"/>
                <w:szCs w:val="18"/>
                <w:lang w:eastAsia="pt-BR"/>
              </w:rPr>
              <w:t>-</w:t>
            </w:r>
          </w:p>
        </w:tc>
        <w:tc>
          <w:tcPr>
            <w:tcW w:w="640" w:type="pct"/>
            <w:tcBorders>
              <w:top w:val="nil"/>
              <w:left w:val="nil"/>
              <w:bottom w:val="nil"/>
              <w:right w:val="nil"/>
            </w:tcBorders>
            <w:vAlign w:val="center"/>
            <w:hideMark/>
          </w:tcPr>
          <w:p w14:paraId="0F0E0739" w14:textId="13FFC6BC" w:rsidR="00540FD7" w:rsidRPr="00540FD7" w:rsidRDefault="00293FA7" w:rsidP="00540FD7">
            <w:pPr>
              <w:spacing w:after="0" w:line="240" w:lineRule="auto"/>
              <w:jc w:val="center"/>
              <w:rPr>
                <w:rFonts w:ascii="Times New Roman" w:eastAsia="Times New Roman" w:hAnsi="Times New Roman"/>
                <w:sz w:val="20"/>
                <w:szCs w:val="20"/>
                <w:lang w:eastAsia="pt-BR"/>
              </w:rPr>
            </w:pPr>
            <w:r w:rsidRPr="00540FD7">
              <w:rPr>
                <w:rFonts w:ascii="Calibri Light" w:eastAsia="Times New Roman" w:hAnsi="Calibri Light" w:cs="Calibri Light"/>
                <w:color w:val="005CA9"/>
                <w:sz w:val="18"/>
                <w:szCs w:val="18"/>
                <w:lang w:eastAsia="pt-BR"/>
              </w:rPr>
              <w:t>-</w:t>
            </w:r>
          </w:p>
        </w:tc>
      </w:tr>
      <w:tr w:rsidR="00540FD7" w:rsidRPr="00540FD7" w14:paraId="57651E4C" w14:textId="77777777" w:rsidTr="001D1C17">
        <w:trPr>
          <w:trHeight w:hRule="exact" w:val="227"/>
        </w:trPr>
        <w:tc>
          <w:tcPr>
            <w:tcW w:w="2284" w:type="pct"/>
            <w:tcBorders>
              <w:top w:val="nil"/>
              <w:left w:val="nil"/>
              <w:bottom w:val="single" w:sz="4" w:space="0" w:color="54BBAB"/>
              <w:right w:val="nil"/>
            </w:tcBorders>
            <w:vAlign w:val="center"/>
            <w:hideMark/>
          </w:tcPr>
          <w:p w14:paraId="7F36815B" w14:textId="77777777" w:rsidR="00540FD7" w:rsidRPr="00540FD7" w:rsidRDefault="00540FD7" w:rsidP="00540FD7">
            <w:pPr>
              <w:spacing w:after="0" w:line="240" w:lineRule="auto"/>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Caixa líquido proveniente das atividades de financiamento</w:t>
            </w:r>
          </w:p>
        </w:tc>
        <w:tc>
          <w:tcPr>
            <w:tcW w:w="647" w:type="pct"/>
            <w:tcBorders>
              <w:top w:val="nil"/>
              <w:left w:val="nil"/>
              <w:bottom w:val="single" w:sz="4" w:space="0" w:color="54BBAB"/>
              <w:right w:val="nil"/>
            </w:tcBorders>
            <w:vAlign w:val="center"/>
            <w:hideMark/>
          </w:tcPr>
          <w:p w14:paraId="690D7372"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(1.056.648)</w:t>
            </w:r>
          </w:p>
        </w:tc>
        <w:tc>
          <w:tcPr>
            <w:tcW w:w="685" w:type="pct"/>
            <w:tcBorders>
              <w:top w:val="nil"/>
              <w:left w:val="nil"/>
              <w:bottom w:val="single" w:sz="4" w:space="0" w:color="54BBAB"/>
              <w:right w:val="nil"/>
            </w:tcBorders>
            <w:vAlign w:val="center"/>
            <w:hideMark/>
          </w:tcPr>
          <w:p w14:paraId="4412D220"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(1.056.648)</w:t>
            </w:r>
          </w:p>
        </w:tc>
        <w:tc>
          <w:tcPr>
            <w:tcW w:w="744" w:type="pct"/>
            <w:tcBorders>
              <w:top w:val="nil"/>
              <w:left w:val="nil"/>
              <w:bottom w:val="single" w:sz="4" w:space="0" w:color="54BBAB"/>
              <w:right w:val="nil"/>
            </w:tcBorders>
            <w:vAlign w:val="center"/>
            <w:hideMark/>
          </w:tcPr>
          <w:p w14:paraId="2113FD2E"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(935.090)</w:t>
            </w:r>
          </w:p>
        </w:tc>
        <w:tc>
          <w:tcPr>
            <w:tcW w:w="640" w:type="pct"/>
            <w:tcBorders>
              <w:top w:val="nil"/>
              <w:left w:val="nil"/>
              <w:bottom w:val="single" w:sz="4" w:space="0" w:color="54BBAB"/>
              <w:right w:val="nil"/>
            </w:tcBorders>
            <w:vAlign w:val="center"/>
            <w:hideMark/>
          </w:tcPr>
          <w:p w14:paraId="16E4823D"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(935.090)</w:t>
            </w:r>
          </w:p>
        </w:tc>
      </w:tr>
      <w:tr w:rsidR="00540FD7" w:rsidRPr="00540FD7" w14:paraId="21680B45" w14:textId="77777777" w:rsidTr="001D1C17">
        <w:trPr>
          <w:trHeight w:hRule="exact" w:val="227"/>
        </w:trPr>
        <w:tc>
          <w:tcPr>
            <w:tcW w:w="2284" w:type="pct"/>
            <w:tcBorders>
              <w:top w:val="nil"/>
              <w:left w:val="nil"/>
              <w:bottom w:val="nil"/>
              <w:right w:val="nil"/>
            </w:tcBorders>
            <w:vAlign w:val="center"/>
            <w:hideMark/>
          </w:tcPr>
          <w:p w14:paraId="5D483607" w14:textId="77777777" w:rsidR="00540FD7" w:rsidRPr="00540FD7" w:rsidRDefault="00540FD7" w:rsidP="00540FD7">
            <w:pPr>
              <w:spacing w:after="0" w:line="240" w:lineRule="auto"/>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Aumento/(redução) líquido em caixa e equivalentes de caixa</w:t>
            </w:r>
          </w:p>
        </w:tc>
        <w:tc>
          <w:tcPr>
            <w:tcW w:w="647" w:type="pct"/>
            <w:tcBorders>
              <w:top w:val="nil"/>
              <w:left w:val="nil"/>
              <w:bottom w:val="nil"/>
              <w:right w:val="nil"/>
            </w:tcBorders>
            <w:vAlign w:val="center"/>
            <w:hideMark/>
          </w:tcPr>
          <w:p w14:paraId="364DA461"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60</w:t>
            </w:r>
          </w:p>
        </w:tc>
        <w:tc>
          <w:tcPr>
            <w:tcW w:w="685" w:type="pct"/>
            <w:tcBorders>
              <w:top w:val="nil"/>
              <w:left w:val="nil"/>
              <w:bottom w:val="nil"/>
              <w:right w:val="nil"/>
            </w:tcBorders>
            <w:vAlign w:val="center"/>
            <w:hideMark/>
          </w:tcPr>
          <w:p w14:paraId="5BA7DE0D"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58</w:t>
            </w:r>
          </w:p>
        </w:tc>
        <w:tc>
          <w:tcPr>
            <w:tcW w:w="744" w:type="pct"/>
            <w:tcBorders>
              <w:top w:val="nil"/>
              <w:left w:val="nil"/>
              <w:bottom w:val="nil"/>
              <w:right w:val="nil"/>
            </w:tcBorders>
            <w:vAlign w:val="center"/>
            <w:hideMark/>
          </w:tcPr>
          <w:p w14:paraId="51FE7722"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54</w:t>
            </w:r>
          </w:p>
        </w:tc>
        <w:tc>
          <w:tcPr>
            <w:tcW w:w="640" w:type="pct"/>
            <w:tcBorders>
              <w:top w:val="nil"/>
              <w:left w:val="nil"/>
              <w:bottom w:val="nil"/>
              <w:right w:val="nil"/>
            </w:tcBorders>
            <w:vAlign w:val="center"/>
            <w:hideMark/>
          </w:tcPr>
          <w:p w14:paraId="2A2D2819"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(144)</w:t>
            </w:r>
          </w:p>
        </w:tc>
      </w:tr>
      <w:tr w:rsidR="00540FD7" w:rsidRPr="00540FD7" w14:paraId="41ED12A8" w14:textId="77777777" w:rsidTr="001D1C17">
        <w:trPr>
          <w:trHeight w:hRule="exact" w:val="227"/>
        </w:trPr>
        <w:tc>
          <w:tcPr>
            <w:tcW w:w="2284" w:type="pct"/>
            <w:tcBorders>
              <w:top w:val="nil"/>
              <w:left w:val="nil"/>
              <w:bottom w:val="nil"/>
              <w:right w:val="nil"/>
            </w:tcBorders>
            <w:vAlign w:val="center"/>
            <w:hideMark/>
          </w:tcPr>
          <w:p w14:paraId="2F8514C8" w14:textId="77777777" w:rsidR="00540FD7" w:rsidRPr="00540FD7" w:rsidRDefault="00540FD7" w:rsidP="00540FD7">
            <w:pPr>
              <w:spacing w:after="0" w:line="240" w:lineRule="auto"/>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Caixa e equivalentes de caixa no início do período</w:t>
            </w:r>
          </w:p>
        </w:tc>
        <w:tc>
          <w:tcPr>
            <w:tcW w:w="647" w:type="pct"/>
            <w:tcBorders>
              <w:top w:val="nil"/>
              <w:left w:val="nil"/>
              <w:bottom w:val="nil"/>
              <w:right w:val="nil"/>
            </w:tcBorders>
            <w:vAlign w:val="center"/>
            <w:hideMark/>
          </w:tcPr>
          <w:p w14:paraId="1F7B17C5"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80</w:t>
            </w:r>
          </w:p>
        </w:tc>
        <w:tc>
          <w:tcPr>
            <w:tcW w:w="685" w:type="pct"/>
            <w:tcBorders>
              <w:top w:val="nil"/>
              <w:left w:val="nil"/>
              <w:bottom w:val="nil"/>
              <w:right w:val="nil"/>
            </w:tcBorders>
            <w:vAlign w:val="center"/>
            <w:hideMark/>
          </w:tcPr>
          <w:p w14:paraId="504BB59C"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306</w:t>
            </w:r>
          </w:p>
        </w:tc>
        <w:tc>
          <w:tcPr>
            <w:tcW w:w="744" w:type="pct"/>
            <w:tcBorders>
              <w:top w:val="nil"/>
              <w:left w:val="nil"/>
              <w:bottom w:val="nil"/>
              <w:right w:val="nil"/>
            </w:tcBorders>
            <w:vAlign w:val="center"/>
            <w:hideMark/>
          </w:tcPr>
          <w:p w14:paraId="038301BC"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88</w:t>
            </w:r>
          </w:p>
        </w:tc>
        <w:tc>
          <w:tcPr>
            <w:tcW w:w="640" w:type="pct"/>
            <w:tcBorders>
              <w:top w:val="nil"/>
              <w:left w:val="nil"/>
              <w:bottom w:val="nil"/>
              <w:right w:val="nil"/>
            </w:tcBorders>
            <w:vAlign w:val="center"/>
            <w:hideMark/>
          </w:tcPr>
          <w:p w14:paraId="53E63787"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435</w:t>
            </w:r>
          </w:p>
        </w:tc>
      </w:tr>
      <w:tr w:rsidR="00540FD7" w:rsidRPr="00540FD7" w14:paraId="5B4AFB08" w14:textId="77777777" w:rsidTr="001D1C17">
        <w:trPr>
          <w:trHeight w:hRule="exact" w:val="227"/>
        </w:trPr>
        <w:tc>
          <w:tcPr>
            <w:tcW w:w="2284" w:type="pct"/>
            <w:tcBorders>
              <w:top w:val="nil"/>
              <w:left w:val="nil"/>
              <w:bottom w:val="single" w:sz="4" w:space="0" w:color="54BBAB"/>
              <w:right w:val="nil"/>
            </w:tcBorders>
            <w:vAlign w:val="center"/>
            <w:hideMark/>
          </w:tcPr>
          <w:p w14:paraId="3EF17DFD" w14:textId="77777777" w:rsidR="00540FD7" w:rsidRPr="00540FD7" w:rsidRDefault="00540FD7" w:rsidP="00540FD7">
            <w:pPr>
              <w:spacing w:after="0" w:line="240" w:lineRule="auto"/>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Caixa e equivalentes de caixa no fim do período</w:t>
            </w:r>
          </w:p>
        </w:tc>
        <w:tc>
          <w:tcPr>
            <w:tcW w:w="647" w:type="pct"/>
            <w:tcBorders>
              <w:top w:val="nil"/>
              <w:left w:val="nil"/>
              <w:bottom w:val="single" w:sz="4" w:space="0" w:color="54BBAB"/>
              <w:right w:val="nil"/>
            </w:tcBorders>
            <w:vAlign w:val="center"/>
            <w:hideMark/>
          </w:tcPr>
          <w:p w14:paraId="517B2D46"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140</w:t>
            </w:r>
          </w:p>
        </w:tc>
        <w:tc>
          <w:tcPr>
            <w:tcW w:w="685" w:type="pct"/>
            <w:tcBorders>
              <w:top w:val="nil"/>
              <w:left w:val="nil"/>
              <w:bottom w:val="single" w:sz="4" w:space="0" w:color="54BBAB"/>
              <w:right w:val="nil"/>
            </w:tcBorders>
            <w:vAlign w:val="center"/>
            <w:hideMark/>
          </w:tcPr>
          <w:p w14:paraId="7D84B283"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364</w:t>
            </w:r>
          </w:p>
        </w:tc>
        <w:tc>
          <w:tcPr>
            <w:tcW w:w="744" w:type="pct"/>
            <w:tcBorders>
              <w:top w:val="nil"/>
              <w:left w:val="nil"/>
              <w:bottom w:val="single" w:sz="4" w:space="0" w:color="54BBAB"/>
              <w:right w:val="nil"/>
            </w:tcBorders>
            <w:vAlign w:val="center"/>
            <w:hideMark/>
          </w:tcPr>
          <w:p w14:paraId="66C154DB"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142</w:t>
            </w:r>
          </w:p>
        </w:tc>
        <w:tc>
          <w:tcPr>
            <w:tcW w:w="640" w:type="pct"/>
            <w:tcBorders>
              <w:top w:val="nil"/>
              <w:left w:val="nil"/>
              <w:bottom w:val="single" w:sz="4" w:space="0" w:color="54BBAB"/>
              <w:right w:val="nil"/>
            </w:tcBorders>
            <w:vAlign w:val="center"/>
            <w:hideMark/>
          </w:tcPr>
          <w:p w14:paraId="21E14CC6" w14:textId="77777777" w:rsidR="00540FD7" w:rsidRPr="00540FD7" w:rsidRDefault="00540FD7" w:rsidP="00540FD7">
            <w:pPr>
              <w:spacing w:after="0" w:line="240" w:lineRule="auto"/>
              <w:jc w:val="right"/>
              <w:rPr>
                <w:rFonts w:ascii="Calibri Light" w:eastAsia="Times New Roman" w:hAnsi="Calibri Light" w:cs="Calibri Light"/>
                <w:b/>
                <w:bCs/>
                <w:color w:val="005CA9"/>
                <w:sz w:val="18"/>
                <w:szCs w:val="18"/>
                <w:lang w:eastAsia="pt-BR"/>
              </w:rPr>
            </w:pPr>
            <w:r w:rsidRPr="00540FD7">
              <w:rPr>
                <w:rFonts w:ascii="Calibri Light" w:eastAsia="Times New Roman" w:hAnsi="Calibri Light" w:cs="Calibri Light"/>
                <w:b/>
                <w:bCs/>
                <w:color w:val="005CA9"/>
                <w:sz w:val="18"/>
                <w:szCs w:val="18"/>
                <w:lang w:eastAsia="pt-BR"/>
              </w:rPr>
              <w:t>291</w:t>
            </w:r>
          </w:p>
        </w:tc>
      </w:tr>
    </w:tbl>
    <w:p w14:paraId="52382C4E" w14:textId="7069F3D7" w:rsidR="00FD57E4" w:rsidRPr="000575BA" w:rsidRDefault="005204A5" w:rsidP="00145D32">
      <w:pPr>
        <w:pStyle w:val="Ttulo1Leo"/>
        <w:spacing w:before="0"/>
        <w:jc w:val="both"/>
        <w:rPr>
          <w:rFonts w:eastAsia="Times New Roman" w:cs="Calibri Light"/>
          <w:b w:val="0"/>
          <w:bCs w:val="0"/>
          <w:color w:val="005CA9"/>
          <w:sz w:val="16"/>
          <w:szCs w:val="16"/>
          <w:lang w:eastAsia="pt-BR"/>
        </w:rPr>
      </w:pPr>
      <w:r w:rsidRPr="005204A5">
        <w:rPr>
          <w:rFonts w:eastAsia="Times New Roman" w:cs="Calibri Light"/>
          <w:b w:val="0"/>
          <w:bCs w:val="0"/>
          <w:color w:val="005CA9"/>
          <w:sz w:val="16"/>
          <w:szCs w:val="16"/>
          <w:lang w:eastAsia="pt-BR"/>
        </w:rPr>
        <w:t>As notas explicativas da administração são parte integrante das demonstrações contábeis intermediárias.</w:t>
      </w:r>
    </w:p>
    <w:p w14:paraId="78C36144" w14:textId="77777777" w:rsidR="009D2647" w:rsidRDefault="009D2647" w:rsidP="0015107E">
      <w:pPr>
        <w:pStyle w:val="Ttulo1Leo"/>
        <w:spacing w:before="0"/>
        <w:jc w:val="both"/>
        <w:rPr>
          <w:rFonts w:cstheme="majorHAnsi"/>
          <w:color w:val="FFFFFF"/>
        </w:rPr>
      </w:pPr>
    </w:p>
    <w:p w14:paraId="2E2A5655" w14:textId="09D8C8FB" w:rsidR="00DC1DF2" w:rsidRPr="00E97C45" w:rsidRDefault="00DC1DF2" w:rsidP="0015107E">
      <w:pPr>
        <w:pStyle w:val="Ttulo1Leo"/>
        <w:spacing w:before="0"/>
        <w:jc w:val="both"/>
        <w:rPr>
          <w:rFonts w:cstheme="majorHAnsi"/>
          <w:color w:val="FFFFFF"/>
        </w:rPr>
        <w:sectPr w:rsidR="00DC1DF2" w:rsidRPr="00E97C45" w:rsidSect="00B15683">
          <w:headerReference w:type="even" r:id="rId25"/>
          <w:headerReference w:type="default" r:id="rId26"/>
          <w:headerReference w:type="first" r:id="rId27"/>
          <w:pgSz w:w="16838" w:h="11906" w:orient="landscape" w:code="9"/>
          <w:pgMar w:top="1418" w:right="851" w:bottom="851" w:left="1418" w:header="709" w:footer="0" w:gutter="0"/>
          <w:cols w:space="708"/>
          <w:docGrid w:linePitch="360"/>
        </w:sectPr>
      </w:pPr>
    </w:p>
    <w:p w14:paraId="293ED4CB" w14:textId="1FC1BDF7" w:rsidR="00E3062F" w:rsidRPr="00E67250" w:rsidRDefault="00C543E9" w:rsidP="00FE1962">
      <w:pPr>
        <w:pStyle w:val="Ttulo1Leo"/>
        <w:jc w:val="both"/>
        <w:outlineLvl w:val="0"/>
        <w:rPr>
          <w:rFonts w:cstheme="majorHAnsi"/>
          <w:b w:val="0"/>
          <w:bCs w:val="0"/>
          <w:color w:val="FFFFFF" w:themeColor="background1"/>
          <w:sz w:val="14"/>
          <w:szCs w:val="8"/>
        </w:rPr>
      </w:pPr>
      <w:bookmarkStart w:id="8" w:name="_Toc229046042"/>
      <w:r w:rsidRPr="00E67250">
        <w:rPr>
          <w:rFonts w:cstheme="majorHAnsi"/>
          <w:b w:val="0"/>
          <w:bCs w:val="0"/>
          <w:color w:val="FFFFFF" w:themeColor="background1"/>
          <w:sz w:val="14"/>
          <w:szCs w:val="8"/>
        </w:rPr>
        <w:lastRenderedPageBreak/>
        <w:t xml:space="preserve">Demonstração do valor adicionado </w:t>
      </w:r>
      <w:r w:rsidR="00AD6DFD" w:rsidRPr="00E67250">
        <w:rPr>
          <w:rFonts w:cstheme="majorHAnsi"/>
          <w:b w:val="0"/>
          <w:bCs w:val="0"/>
          <w:color w:val="FFFFFF" w:themeColor="background1"/>
          <w:sz w:val="14"/>
          <w:szCs w:val="8"/>
        </w:rPr>
        <w:t xml:space="preserve">do </w:t>
      </w:r>
      <w:r w:rsidR="00E67250" w:rsidRPr="00E67250">
        <w:rPr>
          <w:rFonts w:cstheme="majorHAnsi"/>
          <w:b w:val="0"/>
          <w:color w:val="FFFFFF" w:themeColor="background1"/>
          <w:sz w:val="14"/>
          <w:szCs w:val="10"/>
        </w:rPr>
        <w:t>período</w:t>
      </w:r>
      <w:bookmarkEnd w:id="8"/>
    </w:p>
    <w:tbl>
      <w:tblPr>
        <w:tblW w:w="5000" w:type="pct"/>
        <w:tblCellMar>
          <w:left w:w="70" w:type="dxa"/>
          <w:right w:w="70" w:type="dxa"/>
        </w:tblCellMar>
        <w:tblLook w:val="04A0" w:firstRow="1" w:lastRow="0" w:firstColumn="1" w:lastColumn="0" w:noHBand="0" w:noVBand="1"/>
      </w:tblPr>
      <w:tblGrid>
        <w:gridCol w:w="6314"/>
        <w:gridCol w:w="1961"/>
        <w:gridCol w:w="2200"/>
        <w:gridCol w:w="1897"/>
        <w:gridCol w:w="2197"/>
      </w:tblGrid>
      <w:tr w:rsidR="00470E2D" w:rsidRPr="00470E2D" w14:paraId="34CC092C" w14:textId="77777777" w:rsidTr="00470E2D">
        <w:trPr>
          <w:trHeight w:hRule="exact" w:val="227"/>
        </w:trPr>
        <w:tc>
          <w:tcPr>
            <w:tcW w:w="2167" w:type="pct"/>
            <w:vMerge w:val="restart"/>
            <w:tcBorders>
              <w:top w:val="single" w:sz="4" w:space="0" w:color="54BBAB"/>
              <w:left w:val="nil"/>
              <w:bottom w:val="single" w:sz="4" w:space="0" w:color="54BBAB"/>
              <w:right w:val="nil"/>
            </w:tcBorders>
            <w:vAlign w:val="center"/>
            <w:hideMark/>
          </w:tcPr>
          <w:p w14:paraId="4ECFBCE8" w14:textId="77777777" w:rsidR="00470E2D" w:rsidRPr="00470E2D" w:rsidRDefault="00470E2D" w:rsidP="00470E2D">
            <w:pPr>
              <w:spacing w:after="0" w:line="240" w:lineRule="auto"/>
              <w:jc w:val="center"/>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DEMONSTRAÇÃO DO VALOR ADICIONADO</w:t>
            </w:r>
          </w:p>
        </w:tc>
        <w:tc>
          <w:tcPr>
            <w:tcW w:w="1428" w:type="pct"/>
            <w:gridSpan w:val="2"/>
            <w:tcBorders>
              <w:top w:val="single" w:sz="4" w:space="0" w:color="54BBAB"/>
              <w:left w:val="nil"/>
              <w:bottom w:val="nil"/>
              <w:right w:val="nil"/>
            </w:tcBorders>
            <w:vAlign w:val="center"/>
            <w:hideMark/>
          </w:tcPr>
          <w:p w14:paraId="128EF1B1" w14:textId="77777777" w:rsidR="00470E2D" w:rsidRPr="00470E2D" w:rsidRDefault="00470E2D" w:rsidP="00470E2D">
            <w:pPr>
              <w:spacing w:after="0" w:line="240" w:lineRule="auto"/>
              <w:jc w:val="center"/>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1º trimestre de 2026</w:t>
            </w:r>
          </w:p>
        </w:tc>
        <w:tc>
          <w:tcPr>
            <w:tcW w:w="1405" w:type="pct"/>
            <w:gridSpan w:val="2"/>
            <w:tcBorders>
              <w:top w:val="single" w:sz="4" w:space="0" w:color="54BBAB"/>
              <w:left w:val="nil"/>
              <w:bottom w:val="nil"/>
              <w:right w:val="nil"/>
            </w:tcBorders>
            <w:vAlign w:val="center"/>
            <w:hideMark/>
          </w:tcPr>
          <w:p w14:paraId="10DACBE0" w14:textId="77777777" w:rsidR="00470E2D" w:rsidRPr="00470E2D" w:rsidRDefault="00470E2D" w:rsidP="00470E2D">
            <w:pPr>
              <w:spacing w:after="0" w:line="240" w:lineRule="auto"/>
              <w:jc w:val="center"/>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1º trimestre de 2025</w:t>
            </w:r>
          </w:p>
        </w:tc>
      </w:tr>
      <w:tr w:rsidR="00470E2D" w:rsidRPr="00470E2D" w14:paraId="71E3D393" w14:textId="77777777" w:rsidTr="00B30960">
        <w:trPr>
          <w:trHeight w:hRule="exact" w:val="227"/>
        </w:trPr>
        <w:tc>
          <w:tcPr>
            <w:tcW w:w="2167" w:type="pct"/>
            <w:vMerge/>
            <w:tcBorders>
              <w:top w:val="nil"/>
              <w:left w:val="nil"/>
              <w:bottom w:val="single" w:sz="4" w:space="0" w:color="54BBAB"/>
              <w:right w:val="nil"/>
            </w:tcBorders>
            <w:vAlign w:val="center"/>
            <w:hideMark/>
          </w:tcPr>
          <w:p w14:paraId="1288AAB0" w14:textId="77777777" w:rsidR="00470E2D" w:rsidRPr="00470E2D" w:rsidRDefault="00470E2D" w:rsidP="00470E2D">
            <w:pPr>
              <w:spacing w:after="0" w:line="240" w:lineRule="auto"/>
              <w:rPr>
                <w:rFonts w:ascii="Calibri Light" w:eastAsia="Times New Roman" w:hAnsi="Calibri Light" w:cs="Calibri Light"/>
                <w:b/>
                <w:bCs/>
                <w:color w:val="005CA9"/>
                <w:sz w:val="18"/>
                <w:szCs w:val="18"/>
                <w:lang w:eastAsia="pt-BR"/>
              </w:rPr>
            </w:pPr>
          </w:p>
        </w:tc>
        <w:tc>
          <w:tcPr>
            <w:tcW w:w="673" w:type="pct"/>
            <w:tcBorders>
              <w:top w:val="single" w:sz="4" w:space="0" w:color="54BBAB"/>
              <w:left w:val="nil"/>
              <w:bottom w:val="single" w:sz="4" w:space="0" w:color="54BBAB"/>
              <w:right w:val="nil"/>
            </w:tcBorders>
            <w:vAlign w:val="center"/>
            <w:hideMark/>
          </w:tcPr>
          <w:p w14:paraId="2008E347" w14:textId="77777777" w:rsidR="00470E2D" w:rsidRPr="00470E2D" w:rsidRDefault="00470E2D" w:rsidP="00470E2D">
            <w:pPr>
              <w:spacing w:after="0" w:line="240" w:lineRule="auto"/>
              <w:jc w:val="center"/>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Controladora</w:t>
            </w:r>
          </w:p>
        </w:tc>
        <w:tc>
          <w:tcPr>
            <w:tcW w:w="755" w:type="pct"/>
            <w:tcBorders>
              <w:top w:val="single" w:sz="4" w:space="0" w:color="54BBAB"/>
              <w:left w:val="nil"/>
              <w:bottom w:val="single" w:sz="4" w:space="0" w:color="54BBAB"/>
              <w:right w:val="nil"/>
            </w:tcBorders>
            <w:vAlign w:val="center"/>
            <w:hideMark/>
          </w:tcPr>
          <w:p w14:paraId="1003DD42" w14:textId="77777777" w:rsidR="00470E2D" w:rsidRPr="00470E2D" w:rsidRDefault="00470E2D" w:rsidP="00470E2D">
            <w:pPr>
              <w:spacing w:after="0" w:line="240" w:lineRule="auto"/>
              <w:jc w:val="center"/>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Consolidado</w:t>
            </w:r>
          </w:p>
        </w:tc>
        <w:tc>
          <w:tcPr>
            <w:tcW w:w="651" w:type="pct"/>
            <w:tcBorders>
              <w:top w:val="single" w:sz="4" w:space="0" w:color="54BBAB"/>
              <w:left w:val="nil"/>
              <w:bottom w:val="single" w:sz="4" w:space="0" w:color="54BBAB"/>
              <w:right w:val="nil"/>
            </w:tcBorders>
            <w:vAlign w:val="center"/>
            <w:hideMark/>
          </w:tcPr>
          <w:p w14:paraId="7F4BE4DF" w14:textId="77777777" w:rsidR="00470E2D" w:rsidRPr="00470E2D" w:rsidRDefault="00470E2D" w:rsidP="00470E2D">
            <w:pPr>
              <w:spacing w:after="0" w:line="240" w:lineRule="auto"/>
              <w:jc w:val="center"/>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Controladora</w:t>
            </w:r>
          </w:p>
        </w:tc>
        <w:tc>
          <w:tcPr>
            <w:tcW w:w="754" w:type="pct"/>
            <w:tcBorders>
              <w:top w:val="single" w:sz="4" w:space="0" w:color="54BBAB"/>
              <w:left w:val="nil"/>
              <w:bottom w:val="single" w:sz="4" w:space="0" w:color="54BBAB"/>
              <w:right w:val="nil"/>
            </w:tcBorders>
            <w:vAlign w:val="center"/>
            <w:hideMark/>
          </w:tcPr>
          <w:p w14:paraId="1D982C2F" w14:textId="77777777" w:rsidR="00470E2D" w:rsidRPr="00470E2D" w:rsidRDefault="00470E2D" w:rsidP="00470E2D">
            <w:pPr>
              <w:spacing w:after="0" w:line="240" w:lineRule="auto"/>
              <w:jc w:val="center"/>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Consolidado</w:t>
            </w:r>
          </w:p>
        </w:tc>
      </w:tr>
      <w:tr w:rsidR="00B30960" w:rsidRPr="00470E2D" w14:paraId="2EF6839B" w14:textId="77777777" w:rsidTr="00B30960">
        <w:trPr>
          <w:trHeight w:hRule="exact" w:val="227"/>
        </w:trPr>
        <w:tc>
          <w:tcPr>
            <w:tcW w:w="2167" w:type="pct"/>
            <w:tcBorders>
              <w:top w:val="nil"/>
              <w:left w:val="nil"/>
              <w:bottom w:val="nil"/>
              <w:right w:val="nil"/>
            </w:tcBorders>
            <w:vAlign w:val="center"/>
            <w:hideMark/>
          </w:tcPr>
          <w:p w14:paraId="4C3899B3" w14:textId="77777777" w:rsidR="00B30960" w:rsidRPr="00470E2D" w:rsidRDefault="00B30960" w:rsidP="00B30960">
            <w:pPr>
              <w:spacing w:after="0" w:line="240" w:lineRule="auto"/>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Receitas</w:t>
            </w:r>
          </w:p>
        </w:tc>
        <w:tc>
          <w:tcPr>
            <w:tcW w:w="673" w:type="pct"/>
            <w:tcBorders>
              <w:top w:val="nil"/>
              <w:left w:val="nil"/>
              <w:bottom w:val="nil"/>
              <w:right w:val="nil"/>
            </w:tcBorders>
            <w:vAlign w:val="center"/>
            <w:hideMark/>
          </w:tcPr>
          <w:p w14:paraId="326D4610" w14:textId="726269C1"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41.891</w:t>
            </w:r>
          </w:p>
        </w:tc>
        <w:tc>
          <w:tcPr>
            <w:tcW w:w="755" w:type="pct"/>
            <w:tcBorders>
              <w:top w:val="nil"/>
              <w:left w:val="nil"/>
              <w:bottom w:val="nil"/>
              <w:right w:val="nil"/>
            </w:tcBorders>
            <w:vAlign w:val="center"/>
            <w:hideMark/>
          </w:tcPr>
          <w:p w14:paraId="2525AC14"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620.687</w:t>
            </w:r>
          </w:p>
        </w:tc>
        <w:tc>
          <w:tcPr>
            <w:tcW w:w="651" w:type="pct"/>
            <w:tcBorders>
              <w:top w:val="nil"/>
              <w:left w:val="nil"/>
              <w:bottom w:val="nil"/>
              <w:right w:val="nil"/>
            </w:tcBorders>
            <w:vAlign w:val="center"/>
            <w:hideMark/>
          </w:tcPr>
          <w:p w14:paraId="3147540F"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55.913</w:t>
            </w:r>
          </w:p>
        </w:tc>
        <w:tc>
          <w:tcPr>
            <w:tcW w:w="754" w:type="pct"/>
            <w:tcBorders>
              <w:top w:val="nil"/>
              <w:left w:val="nil"/>
              <w:bottom w:val="nil"/>
              <w:right w:val="nil"/>
            </w:tcBorders>
            <w:vAlign w:val="center"/>
            <w:hideMark/>
          </w:tcPr>
          <w:p w14:paraId="1870804B"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614.579</w:t>
            </w:r>
          </w:p>
        </w:tc>
      </w:tr>
      <w:tr w:rsidR="00B30960" w:rsidRPr="00470E2D" w14:paraId="22048163" w14:textId="77777777" w:rsidTr="00B30960">
        <w:trPr>
          <w:trHeight w:hRule="exact" w:val="227"/>
        </w:trPr>
        <w:tc>
          <w:tcPr>
            <w:tcW w:w="2167" w:type="pct"/>
            <w:tcBorders>
              <w:top w:val="nil"/>
              <w:left w:val="nil"/>
              <w:bottom w:val="nil"/>
              <w:right w:val="nil"/>
            </w:tcBorders>
            <w:vAlign w:val="center"/>
            <w:hideMark/>
          </w:tcPr>
          <w:p w14:paraId="42239A4A" w14:textId="77777777" w:rsidR="00B30960" w:rsidRPr="00470E2D" w:rsidRDefault="00B30960" w:rsidP="00B30960">
            <w:pPr>
              <w:spacing w:after="0" w:line="240" w:lineRule="auto"/>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 xml:space="preserve">Receitas de acesso à rede de distribuição e uso da marca </w:t>
            </w:r>
          </w:p>
        </w:tc>
        <w:tc>
          <w:tcPr>
            <w:tcW w:w="673" w:type="pct"/>
            <w:tcBorders>
              <w:top w:val="nil"/>
              <w:left w:val="nil"/>
              <w:bottom w:val="nil"/>
              <w:right w:val="nil"/>
            </w:tcBorders>
            <w:vAlign w:val="center"/>
            <w:hideMark/>
          </w:tcPr>
          <w:p w14:paraId="6AE2DF93" w14:textId="00F9D89B"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41.891</w:t>
            </w:r>
          </w:p>
        </w:tc>
        <w:tc>
          <w:tcPr>
            <w:tcW w:w="755" w:type="pct"/>
            <w:tcBorders>
              <w:top w:val="nil"/>
              <w:left w:val="nil"/>
              <w:bottom w:val="nil"/>
              <w:right w:val="nil"/>
            </w:tcBorders>
            <w:vAlign w:val="center"/>
            <w:hideMark/>
          </w:tcPr>
          <w:p w14:paraId="1CA7EA50"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41.891</w:t>
            </w:r>
          </w:p>
        </w:tc>
        <w:tc>
          <w:tcPr>
            <w:tcW w:w="651" w:type="pct"/>
            <w:tcBorders>
              <w:top w:val="nil"/>
              <w:left w:val="nil"/>
              <w:bottom w:val="nil"/>
              <w:right w:val="nil"/>
            </w:tcBorders>
            <w:vAlign w:val="center"/>
            <w:hideMark/>
          </w:tcPr>
          <w:p w14:paraId="70D4C5B8"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55.911</w:t>
            </w:r>
          </w:p>
        </w:tc>
        <w:tc>
          <w:tcPr>
            <w:tcW w:w="754" w:type="pct"/>
            <w:tcBorders>
              <w:top w:val="nil"/>
              <w:left w:val="nil"/>
              <w:bottom w:val="nil"/>
              <w:right w:val="nil"/>
            </w:tcBorders>
            <w:vAlign w:val="center"/>
            <w:hideMark/>
          </w:tcPr>
          <w:p w14:paraId="2DB208B3"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55.911</w:t>
            </w:r>
          </w:p>
        </w:tc>
      </w:tr>
      <w:tr w:rsidR="00B30960" w:rsidRPr="00470E2D" w14:paraId="757CC9C3" w14:textId="77777777" w:rsidTr="00B30960">
        <w:trPr>
          <w:trHeight w:hRule="exact" w:val="227"/>
        </w:trPr>
        <w:tc>
          <w:tcPr>
            <w:tcW w:w="2167" w:type="pct"/>
            <w:tcBorders>
              <w:top w:val="nil"/>
              <w:left w:val="nil"/>
              <w:bottom w:val="nil"/>
              <w:right w:val="nil"/>
            </w:tcBorders>
            <w:vAlign w:val="center"/>
            <w:hideMark/>
          </w:tcPr>
          <w:p w14:paraId="21E47BF2" w14:textId="77777777" w:rsidR="00B30960" w:rsidRPr="00470E2D" w:rsidRDefault="00B30960" w:rsidP="00B30960">
            <w:pPr>
              <w:spacing w:after="0" w:line="240" w:lineRule="auto"/>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Receitas de prestação de serviços</w:t>
            </w:r>
          </w:p>
        </w:tc>
        <w:tc>
          <w:tcPr>
            <w:tcW w:w="673" w:type="pct"/>
            <w:tcBorders>
              <w:top w:val="nil"/>
              <w:left w:val="nil"/>
              <w:bottom w:val="nil"/>
              <w:right w:val="nil"/>
            </w:tcBorders>
            <w:vAlign w:val="center"/>
            <w:hideMark/>
          </w:tcPr>
          <w:p w14:paraId="5573C99B" w14:textId="2E4D7315" w:rsidR="00B30960" w:rsidRPr="00470E2D" w:rsidRDefault="00B30960" w:rsidP="00B30960">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55" w:type="pct"/>
            <w:tcBorders>
              <w:top w:val="nil"/>
              <w:left w:val="nil"/>
              <w:bottom w:val="nil"/>
              <w:right w:val="nil"/>
            </w:tcBorders>
            <w:vAlign w:val="center"/>
            <w:hideMark/>
          </w:tcPr>
          <w:p w14:paraId="560A1F37"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578.796</w:t>
            </w:r>
          </w:p>
        </w:tc>
        <w:tc>
          <w:tcPr>
            <w:tcW w:w="651" w:type="pct"/>
            <w:tcBorders>
              <w:top w:val="nil"/>
              <w:left w:val="nil"/>
              <w:bottom w:val="nil"/>
              <w:right w:val="nil"/>
            </w:tcBorders>
            <w:vAlign w:val="center"/>
            <w:hideMark/>
          </w:tcPr>
          <w:p w14:paraId="5D5C6E00" w14:textId="77777777" w:rsidR="00B30960" w:rsidRPr="00470E2D" w:rsidRDefault="00B30960" w:rsidP="00B30960">
            <w:pPr>
              <w:spacing w:after="0" w:line="240" w:lineRule="auto"/>
              <w:jc w:val="center"/>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w:t>
            </w:r>
          </w:p>
        </w:tc>
        <w:tc>
          <w:tcPr>
            <w:tcW w:w="754" w:type="pct"/>
            <w:tcBorders>
              <w:top w:val="nil"/>
              <w:left w:val="nil"/>
              <w:bottom w:val="nil"/>
              <w:right w:val="nil"/>
            </w:tcBorders>
            <w:vAlign w:val="center"/>
            <w:hideMark/>
          </w:tcPr>
          <w:p w14:paraId="3DF4DADB"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558.666</w:t>
            </w:r>
          </w:p>
        </w:tc>
      </w:tr>
      <w:tr w:rsidR="00B30960" w:rsidRPr="00470E2D" w14:paraId="6FA8DEBC" w14:textId="77777777" w:rsidTr="00B30960">
        <w:trPr>
          <w:trHeight w:hRule="exact" w:val="227"/>
        </w:trPr>
        <w:tc>
          <w:tcPr>
            <w:tcW w:w="2167" w:type="pct"/>
            <w:tcBorders>
              <w:top w:val="nil"/>
              <w:left w:val="nil"/>
              <w:bottom w:val="nil"/>
              <w:right w:val="nil"/>
            </w:tcBorders>
            <w:vAlign w:val="center"/>
            <w:hideMark/>
          </w:tcPr>
          <w:p w14:paraId="4F55459C" w14:textId="77777777" w:rsidR="00B30960" w:rsidRPr="00470E2D" w:rsidRDefault="00B30960" w:rsidP="00B30960">
            <w:pPr>
              <w:spacing w:after="0" w:line="240" w:lineRule="auto"/>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Outras receitas</w:t>
            </w:r>
          </w:p>
        </w:tc>
        <w:tc>
          <w:tcPr>
            <w:tcW w:w="673" w:type="pct"/>
            <w:tcBorders>
              <w:top w:val="nil"/>
              <w:left w:val="nil"/>
              <w:bottom w:val="nil"/>
              <w:right w:val="nil"/>
            </w:tcBorders>
            <w:vAlign w:val="bottom"/>
            <w:hideMark/>
          </w:tcPr>
          <w:p w14:paraId="155C509C" w14:textId="209AE397" w:rsidR="00B30960" w:rsidRPr="00470E2D" w:rsidRDefault="00B30960" w:rsidP="00B30960">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55" w:type="pct"/>
            <w:tcBorders>
              <w:top w:val="nil"/>
              <w:left w:val="nil"/>
              <w:bottom w:val="nil"/>
              <w:right w:val="nil"/>
            </w:tcBorders>
            <w:vAlign w:val="bottom"/>
            <w:hideMark/>
          </w:tcPr>
          <w:p w14:paraId="118D2978" w14:textId="77777777" w:rsidR="00B30960" w:rsidRPr="00470E2D" w:rsidRDefault="00B30960" w:rsidP="00B30960">
            <w:pPr>
              <w:spacing w:after="0" w:line="240" w:lineRule="auto"/>
              <w:jc w:val="center"/>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w:t>
            </w:r>
          </w:p>
        </w:tc>
        <w:tc>
          <w:tcPr>
            <w:tcW w:w="651" w:type="pct"/>
            <w:tcBorders>
              <w:top w:val="nil"/>
              <w:left w:val="nil"/>
              <w:bottom w:val="nil"/>
              <w:right w:val="nil"/>
            </w:tcBorders>
            <w:vAlign w:val="center"/>
            <w:hideMark/>
          </w:tcPr>
          <w:p w14:paraId="6F7CAE4B"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2</w:t>
            </w:r>
          </w:p>
        </w:tc>
        <w:tc>
          <w:tcPr>
            <w:tcW w:w="754" w:type="pct"/>
            <w:tcBorders>
              <w:top w:val="nil"/>
              <w:left w:val="nil"/>
              <w:bottom w:val="nil"/>
              <w:right w:val="nil"/>
            </w:tcBorders>
            <w:vAlign w:val="center"/>
            <w:hideMark/>
          </w:tcPr>
          <w:p w14:paraId="1D375AF3"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2</w:t>
            </w:r>
          </w:p>
        </w:tc>
      </w:tr>
      <w:tr w:rsidR="00B30960" w:rsidRPr="00470E2D" w14:paraId="2CD8EFB9" w14:textId="77777777" w:rsidTr="00B30960">
        <w:trPr>
          <w:trHeight w:hRule="exact" w:val="227"/>
        </w:trPr>
        <w:tc>
          <w:tcPr>
            <w:tcW w:w="2167" w:type="pct"/>
            <w:tcBorders>
              <w:top w:val="nil"/>
              <w:left w:val="nil"/>
              <w:bottom w:val="nil"/>
              <w:right w:val="nil"/>
            </w:tcBorders>
            <w:vAlign w:val="center"/>
            <w:hideMark/>
          </w:tcPr>
          <w:p w14:paraId="3C75D6EC" w14:textId="77777777" w:rsidR="00B30960" w:rsidRPr="00470E2D" w:rsidRDefault="00B30960" w:rsidP="00B30960">
            <w:pPr>
              <w:spacing w:after="0" w:line="240" w:lineRule="auto"/>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Insumos adquiridos de terceiros</w:t>
            </w:r>
          </w:p>
        </w:tc>
        <w:tc>
          <w:tcPr>
            <w:tcW w:w="673" w:type="pct"/>
            <w:tcBorders>
              <w:top w:val="nil"/>
              <w:left w:val="nil"/>
              <w:bottom w:val="nil"/>
              <w:right w:val="nil"/>
            </w:tcBorders>
            <w:vAlign w:val="center"/>
            <w:hideMark/>
          </w:tcPr>
          <w:p w14:paraId="0FC2E2B2" w14:textId="072CBB73"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(9.181)</w:t>
            </w:r>
          </w:p>
        </w:tc>
        <w:tc>
          <w:tcPr>
            <w:tcW w:w="755" w:type="pct"/>
            <w:tcBorders>
              <w:top w:val="nil"/>
              <w:left w:val="nil"/>
              <w:bottom w:val="nil"/>
              <w:right w:val="nil"/>
            </w:tcBorders>
            <w:vAlign w:val="center"/>
            <w:hideMark/>
          </w:tcPr>
          <w:p w14:paraId="427F7AAA"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(165.677)</w:t>
            </w:r>
          </w:p>
        </w:tc>
        <w:tc>
          <w:tcPr>
            <w:tcW w:w="651" w:type="pct"/>
            <w:tcBorders>
              <w:top w:val="nil"/>
              <w:left w:val="nil"/>
              <w:bottom w:val="nil"/>
              <w:right w:val="nil"/>
            </w:tcBorders>
            <w:vAlign w:val="center"/>
            <w:hideMark/>
          </w:tcPr>
          <w:p w14:paraId="2F91A7D9"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(4.709)</w:t>
            </w:r>
          </w:p>
        </w:tc>
        <w:tc>
          <w:tcPr>
            <w:tcW w:w="754" w:type="pct"/>
            <w:tcBorders>
              <w:top w:val="nil"/>
              <w:left w:val="nil"/>
              <w:bottom w:val="nil"/>
              <w:right w:val="nil"/>
            </w:tcBorders>
            <w:vAlign w:val="center"/>
            <w:hideMark/>
          </w:tcPr>
          <w:p w14:paraId="01E0EC61"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(160.576)</w:t>
            </w:r>
          </w:p>
        </w:tc>
      </w:tr>
      <w:tr w:rsidR="00B30960" w:rsidRPr="00470E2D" w14:paraId="235335DE" w14:textId="77777777" w:rsidTr="00B30960">
        <w:trPr>
          <w:trHeight w:hRule="exact" w:val="227"/>
        </w:trPr>
        <w:tc>
          <w:tcPr>
            <w:tcW w:w="2167" w:type="pct"/>
            <w:tcBorders>
              <w:top w:val="nil"/>
              <w:left w:val="nil"/>
              <w:bottom w:val="nil"/>
              <w:right w:val="nil"/>
            </w:tcBorders>
            <w:vAlign w:val="center"/>
            <w:hideMark/>
          </w:tcPr>
          <w:p w14:paraId="197165AD" w14:textId="77777777" w:rsidR="00B30960" w:rsidRPr="00470E2D" w:rsidRDefault="00B30960" w:rsidP="00B30960">
            <w:pPr>
              <w:spacing w:after="0" w:line="240" w:lineRule="auto"/>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Custos dos produtos, das mercadorias e dos serviços vendidos</w:t>
            </w:r>
          </w:p>
        </w:tc>
        <w:tc>
          <w:tcPr>
            <w:tcW w:w="673" w:type="pct"/>
            <w:tcBorders>
              <w:top w:val="nil"/>
              <w:left w:val="nil"/>
              <w:bottom w:val="nil"/>
              <w:right w:val="nil"/>
            </w:tcBorders>
            <w:vAlign w:val="center"/>
            <w:hideMark/>
          </w:tcPr>
          <w:p w14:paraId="2E5663AF" w14:textId="13593864" w:rsidR="00B30960" w:rsidRPr="00470E2D" w:rsidRDefault="00B30960" w:rsidP="00B30960">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55" w:type="pct"/>
            <w:tcBorders>
              <w:top w:val="nil"/>
              <w:left w:val="nil"/>
              <w:bottom w:val="nil"/>
              <w:right w:val="nil"/>
            </w:tcBorders>
            <w:vAlign w:val="center"/>
            <w:hideMark/>
          </w:tcPr>
          <w:p w14:paraId="433AEF24"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(154.110)</w:t>
            </w:r>
          </w:p>
        </w:tc>
        <w:tc>
          <w:tcPr>
            <w:tcW w:w="651" w:type="pct"/>
            <w:tcBorders>
              <w:top w:val="nil"/>
              <w:left w:val="nil"/>
              <w:bottom w:val="nil"/>
              <w:right w:val="nil"/>
            </w:tcBorders>
            <w:vAlign w:val="center"/>
            <w:hideMark/>
          </w:tcPr>
          <w:p w14:paraId="46F50541" w14:textId="77777777" w:rsidR="00B30960" w:rsidRPr="00470E2D" w:rsidRDefault="00B30960" w:rsidP="00B30960">
            <w:pPr>
              <w:spacing w:after="0" w:line="240" w:lineRule="auto"/>
              <w:jc w:val="center"/>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w:t>
            </w:r>
          </w:p>
        </w:tc>
        <w:tc>
          <w:tcPr>
            <w:tcW w:w="754" w:type="pct"/>
            <w:tcBorders>
              <w:top w:val="nil"/>
              <w:left w:val="nil"/>
              <w:bottom w:val="nil"/>
              <w:right w:val="nil"/>
            </w:tcBorders>
            <w:vAlign w:val="center"/>
            <w:hideMark/>
          </w:tcPr>
          <w:p w14:paraId="40D76BE6"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(154.126)</w:t>
            </w:r>
          </w:p>
        </w:tc>
      </w:tr>
      <w:tr w:rsidR="00B30960" w:rsidRPr="00470E2D" w14:paraId="731B15AE" w14:textId="77777777" w:rsidTr="00B30960">
        <w:trPr>
          <w:trHeight w:hRule="exact" w:val="227"/>
        </w:trPr>
        <w:tc>
          <w:tcPr>
            <w:tcW w:w="2167" w:type="pct"/>
            <w:tcBorders>
              <w:top w:val="nil"/>
              <w:left w:val="nil"/>
              <w:bottom w:val="nil"/>
              <w:right w:val="nil"/>
            </w:tcBorders>
            <w:vAlign w:val="center"/>
            <w:hideMark/>
          </w:tcPr>
          <w:p w14:paraId="4A463AEC" w14:textId="77777777" w:rsidR="00B30960" w:rsidRPr="00470E2D" w:rsidRDefault="00B30960" w:rsidP="00B30960">
            <w:pPr>
              <w:spacing w:after="0" w:line="240" w:lineRule="auto"/>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Materiais, energia, serviços de terceiros e outros</w:t>
            </w:r>
          </w:p>
        </w:tc>
        <w:tc>
          <w:tcPr>
            <w:tcW w:w="673" w:type="pct"/>
            <w:tcBorders>
              <w:top w:val="nil"/>
              <w:left w:val="nil"/>
              <w:bottom w:val="nil"/>
              <w:right w:val="nil"/>
            </w:tcBorders>
            <w:vAlign w:val="center"/>
            <w:hideMark/>
          </w:tcPr>
          <w:p w14:paraId="034F4F32" w14:textId="6ADAD600"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(9.181)</w:t>
            </w:r>
          </w:p>
        </w:tc>
        <w:tc>
          <w:tcPr>
            <w:tcW w:w="755" w:type="pct"/>
            <w:tcBorders>
              <w:top w:val="nil"/>
              <w:left w:val="nil"/>
              <w:bottom w:val="nil"/>
              <w:right w:val="nil"/>
            </w:tcBorders>
            <w:vAlign w:val="center"/>
            <w:hideMark/>
          </w:tcPr>
          <w:p w14:paraId="149DF461"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(11.567)</w:t>
            </w:r>
          </w:p>
        </w:tc>
        <w:tc>
          <w:tcPr>
            <w:tcW w:w="651" w:type="pct"/>
            <w:tcBorders>
              <w:top w:val="nil"/>
              <w:left w:val="nil"/>
              <w:bottom w:val="nil"/>
              <w:right w:val="nil"/>
            </w:tcBorders>
            <w:vAlign w:val="center"/>
            <w:hideMark/>
          </w:tcPr>
          <w:p w14:paraId="0AB4DE19"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(4.709)</w:t>
            </w:r>
          </w:p>
        </w:tc>
        <w:tc>
          <w:tcPr>
            <w:tcW w:w="754" w:type="pct"/>
            <w:tcBorders>
              <w:top w:val="nil"/>
              <w:left w:val="nil"/>
              <w:bottom w:val="nil"/>
              <w:right w:val="nil"/>
            </w:tcBorders>
            <w:vAlign w:val="center"/>
            <w:hideMark/>
          </w:tcPr>
          <w:p w14:paraId="57B919AE"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(6.450)</w:t>
            </w:r>
          </w:p>
        </w:tc>
      </w:tr>
      <w:tr w:rsidR="00B30960" w:rsidRPr="00470E2D" w14:paraId="426AC430" w14:textId="77777777" w:rsidTr="00B30960">
        <w:trPr>
          <w:trHeight w:hRule="exact" w:val="227"/>
        </w:trPr>
        <w:tc>
          <w:tcPr>
            <w:tcW w:w="2167" w:type="pct"/>
            <w:tcBorders>
              <w:top w:val="nil"/>
              <w:left w:val="nil"/>
              <w:bottom w:val="nil"/>
              <w:right w:val="nil"/>
            </w:tcBorders>
            <w:vAlign w:val="center"/>
            <w:hideMark/>
          </w:tcPr>
          <w:p w14:paraId="711B9C82" w14:textId="77777777" w:rsidR="00B30960" w:rsidRPr="00470E2D" w:rsidRDefault="00B30960" w:rsidP="00B30960">
            <w:pPr>
              <w:spacing w:after="0" w:line="240" w:lineRule="auto"/>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Valor adicionado bruto</w:t>
            </w:r>
          </w:p>
        </w:tc>
        <w:tc>
          <w:tcPr>
            <w:tcW w:w="673" w:type="pct"/>
            <w:tcBorders>
              <w:top w:val="nil"/>
              <w:left w:val="nil"/>
              <w:bottom w:val="nil"/>
              <w:right w:val="nil"/>
            </w:tcBorders>
            <w:vAlign w:val="center"/>
            <w:hideMark/>
          </w:tcPr>
          <w:p w14:paraId="4B50216F" w14:textId="7BAC2D7F"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32.710</w:t>
            </w:r>
          </w:p>
        </w:tc>
        <w:tc>
          <w:tcPr>
            <w:tcW w:w="755" w:type="pct"/>
            <w:tcBorders>
              <w:top w:val="nil"/>
              <w:left w:val="nil"/>
              <w:bottom w:val="nil"/>
              <w:right w:val="nil"/>
            </w:tcBorders>
            <w:vAlign w:val="center"/>
            <w:hideMark/>
          </w:tcPr>
          <w:p w14:paraId="5C1F830D"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455.010</w:t>
            </w:r>
          </w:p>
        </w:tc>
        <w:tc>
          <w:tcPr>
            <w:tcW w:w="651" w:type="pct"/>
            <w:tcBorders>
              <w:top w:val="nil"/>
              <w:left w:val="nil"/>
              <w:bottom w:val="nil"/>
              <w:right w:val="nil"/>
            </w:tcBorders>
            <w:vAlign w:val="center"/>
            <w:hideMark/>
          </w:tcPr>
          <w:p w14:paraId="3FF380DC"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51.204</w:t>
            </w:r>
          </w:p>
        </w:tc>
        <w:tc>
          <w:tcPr>
            <w:tcW w:w="754" w:type="pct"/>
            <w:tcBorders>
              <w:top w:val="nil"/>
              <w:left w:val="nil"/>
              <w:bottom w:val="nil"/>
              <w:right w:val="nil"/>
            </w:tcBorders>
            <w:vAlign w:val="center"/>
            <w:hideMark/>
          </w:tcPr>
          <w:p w14:paraId="7BA34A6A"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454.003</w:t>
            </w:r>
          </w:p>
        </w:tc>
      </w:tr>
      <w:tr w:rsidR="00B30960" w:rsidRPr="00470E2D" w14:paraId="4510DCF0" w14:textId="77777777" w:rsidTr="00B30960">
        <w:trPr>
          <w:trHeight w:hRule="exact" w:val="227"/>
        </w:trPr>
        <w:tc>
          <w:tcPr>
            <w:tcW w:w="2167" w:type="pct"/>
            <w:tcBorders>
              <w:top w:val="nil"/>
              <w:left w:val="nil"/>
              <w:bottom w:val="nil"/>
              <w:right w:val="nil"/>
            </w:tcBorders>
            <w:vAlign w:val="center"/>
            <w:hideMark/>
          </w:tcPr>
          <w:p w14:paraId="14F52CB2" w14:textId="77777777" w:rsidR="00B30960" w:rsidRPr="00470E2D" w:rsidRDefault="00B30960" w:rsidP="00B30960">
            <w:pPr>
              <w:spacing w:after="0" w:line="240" w:lineRule="auto"/>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Depreciação, amortização e exaustão</w:t>
            </w:r>
          </w:p>
        </w:tc>
        <w:tc>
          <w:tcPr>
            <w:tcW w:w="673" w:type="pct"/>
            <w:tcBorders>
              <w:top w:val="nil"/>
              <w:left w:val="nil"/>
              <w:bottom w:val="nil"/>
              <w:right w:val="nil"/>
            </w:tcBorders>
            <w:vAlign w:val="center"/>
            <w:hideMark/>
          </w:tcPr>
          <w:p w14:paraId="1CC0788A" w14:textId="0271ABA1"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(540)</w:t>
            </w:r>
          </w:p>
        </w:tc>
        <w:tc>
          <w:tcPr>
            <w:tcW w:w="755" w:type="pct"/>
            <w:tcBorders>
              <w:top w:val="nil"/>
              <w:left w:val="nil"/>
              <w:bottom w:val="nil"/>
              <w:right w:val="nil"/>
            </w:tcBorders>
            <w:vAlign w:val="center"/>
            <w:hideMark/>
          </w:tcPr>
          <w:p w14:paraId="1EDD11BD"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(540)</w:t>
            </w:r>
          </w:p>
        </w:tc>
        <w:tc>
          <w:tcPr>
            <w:tcW w:w="651" w:type="pct"/>
            <w:tcBorders>
              <w:top w:val="nil"/>
              <w:left w:val="nil"/>
              <w:bottom w:val="nil"/>
              <w:right w:val="nil"/>
            </w:tcBorders>
            <w:vAlign w:val="center"/>
            <w:hideMark/>
          </w:tcPr>
          <w:p w14:paraId="21FE3DB4"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(5)</w:t>
            </w:r>
          </w:p>
        </w:tc>
        <w:tc>
          <w:tcPr>
            <w:tcW w:w="754" w:type="pct"/>
            <w:tcBorders>
              <w:top w:val="nil"/>
              <w:left w:val="nil"/>
              <w:bottom w:val="nil"/>
              <w:right w:val="nil"/>
            </w:tcBorders>
            <w:vAlign w:val="center"/>
            <w:hideMark/>
          </w:tcPr>
          <w:p w14:paraId="3191E527"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(5)</w:t>
            </w:r>
          </w:p>
        </w:tc>
      </w:tr>
      <w:tr w:rsidR="00B30960" w:rsidRPr="00470E2D" w14:paraId="396406EE" w14:textId="77777777" w:rsidTr="00B30960">
        <w:trPr>
          <w:trHeight w:hRule="exact" w:val="227"/>
        </w:trPr>
        <w:tc>
          <w:tcPr>
            <w:tcW w:w="2167" w:type="pct"/>
            <w:tcBorders>
              <w:top w:val="nil"/>
              <w:left w:val="nil"/>
              <w:bottom w:val="nil"/>
              <w:right w:val="nil"/>
            </w:tcBorders>
            <w:vAlign w:val="center"/>
            <w:hideMark/>
          </w:tcPr>
          <w:p w14:paraId="32F8BFE0" w14:textId="77777777" w:rsidR="00B30960" w:rsidRPr="00470E2D" w:rsidRDefault="00B30960" w:rsidP="00B30960">
            <w:pPr>
              <w:spacing w:after="0" w:line="240" w:lineRule="auto"/>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Valor adicionado líquido produzido pela entidade</w:t>
            </w:r>
          </w:p>
        </w:tc>
        <w:tc>
          <w:tcPr>
            <w:tcW w:w="673" w:type="pct"/>
            <w:tcBorders>
              <w:top w:val="nil"/>
              <w:left w:val="nil"/>
              <w:bottom w:val="nil"/>
              <w:right w:val="nil"/>
            </w:tcBorders>
            <w:vAlign w:val="center"/>
            <w:hideMark/>
          </w:tcPr>
          <w:p w14:paraId="0BE5C24E" w14:textId="58C1F228"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32.170</w:t>
            </w:r>
          </w:p>
        </w:tc>
        <w:tc>
          <w:tcPr>
            <w:tcW w:w="755" w:type="pct"/>
            <w:tcBorders>
              <w:top w:val="nil"/>
              <w:left w:val="nil"/>
              <w:bottom w:val="nil"/>
              <w:right w:val="nil"/>
            </w:tcBorders>
            <w:vAlign w:val="center"/>
            <w:hideMark/>
          </w:tcPr>
          <w:p w14:paraId="085BDA38"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454.470</w:t>
            </w:r>
          </w:p>
        </w:tc>
        <w:tc>
          <w:tcPr>
            <w:tcW w:w="651" w:type="pct"/>
            <w:tcBorders>
              <w:top w:val="nil"/>
              <w:left w:val="nil"/>
              <w:bottom w:val="nil"/>
              <w:right w:val="nil"/>
            </w:tcBorders>
            <w:vAlign w:val="center"/>
            <w:hideMark/>
          </w:tcPr>
          <w:p w14:paraId="46CF4C71"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51.199</w:t>
            </w:r>
          </w:p>
        </w:tc>
        <w:tc>
          <w:tcPr>
            <w:tcW w:w="754" w:type="pct"/>
            <w:tcBorders>
              <w:top w:val="nil"/>
              <w:left w:val="nil"/>
              <w:bottom w:val="nil"/>
              <w:right w:val="nil"/>
            </w:tcBorders>
            <w:vAlign w:val="center"/>
            <w:hideMark/>
          </w:tcPr>
          <w:p w14:paraId="19B46A70"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453.998</w:t>
            </w:r>
          </w:p>
        </w:tc>
      </w:tr>
      <w:tr w:rsidR="00B30960" w:rsidRPr="00470E2D" w14:paraId="4966CC6B" w14:textId="77777777" w:rsidTr="00B30960">
        <w:trPr>
          <w:trHeight w:hRule="exact" w:val="227"/>
        </w:trPr>
        <w:tc>
          <w:tcPr>
            <w:tcW w:w="2167" w:type="pct"/>
            <w:tcBorders>
              <w:top w:val="nil"/>
              <w:left w:val="nil"/>
              <w:bottom w:val="nil"/>
              <w:right w:val="nil"/>
            </w:tcBorders>
            <w:vAlign w:val="center"/>
            <w:hideMark/>
          </w:tcPr>
          <w:p w14:paraId="4D6AB3CC" w14:textId="77777777" w:rsidR="00B30960" w:rsidRPr="00470E2D" w:rsidRDefault="00B30960" w:rsidP="00B30960">
            <w:pPr>
              <w:spacing w:after="0" w:line="240" w:lineRule="auto"/>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Valor adicionado recebido em transferência</w:t>
            </w:r>
          </w:p>
        </w:tc>
        <w:tc>
          <w:tcPr>
            <w:tcW w:w="673" w:type="pct"/>
            <w:tcBorders>
              <w:top w:val="nil"/>
              <w:left w:val="nil"/>
              <w:bottom w:val="nil"/>
              <w:right w:val="nil"/>
            </w:tcBorders>
            <w:vAlign w:val="center"/>
            <w:hideMark/>
          </w:tcPr>
          <w:p w14:paraId="11808310" w14:textId="2BE5FD52"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1.163.333</w:t>
            </w:r>
          </w:p>
        </w:tc>
        <w:tc>
          <w:tcPr>
            <w:tcW w:w="755" w:type="pct"/>
            <w:tcBorders>
              <w:top w:val="nil"/>
              <w:left w:val="nil"/>
              <w:bottom w:val="nil"/>
              <w:right w:val="nil"/>
            </w:tcBorders>
            <w:vAlign w:val="center"/>
            <w:hideMark/>
          </w:tcPr>
          <w:p w14:paraId="0A30AA26"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947.201</w:t>
            </w:r>
          </w:p>
        </w:tc>
        <w:tc>
          <w:tcPr>
            <w:tcW w:w="651" w:type="pct"/>
            <w:tcBorders>
              <w:top w:val="nil"/>
              <w:left w:val="nil"/>
              <w:bottom w:val="nil"/>
              <w:right w:val="nil"/>
            </w:tcBorders>
            <w:vAlign w:val="center"/>
            <w:hideMark/>
          </w:tcPr>
          <w:p w14:paraId="07FC232A"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1.048.918</w:t>
            </w:r>
          </w:p>
        </w:tc>
        <w:tc>
          <w:tcPr>
            <w:tcW w:w="754" w:type="pct"/>
            <w:tcBorders>
              <w:top w:val="nil"/>
              <w:left w:val="nil"/>
              <w:bottom w:val="nil"/>
              <w:right w:val="nil"/>
            </w:tcBorders>
            <w:vAlign w:val="center"/>
            <w:hideMark/>
          </w:tcPr>
          <w:p w14:paraId="6EDDADF0"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843.315</w:t>
            </w:r>
          </w:p>
        </w:tc>
      </w:tr>
      <w:tr w:rsidR="00B30960" w:rsidRPr="00470E2D" w14:paraId="57E9C987" w14:textId="77777777" w:rsidTr="00B30960">
        <w:trPr>
          <w:trHeight w:hRule="exact" w:val="227"/>
        </w:trPr>
        <w:tc>
          <w:tcPr>
            <w:tcW w:w="2167" w:type="pct"/>
            <w:tcBorders>
              <w:top w:val="nil"/>
              <w:left w:val="nil"/>
              <w:bottom w:val="nil"/>
              <w:right w:val="nil"/>
            </w:tcBorders>
            <w:vAlign w:val="center"/>
            <w:hideMark/>
          </w:tcPr>
          <w:p w14:paraId="07BD0502" w14:textId="77777777" w:rsidR="00B30960" w:rsidRPr="00470E2D" w:rsidRDefault="00B30960" w:rsidP="00B30960">
            <w:pPr>
              <w:spacing w:after="0" w:line="240" w:lineRule="auto"/>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Resultado de equivalência patrimonial</w:t>
            </w:r>
          </w:p>
        </w:tc>
        <w:tc>
          <w:tcPr>
            <w:tcW w:w="673" w:type="pct"/>
            <w:tcBorders>
              <w:top w:val="nil"/>
              <w:left w:val="nil"/>
              <w:bottom w:val="nil"/>
              <w:right w:val="nil"/>
            </w:tcBorders>
            <w:vAlign w:val="center"/>
            <w:hideMark/>
          </w:tcPr>
          <w:p w14:paraId="7975D2EC" w14:textId="34A1907D"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1.143.228</w:t>
            </w:r>
          </w:p>
        </w:tc>
        <w:tc>
          <w:tcPr>
            <w:tcW w:w="755" w:type="pct"/>
            <w:tcBorders>
              <w:top w:val="nil"/>
              <w:left w:val="nil"/>
              <w:bottom w:val="nil"/>
              <w:right w:val="nil"/>
            </w:tcBorders>
            <w:vAlign w:val="center"/>
            <w:hideMark/>
          </w:tcPr>
          <w:p w14:paraId="3829A697"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910.354</w:t>
            </w:r>
          </w:p>
        </w:tc>
        <w:tc>
          <w:tcPr>
            <w:tcW w:w="651" w:type="pct"/>
            <w:tcBorders>
              <w:top w:val="nil"/>
              <w:left w:val="nil"/>
              <w:bottom w:val="nil"/>
              <w:right w:val="nil"/>
            </w:tcBorders>
            <w:vAlign w:val="center"/>
            <w:hideMark/>
          </w:tcPr>
          <w:p w14:paraId="30E8B643"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1.029.501</w:t>
            </w:r>
          </w:p>
        </w:tc>
        <w:tc>
          <w:tcPr>
            <w:tcW w:w="754" w:type="pct"/>
            <w:tcBorders>
              <w:top w:val="nil"/>
              <w:left w:val="nil"/>
              <w:bottom w:val="nil"/>
              <w:right w:val="nil"/>
            </w:tcBorders>
            <w:vAlign w:val="center"/>
            <w:hideMark/>
          </w:tcPr>
          <w:p w14:paraId="6AA50626"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807.866</w:t>
            </w:r>
          </w:p>
        </w:tc>
      </w:tr>
      <w:tr w:rsidR="00B30960" w:rsidRPr="00470E2D" w14:paraId="04645A42" w14:textId="77777777" w:rsidTr="00B30960">
        <w:trPr>
          <w:trHeight w:hRule="exact" w:val="227"/>
        </w:trPr>
        <w:tc>
          <w:tcPr>
            <w:tcW w:w="2167" w:type="pct"/>
            <w:tcBorders>
              <w:top w:val="nil"/>
              <w:left w:val="nil"/>
              <w:bottom w:val="nil"/>
              <w:right w:val="nil"/>
            </w:tcBorders>
            <w:vAlign w:val="center"/>
            <w:hideMark/>
          </w:tcPr>
          <w:p w14:paraId="3EE52532" w14:textId="77777777" w:rsidR="00B30960" w:rsidRPr="00470E2D" w:rsidRDefault="00B30960" w:rsidP="00B30960">
            <w:pPr>
              <w:spacing w:after="0" w:line="240" w:lineRule="auto"/>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Receitas financeiras</w:t>
            </w:r>
          </w:p>
        </w:tc>
        <w:tc>
          <w:tcPr>
            <w:tcW w:w="673" w:type="pct"/>
            <w:tcBorders>
              <w:top w:val="nil"/>
              <w:left w:val="nil"/>
              <w:bottom w:val="nil"/>
              <w:right w:val="nil"/>
            </w:tcBorders>
            <w:vAlign w:val="center"/>
            <w:hideMark/>
          </w:tcPr>
          <w:p w14:paraId="77D0D13E" w14:textId="2F649F19"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20.105</w:t>
            </w:r>
          </w:p>
        </w:tc>
        <w:tc>
          <w:tcPr>
            <w:tcW w:w="755" w:type="pct"/>
            <w:tcBorders>
              <w:top w:val="nil"/>
              <w:left w:val="nil"/>
              <w:bottom w:val="nil"/>
              <w:right w:val="nil"/>
            </w:tcBorders>
            <w:vAlign w:val="center"/>
            <w:hideMark/>
          </w:tcPr>
          <w:p w14:paraId="20F82ED0"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36.847</w:t>
            </w:r>
          </w:p>
        </w:tc>
        <w:tc>
          <w:tcPr>
            <w:tcW w:w="651" w:type="pct"/>
            <w:tcBorders>
              <w:top w:val="nil"/>
              <w:left w:val="nil"/>
              <w:bottom w:val="nil"/>
              <w:right w:val="nil"/>
            </w:tcBorders>
            <w:vAlign w:val="center"/>
            <w:hideMark/>
          </w:tcPr>
          <w:p w14:paraId="6C289BA1"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19.417</w:t>
            </w:r>
          </w:p>
        </w:tc>
        <w:tc>
          <w:tcPr>
            <w:tcW w:w="754" w:type="pct"/>
            <w:tcBorders>
              <w:top w:val="nil"/>
              <w:left w:val="nil"/>
              <w:bottom w:val="nil"/>
              <w:right w:val="nil"/>
            </w:tcBorders>
            <w:vAlign w:val="center"/>
            <w:hideMark/>
          </w:tcPr>
          <w:p w14:paraId="6CE766EC"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35.449</w:t>
            </w:r>
          </w:p>
        </w:tc>
      </w:tr>
      <w:tr w:rsidR="00B30960" w:rsidRPr="00470E2D" w14:paraId="4492FAF9" w14:textId="77777777" w:rsidTr="00B30960">
        <w:trPr>
          <w:trHeight w:hRule="exact" w:val="227"/>
        </w:trPr>
        <w:tc>
          <w:tcPr>
            <w:tcW w:w="2167" w:type="pct"/>
            <w:tcBorders>
              <w:top w:val="nil"/>
              <w:left w:val="nil"/>
              <w:bottom w:val="nil"/>
              <w:right w:val="nil"/>
            </w:tcBorders>
            <w:vAlign w:val="center"/>
            <w:hideMark/>
          </w:tcPr>
          <w:p w14:paraId="18E74675" w14:textId="77777777" w:rsidR="00B30960" w:rsidRPr="00470E2D" w:rsidRDefault="00B30960" w:rsidP="00B30960">
            <w:pPr>
              <w:spacing w:after="0" w:line="240" w:lineRule="auto"/>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Valor adicionado total a distribuir</w:t>
            </w:r>
          </w:p>
        </w:tc>
        <w:tc>
          <w:tcPr>
            <w:tcW w:w="673" w:type="pct"/>
            <w:tcBorders>
              <w:top w:val="nil"/>
              <w:left w:val="nil"/>
              <w:bottom w:val="nil"/>
              <w:right w:val="nil"/>
            </w:tcBorders>
            <w:vAlign w:val="center"/>
            <w:hideMark/>
          </w:tcPr>
          <w:p w14:paraId="7B86BDFB" w14:textId="030F2DBE"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1.195.503</w:t>
            </w:r>
          </w:p>
        </w:tc>
        <w:tc>
          <w:tcPr>
            <w:tcW w:w="755" w:type="pct"/>
            <w:tcBorders>
              <w:top w:val="nil"/>
              <w:left w:val="nil"/>
              <w:bottom w:val="nil"/>
              <w:right w:val="nil"/>
            </w:tcBorders>
            <w:vAlign w:val="center"/>
            <w:hideMark/>
          </w:tcPr>
          <w:p w14:paraId="7B335152"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1.401.671</w:t>
            </w:r>
          </w:p>
        </w:tc>
        <w:tc>
          <w:tcPr>
            <w:tcW w:w="651" w:type="pct"/>
            <w:tcBorders>
              <w:top w:val="nil"/>
              <w:left w:val="nil"/>
              <w:bottom w:val="nil"/>
              <w:right w:val="nil"/>
            </w:tcBorders>
            <w:vAlign w:val="center"/>
            <w:hideMark/>
          </w:tcPr>
          <w:p w14:paraId="7AC3C2D4"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1.100.117</w:t>
            </w:r>
          </w:p>
        </w:tc>
        <w:tc>
          <w:tcPr>
            <w:tcW w:w="754" w:type="pct"/>
            <w:tcBorders>
              <w:top w:val="nil"/>
              <w:left w:val="nil"/>
              <w:bottom w:val="nil"/>
              <w:right w:val="nil"/>
            </w:tcBorders>
            <w:vAlign w:val="center"/>
            <w:hideMark/>
          </w:tcPr>
          <w:p w14:paraId="43162B96"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1.297.313</w:t>
            </w:r>
          </w:p>
        </w:tc>
      </w:tr>
      <w:tr w:rsidR="00B30960" w:rsidRPr="00470E2D" w14:paraId="754F6B4C" w14:textId="77777777" w:rsidTr="00B30960">
        <w:trPr>
          <w:trHeight w:hRule="exact" w:val="227"/>
        </w:trPr>
        <w:tc>
          <w:tcPr>
            <w:tcW w:w="2167" w:type="pct"/>
            <w:tcBorders>
              <w:top w:val="nil"/>
              <w:left w:val="nil"/>
              <w:bottom w:val="nil"/>
              <w:right w:val="nil"/>
            </w:tcBorders>
            <w:vAlign w:val="center"/>
            <w:hideMark/>
          </w:tcPr>
          <w:p w14:paraId="55B3085C" w14:textId="77777777" w:rsidR="00B30960" w:rsidRPr="00470E2D" w:rsidRDefault="00B30960" w:rsidP="00B30960">
            <w:pPr>
              <w:spacing w:after="0" w:line="240" w:lineRule="auto"/>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Distribuição do valor adicionado</w:t>
            </w:r>
          </w:p>
        </w:tc>
        <w:tc>
          <w:tcPr>
            <w:tcW w:w="673" w:type="pct"/>
            <w:tcBorders>
              <w:top w:val="nil"/>
              <w:left w:val="nil"/>
              <w:bottom w:val="nil"/>
              <w:right w:val="nil"/>
            </w:tcBorders>
            <w:vAlign w:val="center"/>
            <w:hideMark/>
          </w:tcPr>
          <w:p w14:paraId="50548C76" w14:textId="4580BD00"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1.195.503</w:t>
            </w:r>
          </w:p>
        </w:tc>
        <w:tc>
          <w:tcPr>
            <w:tcW w:w="755" w:type="pct"/>
            <w:tcBorders>
              <w:top w:val="nil"/>
              <w:left w:val="nil"/>
              <w:bottom w:val="nil"/>
              <w:right w:val="nil"/>
            </w:tcBorders>
            <w:vAlign w:val="center"/>
            <w:hideMark/>
          </w:tcPr>
          <w:p w14:paraId="569D58F1"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1.401.671</w:t>
            </w:r>
          </w:p>
        </w:tc>
        <w:tc>
          <w:tcPr>
            <w:tcW w:w="651" w:type="pct"/>
            <w:tcBorders>
              <w:top w:val="nil"/>
              <w:left w:val="nil"/>
              <w:bottom w:val="nil"/>
              <w:right w:val="nil"/>
            </w:tcBorders>
            <w:vAlign w:val="center"/>
            <w:hideMark/>
          </w:tcPr>
          <w:p w14:paraId="6D69F9BA"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1.100.117</w:t>
            </w:r>
          </w:p>
        </w:tc>
        <w:tc>
          <w:tcPr>
            <w:tcW w:w="754" w:type="pct"/>
            <w:tcBorders>
              <w:top w:val="nil"/>
              <w:left w:val="nil"/>
              <w:bottom w:val="nil"/>
              <w:right w:val="nil"/>
            </w:tcBorders>
            <w:vAlign w:val="center"/>
            <w:hideMark/>
          </w:tcPr>
          <w:p w14:paraId="159E4F28"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1.297.313</w:t>
            </w:r>
          </w:p>
        </w:tc>
      </w:tr>
      <w:tr w:rsidR="00B30960" w:rsidRPr="00470E2D" w14:paraId="63313D96" w14:textId="77777777" w:rsidTr="00B30960">
        <w:trPr>
          <w:trHeight w:hRule="exact" w:val="227"/>
        </w:trPr>
        <w:tc>
          <w:tcPr>
            <w:tcW w:w="2167" w:type="pct"/>
            <w:tcBorders>
              <w:top w:val="nil"/>
              <w:left w:val="nil"/>
              <w:bottom w:val="nil"/>
              <w:right w:val="nil"/>
            </w:tcBorders>
            <w:vAlign w:val="center"/>
            <w:hideMark/>
          </w:tcPr>
          <w:p w14:paraId="02D4448A" w14:textId="77777777" w:rsidR="00B30960" w:rsidRPr="00470E2D" w:rsidRDefault="00B30960" w:rsidP="00B30960">
            <w:pPr>
              <w:spacing w:after="0" w:line="240" w:lineRule="auto"/>
              <w:ind w:firstLineChars="100" w:firstLine="181"/>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Pessoal</w:t>
            </w:r>
          </w:p>
        </w:tc>
        <w:tc>
          <w:tcPr>
            <w:tcW w:w="673" w:type="pct"/>
            <w:tcBorders>
              <w:top w:val="nil"/>
              <w:left w:val="nil"/>
              <w:bottom w:val="nil"/>
              <w:right w:val="nil"/>
            </w:tcBorders>
            <w:vAlign w:val="center"/>
            <w:hideMark/>
          </w:tcPr>
          <w:p w14:paraId="24561469" w14:textId="76B40EE5"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22.051</w:t>
            </w:r>
          </w:p>
        </w:tc>
        <w:tc>
          <w:tcPr>
            <w:tcW w:w="755" w:type="pct"/>
            <w:tcBorders>
              <w:top w:val="nil"/>
              <w:left w:val="nil"/>
              <w:bottom w:val="nil"/>
              <w:right w:val="nil"/>
            </w:tcBorders>
            <w:vAlign w:val="center"/>
            <w:hideMark/>
          </w:tcPr>
          <w:p w14:paraId="1559D56B"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26.462</w:t>
            </w:r>
          </w:p>
        </w:tc>
        <w:tc>
          <w:tcPr>
            <w:tcW w:w="651" w:type="pct"/>
            <w:tcBorders>
              <w:top w:val="nil"/>
              <w:left w:val="nil"/>
              <w:bottom w:val="nil"/>
              <w:right w:val="nil"/>
            </w:tcBorders>
            <w:vAlign w:val="center"/>
            <w:hideMark/>
          </w:tcPr>
          <w:p w14:paraId="325D291D"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18.634</w:t>
            </w:r>
          </w:p>
        </w:tc>
        <w:tc>
          <w:tcPr>
            <w:tcW w:w="754" w:type="pct"/>
            <w:tcBorders>
              <w:top w:val="nil"/>
              <w:left w:val="nil"/>
              <w:bottom w:val="nil"/>
              <w:right w:val="nil"/>
            </w:tcBorders>
            <w:vAlign w:val="center"/>
            <w:hideMark/>
          </w:tcPr>
          <w:p w14:paraId="3AFEFCB3"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23.268</w:t>
            </w:r>
          </w:p>
        </w:tc>
      </w:tr>
      <w:tr w:rsidR="00B30960" w:rsidRPr="00470E2D" w14:paraId="058DA98D" w14:textId="77777777" w:rsidTr="00B30960">
        <w:trPr>
          <w:trHeight w:hRule="exact" w:val="227"/>
        </w:trPr>
        <w:tc>
          <w:tcPr>
            <w:tcW w:w="2167" w:type="pct"/>
            <w:tcBorders>
              <w:top w:val="nil"/>
              <w:left w:val="nil"/>
              <w:bottom w:val="nil"/>
              <w:right w:val="nil"/>
            </w:tcBorders>
            <w:vAlign w:val="center"/>
            <w:hideMark/>
          </w:tcPr>
          <w:p w14:paraId="7314862C" w14:textId="77777777" w:rsidR="00B30960" w:rsidRPr="00470E2D" w:rsidRDefault="00B30960" w:rsidP="00B30960">
            <w:pPr>
              <w:spacing w:after="0" w:line="240" w:lineRule="auto"/>
              <w:ind w:firstLineChars="200" w:firstLine="360"/>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Remuneração direta</w:t>
            </w:r>
          </w:p>
        </w:tc>
        <w:tc>
          <w:tcPr>
            <w:tcW w:w="673" w:type="pct"/>
            <w:tcBorders>
              <w:top w:val="nil"/>
              <w:left w:val="nil"/>
              <w:bottom w:val="nil"/>
              <w:right w:val="nil"/>
            </w:tcBorders>
            <w:vAlign w:val="center"/>
            <w:hideMark/>
          </w:tcPr>
          <w:p w14:paraId="756C284A" w14:textId="1654D070"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16.388</w:t>
            </w:r>
          </w:p>
        </w:tc>
        <w:tc>
          <w:tcPr>
            <w:tcW w:w="755" w:type="pct"/>
            <w:tcBorders>
              <w:top w:val="nil"/>
              <w:left w:val="nil"/>
              <w:bottom w:val="nil"/>
              <w:right w:val="nil"/>
            </w:tcBorders>
            <w:vAlign w:val="center"/>
            <w:hideMark/>
          </w:tcPr>
          <w:p w14:paraId="515284B6"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19.719</w:t>
            </w:r>
          </w:p>
        </w:tc>
        <w:tc>
          <w:tcPr>
            <w:tcW w:w="651" w:type="pct"/>
            <w:tcBorders>
              <w:top w:val="nil"/>
              <w:left w:val="nil"/>
              <w:bottom w:val="nil"/>
              <w:right w:val="nil"/>
            </w:tcBorders>
            <w:vAlign w:val="center"/>
            <w:hideMark/>
          </w:tcPr>
          <w:p w14:paraId="65BA0E42"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14.139</w:t>
            </w:r>
          </w:p>
        </w:tc>
        <w:tc>
          <w:tcPr>
            <w:tcW w:w="754" w:type="pct"/>
            <w:tcBorders>
              <w:top w:val="nil"/>
              <w:left w:val="nil"/>
              <w:bottom w:val="nil"/>
              <w:right w:val="nil"/>
            </w:tcBorders>
            <w:vAlign w:val="center"/>
            <w:hideMark/>
          </w:tcPr>
          <w:p w14:paraId="2DC1F982"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17.346</w:t>
            </w:r>
          </w:p>
        </w:tc>
      </w:tr>
      <w:tr w:rsidR="00B30960" w:rsidRPr="00470E2D" w14:paraId="4883B0BE" w14:textId="77777777" w:rsidTr="00B30960">
        <w:trPr>
          <w:trHeight w:hRule="exact" w:val="227"/>
        </w:trPr>
        <w:tc>
          <w:tcPr>
            <w:tcW w:w="2167" w:type="pct"/>
            <w:tcBorders>
              <w:top w:val="nil"/>
              <w:left w:val="nil"/>
              <w:bottom w:val="nil"/>
              <w:right w:val="nil"/>
            </w:tcBorders>
            <w:vAlign w:val="center"/>
            <w:hideMark/>
          </w:tcPr>
          <w:p w14:paraId="26AE37FA" w14:textId="77777777" w:rsidR="00B30960" w:rsidRPr="00470E2D" w:rsidRDefault="00B30960" w:rsidP="00B30960">
            <w:pPr>
              <w:spacing w:after="0" w:line="240" w:lineRule="auto"/>
              <w:ind w:firstLineChars="200" w:firstLine="360"/>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Benefícios</w:t>
            </w:r>
          </w:p>
        </w:tc>
        <w:tc>
          <w:tcPr>
            <w:tcW w:w="673" w:type="pct"/>
            <w:tcBorders>
              <w:top w:val="nil"/>
              <w:left w:val="nil"/>
              <w:bottom w:val="nil"/>
              <w:right w:val="nil"/>
            </w:tcBorders>
            <w:vAlign w:val="center"/>
            <w:hideMark/>
          </w:tcPr>
          <w:p w14:paraId="04A63CAD" w14:textId="2F6EC9DB"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4.398</w:t>
            </w:r>
          </w:p>
        </w:tc>
        <w:tc>
          <w:tcPr>
            <w:tcW w:w="755" w:type="pct"/>
            <w:tcBorders>
              <w:top w:val="nil"/>
              <w:left w:val="nil"/>
              <w:bottom w:val="nil"/>
              <w:right w:val="nil"/>
            </w:tcBorders>
            <w:vAlign w:val="center"/>
            <w:hideMark/>
          </w:tcPr>
          <w:p w14:paraId="78727DEE"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5.161</w:t>
            </w:r>
          </w:p>
        </w:tc>
        <w:tc>
          <w:tcPr>
            <w:tcW w:w="651" w:type="pct"/>
            <w:tcBorders>
              <w:top w:val="nil"/>
              <w:left w:val="nil"/>
              <w:bottom w:val="nil"/>
              <w:right w:val="nil"/>
            </w:tcBorders>
            <w:vAlign w:val="center"/>
            <w:hideMark/>
          </w:tcPr>
          <w:p w14:paraId="5B55FF6E"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3.367</w:t>
            </w:r>
          </w:p>
        </w:tc>
        <w:tc>
          <w:tcPr>
            <w:tcW w:w="754" w:type="pct"/>
            <w:tcBorders>
              <w:top w:val="nil"/>
              <w:left w:val="nil"/>
              <w:bottom w:val="nil"/>
              <w:right w:val="nil"/>
            </w:tcBorders>
            <w:vAlign w:val="center"/>
            <w:hideMark/>
          </w:tcPr>
          <w:p w14:paraId="0D35156D"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4.519</w:t>
            </w:r>
          </w:p>
        </w:tc>
      </w:tr>
      <w:tr w:rsidR="00B30960" w:rsidRPr="00470E2D" w14:paraId="0B8C8242" w14:textId="77777777" w:rsidTr="00B30960">
        <w:trPr>
          <w:trHeight w:hRule="exact" w:val="227"/>
        </w:trPr>
        <w:tc>
          <w:tcPr>
            <w:tcW w:w="2167" w:type="pct"/>
            <w:tcBorders>
              <w:top w:val="nil"/>
              <w:left w:val="nil"/>
              <w:bottom w:val="nil"/>
              <w:right w:val="nil"/>
            </w:tcBorders>
            <w:vAlign w:val="center"/>
            <w:hideMark/>
          </w:tcPr>
          <w:p w14:paraId="7F204110" w14:textId="77777777" w:rsidR="00B30960" w:rsidRPr="00470E2D" w:rsidRDefault="00B30960" w:rsidP="00B30960">
            <w:pPr>
              <w:spacing w:after="0" w:line="240" w:lineRule="auto"/>
              <w:ind w:firstLineChars="200" w:firstLine="360"/>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FGTS</w:t>
            </w:r>
          </w:p>
        </w:tc>
        <w:tc>
          <w:tcPr>
            <w:tcW w:w="673" w:type="pct"/>
            <w:tcBorders>
              <w:top w:val="nil"/>
              <w:left w:val="nil"/>
              <w:bottom w:val="nil"/>
              <w:right w:val="nil"/>
            </w:tcBorders>
            <w:vAlign w:val="center"/>
            <w:hideMark/>
          </w:tcPr>
          <w:p w14:paraId="136CED10" w14:textId="40CF523A"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1.265</w:t>
            </w:r>
          </w:p>
        </w:tc>
        <w:tc>
          <w:tcPr>
            <w:tcW w:w="755" w:type="pct"/>
            <w:tcBorders>
              <w:top w:val="nil"/>
              <w:left w:val="nil"/>
              <w:bottom w:val="nil"/>
              <w:right w:val="nil"/>
            </w:tcBorders>
            <w:vAlign w:val="center"/>
            <w:hideMark/>
          </w:tcPr>
          <w:p w14:paraId="54CF482B"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1.582</w:t>
            </w:r>
          </w:p>
        </w:tc>
        <w:tc>
          <w:tcPr>
            <w:tcW w:w="651" w:type="pct"/>
            <w:tcBorders>
              <w:top w:val="nil"/>
              <w:left w:val="nil"/>
              <w:bottom w:val="nil"/>
              <w:right w:val="nil"/>
            </w:tcBorders>
            <w:vAlign w:val="center"/>
            <w:hideMark/>
          </w:tcPr>
          <w:p w14:paraId="2F106CCB"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1.128</w:t>
            </w:r>
          </w:p>
        </w:tc>
        <w:tc>
          <w:tcPr>
            <w:tcW w:w="754" w:type="pct"/>
            <w:tcBorders>
              <w:top w:val="nil"/>
              <w:left w:val="nil"/>
              <w:bottom w:val="nil"/>
              <w:right w:val="nil"/>
            </w:tcBorders>
            <w:vAlign w:val="center"/>
            <w:hideMark/>
          </w:tcPr>
          <w:p w14:paraId="242A730D"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1.403</w:t>
            </w:r>
          </w:p>
        </w:tc>
      </w:tr>
      <w:tr w:rsidR="00B30960" w:rsidRPr="00470E2D" w14:paraId="5E890DA0" w14:textId="77777777" w:rsidTr="00B30960">
        <w:trPr>
          <w:trHeight w:hRule="exact" w:val="227"/>
        </w:trPr>
        <w:tc>
          <w:tcPr>
            <w:tcW w:w="2167" w:type="pct"/>
            <w:tcBorders>
              <w:top w:val="nil"/>
              <w:left w:val="nil"/>
              <w:bottom w:val="nil"/>
              <w:right w:val="nil"/>
            </w:tcBorders>
            <w:vAlign w:val="center"/>
            <w:hideMark/>
          </w:tcPr>
          <w:p w14:paraId="286DCADC" w14:textId="77777777" w:rsidR="00B30960" w:rsidRPr="00470E2D" w:rsidRDefault="00B30960" w:rsidP="00B30960">
            <w:pPr>
              <w:spacing w:after="0" w:line="240" w:lineRule="auto"/>
              <w:ind w:firstLineChars="100" w:firstLine="181"/>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Impostos, taxas e contribuições</w:t>
            </w:r>
          </w:p>
        </w:tc>
        <w:tc>
          <w:tcPr>
            <w:tcW w:w="673" w:type="pct"/>
            <w:tcBorders>
              <w:top w:val="nil"/>
              <w:left w:val="nil"/>
              <w:bottom w:val="nil"/>
              <w:right w:val="nil"/>
            </w:tcBorders>
            <w:vAlign w:val="center"/>
            <w:hideMark/>
          </w:tcPr>
          <w:p w14:paraId="170C2C32" w14:textId="461231D5"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13.501</w:t>
            </w:r>
          </w:p>
        </w:tc>
        <w:tc>
          <w:tcPr>
            <w:tcW w:w="755" w:type="pct"/>
            <w:tcBorders>
              <w:top w:val="nil"/>
              <w:left w:val="nil"/>
              <w:bottom w:val="nil"/>
              <w:right w:val="nil"/>
            </w:tcBorders>
            <w:vAlign w:val="center"/>
            <w:hideMark/>
          </w:tcPr>
          <w:p w14:paraId="49083E93"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213.205</w:t>
            </w:r>
          </w:p>
        </w:tc>
        <w:tc>
          <w:tcPr>
            <w:tcW w:w="651" w:type="pct"/>
            <w:tcBorders>
              <w:top w:val="nil"/>
              <w:left w:val="nil"/>
              <w:bottom w:val="nil"/>
              <w:right w:val="nil"/>
            </w:tcBorders>
            <w:vAlign w:val="center"/>
            <w:hideMark/>
          </w:tcPr>
          <w:p w14:paraId="5C556105"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22.238</w:t>
            </w:r>
          </w:p>
        </w:tc>
        <w:tc>
          <w:tcPr>
            <w:tcW w:w="754" w:type="pct"/>
            <w:tcBorders>
              <w:top w:val="nil"/>
              <w:left w:val="nil"/>
              <w:bottom w:val="nil"/>
              <w:right w:val="nil"/>
            </w:tcBorders>
            <w:vAlign w:val="center"/>
            <w:hideMark/>
          </w:tcPr>
          <w:p w14:paraId="5277F1EE" w14:textId="77777777" w:rsidR="00B30960" w:rsidRPr="00470E2D" w:rsidRDefault="00B30960" w:rsidP="00B30960">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212.518</w:t>
            </w:r>
          </w:p>
        </w:tc>
      </w:tr>
      <w:tr w:rsidR="00B30960" w:rsidRPr="00470E2D" w14:paraId="0F4C8CAA" w14:textId="77777777" w:rsidTr="00B30960">
        <w:trPr>
          <w:trHeight w:hRule="exact" w:val="227"/>
        </w:trPr>
        <w:tc>
          <w:tcPr>
            <w:tcW w:w="2167" w:type="pct"/>
            <w:tcBorders>
              <w:top w:val="nil"/>
              <w:left w:val="nil"/>
              <w:bottom w:val="nil"/>
              <w:right w:val="nil"/>
            </w:tcBorders>
            <w:vAlign w:val="center"/>
            <w:hideMark/>
          </w:tcPr>
          <w:p w14:paraId="4ADCAEFB" w14:textId="77777777" w:rsidR="00B30960" w:rsidRPr="00470E2D" w:rsidRDefault="00B30960" w:rsidP="00B30960">
            <w:pPr>
              <w:spacing w:after="0" w:line="240" w:lineRule="auto"/>
              <w:ind w:firstLineChars="200" w:firstLine="360"/>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Federais</w:t>
            </w:r>
          </w:p>
        </w:tc>
        <w:tc>
          <w:tcPr>
            <w:tcW w:w="673" w:type="pct"/>
            <w:tcBorders>
              <w:top w:val="nil"/>
              <w:left w:val="nil"/>
              <w:bottom w:val="nil"/>
              <w:right w:val="nil"/>
            </w:tcBorders>
            <w:vAlign w:val="center"/>
            <w:hideMark/>
          </w:tcPr>
          <w:p w14:paraId="0F31B6B1" w14:textId="20D2C29B"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13.501</w:t>
            </w:r>
          </w:p>
        </w:tc>
        <w:tc>
          <w:tcPr>
            <w:tcW w:w="755" w:type="pct"/>
            <w:tcBorders>
              <w:top w:val="nil"/>
              <w:left w:val="nil"/>
              <w:bottom w:val="nil"/>
              <w:right w:val="nil"/>
            </w:tcBorders>
            <w:vAlign w:val="center"/>
            <w:hideMark/>
          </w:tcPr>
          <w:p w14:paraId="013A602C"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195.256</w:t>
            </w:r>
          </w:p>
        </w:tc>
        <w:tc>
          <w:tcPr>
            <w:tcW w:w="651" w:type="pct"/>
            <w:tcBorders>
              <w:top w:val="nil"/>
              <w:left w:val="nil"/>
              <w:bottom w:val="nil"/>
              <w:right w:val="nil"/>
            </w:tcBorders>
            <w:vAlign w:val="center"/>
            <w:hideMark/>
          </w:tcPr>
          <w:p w14:paraId="3788307B"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22.238</w:t>
            </w:r>
          </w:p>
        </w:tc>
        <w:tc>
          <w:tcPr>
            <w:tcW w:w="754" w:type="pct"/>
            <w:tcBorders>
              <w:top w:val="nil"/>
              <w:left w:val="nil"/>
              <w:bottom w:val="nil"/>
              <w:right w:val="nil"/>
            </w:tcBorders>
            <w:vAlign w:val="center"/>
            <w:hideMark/>
          </w:tcPr>
          <w:p w14:paraId="7EB8B6DF"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195.127</w:t>
            </w:r>
          </w:p>
        </w:tc>
      </w:tr>
      <w:tr w:rsidR="00B30960" w:rsidRPr="00470E2D" w14:paraId="5D7CE8A0" w14:textId="77777777" w:rsidTr="00B30960">
        <w:trPr>
          <w:trHeight w:hRule="exact" w:val="227"/>
        </w:trPr>
        <w:tc>
          <w:tcPr>
            <w:tcW w:w="2167" w:type="pct"/>
            <w:tcBorders>
              <w:top w:val="nil"/>
              <w:left w:val="nil"/>
              <w:bottom w:val="nil"/>
              <w:right w:val="nil"/>
            </w:tcBorders>
            <w:vAlign w:val="center"/>
            <w:hideMark/>
          </w:tcPr>
          <w:p w14:paraId="06BD0EC8" w14:textId="77777777" w:rsidR="00B30960" w:rsidRPr="00470E2D" w:rsidRDefault="00B30960" w:rsidP="00B30960">
            <w:pPr>
              <w:spacing w:after="0" w:line="240" w:lineRule="auto"/>
              <w:ind w:firstLineChars="200" w:firstLine="360"/>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Municipais</w:t>
            </w:r>
          </w:p>
        </w:tc>
        <w:tc>
          <w:tcPr>
            <w:tcW w:w="673" w:type="pct"/>
            <w:tcBorders>
              <w:top w:val="nil"/>
              <w:left w:val="nil"/>
              <w:bottom w:val="nil"/>
              <w:right w:val="nil"/>
            </w:tcBorders>
            <w:vAlign w:val="center"/>
            <w:hideMark/>
          </w:tcPr>
          <w:p w14:paraId="1DECCAE7" w14:textId="69E392A3" w:rsidR="00B30960" w:rsidRPr="00470E2D" w:rsidRDefault="00B30960" w:rsidP="00B30960">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55" w:type="pct"/>
            <w:tcBorders>
              <w:top w:val="nil"/>
              <w:left w:val="nil"/>
              <w:bottom w:val="nil"/>
              <w:right w:val="nil"/>
            </w:tcBorders>
            <w:vAlign w:val="center"/>
            <w:hideMark/>
          </w:tcPr>
          <w:p w14:paraId="2030B4E5"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17.949</w:t>
            </w:r>
          </w:p>
        </w:tc>
        <w:tc>
          <w:tcPr>
            <w:tcW w:w="651" w:type="pct"/>
            <w:tcBorders>
              <w:top w:val="nil"/>
              <w:left w:val="nil"/>
              <w:bottom w:val="nil"/>
              <w:right w:val="nil"/>
            </w:tcBorders>
            <w:vAlign w:val="center"/>
            <w:hideMark/>
          </w:tcPr>
          <w:p w14:paraId="079878C8" w14:textId="77777777" w:rsidR="00B30960" w:rsidRPr="00470E2D" w:rsidRDefault="00B30960" w:rsidP="00B30960">
            <w:pPr>
              <w:spacing w:after="0" w:line="240" w:lineRule="auto"/>
              <w:jc w:val="center"/>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w:t>
            </w:r>
          </w:p>
        </w:tc>
        <w:tc>
          <w:tcPr>
            <w:tcW w:w="754" w:type="pct"/>
            <w:tcBorders>
              <w:top w:val="nil"/>
              <w:left w:val="nil"/>
              <w:bottom w:val="nil"/>
              <w:right w:val="nil"/>
            </w:tcBorders>
            <w:vAlign w:val="center"/>
            <w:hideMark/>
          </w:tcPr>
          <w:p w14:paraId="7F5E3DFC" w14:textId="77777777" w:rsidR="00B30960" w:rsidRPr="00470E2D" w:rsidRDefault="00B30960" w:rsidP="00B30960">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17.391</w:t>
            </w:r>
          </w:p>
        </w:tc>
      </w:tr>
      <w:tr w:rsidR="001C6FA4" w:rsidRPr="00470E2D" w14:paraId="5BACDE80" w14:textId="77777777" w:rsidTr="00B30960">
        <w:trPr>
          <w:trHeight w:hRule="exact" w:val="227"/>
        </w:trPr>
        <w:tc>
          <w:tcPr>
            <w:tcW w:w="2167" w:type="pct"/>
            <w:tcBorders>
              <w:top w:val="nil"/>
              <w:left w:val="nil"/>
              <w:bottom w:val="nil"/>
              <w:right w:val="nil"/>
            </w:tcBorders>
            <w:vAlign w:val="center"/>
            <w:hideMark/>
          </w:tcPr>
          <w:p w14:paraId="1BF53A8A" w14:textId="77777777" w:rsidR="001C6FA4" w:rsidRPr="00470E2D" w:rsidRDefault="001C6FA4" w:rsidP="001C6FA4">
            <w:pPr>
              <w:spacing w:after="0" w:line="240" w:lineRule="auto"/>
              <w:ind w:firstLineChars="100" w:firstLine="181"/>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Remuneração de capital de terceiros</w:t>
            </w:r>
          </w:p>
        </w:tc>
        <w:tc>
          <w:tcPr>
            <w:tcW w:w="673" w:type="pct"/>
            <w:tcBorders>
              <w:top w:val="nil"/>
              <w:left w:val="nil"/>
              <w:bottom w:val="nil"/>
              <w:right w:val="nil"/>
            </w:tcBorders>
            <w:vAlign w:val="center"/>
            <w:hideMark/>
          </w:tcPr>
          <w:p w14:paraId="29D36FA4" w14:textId="174D38B9" w:rsidR="001C6FA4" w:rsidRPr="00470E2D" w:rsidRDefault="001C6FA4" w:rsidP="001C6FA4">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9.673</w:t>
            </w:r>
          </w:p>
        </w:tc>
        <w:tc>
          <w:tcPr>
            <w:tcW w:w="755" w:type="pct"/>
            <w:tcBorders>
              <w:top w:val="nil"/>
              <w:left w:val="nil"/>
              <w:bottom w:val="nil"/>
              <w:right w:val="nil"/>
            </w:tcBorders>
            <w:vAlign w:val="center"/>
            <w:hideMark/>
          </w:tcPr>
          <w:p w14:paraId="2F6EA033" w14:textId="77777777" w:rsidR="001C6FA4" w:rsidRPr="00470E2D" w:rsidRDefault="001C6FA4" w:rsidP="001C6FA4">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11.726</w:t>
            </w:r>
          </w:p>
        </w:tc>
        <w:tc>
          <w:tcPr>
            <w:tcW w:w="651" w:type="pct"/>
            <w:tcBorders>
              <w:top w:val="nil"/>
              <w:left w:val="nil"/>
              <w:bottom w:val="nil"/>
              <w:right w:val="nil"/>
            </w:tcBorders>
            <w:vAlign w:val="center"/>
            <w:hideMark/>
          </w:tcPr>
          <w:p w14:paraId="42049227" w14:textId="0169795E" w:rsidR="001C6FA4" w:rsidRPr="00470E2D" w:rsidRDefault="001C6FA4" w:rsidP="001C6FA4">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3.396</w:t>
            </w:r>
          </w:p>
        </w:tc>
        <w:tc>
          <w:tcPr>
            <w:tcW w:w="754" w:type="pct"/>
            <w:tcBorders>
              <w:top w:val="nil"/>
              <w:left w:val="nil"/>
              <w:bottom w:val="nil"/>
              <w:right w:val="nil"/>
            </w:tcBorders>
            <w:vAlign w:val="center"/>
            <w:hideMark/>
          </w:tcPr>
          <w:p w14:paraId="4467C2E7" w14:textId="2FDAA64A" w:rsidR="001C6FA4" w:rsidRPr="00470E2D" w:rsidRDefault="001C6FA4" w:rsidP="001C6FA4">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5.678</w:t>
            </w:r>
          </w:p>
        </w:tc>
      </w:tr>
      <w:tr w:rsidR="001C6FA4" w:rsidRPr="00470E2D" w14:paraId="345FC663" w14:textId="77777777" w:rsidTr="00B30960">
        <w:trPr>
          <w:trHeight w:hRule="exact" w:val="227"/>
        </w:trPr>
        <w:tc>
          <w:tcPr>
            <w:tcW w:w="2167" w:type="pct"/>
            <w:tcBorders>
              <w:top w:val="nil"/>
              <w:left w:val="nil"/>
              <w:bottom w:val="nil"/>
              <w:right w:val="nil"/>
            </w:tcBorders>
            <w:vAlign w:val="center"/>
            <w:hideMark/>
          </w:tcPr>
          <w:p w14:paraId="11E0B263" w14:textId="77777777" w:rsidR="001C6FA4" w:rsidRPr="00470E2D" w:rsidRDefault="001C6FA4" w:rsidP="001C6FA4">
            <w:pPr>
              <w:spacing w:after="0" w:line="240" w:lineRule="auto"/>
              <w:ind w:firstLineChars="200" w:firstLine="360"/>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Juros</w:t>
            </w:r>
          </w:p>
        </w:tc>
        <w:tc>
          <w:tcPr>
            <w:tcW w:w="673" w:type="pct"/>
            <w:tcBorders>
              <w:top w:val="nil"/>
              <w:left w:val="nil"/>
              <w:bottom w:val="nil"/>
              <w:right w:val="nil"/>
            </w:tcBorders>
            <w:vAlign w:val="center"/>
            <w:hideMark/>
          </w:tcPr>
          <w:p w14:paraId="74284A4A" w14:textId="1007F18A" w:rsidR="001C6FA4" w:rsidRPr="00470E2D" w:rsidRDefault="001C6FA4" w:rsidP="001C6FA4">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6.759</w:t>
            </w:r>
          </w:p>
        </w:tc>
        <w:tc>
          <w:tcPr>
            <w:tcW w:w="755" w:type="pct"/>
            <w:tcBorders>
              <w:top w:val="nil"/>
              <w:left w:val="nil"/>
              <w:bottom w:val="nil"/>
              <w:right w:val="nil"/>
            </w:tcBorders>
            <w:vAlign w:val="center"/>
            <w:hideMark/>
          </w:tcPr>
          <w:p w14:paraId="48B70047" w14:textId="77777777" w:rsidR="001C6FA4" w:rsidRPr="00470E2D" w:rsidRDefault="001C6FA4" w:rsidP="001C6FA4">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6.759</w:t>
            </w:r>
          </w:p>
        </w:tc>
        <w:tc>
          <w:tcPr>
            <w:tcW w:w="651" w:type="pct"/>
            <w:tcBorders>
              <w:top w:val="nil"/>
              <w:left w:val="nil"/>
              <w:bottom w:val="nil"/>
              <w:right w:val="nil"/>
            </w:tcBorders>
            <w:vAlign w:val="center"/>
            <w:hideMark/>
          </w:tcPr>
          <w:p w14:paraId="2F928653" w14:textId="5822A2FC" w:rsidR="001C6FA4" w:rsidRPr="00470E2D" w:rsidRDefault="001C6FA4" w:rsidP="001C6FA4">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2337F286" w14:textId="22C5E092" w:rsidR="001C6FA4" w:rsidRPr="00470E2D" w:rsidRDefault="001C6FA4" w:rsidP="001C6FA4">
            <w:pPr>
              <w:spacing w:after="0" w:line="240" w:lineRule="auto"/>
              <w:jc w:val="center"/>
              <w:rPr>
                <w:rFonts w:ascii="Times New Roman" w:eastAsia="Times New Roman" w:hAnsi="Times New Roman"/>
                <w:sz w:val="20"/>
                <w:szCs w:val="20"/>
                <w:lang w:eastAsia="pt-BR"/>
              </w:rPr>
            </w:pPr>
            <w:r>
              <w:rPr>
                <w:rFonts w:ascii="Calibri Light" w:hAnsi="Calibri Light" w:cs="Calibri Light"/>
                <w:color w:val="005CA9"/>
                <w:sz w:val="18"/>
                <w:szCs w:val="18"/>
              </w:rPr>
              <w:t>-</w:t>
            </w:r>
          </w:p>
        </w:tc>
      </w:tr>
      <w:tr w:rsidR="001C6FA4" w:rsidRPr="00470E2D" w14:paraId="489697DB" w14:textId="77777777" w:rsidTr="00B30960">
        <w:trPr>
          <w:trHeight w:hRule="exact" w:val="227"/>
        </w:trPr>
        <w:tc>
          <w:tcPr>
            <w:tcW w:w="2167" w:type="pct"/>
            <w:tcBorders>
              <w:top w:val="nil"/>
              <w:left w:val="nil"/>
              <w:bottom w:val="nil"/>
              <w:right w:val="nil"/>
            </w:tcBorders>
            <w:vAlign w:val="center"/>
            <w:hideMark/>
          </w:tcPr>
          <w:p w14:paraId="594A9749" w14:textId="77777777" w:rsidR="001C6FA4" w:rsidRPr="00470E2D" w:rsidRDefault="001C6FA4" w:rsidP="001C6FA4">
            <w:pPr>
              <w:spacing w:after="0" w:line="240" w:lineRule="auto"/>
              <w:ind w:firstLineChars="200" w:firstLine="360"/>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Aluguéis</w:t>
            </w:r>
          </w:p>
        </w:tc>
        <w:tc>
          <w:tcPr>
            <w:tcW w:w="673" w:type="pct"/>
            <w:tcBorders>
              <w:top w:val="nil"/>
              <w:left w:val="nil"/>
              <w:bottom w:val="nil"/>
              <w:right w:val="nil"/>
            </w:tcBorders>
            <w:vAlign w:val="center"/>
            <w:hideMark/>
          </w:tcPr>
          <w:p w14:paraId="1D9AA4C3" w14:textId="30490083" w:rsidR="001C6FA4" w:rsidRPr="00470E2D" w:rsidRDefault="001C6FA4" w:rsidP="001C6FA4">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59</w:t>
            </w:r>
          </w:p>
        </w:tc>
        <w:tc>
          <w:tcPr>
            <w:tcW w:w="755" w:type="pct"/>
            <w:tcBorders>
              <w:top w:val="nil"/>
              <w:left w:val="nil"/>
              <w:bottom w:val="nil"/>
              <w:right w:val="nil"/>
            </w:tcBorders>
            <w:vAlign w:val="center"/>
            <w:hideMark/>
          </w:tcPr>
          <w:p w14:paraId="50AF8D21" w14:textId="77777777" w:rsidR="001C6FA4" w:rsidRPr="00470E2D" w:rsidRDefault="001C6FA4" w:rsidP="001C6FA4">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165</w:t>
            </w:r>
          </w:p>
        </w:tc>
        <w:tc>
          <w:tcPr>
            <w:tcW w:w="651" w:type="pct"/>
            <w:tcBorders>
              <w:top w:val="nil"/>
              <w:left w:val="nil"/>
              <w:bottom w:val="nil"/>
              <w:right w:val="nil"/>
            </w:tcBorders>
            <w:vAlign w:val="center"/>
            <w:hideMark/>
          </w:tcPr>
          <w:p w14:paraId="79C5FEFB" w14:textId="1DF1EBC8" w:rsidR="001C6FA4" w:rsidRPr="00470E2D" w:rsidRDefault="001C6FA4" w:rsidP="001C6FA4">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376</w:t>
            </w:r>
          </w:p>
        </w:tc>
        <w:tc>
          <w:tcPr>
            <w:tcW w:w="754" w:type="pct"/>
            <w:tcBorders>
              <w:top w:val="nil"/>
              <w:left w:val="nil"/>
              <w:bottom w:val="nil"/>
              <w:right w:val="nil"/>
            </w:tcBorders>
            <w:vAlign w:val="center"/>
            <w:hideMark/>
          </w:tcPr>
          <w:p w14:paraId="3BD3D4C7" w14:textId="427C5E29" w:rsidR="001C6FA4" w:rsidRPr="00470E2D" w:rsidRDefault="001C6FA4" w:rsidP="001C6FA4">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470</w:t>
            </w:r>
          </w:p>
        </w:tc>
      </w:tr>
      <w:tr w:rsidR="001C6FA4" w:rsidRPr="00470E2D" w14:paraId="050CA987" w14:textId="77777777" w:rsidTr="00B30960">
        <w:trPr>
          <w:trHeight w:hRule="exact" w:val="227"/>
        </w:trPr>
        <w:tc>
          <w:tcPr>
            <w:tcW w:w="2167" w:type="pct"/>
            <w:tcBorders>
              <w:top w:val="nil"/>
              <w:left w:val="nil"/>
              <w:bottom w:val="nil"/>
              <w:right w:val="nil"/>
            </w:tcBorders>
            <w:vAlign w:val="center"/>
            <w:hideMark/>
          </w:tcPr>
          <w:p w14:paraId="544C83ED" w14:textId="77777777" w:rsidR="001C6FA4" w:rsidRPr="00470E2D" w:rsidRDefault="001C6FA4" w:rsidP="001C6FA4">
            <w:pPr>
              <w:spacing w:after="0" w:line="240" w:lineRule="auto"/>
              <w:ind w:firstLineChars="200" w:firstLine="360"/>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Outras</w:t>
            </w:r>
          </w:p>
        </w:tc>
        <w:tc>
          <w:tcPr>
            <w:tcW w:w="673" w:type="pct"/>
            <w:tcBorders>
              <w:top w:val="nil"/>
              <w:left w:val="nil"/>
              <w:bottom w:val="nil"/>
              <w:right w:val="nil"/>
            </w:tcBorders>
            <w:vAlign w:val="center"/>
            <w:hideMark/>
          </w:tcPr>
          <w:p w14:paraId="166DECFF" w14:textId="15ED431A" w:rsidR="001C6FA4" w:rsidRPr="00470E2D" w:rsidRDefault="001C6FA4" w:rsidP="001C6FA4">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2.855</w:t>
            </w:r>
          </w:p>
        </w:tc>
        <w:tc>
          <w:tcPr>
            <w:tcW w:w="755" w:type="pct"/>
            <w:tcBorders>
              <w:top w:val="nil"/>
              <w:left w:val="nil"/>
              <w:bottom w:val="nil"/>
              <w:right w:val="nil"/>
            </w:tcBorders>
            <w:vAlign w:val="center"/>
            <w:hideMark/>
          </w:tcPr>
          <w:p w14:paraId="1229BA92" w14:textId="77777777" w:rsidR="001C6FA4" w:rsidRPr="00470E2D" w:rsidRDefault="001C6FA4" w:rsidP="001C6FA4">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4.802</w:t>
            </w:r>
          </w:p>
        </w:tc>
        <w:tc>
          <w:tcPr>
            <w:tcW w:w="651" w:type="pct"/>
            <w:tcBorders>
              <w:top w:val="nil"/>
              <w:left w:val="nil"/>
              <w:bottom w:val="nil"/>
              <w:right w:val="nil"/>
            </w:tcBorders>
            <w:vAlign w:val="center"/>
            <w:hideMark/>
          </w:tcPr>
          <w:p w14:paraId="65E734E6" w14:textId="699B544B" w:rsidR="001C6FA4" w:rsidRPr="00470E2D" w:rsidRDefault="001C6FA4" w:rsidP="001C6FA4">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3.020</w:t>
            </w:r>
          </w:p>
        </w:tc>
        <w:tc>
          <w:tcPr>
            <w:tcW w:w="754" w:type="pct"/>
            <w:tcBorders>
              <w:top w:val="nil"/>
              <w:left w:val="nil"/>
              <w:bottom w:val="nil"/>
              <w:right w:val="nil"/>
            </w:tcBorders>
            <w:vAlign w:val="center"/>
            <w:hideMark/>
          </w:tcPr>
          <w:p w14:paraId="71E54ECB" w14:textId="4F802F9F" w:rsidR="001C6FA4" w:rsidRPr="00470E2D" w:rsidRDefault="001C6FA4" w:rsidP="001C6FA4">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5.208</w:t>
            </w:r>
          </w:p>
        </w:tc>
      </w:tr>
      <w:tr w:rsidR="001C6FA4" w:rsidRPr="00470E2D" w14:paraId="7ADFF99A" w14:textId="77777777" w:rsidTr="00B30960">
        <w:trPr>
          <w:trHeight w:hRule="exact" w:val="227"/>
        </w:trPr>
        <w:tc>
          <w:tcPr>
            <w:tcW w:w="2167" w:type="pct"/>
            <w:tcBorders>
              <w:top w:val="nil"/>
              <w:left w:val="nil"/>
              <w:bottom w:val="nil"/>
              <w:right w:val="nil"/>
            </w:tcBorders>
            <w:noWrap/>
            <w:vAlign w:val="bottom"/>
            <w:hideMark/>
          </w:tcPr>
          <w:p w14:paraId="51D0432F" w14:textId="77777777" w:rsidR="001C6FA4" w:rsidRPr="00470E2D" w:rsidRDefault="001C6FA4" w:rsidP="001C6FA4">
            <w:pPr>
              <w:spacing w:after="0" w:line="240" w:lineRule="auto"/>
              <w:ind w:firstLineChars="100" w:firstLine="181"/>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Remuneração de capitais próprios</w:t>
            </w:r>
          </w:p>
        </w:tc>
        <w:tc>
          <w:tcPr>
            <w:tcW w:w="673" w:type="pct"/>
            <w:tcBorders>
              <w:top w:val="nil"/>
              <w:left w:val="nil"/>
              <w:bottom w:val="nil"/>
              <w:right w:val="nil"/>
            </w:tcBorders>
            <w:vAlign w:val="center"/>
            <w:hideMark/>
          </w:tcPr>
          <w:p w14:paraId="3DAE432F" w14:textId="4798EA9C" w:rsidR="001C6FA4" w:rsidRPr="00470E2D" w:rsidRDefault="001C6FA4" w:rsidP="001C6FA4">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1.150.278</w:t>
            </w:r>
          </w:p>
        </w:tc>
        <w:tc>
          <w:tcPr>
            <w:tcW w:w="755" w:type="pct"/>
            <w:tcBorders>
              <w:top w:val="nil"/>
              <w:left w:val="nil"/>
              <w:bottom w:val="nil"/>
              <w:right w:val="nil"/>
            </w:tcBorders>
            <w:vAlign w:val="center"/>
            <w:hideMark/>
          </w:tcPr>
          <w:p w14:paraId="61542522" w14:textId="77777777" w:rsidR="001C6FA4" w:rsidRPr="00470E2D" w:rsidRDefault="001C6FA4" w:rsidP="001C6FA4">
            <w:pPr>
              <w:spacing w:after="0" w:line="240" w:lineRule="auto"/>
              <w:jc w:val="right"/>
              <w:rPr>
                <w:rFonts w:ascii="Calibri Light" w:eastAsia="Times New Roman" w:hAnsi="Calibri Light" w:cs="Calibri Light"/>
                <w:b/>
                <w:bCs/>
                <w:color w:val="005CA9"/>
                <w:sz w:val="18"/>
                <w:szCs w:val="18"/>
                <w:lang w:eastAsia="pt-BR"/>
              </w:rPr>
            </w:pPr>
            <w:r w:rsidRPr="00470E2D">
              <w:rPr>
                <w:rFonts w:ascii="Calibri Light" w:eastAsia="Times New Roman" w:hAnsi="Calibri Light" w:cs="Calibri Light"/>
                <w:b/>
                <w:bCs/>
                <w:color w:val="005CA9"/>
                <w:sz w:val="18"/>
                <w:szCs w:val="18"/>
                <w:lang w:eastAsia="pt-BR"/>
              </w:rPr>
              <w:t>1.150.278</w:t>
            </w:r>
          </w:p>
        </w:tc>
        <w:tc>
          <w:tcPr>
            <w:tcW w:w="651" w:type="pct"/>
            <w:tcBorders>
              <w:top w:val="nil"/>
              <w:left w:val="nil"/>
              <w:bottom w:val="nil"/>
              <w:right w:val="nil"/>
            </w:tcBorders>
            <w:vAlign w:val="center"/>
            <w:hideMark/>
          </w:tcPr>
          <w:p w14:paraId="742178FE" w14:textId="0A2052BD" w:rsidR="001C6FA4" w:rsidRPr="00470E2D" w:rsidRDefault="001C6FA4" w:rsidP="001C6FA4">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1.055.849</w:t>
            </w:r>
          </w:p>
        </w:tc>
        <w:tc>
          <w:tcPr>
            <w:tcW w:w="754" w:type="pct"/>
            <w:tcBorders>
              <w:top w:val="nil"/>
              <w:left w:val="nil"/>
              <w:bottom w:val="nil"/>
              <w:right w:val="nil"/>
            </w:tcBorders>
            <w:vAlign w:val="center"/>
            <w:hideMark/>
          </w:tcPr>
          <w:p w14:paraId="432B9AD7" w14:textId="0F880C37" w:rsidR="001C6FA4" w:rsidRPr="00470E2D" w:rsidRDefault="001C6FA4" w:rsidP="001C6FA4">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1.055.849</w:t>
            </w:r>
          </w:p>
        </w:tc>
      </w:tr>
      <w:tr w:rsidR="001C6FA4" w:rsidRPr="00470E2D" w14:paraId="2C052FA9" w14:textId="77777777" w:rsidTr="00B30960">
        <w:trPr>
          <w:trHeight w:hRule="exact" w:val="227"/>
        </w:trPr>
        <w:tc>
          <w:tcPr>
            <w:tcW w:w="2167" w:type="pct"/>
            <w:tcBorders>
              <w:top w:val="nil"/>
              <w:left w:val="nil"/>
              <w:bottom w:val="nil"/>
              <w:right w:val="nil"/>
            </w:tcBorders>
            <w:vAlign w:val="center"/>
            <w:hideMark/>
          </w:tcPr>
          <w:p w14:paraId="7D777E6E" w14:textId="77777777" w:rsidR="001C6FA4" w:rsidRPr="00470E2D" w:rsidRDefault="001C6FA4" w:rsidP="001C6FA4">
            <w:pPr>
              <w:spacing w:after="0" w:line="240" w:lineRule="auto"/>
              <w:ind w:firstLineChars="200" w:firstLine="360"/>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Dividendos</w:t>
            </w:r>
          </w:p>
        </w:tc>
        <w:tc>
          <w:tcPr>
            <w:tcW w:w="673" w:type="pct"/>
            <w:tcBorders>
              <w:top w:val="nil"/>
              <w:left w:val="nil"/>
              <w:bottom w:val="nil"/>
              <w:right w:val="nil"/>
            </w:tcBorders>
            <w:vAlign w:val="center"/>
            <w:hideMark/>
          </w:tcPr>
          <w:p w14:paraId="6C3A3AF8" w14:textId="0AFEF086" w:rsidR="001C6FA4" w:rsidRPr="00470E2D" w:rsidRDefault="001C6FA4" w:rsidP="001C6FA4">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55" w:type="pct"/>
            <w:tcBorders>
              <w:top w:val="nil"/>
              <w:left w:val="nil"/>
              <w:bottom w:val="nil"/>
              <w:right w:val="nil"/>
            </w:tcBorders>
            <w:vAlign w:val="center"/>
            <w:hideMark/>
          </w:tcPr>
          <w:p w14:paraId="10F5236C" w14:textId="77777777" w:rsidR="001C6FA4" w:rsidRPr="00470E2D" w:rsidRDefault="001C6FA4" w:rsidP="001C6FA4">
            <w:pPr>
              <w:spacing w:after="0" w:line="240" w:lineRule="auto"/>
              <w:jc w:val="center"/>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w:t>
            </w:r>
          </w:p>
        </w:tc>
        <w:tc>
          <w:tcPr>
            <w:tcW w:w="651" w:type="pct"/>
            <w:tcBorders>
              <w:top w:val="nil"/>
              <w:left w:val="nil"/>
              <w:bottom w:val="nil"/>
              <w:right w:val="nil"/>
            </w:tcBorders>
            <w:vAlign w:val="center"/>
            <w:hideMark/>
          </w:tcPr>
          <w:p w14:paraId="275CAC4B" w14:textId="258083EB" w:rsidR="001C6FA4" w:rsidRPr="00470E2D" w:rsidRDefault="001C6FA4" w:rsidP="001C6FA4">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5.430</w:t>
            </w:r>
          </w:p>
        </w:tc>
        <w:tc>
          <w:tcPr>
            <w:tcW w:w="754" w:type="pct"/>
            <w:tcBorders>
              <w:top w:val="nil"/>
              <w:left w:val="nil"/>
              <w:bottom w:val="nil"/>
              <w:right w:val="nil"/>
            </w:tcBorders>
            <w:vAlign w:val="center"/>
            <w:hideMark/>
          </w:tcPr>
          <w:p w14:paraId="294A8CB8" w14:textId="29BB1ED0" w:rsidR="001C6FA4" w:rsidRPr="00470E2D" w:rsidRDefault="001C6FA4" w:rsidP="001C6FA4">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5.430</w:t>
            </w:r>
          </w:p>
        </w:tc>
      </w:tr>
      <w:tr w:rsidR="001C6FA4" w:rsidRPr="00470E2D" w14:paraId="653D9DBF" w14:textId="77777777" w:rsidTr="00B30960">
        <w:trPr>
          <w:trHeight w:hRule="exact" w:val="227"/>
        </w:trPr>
        <w:tc>
          <w:tcPr>
            <w:tcW w:w="2167" w:type="pct"/>
            <w:tcBorders>
              <w:top w:val="nil"/>
              <w:left w:val="nil"/>
              <w:bottom w:val="single" w:sz="4" w:space="0" w:color="54BBAB"/>
              <w:right w:val="nil"/>
            </w:tcBorders>
            <w:vAlign w:val="center"/>
            <w:hideMark/>
          </w:tcPr>
          <w:p w14:paraId="5E021E70" w14:textId="77777777" w:rsidR="001C6FA4" w:rsidRPr="00470E2D" w:rsidRDefault="001C6FA4" w:rsidP="001C6FA4">
            <w:pPr>
              <w:spacing w:after="0" w:line="240" w:lineRule="auto"/>
              <w:ind w:firstLineChars="200" w:firstLine="360"/>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Lucros retidos/ Prejuízo do período</w:t>
            </w:r>
          </w:p>
        </w:tc>
        <w:tc>
          <w:tcPr>
            <w:tcW w:w="673" w:type="pct"/>
            <w:tcBorders>
              <w:top w:val="nil"/>
              <w:left w:val="nil"/>
              <w:bottom w:val="single" w:sz="4" w:space="0" w:color="54BBAB"/>
              <w:right w:val="nil"/>
            </w:tcBorders>
            <w:vAlign w:val="center"/>
            <w:hideMark/>
          </w:tcPr>
          <w:p w14:paraId="1256A9CC" w14:textId="3B8A7946" w:rsidR="001C6FA4" w:rsidRPr="00470E2D" w:rsidRDefault="001C6FA4" w:rsidP="001C6FA4">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1.150.278</w:t>
            </w:r>
          </w:p>
        </w:tc>
        <w:tc>
          <w:tcPr>
            <w:tcW w:w="755" w:type="pct"/>
            <w:tcBorders>
              <w:top w:val="nil"/>
              <w:left w:val="nil"/>
              <w:bottom w:val="single" w:sz="4" w:space="0" w:color="54BBAB"/>
              <w:right w:val="nil"/>
            </w:tcBorders>
            <w:vAlign w:val="center"/>
            <w:hideMark/>
          </w:tcPr>
          <w:p w14:paraId="21BCBB4C" w14:textId="77777777" w:rsidR="001C6FA4" w:rsidRPr="00470E2D" w:rsidRDefault="001C6FA4" w:rsidP="001C6FA4">
            <w:pPr>
              <w:spacing w:after="0" w:line="240" w:lineRule="auto"/>
              <w:jc w:val="right"/>
              <w:rPr>
                <w:rFonts w:ascii="Calibri Light" w:eastAsia="Times New Roman" w:hAnsi="Calibri Light" w:cs="Calibri Light"/>
                <w:color w:val="005CA9"/>
                <w:sz w:val="18"/>
                <w:szCs w:val="18"/>
                <w:lang w:eastAsia="pt-BR"/>
              </w:rPr>
            </w:pPr>
            <w:r w:rsidRPr="00470E2D">
              <w:rPr>
                <w:rFonts w:ascii="Calibri Light" w:eastAsia="Times New Roman" w:hAnsi="Calibri Light" w:cs="Calibri Light"/>
                <w:color w:val="005CA9"/>
                <w:sz w:val="18"/>
                <w:szCs w:val="18"/>
                <w:lang w:eastAsia="pt-BR"/>
              </w:rPr>
              <w:t>1.150.278</w:t>
            </w:r>
          </w:p>
        </w:tc>
        <w:tc>
          <w:tcPr>
            <w:tcW w:w="651" w:type="pct"/>
            <w:tcBorders>
              <w:top w:val="nil"/>
              <w:left w:val="nil"/>
              <w:bottom w:val="single" w:sz="4" w:space="0" w:color="54BBAB"/>
              <w:right w:val="nil"/>
            </w:tcBorders>
            <w:vAlign w:val="center"/>
            <w:hideMark/>
          </w:tcPr>
          <w:p w14:paraId="606A1153" w14:textId="4CC36D48" w:rsidR="001C6FA4" w:rsidRPr="00470E2D" w:rsidRDefault="001C6FA4" w:rsidP="001C6FA4">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1.050.419</w:t>
            </w:r>
          </w:p>
        </w:tc>
        <w:tc>
          <w:tcPr>
            <w:tcW w:w="754" w:type="pct"/>
            <w:tcBorders>
              <w:top w:val="nil"/>
              <w:left w:val="nil"/>
              <w:bottom w:val="single" w:sz="4" w:space="0" w:color="54BBAB"/>
              <w:right w:val="nil"/>
            </w:tcBorders>
            <w:vAlign w:val="center"/>
            <w:hideMark/>
          </w:tcPr>
          <w:p w14:paraId="60277843" w14:textId="549457EE" w:rsidR="001C6FA4" w:rsidRPr="00470E2D" w:rsidRDefault="001C6FA4" w:rsidP="001C6FA4">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1.050.419</w:t>
            </w:r>
          </w:p>
        </w:tc>
      </w:tr>
    </w:tbl>
    <w:p w14:paraId="3AA816F1" w14:textId="17CC647A" w:rsidR="00F76EB4" w:rsidRDefault="00B2631E" w:rsidP="0015107E">
      <w:pPr>
        <w:pStyle w:val="Ttulo1Leo"/>
        <w:spacing w:before="0"/>
        <w:jc w:val="both"/>
        <w:rPr>
          <w:rFonts w:cstheme="majorHAnsi"/>
          <w:color w:val="1F4E79"/>
          <w:sz w:val="18"/>
          <w:szCs w:val="18"/>
        </w:rPr>
      </w:pPr>
      <w:r w:rsidRPr="00B2631E">
        <w:rPr>
          <w:rFonts w:eastAsia="Times New Roman" w:cs="Calibri Light"/>
          <w:b w:val="0"/>
          <w:bCs w:val="0"/>
          <w:color w:val="005CA9"/>
          <w:sz w:val="16"/>
          <w:szCs w:val="16"/>
          <w:lang w:eastAsia="pt-BR"/>
        </w:rPr>
        <w:t>As notas explicativas da administração são parte integrante das demonstrações contábeis intermediárias.</w:t>
      </w:r>
    </w:p>
    <w:p w14:paraId="112E6094" w14:textId="1706C2B1" w:rsidR="004B6763" w:rsidRPr="003B6C09" w:rsidRDefault="004B6763" w:rsidP="0015107E">
      <w:pPr>
        <w:pStyle w:val="Ttulo1Leo"/>
        <w:spacing w:before="0"/>
        <w:jc w:val="both"/>
        <w:rPr>
          <w:rFonts w:cstheme="majorHAnsi"/>
          <w:color w:val="1F4E79"/>
          <w:sz w:val="18"/>
          <w:szCs w:val="18"/>
        </w:rPr>
        <w:sectPr w:rsidR="004B6763" w:rsidRPr="003B6C09" w:rsidSect="00B15683">
          <w:headerReference w:type="even" r:id="rId28"/>
          <w:headerReference w:type="default" r:id="rId29"/>
          <w:headerReference w:type="first" r:id="rId30"/>
          <w:pgSz w:w="16838" w:h="11906" w:orient="landscape" w:code="9"/>
          <w:pgMar w:top="1418" w:right="851" w:bottom="851" w:left="1418" w:header="709" w:footer="0" w:gutter="0"/>
          <w:cols w:space="708"/>
          <w:docGrid w:linePitch="360"/>
        </w:sectPr>
      </w:pPr>
    </w:p>
    <w:p w14:paraId="3B3BBD59" w14:textId="453B436F" w:rsidR="0042452E" w:rsidRPr="00EE263B" w:rsidRDefault="00CC199F" w:rsidP="00FB3733">
      <w:pPr>
        <w:pStyle w:val="Ttulo1Leo"/>
        <w:spacing w:before="360" w:after="360"/>
        <w:jc w:val="both"/>
        <w:outlineLvl w:val="0"/>
        <w:rPr>
          <w:rFonts w:cstheme="majorHAnsi"/>
          <w:color w:val="005CA9"/>
          <w:szCs w:val="28"/>
        </w:rPr>
      </w:pPr>
      <w:bookmarkStart w:id="9" w:name="_Toc229046043"/>
      <w:r w:rsidRPr="00EE263B">
        <w:rPr>
          <w:rFonts w:cstheme="majorHAnsi"/>
          <w:color w:val="005CA9"/>
          <w:szCs w:val="28"/>
        </w:rPr>
        <w:lastRenderedPageBreak/>
        <w:t xml:space="preserve">Nota </w:t>
      </w:r>
      <w:r w:rsidR="0042452E" w:rsidRPr="00EE263B">
        <w:rPr>
          <w:rFonts w:cstheme="majorHAnsi"/>
          <w:color w:val="005CA9"/>
          <w:szCs w:val="28"/>
        </w:rPr>
        <w:t>1</w:t>
      </w:r>
      <w:r w:rsidRPr="00EE263B">
        <w:rPr>
          <w:rFonts w:cstheme="majorHAnsi"/>
          <w:color w:val="005CA9"/>
          <w:szCs w:val="28"/>
        </w:rPr>
        <w:t xml:space="preserve"> </w:t>
      </w:r>
      <w:r w:rsidR="00D2702F" w:rsidRPr="00EE263B">
        <w:rPr>
          <w:rFonts w:cstheme="majorHAnsi"/>
          <w:color w:val="005CA9"/>
          <w:szCs w:val="28"/>
        </w:rPr>
        <w:t>–</w:t>
      </w:r>
      <w:r w:rsidRPr="00EE263B">
        <w:rPr>
          <w:rFonts w:cstheme="majorHAnsi"/>
          <w:color w:val="005CA9"/>
          <w:szCs w:val="28"/>
        </w:rPr>
        <w:t xml:space="preserve"> </w:t>
      </w:r>
      <w:r w:rsidR="0042452E" w:rsidRPr="00EE263B">
        <w:rPr>
          <w:rFonts w:cstheme="majorHAnsi"/>
          <w:color w:val="005CA9"/>
          <w:szCs w:val="28"/>
        </w:rPr>
        <w:t xml:space="preserve">Contexto </w:t>
      </w:r>
      <w:r w:rsidR="00C43176" w:rsidRPr="00EE263B">
        <w:rPr>
          <w:rFonts w:cstheme="majorHAnsi"/>
          <w:color w:val="005CA9"/>
          <w:szCs w:val="28"/>
        </w:rPr>
        <w:t>o</w:t>
      </w:r>
      <w:r w:rsidR="0042452E" w:rsidRPr="00EE263B">
        <w:rPr>
          <w:rFonts w:cstheme="majorHAnsi"/>
          <w:color w:val="005CA9"/>
          <w:szCs w:val="28"/>
        </w:rPr>
        <w:t>peracional</w:t>
      </w:r>
      <w:r w:rsidR="0086152F" w:rsidRPr="00EE263B">
        <w:rPr>
          <w:rFonts w:cstheme="majorHAnsi"/>
          <w:color w:val="005CA9"/>
          <w:szCs w:val="28"/>
        </w:rPr>
        <w:t xml:space="preserve"> e </w:t>
      </w:r>
      <w:r w:rsidR="00C43176" w:rsidRPr="00EE263B">
        <w:rPr>
          <w:rFonts w:cstheme="majorHAnsi"/>
          <w:color w:val="005CA9"/>
          <w:szCs w:val="28"/>
        </w:rPr>
        <w:t>i</w:t>
      </w:r>
      <w:r w:rsidR="0086152F" w:rsidRPr="00EE263B">
        <w:rPr>
          <w:rFonts w:cstheme="majorHAnsi"/>
          <w:color w:val="005CA9"/>
          <w:szCs w:val="28"/>
        </w:rPr>
        <w:t xml:space="preserve">nformações </w:t>
      </w:r>
      <w:r w:rsidR="00C43176" w:rsidRPr="00EE263B">
        <w:rPr>
          <w:rFonts w:cstheme="majorHAnsi"/>
          <w:color w:val="005CA9"/>
          <w:szCs w:val="28"/>
        </w:rPr>
        <w:t>g</w:t>
      </w:r>
      <w:r w:rsidR="0086152F" w:rsidRPr="00EE263B">
        <w:rPr>
          <w:rFonts w:cstheme="majorHAnsi"/>
          <w:color w:val="005CA9"/>
          <w:szCs w:val="28"/>
        </w:rPr>
        <w:t>erais</w:t>
      </w:r>
      <w:bookmarkEnd w:id="9"/>
    </w:p>
    <w:p w14:paraId="0092EF92" w14:textId="06A304B7" w:rsidR="00305FE0" w:rsidRPr="00B252CF" w:rsidRDefault="00A66853"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Caixa Seguridade Participações S.A. (“CAIXA Seguridade”, “Companhia”, ou “Controladora”), empresa líder do Conglomerado da CAIXA Seguridade (“Conglomerado”) foi constituída como subsidiária da Caixa Econômica Federal (“CAIXA”) em 21 de maio de 2015, em conformidade com a legislação brasileira, por prazo indeterminado, tendo por objeto social a aquisição de participações societárias ou a participação, direta ou indireta, como sócia ou quotista do capital de outras sociedades, no Brasil ou no exterior, cujo objeto social seja a estruturação e comercialização de seguros nos diversos ramos, planos de previdência complementar e planos de capitalização, administração, comercialização e disponibilização de planos privados de assistência médica e odontológica, corretagem desses produtos, além da estruturação, administração e comercialização de consórcios e realização de operações de resseguro e retrocessão no País e no Exterior.</w:t>
      </w:r>
    </w:p>
    <w:p w14:paraId="3C1155F4" w14:textId="466DE264" w:rsidR="00A66853" w:rsidRPr="00B252CF" w:rsidRDefault="00A66853"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CAIXA Seguridade, neste contexto, acompanha a evolução de cenários macroeconômicos que podem trazer reflexos à dinâmica de seus negócios e dos negócios de suas participações societárias.</w:t>
      </w:r>
    </w:p>
    <w:p w14:paraId="725E8A3C" w14:textId="638EC394" w:rsidR="00FB5BF9" w:rsidRPr="00B252CF" w:rsidRDefault="00A66853"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 Companhia, inscrita sob o CNPJ nº 22.543.331/0001-00, tem sua sede localizada no Setor </w:t>
      </w:r>
      <w:r w:rsidR="005D366B" w:rsidRPr="00B252CF">
        <w:rPr>
          <w:rFonts w:asciiTheme="majorHAnsi" w:hAnsiTheme="majorHAnsi" w:cstheme="majorHAnsi"/>
          <w:sz w:val="20"/>
          <w:szCs w:val="20"/>
        </w:rPr>
        <w:t>Hoteleiro Norte</w:t>
      </w:r>
      <w:r w:rsidRPr="00B252CF">
        <w:rPr>
          <w:rFonts w:asciiTheme="majorHAnsi" w:hAnsiTheme="majorHAnsi" w:cstheme="majorHAnsi"/>
          <w:sz w:val="20"/>
          <w:szCs w:val="20"/>
        </w:rPr>
        <w:t>– S</w:t>
      </w:r>
      <w:r w:rsidR="005D366B" w:rsidRPr="00B252CF">
        <w:rPr>
          <w:rFonts w:asciiTheme="majorHAnsi" w:hAnsiTheme="majorHAnsi" w:cstheme="majorHAnsi"/>
          <w:sz w:val="20"/>
          <w:szCs w:val="20"/>
        </w:rPr>
        <w:t>HN</w:t>
      </w:r>
      <w:r w:rsidRPr="00B252CF">
        <w:rPr>
          <w:rFonts w:asciiTheme="majorHAnsi" w:hAnsiTheme="majorHAnsi" w:cstheme="majorHAnsi"/>
          <w:sz w:val="20"/>
          <w:szCs w:val="20"/>
        </w:rPr>
        <w:t xml:space="preserve">, Quadra </w:t>
      </w:r>
      <w:r w:rsidR="000E4F1B" w:rsidRPr="00B252CF">
        <w:rPr>
          <w:rFonts w:asciiTheme="majorHAnsi" w:hAnsiTheme="majorHAnsi" w:cstheme="majorHAnsi"/>
          <w:sz w:val="20"/>
          <w:szCs w:val="20"/>
        </w:rPr>
        <w:t>1</w:t>
      </w:r>
      <w:r w:rsidRPr="00B252CF">
        <w:rPr>
          <w:rFonts w:asciiTheme="majorHAnsi" w:hAnsiTheme="majorHAnsi" w:cstheme="majorHAnsi"/>
          <w:sz w:val="20"/>
          <w:szCs w:val="20"/>
        </w:rPr>
        <w:t xml:space="preserve">, Bloco E, </w:t>
      </w:r>
      <w:r w:rsidR="00821EC0" w:rsidRPr="00B252CF">
        <w:rPr>
          <w:rFonts w:asciiTheme="majorHAnsi" w:hAnsiTheme="majorHAnsi" w:cstheme="majorHAnsi"/>
          <w:sz w:val="20"/>
          <w:szCs w:val="20"/>
        </w:rPr>
        <w:t xml:space="preserve">Conjunto A, </w:t>
      </w:r>
      <w:r w:rsidRPr="00B252CF">
        <w:rPr>
          <w:rFonts w:asciiTheme="majorHAnsi" w:hAnsiTheme="majorHAnsi" w:cstheme="majorHAnsi"/>
          <w:sz w:val="20"/>
          <w:szCs w:val="20"/>
        </w:rPr>
        <w:t xml:space="preserve">Edifício </w:t>
      </w:r>
      <w:r w:rsidR="000E4F1B" w:rsidRPr="00B252CF">
        <w:rPr>
          <w:rFonts w:asciiTheme="majorHAnsi" w:hAnsiTheme="majorHAnsi" w:cstheme="majorHAnsi"/>
          <w:sz w:val="20"/>
          <w:szCs w:val="20"/>
        </w:rPr>
        <w:t>CNP</w:t>
      </w:r>
      <w:r w:rsidRPr="00B252CF">
        <w:rPr>
          <w:rFonts w:asciiTheme="majorHAnsi" w:hAnsiTheme="majorHAnsi" w:cstheme="majorHAnsi"/>
          <w:sz w:val="20"/>
          <w:szCs w:val="20"/>
        </w:rPr>
        <w:t xml:space="preserve">, </w:t>
      </w:r>
      <w:r w:rsidR="000E4F1B" w:rsidRPr="00B252CF">
        <w:rPr>
          <w:rFonts w:asciiTheme="majorHAnsi" w:hAnsiTheme="majorHAnsi" w:cstheme="majorHAnsi"/>
          <w:sz w:val="20"/>
          <w:szCs w:val="20"/>
        </w:rPr>
        <w:t>16º e 17</w:t>
      </w:r>
      <w:r w:rsidRPr="00B252CF">
        <w:rPr>
          <w:rFonts w:asciiTheme="majorHAnsi" w:hAnsiTheme="majorHAnsi" w:cstheme="majorHAnsi"/>
          <w:sz w:val="20"/>
          <w:szCs w:val="20"/>
        </w:rPr>
        <w:t>º andar – Brasília – Distrito Federal – Brasil</w:t>
      </w:r>
      <w:r w:rsidR="00DB46E0" w:rsidRPr="00B252CF">
        <w:rPr>
          <w:rFonts w:asciiTheme="majorHAnsi" w:hAnsiTheme="majorHAnsi" w:cstheme="majorHAnsi"/>
          <w:sz w:val="20"/>
          <w:szCs w:val="20"/>
        </w:rPr>
        <w:t>.</w:t>
      </w:r>
    </w:p>
    <w:p w14:paraId="403CF95D" w14:textId="77777777" w:rsidR="00574206" w:rsidRPr="00C9554D" w:rsidRDefault="00574206" w:rsidP="00D06D4B">
      <w:pPr>
        <w:pStyle w:val="PargrafodaLista"/>
        <w:numPr>
          <w:ilvl w:val="0"/>
          <w:numId w:val="13"/>
        </w:numPr>
        <w:spacing w:before="240" w:after="240"/>
        <w:ind w:left="709" w:hanging="709"/>
        <w:jc w:val="both"/>
        <w:outlineLvl w:val="1"/>
        <w:rPr>
          <w:rFonts w:asciiTheme="majorHAnsi" w:hAnsiTheme="majorHAnsi" w:cstheme="majorHAnsi"/>
          <w:b/>
          <w:color w:val="005CA9"/>
          <w:sz w:val="24"/>
          <w:szCs w:val="24"/>
          <w:lang w:val="pt-BR"/>
        </w:rPr>
      </w:pPr>
      <w:r w:rsidRPr="00C9554D">
        <w:rPr>
          <w:rFonts w:asciiTheme="majorHAnsi" w:hAnsiTheme="majorHAnsi" w:cstheme="majorHAnsi"/>
          <w:b/>
          <w:color w:val="005CA9"/>
          <w:sz w:val="24"/>
          <w:szCs w:val="24"/>
          <w:lang w:val="pt-BR"/>
        </w:rPr>
        <w:t>Participações societárias</w:t>
      </w:r>
    </w:p>
    <w:p w14:paraId="7E37310F" w14:textId="73CD7826" w:rsidR="00C61B1E" w:rsidRPr="00B252CF" w:rsidRDefault="00574206"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Descrevemos a seguir as principais participações diretas</w:t>
      </w:r>
      <w:r w:rsidR="00824053" w:rsidRPr="00B252CF">
        <w:rPr>
          <w:rFonts w:asciiTheme="majorHAnsi" w:hAnsiTheme="majorHAnsi" w:cstheme="majorHAnsi"/>
          <w:sz w:val="20"/>
          <w:szCs w:val="20"/>
        </w:rPr>
        <w:t xml:space="preserve"> e indiretas</w:t>
      </w:r>
      <w:r w:rsidRPr="00B252CF">
        <w:rPr>
          <w:rFonts w:asciiTheme="majorHAnsi" w:hAnsiTheme="majorHAnsi" w:cstheme="majorHAnsi"/>
          <w:sz w:val="20"/>
          <w:szCs w:val="20"/>
        </w:rPr>
        <w:t xml:space="preserve"> da </w:t>
      </w:r>
      <w:r w:rsidR="00C61B1E" w:rsidRPr="00B252CF">
        <w:rPr>
          <w:rFonts w:asciiTheme="majorHAnsi" w:hAnsiTheme="majorHAnsi" w:cstheme="majorHAnsi"/>
          <w:sz w:val="20"/>
          <w:szCs w:val="20"/>
        </w:rPr>
        <w:t>CAIXA</w:t>
      </w:r>
      <w:r w:rsidRPr="00B252CF">
        <w:rPr>
          <w:rFonts w:asciiTheme="majorHAnsi" w:hAnsiTheme="majorHAnsi" w:cstheme="majorHAnsi"/>
          <w:sz w:val="20"/>
          <w:szCs w:val="20"/>
        </w:rPr>
        <w:t xml:space="preserve"> Seguridade que compõem estas demonstrações contábeis</w:t>
      </w:r>
      <w:r w:rsidR="00BD3CEE" w:rsidRPr="00B252CF">
        <w:rPr>
          <w:rFonts w:asciiTheme="majorHAnsi" w:hAnsiTheme="majorHAnsi" w:cstheme="majorHAnsi"/>
          <w:sz w:val="20"/>
          <w:szCs w:val="20"/>
        </w:rPr>
        <w:t xml:space="preserve"> </w:t>
      </w:r>
      <w:r w:rsidRPr="00B252CF">
        <w:rPr>
          <w:rFonts w:asciiTheme="majorHAnsi" w:hAnsiTheme="majorHAnsi" w:cstheme="majorHAnsi"/>
          <w:sz w:val="20"/>
          <w:szCs w:val="20"/>
        </w:rPr>
        <w:t>da Controladora e Consolidadas:</w:t>
      </w:r>
    </w:p>
    <w:p w14:paraId="26620935" w14:textId="3E69ED58" w:rsidR="00574206" w:rsidRPr="00104F15" w:rsidRDefault="00895C7D" w:rsidP="00104F15">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104F15">
        <w:rPr>
          <w:rFonts w:asciiTheme="majorHAnsi" w:hAnsiTheme="majorHAnsi" w:cstheme="majorHAnsi"/>
          <w:b/>
          <w:color w:val="005CA9"/>
          <w:sz w:val="20"/>
          <w:szCs w:val="20"/>
          <w:lang w:val="pt-BR"/>
        </w:rPr>
        <w:t>a</w:t>
      </w:r>
      <w:r w:rsidR="00574206" w:rsidRPr="00104F15">
        <w:rPr>
          <w:rFonts w:asciiTheme="majorHAnsi" w:hAnsiTheme="majorHAnsi" w:cstheme="majorHAnsi"/>
          <w:b/>
          <w:color w:val="005CA9"/>
          <w:sz w:val="20"/>
          <w:szCs w:val="20"/>
          <w:lang w:val="pt-BR"/>
        </w:rPr>
        <w:t>.1)</w:t>
      </w:r>
      <w:r w:rsidR="00590000" w:rsidRPr="00104F15">
        <w:rPr>
          <w:rFonts w:asciiTheme="majorHAnsi" w:hAnsiTheme="majorHAnsi" w:cstheme="majorHAnsi"/>
          <w:b/>
          <w:color w:val="005CA9"/>
          <w:sz w:val="24"/>
          <w:szCs w:val="24"/>
          <w:lang w:val="pt-BR"/>
        </w:rPr>
        <w:tab/>
      </w:r>
      <w:r w:rsidR="000F694C" w:rsidRPr="00104F15">
        <w:rPr>
          <w:rFonts w:asciiTheme="majorHAnsi" w:hAnsiTheme="majorHAnsi" w:cstheme="majorHAnsi"/>
          <w:b/>
          <w:color w:val="005CA9"/>
          <w:sz w:val="20"/>
          <w:szCs w:val="20"/>
          <w:lang w:val="pt-BR"/>
        </w:rPr>
        <w:t>CNP Seguros Holding Brasil S.A.</w:t>
      </w:r>
      <w:r w:rsidR="00574206" w:rsidRPr="00104F15">
        <w:rPr>
          <w:rFonts w:asciiTheme="majorHAnsi" w:hAnsiTheme="majorHAnsi" w:cstheme="majorHAnsi"/>
          <w:b/>
          <w:color w:val="005CA9"/>
          <w:sz w:val="20"/>
          <w:szCs w:val="20"/>
          <w:lang w:val="pt-BR"/>
        </w:rPr>
        <w:t xml:space="preserve"> (“</w:t>
      </w:r>
      <w:bookmarkStart w:id="10" w:name="_Hlk70426537"/>
      <w:r w:rsidR="000F694C" w:rsidRPr="00104F15">
        <w:rPr>
          <w:rFonts w:asciiTheme="majorHAnsi" w:hAnsiTheme="majorHAnsi" w:cstheme="majorHAnsi"/>
          <w:b/>
          <w:color w:val="005CA9"/>
          <w:sz w:val="20"/>
          <w:szCs w:val="20"/>
          <w:lang w:val="pt-BR"/>
        </w:rPr>
        <w:t>CNP Brasil</w:t>
      </w:r>
      <w:bookmarkEnd w:id="10"/>
      <w:r w:rsidR="00574206" w:rsidRPr="00104F15">
        <w:rPr>
          <w:rFonts w:asciiTheme="majorHAnsi" w:hAnsiTheme="majorHAnsi" w:cstheme="majorHAnsi"/>
          <w:b/>
          <w:color w:val="005CA9"/>
          <w:sz w:val="20"/>
          <w:szCs w:val="20"/>
          <w:lang w:val="pt-BR"/>
        </w:rPr>
        <w:t>”</w:t>
      </w:r>
      <w:r w:rsidR="000F694C" w:rsidRPr="00104F15">
        <w:rPr>
          <w:rFonts w:asciiTheme="majorHAnsi" w:hAnsiTheme="majorHAnsi" w:cstheme="majorHAnsi"/>
          <w:b/>
          <w:color w:val="005CA9"/>
          <w:sz w:val="20"/>
          <w:szCs w:val="20"/>
          <w:lang w:val="pt-BR"/>
        </w:rPr>
        <w:t>)</w:t>
      </w:r>
    </w:p>
    <w:p w14:paraId="1A07FA5E" w14:textId="24AD03F5" w:rsidR="00574206" w:rsidRPr="00B252CF" w:rsidRDefault="001A4461"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Anteriormente denominada Caixa Seguros Holding S.A. (“CSH”), trata-se de c</w:t>
      </w:r>
      <w:r w:rsidR="00F334A9" w:rsidRPr="00B252CF">
        <w:rPr>
          <w:rFonts w:asciiTheme="majorHAnsi" w:hAnsiTheme="majorHAnsi" w:cstheme="majorHAnsi"/>
          <w:sz w:val="20"/>
          <w:szCs w:val="20"/>
        </w:rPr>
        <w:t>ompanhia</w:t>
      </w:r>
      <w:r w:rsidR="00574206" w:rsidRPr="00B252CF">
        <w:rPr>
          <w:rFonts w:asciiTheme="majorHAnsi" w:hAnsiTheme="majorHAnsi" w:cstheme="majorHAnsi"/>
          <w:sz w:val="20"/>
          <w:szCs w:val="20"/>
        </w:rPr>
        <w:t xml:space="preserve"> constituída sob a forma de sociedade anônima de capital fechado,</w:t>
      </w:r>
      <w:r w:rsidR="00EC19A7" w:rsidRPr="00B252CF">
        <w:rPr>
          <w:rFonts w:asciiTheme="majorHAnsi" w:hAnsiTheme="majorHAnsi" w:cstheme="majorHAnsi"/>
          <w:sz w:val="20"/>
          <w:szCs w:val="20"/>
        </w:rPr>
        <w:t xml:space="preserve"> tendo </w:t>
      </w:r>
      <w:r w:rsidR="00574206" w:rsidRPr="00B252CF">
        <w:rPr>
          <w:rFonts w:asciiTheme="majorHAnsi" w:hAnsiTheme="majorHAnsi" w:cstheme="majorHAnsi"/>
          <w:sz w:val="20"/>
          <w:szCs w:val="20"/>
        </w:rPr>
        <w:t>por objeto social a participação como acionista ou sócia em sociedades empresariais que exploram atividades de seguro em todos os ramos, incluindo planos de saúde e dental; planos de capitalização; planos de previdência privada aberta, nas modalidades pecúlio e renda; a administração de consórcio; e atividades correlatas ou complementares às descritas anteriormente.</w:t>
      </w:r>
    </w:p>
    <w:p w14:paraId="3F1C9FE5" w14:textId="77777777" w:rsidR="00574206" w:rsidRPr="00B252CF" w:rsidRDefault="00574206"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Esta empresa apresenta o capital social dividido em 51,75% das ações em nome do grupo francês CNP </w:t>
      </w:r>
      <w:proofErr w:type="spellStart"/>
      <w:r w:rsidRPr="00B252CF">
        <w:rPr>
          <w:rFonts w:asciiTheme="majorHAnsi" w:hAnsiTheme="majorHAnsi" w:cstheme="majorHAnsi"/>
          <w:sz w:val="20"/>
          <w:szCs w:val="20"/>
        </w:rPr>
        <w:t>Assurances</w:t>
      </w:r>
      <w:proofErr w:type="spellEnd"/>
      <w:r w:rsidR="00590000" w:rsidRPr="00B252CF">
        <w:rPr>
          <w:rFonts w:asciiTheme="majorHAnsi" w:hAnsiTheme="majorHAnsi" w:cstheme="majorHAnsi"/>
          <w:sz w:val="20"/>
          <w:szCs w:val="20"/>
        </w:rPr>
        <w:t xml:space="preserve"> e</w:t>
      </w:r>
      <w:r w:rsidRPr="00B252CF">
        <w:rPr>
          <w:rFonts w:asciiTheme="majorHAnsi" w:hAnsiTheme="majorHAnsi" w:cstheme="majorHAnsi"/>
          <w:sz w:val="20"/>
          <w:szCs w:val="20"/>
        </w:rPr>
        <w:t xml:space="preserve"> 48,2</w:t>
      </w:r>
      <w:r w:rsidR="00590000" w:rsidRPr="00B252CF">
        <w:rPr>
          <w:rFonts w:asciiTheme="majorHAnsi" w:hAnsiTheme="majorHAnsi" w:cstheme="majorHAnsi"/>
          <w:sz w:val="20"/>
          <w:szCs w:val="20"/>
        </w:rPr>
        <w:t>5</w:t>
      </w:r>
      <w:r w:rsidRPr="00B252CF">
        <w:rPr>
          <w:rFonts w:asciiTheme="majorHAnsi" w:hAnsiTheme="majorHAnsi" w:cstheme="majorHAnsi"/>
          <w:sz w:val="20"/>
          <w:szCs w:val="20"/>
        </w:rPr>
        <w:t>% das ações em nome da C</w:t>
      </w:r>
      <w:r w:rsidR="00590000" w:rsidRPr="00B252CF">
        <w:rPr>
          <w:rFonts w:asciiTheme="majorHAnsi" w:hAnsiTheme="majorHAnsi" w:cstheme="majorHAnsi"/>
          <w:sz w:val="20"/>
          <w:szCs w:val="20"/>
        </w:rPr>
        <w:t>AIXA</w:t>
      </w:r>
      <w:r w:rsidRPr="00B252CF">
        <w:rPr>
          <w:rFonts w:asciiTheme="majorHAnsi" w:hAnsiTheme="majorHAnsi" w:cstheme="majorHAnsi"/>
          <w:sz w:val="20"/>
          <w:szCs w:val="20"/>
        </w:rPr>
        <w:t xml:space="preserve"> Seguridade</w:t>
      </w:r>
      <w:r w:rsidR="00590000" w:rsidRPr="00B252CF">
        <w:rPr>
          <w:rFonts w:asciiTheme="majorHAnsi" w:hAnsiTheme="majorHAnsi" w:cstheme="majorHAnsi"/>
          <w:sz w:val="20"/>
          <w:szCs w:val="20"/>
        </w:rPr>
        <w:t>.</w:t>
      </w:r>
    </w:p>
    <w:p w14:paraId="482EF36D" w14:textId="58FE722A" w:rsidR="00574206" w:rsidRPr="00F11553" w:rsidRDefault="00895C7D" w:rsidP="00066DBB">
      <w:pPr>
        <w:pStyle w:val="Corpodetexto"/>
        <w:spacing w:before="240" w:after="240"/>
        <w:ind w:left="709" w:hanging="709"/>
        <w:rPr>
          <w:rFonts w:asciiTheme="majorHAnsi" w:eastAsia="Calibri" w:hAnsiTheme="majorHAnsi" w:cstheme="majorHAnsi"/>
          <w:b/>
          <w:color w:val="005CA9"/>
          <w:sz w:val="20"/>
          <w:szCs w:val="20"/>
          <w:lang w:val="pt-BR"/>
        </w:rPr>
      </w:pPr>
      <w:r w:rsidRPr="00F11553">
        <w:rPr>
          <w:rFonts w:asciiTheme="majorHAnsi" w:eastAsia="Calibri" w:hAnsiTheme="majorHAnsi" w:cstheme="majorHAnsi"/>
          <w:b/>
          <w:color w:val="005CA9"/>
          <w:sz w:val="20"/>
          <w:szCs w:val="20"/>
          <w:lang w:val="pt-BR"/>
        </w:rPr>
        <w:t>a</w:t>
      </w:r>
      <w:r w:rsidR="00574206" w:rsidRPr="00F11553">
        <w:rPr>
          <w:rFonts w:asciiTheme="majorHAnsi" w:eastAsia="Calibri" w:hAnsiTheme="majorHAnsi" w:cstheme="majorHAnsi"/>
          <w:b/>
          <w:color w:val="005CA9"/>
          <w:sz w:val="20"/>
          <w:szCs w:val="20"/>
          <w:lang w:val="pt-BR"/>
        </w:rPr>
        <w:t>.2)</w:t>
      </w:r>
      <w:r w:rsidR="00574206" w:rsidRPr="00F11553">
        <w:rPr>
          <w:rFonts w:asciiTheme="majorHAnsi" w:eastAsia="Calibri" w:hAnsiTheme="majorHAnsi" w:cstheme="majorHAnsi"/>
          <w:b/>
          <w:color w:val="005CA9"/>
          <w:sz w:val="20"/>
          <w:szCs w:val="20"/>
          <w:lang w:val="pt-BR"/>
        </w:rPr>
        <w:tab/>
        <w:t>Caixa Holding Securitária S.A. (“CAIXA Holding”)</w:t>
      </w:r>
    </w:p>
    <w:p w14:paraId="4C3D7144" w14:textId="77777777" w:rsidR="00574206" w:rsidRPr="00B252CF" w:rsidRDefault="00F334A9"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Companhia</w:t>
      </w:r>
      <w:r w:rsidR="00574206" w:rsidRPr="00B252CF">
        <w:rPr>
          <w:rFonts w:asciiTheme="majorHAnsi" w:hAnsiTheme="majorHAnsi" w:cstheme="majorHAnsi"/>
          <w:sz w:val="20"/>
          <w:szCs w:val="20"/>
        </w:rPr>
        <w:t xml:space="preserve"> subsidiária integral da C</w:t>
      </w:r>
      <w:r w:rsidR="000D345D" w:rsidRPr="00B252CF">
        <w:rPr>
          <w:rFonts w:asciiTheme="majorHAnsi" w:hAnsiTheme="majorHAnsi" w:cstheme="majorHAnsi"/>
          <w:sz w:val="20"/>
          <w:szCs w:val="20"/>
        </w:rPr>
        <w:t>AIXA</w:t>
      </w:r>
      <w:r w:rsidR="00574206" w:rsidRPr="00B252CF">
        <w:rPr>
          <w:rFonts w:asciiTheme="majorHAnsi" w:hAnsiTheme="majorHAnsi" w:cstheme="majorHAnsi"/>
          <w:sz w:val="20"/>
          <w:szCs w:val="20"/>
        </w:rPr>
        <w:t xml:space="preserve"> Seguridade, constituída em 21 de maio de 2015 com o objetivo social de adquirir participações em entidades autorizadas a funcionar pela Superintendência Nacional de Seguros Privados (SUSEP).</w:t>
      </w:r>
    </w:p>
    <w:p w14:paraId="6C2F2148" w14:textId="5F7F2784" w:rsidR="00EB26FB" w:rsidRPr="004E5EFE" w:rsidRDefault="00895C7D" w:rsidP="00066DBB">
      <w:pPr>
        <w:pStyle w:val="PargrafodaLista"/>
        <w:spacing w:before="120" w:after="120"/>
        <w:ind w:left="709" w:hanging="709"/>
        <w:jc w:val="both"/>
        <w:rPr>
          <w:rFonts w:asciiTheme="majorHAnsi" w:hAnsiTheme="majorHAnsi" w:cstheme="majorHAnsi"/>
          <w:b/>
          <w:color w:val="005CA9"/>
          <w:sz w:val="20"/>
          <w:szCs w:val="20"/>
          <w:lang w:val="pt-BR"/>
        </w:rPr>
      </w:pPr>
      <w:r w:rsidRPr="004E5EFE">
        <w:rPr>
          <w:rFonts w:asciiTheme="majorHAnsi" w:hAnsiTheme="majorHAnsi" w:cstheme="majorHAnsi"/>
          <w:b/>
          <w:color w:val="005B9C"/>
          <w:sz w:val="20"/>
          <w:szCs w:val="20"/>
          <w:lang w:val="pt-BR"/>
        </w:rPr>
        <w:t>a</w:t>
      </w:r>
      <w:r w:rsidR="00EB26FB" w:rsidRPr="004E5EFE">
        <w:rPr>
          <w:rFonts w:asciiTheme="majorHAnsi" w:hAnsiTheme="majorHAnsi" w:cstheme="majorHAnsi"/>
          <w:b/>
          <w:color w:val="005B9C"/>
          <w:sz w:val="20"/>
          <w:szCs w:val="20"/>
          <w:lang w:val="pt-BR"/>
        </w:rPr>
        <w:t>.2.1)</w:t>
      </w:r>
      <w:r w:rsidR="00942E4B">
        <w:rPr>
          <w:rFonts w:asciiTheme="majorHAnsi" w:hAnsiTheme="majorHAnsi" w:cstheme="majorHAnsi"/>
          <w:b/>
          <w:color w:val="005CA9"/>
          <w:sz w:val="20"/>
          <w:szCs w:val="20"/>
          <w:lang w:val="pt-BR"/>
        </w:rPr>
        <w:tab/>
      </w:r>
      <w:r w:rsidR="00EB26FB" w:rsidRPr="004E5EFE">
        <w:rPr>
          <w:rFonts w:asciiTheme="majorHAnsi" w:hAnsiTheme="majorHAnsi" w:cstheme="majorHAnsi"/>
          <w:b/>
          <w:color w:val="005B9C"/>
          <w:sz w:val="20"/>
          <w:szCs w:val="20"/>
          <w:lang w:val="pt-BR"/>
        </w:rPr>
        <w:t>XS3 Seguros S.A. (“XS3</w:t>
      </w:r>
      <w:r w:rsidR="00045E2A" w:rsidRPr="004E5EFE">
        <w:rPr>
          <w:rFonts w:asciiTheme="majorHAnsi" w:hAnsiTheme="majorHAnsi" w:cstheme="majorHAnsi"/>
          <w:b/>
          <w:color w:val="005B9C"/>
          <w:sz w:val="20"/>
          <w:szCs w:val="20"/>
          <w:lang w:val="pt-BR"/>
        </w:rPr>
        <w:t xml:space="preserve"> Seguros</w:t>
      </w:r>
      <w:r w:rsidR="00EB26FB" w:rsidRPr="004E5EFE">
        <w:rPr>
          <w:rFonts w:asciiTheme="majorHAnsi" w:hAnsiTheme="majorHAnsi" w:cstheme="majorHAnsi"/>
          <w:b/>
          <w:color w:val="005B9C"/>
          <w:sz w:val="20"/>
          <w:szCs w:val="20"/>
          <w:lang w:val="pt-BR"/>
        </w:rPr>
        <w:t>”</w:t>
      </w:r>
      <w:r w:rsidR="003063E2" w:rsidRPr="004E5EFE">
        <w:rPr>
          <w:rFonts w:asciiTheme="majorHAnsi" w:hAnsiTheme="majorHAnsi" w:cstheme="majorHAnsi"/>
          <w:b/>
          <w:color w:val="005B9C"/>
          <w:sz w:val="20"/>
          <w:szCs w:val="20"/>
          <w:lang w:val="pt-BR"/>
        </w:rPr>
        <w:t xml:space="preserve"> ou “Caixa Residencial”</w:t>
      </w:r>
      <w:r w:rsidR="00EB26FB" w:rsidRPr="004E5EFE">
        <w:rPr>
          <w:rFonts w:asciiTheme="majorHAnsi" w:hAnsiTheme="majorHAnsi" w:cstheme="majorHAnsi"/>
          <w:b/>
          <w:color w:val="005B9C"/>
          <w:sz w:val="20"/>
          <w:szCs w:val="20"/>
          <w:lang w:val="pt-BR"/>
        </w:rPr>
        <w:t>)</w:t>
      </w:r>
    </w:p>
    <w:p w14:paraId="671CB05A" w14:textId="77777777" w:rsidR="00385FA1" w:rsidRPr="00B252CF" w:rsidRDefault="00F334A9"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Companhia</w:t>
      </w:r>
      <w:r w:rsidR="00EB26FB" w:rsidRPr="00B252CF">
        <w:rPr>
          <w:rFonts w:asciiTheme="majorHAnsi" w:hAnsiTheme="majorHAnsi" w:cstheme="majorHAnsi"/>
          <w:sz w:val="20"/>
          <w:szCs w:val="20"/>
        </w:rPr>
        <w:t xml:space="preserve"> </w:t>
      </w:r>
      <w:r w:rsidR="00FD2EF8" w:rsidRPr="00B252CF">
        <w:rPr>
          <w:rFonts w:asciiTheme="majorHAnsi" w:hAnsiTheme="majorHAnsi" w:cstheme="majorHAnsi"/>
          <w:sz w:val="20"/>
          <w:szCs w:val="20"/>
        </w:rPr>
        <w:t>constituída</w:t>
      </w:r>
      <w:r w:rsidR="004A7B5D" w:rsidRPr="00B252CF">
        <w:rPr>
          <w:rFonts w:asciiTheme="majorHAnsi" w:hAnsiTheme="majorHAnsi" w:cstheme="majorHAnsi"/>
          <w:sz w:val="20"/>
          <w:szCs w:val="20"/>
        </w:rPr>
        <w:t xml:space="preserve"> em 19 de agosto de 2020</w:t>
      </w:r>
      <w:r w:rsidR="00FD2EF8" w:rsidRPr="00B252CF">
        <w:rPr>
          <w:rFonts w:asciiTheme="majorHAnsi" w:hAnsiTheme="majorHAnsi" w:cstheme="majorHAnsi"/>
          <w:sz w:val="20"/>
          <w:szCs w:val="20"/>
        </w:rPr>
        <w:t xml:space="preserve"> sob a forma de sociedade por ações, de capital fechado,</w:t>
      </w:r>
      <w:r w:rsidR="00EB26FB" w:rsidRPr="00B252CF">
        <w:rPr>
          <w:rFonts w:asciiTheme="majorHAnsi" w:hAnsiTheme="majorHAnsi" w:cstheme="majorHAnsi"/>
          <w:sz w:val="20"/>
          <w:szCs w:val="20"/>
        </w:rPr>
        <w:t xml:space="preserve"> </w:t>
      </w:r>
      <w:r w:rsidR="00385FA1" w:rsidRPr="00B252CF">
        <w:rPr>
          <w:rFonts w:asciiTheme="majorHAnsi" w:hAnsiTheme="majorHAnsi" w:cstheme="majorHAnsi"/>
          <w:sz w:val="20"/>
          <w:szCs w:val="20"/>
        </w:rPr>
        <w:t>tem por objeto a distribuição, a divulgação, a oferta, a venda e o pós-venda de produtos de seguros habitacional e residencial desenvolvidos ou que possam vir a ser desenvolvidos pela XS3</w:t>
      </w:r>
      <w:r w:rsidR="00707069" w:rsidRPr="00B252CF">
        <w:rPr>
          <w:rFonts w:asciiTheme="majorHAnsi" w:hAnsiTheme="majorHAnsi" w:cstheme="majorHAnsi"/>
          <w:sz w:val="20"/>
          <w:szCs w:val="20"/>
        </w:rPr>
        <w:t xml:space="preserve"> Seguros</w:t>
      </w:r>
      <w:r w:rsidR="00385FA1" w:rsidRPr="00B252CF">
        <w:rPr>
          <w:rFonts w:asciiTheme="majorHAnsi" w:hAnsiTheme="majorHAnsi" w:cstheme="majorHAnsi"/>
          <w:sz w:val="20"/>
          <w:szCs w:val="20"/>
        </w:rPr>
        <w:t>.</w:t>
      </w:r>
    </w:p>
    <w:p w14:paraId="52A66DCC" w14:textId="77777777" w:rsidR="00EB26FB" w:rsidRPr="00B252CF" w:rsidRDefault="00385FA1" w:rsidP="005E130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Trata-se de</w:t>
      </w:r>
      <w:r w:rsidR="001167F5" w:rsidRPr="00B252CF">
        <w:rPr>
          <w:rFonts w:asciiTheme="majorHAnsi" w:hAnsiTheme="majorHAnsi" w:cstheme="majorHAnsi"/>
          <w:sz w:val="20"/>
          <w:szCs w:val="20"/>
        </w:rPr>
        <w:t xml:space="preserve"> companhia</w:t>
      </w:r>
      <w:r w:rsidRPr="00B252CF">
        <w:rPr>
          <w:rFonts w:asciiTheme="majorHAnsi" w:hAnsiTheme="majorHAnsi" w:cstheme="majorHAnsi"/>
          <w:sz w:val="20"/>
          <w:szCs w:val="20"/>
        </w:rPr>
        <w:t xml:space="preserve"> constituída com vistas a consecução </w:t>
      </w:r>
      <w:r w:rsidR="00FD2EF8" w:rsidRPr="00B252CF">
        <w:rPr>
          <w:rFonts w:asciiTheme="majorHAnsi" w:hAnsiTheme="majorHAnsi" w:cstheme="majorHAnsi"/>
          <w:sz w:val="20"/>
          <w:szCs w:val="20"/>
        </w:rPr>
        <w:t>d</w:t>
      </w:r>
      <w:r w:rsidRPr="00B252CF">
        <w:rPr>
          <w:rFonts w:asciiTheme="majorHAnsi" w:hAnsiTheme="majorHAnsi" w:cstheme="majorHAnsi"/>
          <w:sz w:val="20"/>
          <w:szCs w:val="20"/>
        </w:rPr>
        <w:t>o acordo de associação firmado com a Tokio Marine (Acordo Tokio Marine) para exploração dos ramos de seguros Habitacional e Residencial na rede de distribuição Balcão CAIXA.</w:t>
      </w:r>
    </w:p>
    <w:p w14:paraId="55CF03AC" w14:textId="4699DF39" w:rsidR="00EB26FB" w:rsidRPr="004E5EFE" w:rsidRDefault="00895C7D" w:rsidP="00066DBB">
      <w:pPr>
        <w:pStyle w:val="PargrafodaLista"/>
        <w:spacing w:before="120" w:after="120"/>
        <w:ind w:left="709" w:hanging="709"/>
        <w:jc w:val="both"/>
        <w:rPr>
          <w:rFonts w:asciiTheme="majorHAnsi" w:hAnsiTheme="majorHAnsi" w:cstheme="majorHAnsi"/>
          <w:b/>
          <w:color w:val="005CA9"/>
          <w:sz w:val="20"/>
          <w:szCs w:val="20"/>
          <w:lang w:val="pt-BR"/>
        </w:rPr>
      </w:pPr>
      <w:r w:rsidRPr="004E5EFE">
        <w:rPr>
          <w:rFonts w:asciiTheme="majorHAnsi" w:hAnsiTheme="majorHAnsi" w:cstheme="majorHAnsi"/>
          <w:b/>
          <w:color w:val="005B9C"/>
          <w:sz w:val="20"/>
          <w:szCs w:val="20"/>
          <w:lang w:val="pt-BR"/>
        </w:rPr>
        <w:t>a</w:t>
      </w:r>
      <w:r w:rsidR="00EB26FB" w:rsidRPr="004E5EFE">
        <w:rPr>
          <w:rFonts w:asciiTheme="majorHAnsi" w:hAnsiTheme="majorHAnsi" w:cstheme="majorHAnsi"/>
          <w:b/>
          <w:color w:val="005B9C"/>
          <w:sz w:val="20"/>
          <w:szCs w:val="20"/>
          <w:lang w:val="pt-BR"/>
        </w:rPr>
        <w:t>.2.</w:t>
      </w:r>
      <w:r w:rsidR="00DB7F3B" w:rsidRPr="004E5EFE">
        <w:rPr>
          <w:rFonts w:asciiTheme="majorHAnsi" w:hAnsiTheme="majorHAnsi" w:cstheme="majorHAnsi"/>
          <w:b/>
          <w:color w:val="005B9C"/>
          <w:sz w:val="20"/>
          <w:szCs w:val="20"/>
          <w:lang w:val="pt-BR"/>
        </w:rPr>
        <w:t>2</w:t>
      </w:r>
      <w:r w:rsidR="00EB26FB" w:rsidRPr="004E5EFE">
        <w:rPr>
          <w:rFonts w:asciiTheme="majorHAnsi" w:hAnsiTheme="majorHAnsi" w:cstheme="majorHAnsi"/>
          <w:b/>
          <w:color w:val="005B9C"/>
          <w:sz w:val="20"/>
          <w:szCs w:val="20"/>
          <w:lang w:val="pt-BR"/>
        </w:rPr>
        <w:t>)</w:t>
      </w:r>
      <w:r w:rsidR="00942E4B">
        <w:rPr>
          <w:rFonts w:asciiTheme="majorHAnsi" w:hAnsiTheme="majorHAnsi" w:cstheme="majorHAnsi"/>
          <w:b/>
          <w:color w:val="005CA9"/>
          <w:sz w:val="20"/>
          <w:szCs w:val="20"/>
          <w:lang w:val="pt-BR"/>
        </w:rPr>
        <w:tab/>
      </w:r>
      <w:r w:rsidR="00EB26FB" w:rsidRPr="004E5EFE">
        <w:rPr>
          <w:rFonts w:asciiTheme="majorHAnsi" w:hAnsiTheme="majorHAnsi" w:cstheme="majorHAnsi"/>
          <w:b/>
          <w:color w:val="005B9C"/>
          <w:sz w:val="20"/>
          <w:szCs w:val="20"/>
          <w:lang w:val="pt-BR"/>
        </w:rPr>
        <w:t>XS4 Capitalização S.A. (“XS4</w:t>
      </w:r>
      <w:r w:rsidR="00045E2A" w:rsidRPr="004E5EFE">
        <w:rPr>
          <w:rFonts w:asciiTheme="majorHAnsi" w:hAnsiTheme="majorHAnsi" w:cstheme="majorHAnsi"/>
          <w:b/>
          <w:color w:val="005B9C"/>
          <w:sz w:val="20"/>
          <w:szCs w:val="20"/>
          <w:lang w:val="pt-BR"/>
        </w:rPr>
        <w:t xml:space="preserve"> Capitalização</w:t>
      </w:r>
      <w:r w:rsidR="00EB26FB" w:rsidRPr="004E5EFE">
        <w:rPr>
          <w:rFonts w:asciiTheme="majorHAnsi" w:hAnsiTheme="majorHAnsi" w:cstheme="majorHAnsi"/>
          <w:b/>
          <w:color w:val="005B9C"/>
          <w:sz w:val="20"/>
          <w:szCs w:val="20"/>
          <w:lang w:val="pt-BR"/>
        </w:rPr>
        <w:t>”</w:t>
      </w:r>
      <w:r w:rsidR="003063E2" w:rsidRPr="004E5EFE">
        <w:rPr>
          <w:rFonts w:asciiTheme="majorHAnsi" w:hAnsiTheme="majorHAnsi" w:cstheme="majorHAnsi"/>
          <w:b/>
          <w:color w:val="005B9C"/>
          <w:sz w:val="20"/>
          <w:szCs w:val="20"/>
          <w:lang w:val="pt-BR"/>
        </w:rPr>
        <w:t xml:space="preserve"> ou “Caixa Capitalização”</w:t>
      </w:r>
      <w:r w:rsidR="00EB26FB" w:rsidRPr="004E5EFE">
        <w:rPr>
          <w:rFonts w:asciiTheme="majorHAnsi" w:hAnsiTheme="majorHAnsi" w:cstheme="majorHAnsi"/>
          <w:b/>
          <w:color w:val="005B9C"/>
          <w:sz w:val="20"/>
          <w:szCs w:val="20"/>
          <w:lang w:val="pt-BR"/>
        </w:rPr>
        <w:t>)</w:t>
      </w:r>
    </w:p>
    <w:p w14:paraId="01CCD227" w14:textId="77777777" w:rsidR="00385FA1" w:rsidRPr="00B252CF" w:rsidRDefault="00F334A9"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Companhia</w:t>
      </w:r>
      <w:r w:rsidR="00FD2EF8" w:rsidRPr="00B252CF">
        <w:rPr>
          <w:rFonts w:asciiTheme="majorHAnsi" w:hAnsiTheme="majorHAnsi" w:cstheme="majorHAnsi"/>
          <w:sz w:val="20"/>
          <w:szCs w:val="20"/>
        </w:rPr>
        <w:t xml:space="preserve"> constituída</w:t>
      </w:r>
      <w:r w:rsidR="003F0BE7" w:rsidRPr="00B252CF">
        <w:rPr>
          <w:rFonts w:asciiTheme="majorHAnsi" w:hAnsiTheme="majorHAnsi" w:cstheme="majorHAnsi"/>
          <w:sz w:val="20"/>
          <w:szCs w:val="20"/>
        </w:rPr>
        <w:t xml:space="preserve"> em 19 de agosto de 2020</w:t>
      </w:r>
      <w:r w:rsidR="00FD2EF8" w:rsidRPr="00B252CF">
        <w:rPr>
          <w:rFonts w:asciiTheme="majorHAnsi" w:hAnsiTheme="majorHAnsi" w:cstheme="majorHAnsi"/>
          <w:sz w:val="20"/>
          <w:szCs w:val="20"/>
        </w:rPr>
        <w:t xml:space="preserve"> sob a forma de sociedade por ações, de capital fechado,</w:t>
      </w:r>
      <w:r w:rsidR="00385FA1" w:rsidRPr="00B252CF">
        <w:rPr>
          <w:rFonts w:asciiTheme="majorHAnsi" w:hAnsiTheme="majorHAnsi" w:cstheme="majorHAnsi"/>
          <w:sz w:val="20"/>
          <w:szCs w:val="20"/>
        </w:rPr>
        <w:t xml:space="preserve"> tem por objeto a distribuição, a divulgação, a oferta, a venda e o pós-venda de produtos de capitalização de qualquer modalidade desenvolvidos ou que possam vir a ser desenvolvidos pela XS4</w:t>
      </w:r>
      <w:r w:rsidR="009B2423" w:rsidRPr="00B252CF">
        <w:rPr>
          <w:rFonts w:asciiTheme="majorHAnsi" w:hAnsiTheme="majorHAnsi" w:cstheme="majorHAnsi"/>
          <w:sz w:val="20"/>
          <w:szCs w:val="20"/>
        </w:rPr>
        <w:t xml:space="preserve"> Capitalização</w:t>
      </w:r>
      <w:r w:rsidR="00385FA1" w:rsidRPr="00B252CF">
        <w:rPr>
          <w:rFonts w:asciiTheme="majorHAnsi" w:hAnsiTheme="majorHAnsi" w:cstheme="majorHAnsi"/>
          <w:sz w:val="20"/>
          <w:szCs w:val="20"/>
        </w:rPr>
        <w:t>.</w:t>
      </w:r>
    </w:p>
    <w:p w14:paraId="29A6CE87" w14:textId="754FBE69" w:rsidR="00C573F1" w:rsidRPr="00B252CF" w:rsidRDefault="00385FA1"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Trata-se de </w:t>
      </w:r>
      <w:r w:rsidR="00FD2EF8" w:rsidRPr="00B252CF">
        <w:rPr>
          <w:rFonts w:asciiTheme="majorHAnsi" w:hAnsiTheme="majorHAnsi" w:cstheme="majorHAnsi"/>
          <w:sz w:val="20"/>
          <w:szCs w:val="20"/>
        </w:rPr>
        <w:t xml:space="preserve">companhia </w:t>
      </w:r>
      <w:r w:rsidRPr="00B252CF">
        <w:rPr>
          <w:rFonts w:asciiTheme="majorHAnsi" w:hAnsiTheme="majorHAnsi" w:cstheme="majorHAnsi"/>
          <w:sz w:val="20"/>
          <w:szCs w:val="20"/>
        </w:rPr>
        <w:t xml:space="preserve">constituída com vistas a consecução </w:t>
      </w:r>
      <w:r w:rsidR="00FD2EF8" w:rsidRPr="00B252CF">
        <w:rPr>
          <w:rFonts w:asciiTheme="majorHAnsi" w:hAnsiTheme="majorHAnsi" w:cstheme="majorHAnsi"/>
          <w:sz w:val="20"/>
          <w:szCs w:val="20"/>
        </w:rPr>
        <w:t>d</w:t>
      </w:r>
      <w:r w:rsidRPr="00B252CF">
        <w:rPr>
          <w:rFonts w:asciiTheme="majorHAnsi" w:hAnsiTheme="majorHAnsi" w:cstheme="majorHAnsi"/>
          <w:sz w:val="20"/>
          <w:szCs w:val="20"/>
        </w:rPr>
        <w:t>o acordo de associação firmado com a Icatu (</w:t>
      </w:r>
      <w:r w:rsidR="0043547D" w:rsidRPr="00B252CF">
        <w:rPr>
          <w:rFonts w:asciiTheme="majorHAnsi" w:hAnsiTheme="majorHAnsi" w:cstheme="majorHAnsi"/>
          <w:sz w:val="20"/>
          <w:szCs w:val="20"/>
        </w:rPr>
        <w:t>“</w:t>
      </w:r>
      <w:r w:rsidRPr="00B252CF">
        <w:rPr>
          <w:rFonts w:asciiTheme="majorHAnsi" w:hAnsiTheme="majorHAnsi" w:cstheme="majorHAnsi"/>
          <w:sz w:val="20"/>
          <w:szCs w:val="20"/>
        </w:rPr>
        <w:t>Acordo Icatu</w:t>
      </w:r>
      <w:r w:rsidR="0043547D" w:rsidRPr="00B252CF">
        <w:rPr>
          <w:rFonts w:asciiTheme="majorHAnsi" w:hAnsiTheme="majorHAnsi" w:cstheme="majorHAnsi"/>
          <w:sz w:val="20"/>
          <w:szCs w:val="20"/>
        </w:rPr>
        <w:t>”</w:t>
      </w:r>
      <w:r w:rsidRPr="00B252CF">
        <w:rPr>
          <w:rFonts w:asciiTheme="majorHAnsi" w:hAnsiTheme="majorHAnsi" w:cstheme="majorHAnsi"/>
          <w:sz w:val="20"/>
          <w:szCs w:val="20"/>
        </w:rPr>
        <w:t>) para exploração do ramo de capitalização na rede de distribuição Balcão CAIXA</w:t>
      </w:r>
      <w:r w:rsidR="00DC7E48" w:rsidRPr="00B252CF">
        <w:rPr>
          <w:rFonts w:asciiTheme="majorHAnsi" w:hAnsiTheme="majorHAnsi" w:cstheme="majorHAnsi"/>
          <w:sz w:val="20"/>
          <w:szCs w:val="20"/>
        </w:rPr>
        <w:t>.</w:t>
      </w:r>
    </w:p>
    <w:p w14:paraId="7F4DD8E6" w14:textId="37B3DF9D" w:rsidR="00574206" w:rsidRPr="004E5EFE" w:rsidRDefault="00895C7D" w:rsidP="00066DBB">
      <w:pPr>
        <w:pStyle w:val="PargrafodaLista"/>
        <w:spacing w:before="120" w:after="120"/>
        <w:ind w:left="709" w:hanging="709"/>
        <w:jc w:val="both"/>
        <w:rPr>
          <w:rFonts w:asciiTheme="majorHAnsi" w:hAnsiTheme="majorHAnsi" w:cstheme="majorHAnsi"/>
          <w:b/>
          <w:color w:val="005CA9"/>
          <w:sz w:val="20"/>
          <w:szCs w:val="20"/>
          <w:lang w:val="pt-BR"/>
        </w:rPr>
      </w:pPr>
      <w:r w:rsidRPr="0071245D">
        <w:rPr>
          <w:rFonts w:asciiTheme="majorHAnsi" w:hAnsiTheme="majorHAnsi" w:cstheme="majorHAnsi"/>
          <w:b/>
          <w:color w:val="005B9C"/>
          <w:sz w:val="20"/>
          <w:szCs w:val="20"/>
          <w:lang w:val="pt-BR"/>
        </w:rPr>
        <w:t>a</w:t>
      </w:r>
      <w:r w:rsidR="00574206" w:rsidRPr="0071245D">
        <w:rPr>
          <w:rFonts w:asciiTheme="majorHAnsi" w:hAnsiTheme="majorHAnsi" w:cstheme="majorHAnsi"/>
          <w:b/>
          <w:color w:val="005B9C"/>
          <w:sz w:val="20"/>
          <w:szCs w:val="20"/>
          <w:lang w:val="pt-BR"/>
        </w:rPr>
        <w:t>.2.</w:t>
      </w:r>
      <w:r w:rsidR="00EB26FB" w:rsidRPr="0071245D">
        <w:rPr>
          <w:rFonts w:asciiTheme="majorHAnsi" w:hAnsiTheme="majorHAnsi" w:cstheme="majorHAnsi"/>
          <w:b/>
          <w:color w:val="005B9C"/>
          <w:sz w:val="20"/>
          <w:szCs w:val="20"/>
          <w:lang w:val="pt-BR"/>
        </w:rPr>
        <w:t>3</w:t>
      </w:r>
      <w:r w:rsidR="00574206" w:rsidRPr="0071245D">
        <w:rPr>
          <w:rFonts w:asciiTheme="majorHAnsi" w:hAnsiTheme="majorHAnsi" w:cstheme="majorHAnsi"/>
          <w:b/>
          <w:color w:val="005B9C"/>
          <w:sz w:val="20"/>
          <w:szCs w:val="20"/>
          <w:lang w:val="pt-BR"/>
        </w:rPr>
        <w:t>)</w:t>
      </w:r>
      <w:r w:rsidR="00574206" w:rsidRPr="0071245D">
        <w:rPr>
          <w:rFonts w:asciiTheme="majorHAnsi" w:hAnsiTheme="majorHAnsi" w:cstheme="majorHAnsi"/>
          <w:b/>
          <w:color w:val="005CA9"/>
          <w:sz w:val="20"/>
          <w:szCs w:val="20"/>
          <w:lang w:val="pt-BR"/>
        </w:rPr>
        <w:tab/>
      </w:r>
      <w:r w:rsidR="00574206" w:rsidRPr="0071245D">
        <w:rPr>
          <w:rFonts w:asciiTheme="majorHAnsi" w:hAnsiTheme="majorHAnsi" w:cstheme="majorHAnsi"/>
          <w:b/>
          <w:color w:val="005B9C"/>
          <w:sz w:val="20"/>
          <w:szCs w:val="20"/>
          <w:lang w:val="pt-BR"/>
        </w:rPr>
        <w:t>Too Seguros S.A. (“Too Seguros”)</w:t>
      </w:r>
    </w:p>
    <w:p w14:paraId="6886E7D0" w14:textId="77777777" w:rsidR="00574206" w:rsidRPr="00B252CF" w:rsidRDefault="00574206"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Atual denominação da PAN Seguros S.A., é uma empresa de capital fechado e se trata de um empreendimento controlado em conjunto pela C</w:t>
      </w:r>
      <w:r w:rsidR="00ED2AD9" w:rsidRPr="00B252CF">
        <w:rPr>
          <w:rFonts w:asciiTheme="majorHAnsi" w:hAnsiTheme="majorHAnsi" w:cstheme="majorHAnsi"/>
          <w:sz w:val="20"/>
          <w:szCs w:val="20"/>
        </w:rPr>
        <w:t>AIXA</w:t>
      </w:r>
      <w:r w:rsidRPr="00B252CF">
        <w:rPr>
          <w:rFonts w:asciiTheme="majorHAnsi" w:hAnsiTheme="majorHAnsi" w:cstheme="majorHAnsi"/>
          <w:sz w:val="20"/>
          <w:szCs w:val="20"/>
        </w:rPr>
        <w:t xml:space="preserve"> Seguridade e pelo BTG Pactual Holding de Seguros Ltda. (“BTG Holding”), com participações de </w:t>
      </w:r>
      <w:r w:rsidRPr="00B252CF">
        <w:rPr>
          <w:rFonts w:asciiTheme="majorHAnsi" w:hAnsiTheme="majorHAnsi" w:cstheme="majorHAnsi"/>
          <w:sz w:val="20"/>
          <w:szCs w:val="20"/>
        </w:rPr>
        <w:lastRenderedPageBreak/>
        <w:t>4</w:t>
      </w:r>
      <w:r w:rsidR="00943370" w:rsidRPr="00B252CF">
        <w:rPr>
          <w:rFonts w:asciiTheme="majorHAnsi" w:hAnsiTheme="majorHAnsi" w:cstheme="majorHAnsi"/>
          <w:sz w:val="20"/>
          <w:szCs w:val="20"/>
        </w:rPr>
        <w:t>9,00</w:t>
      </w:r>
      <w:r w:rsidRPr="00B252CF">
        <w:rPr>
          <w:rFonts w:asciiTheme="majorHAnsi" w:hAnsiTheme="majorHAnsi" w:cstheme="majorHAnsi"/>
          <w:sz w:val="20"/>
          <w:szCs w:val="20"/>
        </w:rPr>
        <w:t>% e 51</w:t>
      </w:r>
      <w:r w:rsidR="00943370" w:rsidRPr="00B252CF">
        <w:rPr>
          <w:rFonts w:asciiTheme="majorHAnsi" w:hAnsiTheme="majorHAnsi" w:cstheme="majorHAnsi"/>
          <w:sz w:val="20"/>
          <w:szCs w:val="20"/>
        </w:rPr>
        <w:t>,00</w:t>
      </w:r>
      <w:r w:rsidRPr="00B252CF">
        <w:rPr>
          <w:rFonts w:asciiTheme="majorHAnsi" w:hAnsiTheme="majorHAnsi" w:cstheme="majorHAnsi"/>
          <w:sz w:val="20"/>
          <w:szCs w:val="20"/>
        </w:rPr>
        <w:t>%, respectivamente. Tem como objetivo a exploração nos segmentos de seguros de pessoas (jurídicas e físicas), prestamista, habitacional, danos pessoais (DPVAT) e seguros de danos.</w:t>
      </w:r>
    </w:p>
    <w:p w14:paraId="1A7804EF" w14:textId="6F9FEF32" w:rsidR="00574206" w:rsidRPr="004E5EFE" w:rsidRDefault="00895C7D" w:rsidP="00066DBB">
      <w:pPr>
        <w:pStyle w:val="PargrafodaLista"/>
        <w:spacing w:before="120" w:after="120"/>
        <w:ind w:left="709" w:hanging="709"/>
        <w:jc w:val="both"/>
        <w:rPr>
          <w:rFonts w:asciiTheme="majorHAnsi" w:hAnsiTheme="majorHAnsi" w:cstheme="majorHAnsi"/>
          <w:b/>
          <w:color w:val="005B9C"/>
          <w:sz w:val="20"/>
          <w:szCs w:val="20"/>
          <w:lang w:val="pt-BR"/>
        </w:rPr>
      </w:pPr>
      <w:r w:rsidRPr="004E5EFE">
        <w:rPr>
          <w:rFonts w:asciiTheme="majorHAnsi" w:hAnsiTheme="majorHAnsi" w:cstheme="majorHAnsi"/>
          <w:b/>
          <w:color w:val="005B9C"/>
          <w:sz w:val="20"/>
          <w:szCs w:val="20"/>
          <w:lang w:val="pt-BR"/>
        </w:rPr>
        <w:t>a</w:t>
      </w:r>
      <w:r w:rsidR="00574206" w:rsidRPr="004E5EFE">
        <w:rPr>
          <w:rFonts w:asciiTheme="majorHAnsi" w:hAnsiTheme="majorHAnsi" w:cstheme="majorHAnsi"/>
          <w:b/>
          <w:color w:val="005B9C"/>
          <w:sz w:val="20"/>
          <w:szCs w:val="20"/>
          <w:lang w:val="pt-BR"/>
        </w:rPr>
        <w:t>.2.</w:t>
      </w:r>
      <w:r w:rsidR="00EB26FB" w:rsidRPr="004E5EFE">
        <w:rPr>
          <w:rFonts w:asciiTheme="majorHAnsi" w:hAnsiTheme="majorHAnsi" w:cstheme="majorHAnsi"/>
          <w:b/>
          <w:color w:val="005B9C"/>
          <w:sz w:val="20"/>
          <w:szCs w:val="20"/>
          <w:lang w:val="pt-BR"/>
        </w:rPr>
        <w:t>4</w:t>
      </w:r>
      <w:r w:rsidR="00574206" w:rsidRPr="004E5EFE">
        <w:rPr>
          <w:rFonts w:asciiTheme="majorHAnsi" w:hAnsiTheme="majorHAnsi" w:cstheme="majorHAnsi"/>
          <w:b/>
          <w:color w:val="005B9C"/>
          <w:sz w:val="20"/>
          <w:szCs w:val="20"/>
          <w:lang w:val="pt-BR"/>
        </w:rPr>
        <w:t>)</w:t>
      </w:r>
      <w:r w:rsidR="00574206" w:rsidRPr="004E5EFE">
        <w:rPr>
          <w:rFonts w:asciiTheme="majorHAnsi" w:hAnsiTheme="majorHAnsi" w:cstheme="majorHAnsi"/>
          <w:b/>
          <w:color w:val="005CA9"/>
          <w:sz w:val="20"/>
          <w:szCs w:val="20"/>
          <w:lang w:val="pt-BR"/>
        </w:rPr>
        <w:tab/>
      </w:r>
      <w:r w:rsidR="00CB10CC" w:rsidRPr="004E5EFE">
        <w:rPr>
          <w:rFonts w:asciiTheme="majorHAnsi" w:hAnsiTheme="majorHAnsi" w:cstheme="majorHAnsi"/>
          <w:b/>
          <w:color w:val="005B9C"/>
          <w:sz w:val="20"/>
          <w:szCs w:val="20"/>
          <w:lang w:val="pt-BR"/>
        </w:rPr>
        <w:t>PAN Corretora de Seguros Ltda</w:t>
      </w:r>
      <w:r w:rsidR="00574206" w:rsidRPr="004E5EFE">
        <w:rPr>
          <w:rFonts w:asciiTheme="majorHAnsi" w:hAnsiTheme="majorHAnsi" w:cstheme="majorHAnsi"/>
          <w:b/>
          <w:color w:val="005B9C"/>
          <w:sz w:val="20"/>
          <w:szCs w:val="20"/>
          <w:lang w:val="pt-BR"/>
        </w:rPr>
        <w:t>. (“PAN Corretora”)</w:t>
      </w:r>
    </w:p>
    <w:p w14:paraId="09620DA8" w14:textId="35AB21D7" w:rsidR="00036304" w:rsidRPr="00B252CF" w:rsidRDefault="00A45A42"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Trata-se de C</w:t>
      </w:r>
      <w:r w:rsidR="00F334A9" w:rsidRPr="00B252CF">
        <w:rPr>
          <w:rFonts w:asciiTheme="majorHAnsi" w:hAnsiTheme="majorHAnsi" w:cstheme="majorHAnsi"/>
          <w:sz w:val="20"/>
          <w:szCs w:val="20"/>
        </w:rPr>
        <w:t>ompanhia</w:t>
      </w:r>
      <w:r w:rsidR="00574206" w:rsidRPr="00B252CF">
        <w:rPr>
          <w:rFonts w:asciiTheme="majorHAnsi" w:hAnsiTheme="majorHAnsi" w:cstheme="majorHAnsi"/>
          <w:sz w:val="20"/>
          <w:szCs w:val="20"/>
        </w:rPr>
        <w:t xml:space="preserve"> de capital fechado e empreendimento controlado em conjunto pela BTG</w:t>
      </w:r>
      <w:r w:rsidR="00CB10CC" w:rsidRPr="00B252CF">
        <w:rPr>
          <w:rFonts w:asciiTheme="majorHAnsi" w:hAnsiTheme="majorHAnsi" w:cstheme="majorHAnsi"/>
          <w:sz w:val="20"/>
          <w:szCs w:val="20"/>
        </w:rPr>
        <w:t xml:space="preserve"> Pactual </w:t>
      </w:r>
      <w:r w:rsidR="00E52722" w:rsidRPr="00B252CF">
        <w:rPr>
          <w:rFonts w:asciiTheme="majorHAnsi" w:hAnsiTheme="majorHAnsi" w:cstheme="majorHAnsi"/>
          <w:sz w:val="20"/>
          <w:szCs w:val="20"/>
        </w:rPr>
        <w:t xml:space="preserve">Holding Participações </w:t>
      </w:r>
      <w:r w:rsidR="00CB10CC" w:rsidRPr="00B252CF">
        <w:rPr>
          <w:rFonts w:asciiTheme="majorHAnsi" w:hAnsiTheme="majorHAnsi" w:cstheme="majorHAnsi"/>
          <w:sz w:val="20"/>
          <w:szCs w:val="20"/>
        </w:rPr>
        <w:t>S.A.</w:t>
      </w:r>
      <w:r w:rsidR="00574206" w:rsidRPr="00B252CF">
        <w:rPr>
          <w:rFonts w:asciiTheme="majorHAnsi" w:hAnsiTheme="majorHAnsi" w:cstheme="majorHAnsi"/>
          <w:sz w:val="20"/>
          <w:szCs w:val="20"/>
        </w:rPr>
        <w:t xml:space="preserve"> e </w:t>
      </w:r>
      <w:r w:rsidR="008B5121" w:rsidRPr="00B252CF">
        <w:rPr>
          <w:rFonts w:asciiTheme="majorHAnsi" w:hAnsiTheme="majorHAnsi" w:cstheme="majorHAnsi"/>
          <w:sz w:val="20"/>
          <w:szCs w:val="20"/>
        </w:rPr>
        <w:t xml:space="preserve">pela </w:t>
      </w:r>
      <w:r w:rsidR="00574206" w:rsidRPr="00B252CF">
        <w:rPr>
          <w:rFonts w:asciiTheme="majorHAnsi" w:hAnsiTheme="majorHAnsi" w:cstheme="majorHAnsi"/>
          <w:sz w:val="20"/>
          <w:szCs w:val="20"/>
        </w:rPr>
        <w:t>C</w:t>
      </w:r>
      <w:r w:rsidR="000D345D" w:rsidRPr="00B252CF">
        <w:rPr>
          <w:rFonts w:asciiTheme="majorHAnsi" w:hAnsiTheme="majorHAnsi" w:cstheme="majorHAnsi"/>
          <w:sz w:val="20"/>
          <w:szCs w:val="20"/>
        </w:rPr>
        <w:t>AIXA</w:t>
      </w:r>
      <w:r w:rsidR="00574206" w:rsidRPr="00B252CF">
        <w:rPr>
          <w:rFonts w:asciiTheme="majorHAnsi" w:hAnsiTheme="majorHAnsi" w:cstheme="majorHAnsi"/>
          <w:sz w:val="20"/>
          <w:szCs w:val="20"/>
        </w:rPr>
        <w:t xml:space="preserve"> Seguridade, com as participações de 51,00% e 49,00%, respectivamente. Esta empresa tem como objetivo a administração, orientação e corretagem de seguros dos ramos elementares, seguros do ramo de vida e planos previdenciários</w:t>
      </w:r>
      <w:r w:rsidR="00312F62" w:rsidRPr="00B252CF">
        <w:rPr>
          <w:rFonts w:asciiTheme="majorHAnsi" w:hAnsiTheme="majorHAnsi" w:cstheme="majorHAnsi"/>
          <w:sz w:val="20"/>
          <w:szCs w:val="20"/>
        </w:rPr>
        <w:t>.</w:t>
      </w:r>
    </w:p>
    <w:p w14:paraId="11B2AECA" w14:textId="3C9F6541" w:rsidR="00312F62" w:rsidRPr="004E5EFE" w:rsidRDefault="00895C7D" w:rsidP="00104F15">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104F15">
        <w:rPr>
          <w:rFonts w:asciiTheme="majorHAnsi" w:hAnsiTheme="majorHAnsi" w:cstheme="majorHAnsi"/>
          <w:b/>
          <w:color w:val="005CA9"/>
          <w:sz w:val="20"/>
          <w:szCs w:val="20"/>
          <w:lang w:val="pt-BR"/>
        </w:rPr>
        <w:t>a</w:t>
      </w:r>
      <w:r w:rsidR="00312F62" w:rsidRPr="00104F15">
        <w:rPr>
          <w:rFonts w:asciiTheme="majorHAnsi" w:hAnsiTheme="majorHAnsi" w:cstheme="majorHAnsi"/>
          <w:b/>
          <w:color w:val="005CA9"/>
          <w:sz w:val="20"/>
          <w:szCs w:val="20"/>
          <w:lang w:val="pt-BR"/>
        </w:rPr>
        <w:t>.</w:t>
      </w:r>
      <w:r w:rsidR="00EB26FB" w:rsidRPr="00104F15">
        <w:rPr>
          <w:rFonts w:asciiTheme="majorHAnsi" w:hAnsiTheme="majorHAnsi" w:cstheme="majorHAnsi"/>
          <w:b/>
          <w:color w:val="005CA9"/>
          <w:sz w:val="20"/>
          <w:szCs w:val="20"/>
          <w:lang w:val="pt-BR"/>
        </w:rPr>
        <w:t>3</w:t>
      </w:r>
      <w:r w:rsidR="00312F62" w:rsidRPr="00104F15">
        <w:rPr>
          <w:rFonts w:asciiTheme="majorHAnsi" w:hAnsiTheme="majorHAnsi" w:cstheme="majorHAnsi"/>
          <w:b/>
          <w:color w:val="005CA9"/>
          <w:sz w:val="20"/>
          <w:szCs w:val="20"/>
          <w:lang w:val="pt-BR"/>
        </w:rPr>
        <w:t>)</w:t>
      </w:r>
      <w:r w:rsidR="00312F62" w:rsidRPr="004E5EFE">
        <w:rPr>
          <w:rFonts w:asciiTheme="majorHAnsi" w:hAnsiTheme="majorHAnsi" w:cstheme="majorHAnsi"/>
          <w:b/>
          <w:color w:val="005CA9"/>
          <w:sz w:val="20"/>
          <w:szCs w:val="20"/>
          <w:lang w:val="pt-BR"/>
        </w:rPr>
        <w:tab/>
      </w:r>
      <w:r w:rsidR="00EB26FB" w:rsidRPr="00104F15">
        <w:rPr>
          <w:rFonts w:asciiTheme="majorHAnsi" w:hAnsiTheme="majorHAnsi" w:cstheme="majorHAnsi"/>
          <w:b/>
          <w:color w:val="005CA9"/>
          <w:sz w:val="20"/>
          <w:szCs w:val="20"/>
          <w:lang w:val="pt-BR"/>
        </w:rPr>
        <w:t>Holding XS1</w:t>
      </w:r>
      <w:r w:rsidR="00312F62" w:rsidRPr="00104F15">
        <w:rPr>
          <w:rFonts w:asciiTheme="majorHAnsi" w:hAnsiTheme="majorHAnsi" w:cstheme="majorHAnsi"/>
          <w:b/>
          <w:color w:val="005CA9"/>
          <w:sz w:val="20"/>
          <w:szCs w:val="20"/>
          <w:lang w:val="pt-BR"/>
        </w:rPr>
        <w:t xml:space="preserve"> S.A. (“</w:t>
      </w:r>
      <w:r w:rsidR="00045E2A" w:rsidRPr="00104F15">
        <w:rPr>
          <w:rFonts w:asciiTheme="majorHAnsi" w:hAnsiTheme="majorHAnsi" w:cstheme="majorHAnsi"/>
          <w:b/>
          <w:color w:val="005CA9"/>
          <w:sz w:val="20"/>
          <w:szCs w:val="20"/>
          <w:lang w:val="pt-BR"/>
        </w:rPr>
        <w:t xml:space="preserve">Holding </w:t>
      </w:r>
      <w:r w:rsidR="00EB26FB" w:rsidRPr="00104F15">
        <w:rPr>
          <w:rFonts w:asciiTheme="majorHAnsi" w:hAnsiTheme="majorHAnsi" w:cstheme="majorHAnsi"/>
          <w:b/>
          <w:color w:val="005CA9"/>
          <w:sz w:val="20"/>
          <w:szCs w:val="20"/>
          <w:lang w:val="pt-BR"/>
        </w:rPr>
        <w:t>XS1</w:t>
      </w:r>
      <w:r w:rsidR="00312F62" w:rsidRPr="00104F15">
        <w:rPr>
          <w:rFonts w:asciiTheme="majorHAnsi" w:hAnsiTheme="majorHAnsi" w:cstheme="majorHAnsi"/>
          <w:b/>
          <w:color w:val="005CA9"/>
          <w:sz w:val="20"/>
          <w:szCs w:val="20"/>
          <w:lang w:val="pt-BR"/>
        </w:rPr>
        <w:t>”</w:t>
      </w:r>
      <w:r w:rsidR="003063E2" w:rsidRPr="00104F15">
        <w:rPr>
          <w:rFonts w:asciiTheme="majorHAnsi" w:hAnsiTheme="majorHAnsi" w:cstheme="majorHAnsi"/>
          <w:b/>
          <w:color w:val="005CA9"/>
          <w:sz w:val="20"/>
          <w:szCs w:val="20"/>
          <w:lang w:val="pt-BR"/>
        </w:rPr>
        <w:t xml:space="preserve"> ou “Caixa Vida e Previdência”</w:t>
      </w:r>
      <w:r w:rsidR="00312F62" w:rsidRPr="00104F15">
        <w:rPr>
          <w:rFonts w:asciiTheme="majorHAnsi" w:hAnsiTheme="majorHAnsi" w:cstheme="majorHAnsi"/>
          <w:b/>
          <w:color w:val="005CA9"/>
          <w:sz w:val="20"/>
          <w:szCs w:val="20"/>
          <w:lang w:val="pt-BR"/>
        </w:rPr>
        <w:t>)</w:t>
      </w:r>
    </w:p>
    <w:p w14:paraId="0EE83D2C" w14:textId="77777777" w:rsidR="00DB7F3B" w:rsidRPr="00B252CF" w:rsidRDefault="00F334A9"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Companhia</w:t>
      </w:r>
      <w:r w:rsidR="00FD2EF8" w:rsidRPr="00B252CF">
        <w:rPr>
          <w:rFonts w:asciiTheme="majorHAnsi" w:hAnsiTheme="majorHAnsi" w:cstheme="majorHAnsi"/>
          <w:sz w:val="20"/>
          <w:szCs w:val="20"/>
        </w:rPr>
        <w:t xml:space="preserve"> constituída</w:t>
      </w:r>
      <w:r w:rsidR="00FB5E66" w:rsidRPr="00B252CF">
        <w:rPr>
          <w:rFonts w:asciiTheme="majorHAnsi" w:hAnsiTheme="majorHAnsi" w:cstheme="majorHAnsi"/>
          <w:sz w:val="20"/>
          <w:szCs w:val="20"/>
        </w:rPr>
        <w:t xml:space="preserve"> em 17 de agosto de 2020,</w:t>
      </w:r>
      <w:r w:rsidR="00FD2EF8" w:rsidRPr="00B252CF">
        <w:rPr>
          <w:rFonts w:asciiTheme="majorHAnsi" w:hAnsiTheme="majorHAnsi" w:cstheme="majorHAnsi"/>
          <w:sz w:val="20"/>
          <w:szCs w:val="20"/>
        </w:rPr>
        <w:t xml:space="preserve"> sob a forma de sociedade por ações, de capital fechado,</w:t>
      </w:r>
      <w:r w:rsidR="00DB7F3B" w:rsidRPr="00B252CF">
        <w:rPr>
          <w:rFonts w:asciiTheme="majorHAnsi" w:hAnsiTheme="majorHAnsi" w:cstheme="majorHAnsi"/>
          <w:sz w:val="20"/>
          <w:szCs w:val="20"/>
        </w:rPr>
        <w:t xml:space="preserve"> tem por objeto a </w:t>
      </w:r>
      <w:r w:rsidR="00FD2EF8" w:rsidRPr="00B252CF">
        <w:rPr>
          <w:rFonts w:asciiTheme="majorHAnsi" w:hAnsiTheme="majorHAnsi" w:cstheme="majorHAnsi"/>
          <w:sz w:val="20"/>
          <w:szCs w:val="20"/>
        </w:rPr>
        <w:t>participação em sociedades seguradoras e entidades abertas de previdência complementar, autorizadas a funcionar pela Superintendência de Seguros Privados – SUSEP.</w:t>
      </w:r>
    </w:p>
    <w:p w14:paraId="7E7F86E4" w14:textId="77777777" w:rsidR="00DB7F3B" w:rsidRPr="00B252CF" w:rsidRDefault="00DB7F3B"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Trata-se de empresa constituída com vistas </w:t>
      </w:r>
      <w:r w:rsidR="00FD2EF8" w:rsidRPr="00B252CF">
        <w:rPr>
          <w:rFonts w:asciiTheme="majorHAnsi" w:hAnsiTheme="majorHAnsi" w:cstheme="majorHAnsi"/>
          <w:sz w:val="20"/>
          <w:szCs w:val="20"/>
        </w:rPr>
        <w:t xml:space="preserve">a </w:t>
      </w:r>
      <w:r w:rsidRPr="00B252CF">
        <w:rPr>
          <w:rFonts w:asciiTheme="majorHAnsi" w:hAnsiTheme="majorHAnsi" w:cstheme="majorHAnsi"/>
          <w:sz w:val="20"/>
          <w:szCs w:val="20"/>
        </w:rPr>
        <w:t xml:space="preserve">consecução </w:t>
      </w:r>
      <w:r w:rsidR="00FD2EF8" w:rsidRPr="00B252CF">
        <w:rPr>
          <w:rFonts w:asciiTheme="majorHAnsi" w:hAnsiTheme="majorHAnsi" w:cstheme="majorHAnsi"/>
          <w:sz w:val="20"/>
          <w:szCs w:val="20"/>
        </w:rPr>
        <w:t>d</w:t>
      </w:r>
      <w:r w:rsidRPr="00B252CF">
        <w:rPr>
          <w:rFonts w:asciiTheme="majorHAnsi" w:hAnsiTheme="majorHAnsi" w:cstheme="majorHAnsi"/>
          <w:sz w:val="20"/>
          <w:szCs w:val="20"/>
        </w:rPr>
        <w:t xml:space="preserve">o acordo de associação firmado com a </w:t>
      </w:r>
      <w:r w:rsidR="00FD2EF8" w:rsidRPr="00B252CF">
        <w:rPr>
          <w:rFonts w:asciiTheme="majorHAnsi" w:hAnsiTheme="majorHAnsi" w:cstheme="majorHAnsi"/>
          <w:sz w:val="20"/>
          <w:szCs w:val="20"/>
        </w:rPr>
        <w:t>CNP</w:t>
      </w:r>
      <w:r w:rsidRPr="00B252CF">
        <w:rPr>
          <w:rFonts w:asciiTheme="majorHAnsi" w:hAnsiTheme="majorHAnsi" w:cstheme="majorHAnsi"/>
          <w:sz w:val="20"/>
          <w:szCs w:val="20"/>
        </w:rPr>
        <w:t xml:space="preserve"> (Acordo </w:t>
      </w:r>
      <w:r w:rsidR="00FD2EF8" w:rsidRPr="00B252CF">
        <w:rPr>
          <w:rFonts w:asciiTheme="majorHAnsi" w:hAnsiTheme="majorHAnsi" w:cstheme="majorHAnsi"/>
          <w:sz w:val="20"/>
          <w:szCs w:val="20"/>
        </w:rPr>
        <w:t>CNP</w:t>
      </w:r>
      <w:r w:rsidRPr="00B252CF">
        <w:rPr>
          <w:rFonts w:asciiTheme="majorHAnsi" w:hAnsiTheme="majorHAnsi" w:cstheme="majorHAnsi"/>
          <w:sz w:val="20"/>
          <w:szCs w:val="20"/>
        </w:rPr>
        <w:t xml:space="preserve">) </w:t>
      </w:r>
      <w:r w:rsidR="00FD2EF8" w:rsidRPr="00B252CF">
        <w:rPr>
          <w:rFonts w:asciiTheme="majorHAnsi" w:hAnsiTheme="majorHAnsi" w:cstheme="majorHAnsi"/>
          <w:sz w:val="20"/>
          <w:szCs w:val="20"/>
        </w:rPr>
        <w:t xml:space="preserve">para exploração, com exclusividade, dos ramos de seguros de vida e prestamista e dos produtos de previdência na rede de distribuição </w:t>
      </w:r>
      <w:r w:rsidR="00C66BF3" w:rsidRPr="00B252CF">
        <w:rPr>
          <w:rFonts w:asciiTheme="majorHAnsi" w:hAnsiTheme="majorHAnsi" w:cstheme="majorHAnsi"/>
          <w:sz w:val="20"/>
          <w:szCs w:val="20"/>
        </w:rPr>
        <w:t xml:space="preserve">Balcão </w:t>
      </w:r>
      <w:r w:rsidR="00FD2EF8" w:rsidRPr="00B252CF">
        <w:rPr>
          <w:rFonts w:asciiTheme="majorHAnsi" w:hAnsiTheme="majorHAnsi" w:cstheme="majorHAnsi"/>
          <w:sz w:val="20"/>
          <w:szCs w:val="20"/>
        </w:rPr>
        <w:t>CAIXA</w:t>
      </w:r>
      <w:r w:rsidRPr="00B252CF">
        <w:rPr>
          <w:rFonts w:asciiTheme="majorHAnsi" w:hAnsiTheme="majorHAnsi" w:cstheme="majorHAnsi"/>
          <w:sz w:val="20"/>
          <w:szCs w:val="20"/>
        </w:rPr>
        <w:t>.</w:t>
      </w:r>
    </w:p>
    <w:p w14:paraId="7D66C4B9" w14:textId="3E436FF2" w:rsidR="00B2463F" w:rsidRPr="00104F15" w:rsidRDefault="00895C7D" w:rsidP="00104F15">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104F15">
        <w:rPr>
          <w:rFonts w:asciiTheme="majorHAnsi" w:hAnsiTheme="majorHAnsi" w:cstheme="majorHAnsi"/>
          <w:b/>
          <w:color w:val="005CA9"/>
          <w:sz w:val="20"/>
          <w:szCs w:val="20"/>
          <w:lang w:val="pt-BR"/>
        </w:rPr>
        <w:t>a</w:t>
      </w:r>
      <w:r w:rsidR="00B2463F" w:rsidRPr="00104F15">
        <w:rPr>
          <w:rFonts w:asciiTheme="majorHAnsi" w:hAnsiTheme="majorHAnsi" w:cstheme="majorHAnsi"/>
          <w:b/>
          <w:color w:val="005CA9"/>
          <w:sz w:val="20"/>
          <w:szCs w:val="20"/>
          <w:lang w:val="pt-BR"/>
        </w:rPr>
        <w:t>.4)</w:t>
      </w:r>
      <w:r w:rsidR="00B2463F" w:rsidRPr="004E5EFE">
        <w:rPr>
          <w:rFonts w:asciiTheme="majorHAnsi" w:hAnsiTheme="majorHAnsi" w:cstheme="majorHAnsi"/>
          <w:b/>
          <w:color w:val="005CA9"/>
          <w:sz w:val="20"/>
          <w:szCs w:val="20"/>
          <w:lang w:val="pt-BR"/>
        </w:rPr>
        <w:tab/>
      </w:r>
      <w:r w:rsidR="00B2463F" w:rsidRPr="00104F15">
        <w:rPr>
          <w:rFonts w:asciiTheme="majorHAnsi" w:hAnsiTheme="majorHAnsi" w:cstheme="majorHAnsi"/>
          <w:b/>
          <w:color w:val="005CA9"/>
          <w:sz w:val="20"/>
          <w:szCs w:val="20"/>
          <w:lang w:val="pt-BR"/>
        </w:rPr>
        <w:t>XS5 Administradora de Consórcios S.A. (“XS5 Consórcios”</w:t>
      </w:r>
      <w:r w:rsidR="003063E2" w:rsidRPr="00104F15">
        <w:rPr>
          <w:rFonts w:asciiTheme="majorHAnsi" w:hAnsiTheme="majorHAnsi" w:cstheme="majorHAnsi"/>
          <w:b/>
          <w:color w:val="005CA9"/>
          <w:sz w:val="20"/>
          <w:szCs w:val="20"/>
          <w:lang w:val="pt-BR"/>
        </w:rPr>
        <w:t xml:space="preserve"> ou “Caixa Consórcios”</w:t>
      </w:r>
      <w:r w:rsidR="00B2463F" w:rsidRPr="00104F15">
        <w:rPr>
          <w:rFonts w:asciiTheme="majorHAnsi" w:hAnsiTheme="majorHAnsi" w:cstheme="majorHAnsi"/>
          <w:b/>
          <w:color w:val="005CA9"/>
          <w:sz w:val="20"/>
          <w:szCs w:val="20"/>
          <w:lang w:val="pt-BR"/>
        </w:rPr>
        <w:t>)</w:t>
      </w:r>
    </w:p>
    <w:p w14:paraId="6A95DCA0" w14:textId="77777777" w:rsidR="00F334A9" w:rsidRPr="00B252CF" w:rsidRDefault="00F334A9"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Companhia constituída</w:t>
      </w:r>
      <w:r w:rsidR="00FB5E66" w:rsidRPr="00B252CF">
        <w:rPr>
          <w:rFonts w:asciiTheme="majorHAnsi" w:hAnsiTheme="majorHAnsi" w:cstheme="majorHAnsi"/>
          <w:sz w:val="20"/>
          <w:szCs w:val="20"/>
        </w:rPr>
        <w:t xml:space="preserve"> em 03 de dezembro de 2020,</w:t>
      </w:r>
      <w:r w:rsidRPr="00B252CF">
        <w:rPr>
          <w:rFonts w:asciiTheme="majorHAnsi" w:hAnsiTheme="majorHAnsi" w:cstheme="majorHAnsi"/>
          <w:sz w:val="20"/>
          <w:szCs w:val="20"/>
        </w:rPr>
        <w:t xml:space="preserve"> sob a forma de sociedade por ações, de capital fechado, </w:t>
      </w:r>
      <w:r w:rsidR="00FB5E66" w:rsidRPr="00B252CF">
        <w:rPr>
          <w:rFonts w:asciiTheme="majorHAnsi" w:hAnsiTheme="majorHAnsi" w:cstheme="majorHAnsi"/>
          <w:sz w:val="20"/>
          <w:szCs w:val="20"/>
        </w:rPr>
        <w:t>tem por objeto social a administração de grupo de consórcios na forma da legislação em vigor.</w:t>
      </w:r>
    </w:p>
    <w:p w14:paraId="7D54AD0E" w14:textId="39AE2CE6" w:rsidR="007D0B86" w:rsidRPr="00B252CF" w:rsidRDefault="00FB5E66" w:rsidP="0006246A">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Trata-se de companhia constituída com vistas a consecução do acordo de associação firmado com a CNP (Acordo CNP- Consórcios) para exploração</w:t>
      </w:r>
      <w:r w:rsidR="00077915" w:rsidRPr="00B252CF">
        <w:rPr>
          <w:rFonts w:asciiTheme="majorHAnsi" w:hAnsiTheme="majorHAnsi" w:cstheme="majorHAnsi"/>
          <w:sz w:val="20"/>
          <w:szCs w:val="20"/>
        </w:rPr>
        <w:t>, pelo prazo de 20 anos, o ramo de consórcios na rede de distribuição Balcão CAIXA</w:t>
      </w:r>
      <w:r w:rsidR="00DC7E48" w:rsidRPr="00B252CF">
        <w:rPr>
          <w:rFonts w:asciiTheme="majorHAnsi" w:hAnsiTheme="majorHAnsi" w:cstheme="majorHAnsi"/>
          <w:sz w:val="20"/>
          <w:szCs w:val="20"/>
        </w:rPr>
        <w:t>.</w:t>
      </w:r>
    </w:p>
    <w:p w14:paraId="668FB1AD" w14:textId="67225C0D" w:rsidR="00B2463F" w:rsidRPr="00104F15" w:rsidRDefault="00895C7D" w:rsidP="00104F15">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104F15">
        <w:rPr>
          <w:rFonts w:asciiTheme="majorHAnsi" w:hAnsiTheme="majorHAnsi" w:cstheme="majorHAnsi"/>
          <w:b/>
          <w:color w:val="005CA9"/>
          <w:sz w:val="20"/>
          <w:szCs w:val="20"/>
          <w:lang w:val="pt-BR"/>
        </w:rPr>
        <w:t>a</w:t>
      </w:r>
      <w:r w:rsidR="00B2463F" w:rsidRPr="00104F15">
        <w:rPr>
          <w:rFonts w:asciiTheme="majorHAnsi" w:hAnsiTheme="majorHAnsi" w:cstheme="majorHAnsi"/>
          <w:b/>
          <w:color w:val="005CA9"/>
          <w:sz w:val="20"/>
          <w:szCs w:val="20"/>
          <w:lang w:val="pt-BR"/>
        </w:rPr>
        <w:t>.5)</w:t>
      </w:r>
      <w:r w:rsidR="00B2463F" w:rsidRPr="004E5EFE">
        <w:rPr>
          <w:rFonts w:asciiTheme="majorHAnsi" w:hAnsiTheme="majorHAnsi" w:cstheme="majorHAnsi"/>
          <w:b/>
          <w:color w:val="005CA9"/>
          <w:sz w:val="20"/>
          <w:szCs w:val="20"/>
          <w:lang w:val="pt-BR"/>
        </w:rPr>
        <w:tab/>
      </w:r>
      <w:r w:rsidR="00B2463F" w:rsidRPr="00104F15">
        <w:rPr>
          <w:rFonts w:asciiTheme="majorHAnsi" w:hAnsiTheme="majorHAnsi" w:cstheme="majorHAnsi"/>
          <w:b/>
          <w:color w:val="005CA9"/>
          <w:sz w:val="20"/>
          <w:szCs w:val="20"/>
          <w:lang w:val="pt-BR"/>
        </w:rPr>
        <w:t xml:space="preserve">XS6 </w:t>
      </w:r>
      <w:r w:rsidR="00A777D2" w:rsidRPr="00104F15">
        <w:rPr>
          <w:rFonts w:asciiTheme="majorHAnsi" w:hAnsiTheme="majorHAnsi" w:cstheme="majorHAnsi"/>
          <w:b/>
          <w:color w:val="005CA9"/>
          <w:sz w:val="20"/>
          <w:szCs w:val="20"/>
          <w:lang w:val="pt-BR"/>
        </w:rPr>
        <w:t>Assistência</w:t>
      </w:r>
      <w:r w:rsidR="00B2463F" w:rsidRPr="00104F15">
        <w:rPr>
          <w:rFonts w:asciiTheme="majorHAnsi" w:hAnsiTheme="majorHAnsi" w:cstheme="majorHAnsi"/>
          <w:b/>
          <w:color w:val="005CA9"/>
          <w:sz w:val="20"/>
          <w:szCs w:val="20"/>
          <w:lang w:val="pt-BR"/>
        </w:rPr>
        <w:t xml:space="preserve"> S.A. (“XS6 </w:t>
      </w:r>
      <w:r w:rsidR="00A777D2" w:rsidRPr="00104F15">
        <w:rPr>
          <w:rFonts w:asciiTheme="majorHAnsi" w:hAnsiTheme="majorHAnsi" w:cstheme="majorHAnsi"/>
          <w:b/>
          <w:color w:val="005CA9"/>
          <w:sz w:val="20"/>
          <w:szCs w:val="20"/>
          <w:lang w:val="pt-BR"/>
        </w:rPr>
        <w:t>Assistência</w:t>
      </w:r>
      <w:r w:rsidR="00B2463F" w:rsidRPr="00104F15">
        <w:rPr>
          <w:rFonts w:asciiTheme="majorHAnsi" w:hAnsiTheme="majorHAnsi" w:cstheme="majorHAnsi"/>
          <w:b/>
          <w:color w:val="005CA9"/>
          <w:sz w:val="20"/>
          <w:szCs w:val="20"/>
          <w:lang w:val="pt-BR"/>
        </w:rPr>
        <w:t>”</w:t>
      </w:r>
      <w:r w:rsidR="003063E2" w:rsidRPr="00104F15">
        <w:rPr>
          <w:rFonts w:asciiTheme="majorHAnsi" w:hAnsiTheme="majorHAnsi" w:cstheme="majorHAnsi"/>
          <w:b/>
          <w:color w:val="005CA9"/>
          <w:sz w:val="20"/>
          <w:szCs w:val="20"/>
          <w:lang w:val="pt-BR"/>
        </w:rPr>
        <w:t xml:space="preserve"> ou “Caixa Assistência”</w:t>
      </w:r>
      <w:r w:rsidR="00B2463F" w:rsidRPr="00104F15">
        <w:rPr>
          <w:rFonts w:asciiTheme="majorHAnsi" w:hAnsiTheme="majorHAnsi" w:cstheme="majorHAnsi"/>
          <w:b/>
          <w:color w:val="005CA9"/>
          <w:sz w:val="20"/>
          <w:szCs w:val="20"/>
          <w:lang w:val="pt-BR"/>
        </w:rPr>
        <w:t>)</w:t>
      </w:r>
    </w:p>
    <w:p w14:paraId="31A02320" w14:textId="5E8CB280" w:rsidR="006B1A27" w:rsidRPr="00B252CF" w:rsidRDefault="00A777D2"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Anteriormente denominada XS6 Participações S.A. (“XS6 Participações”), trata-se de </w:t>
      </w:r>
      <w:r w:rsidR="00077915" w:rsidRPr="00B252CF">
        <w:rPr>
          <w:rFonts w:asciiTheme="majorHAnsi" w:hAnsiTheme="majorHAnsi" w:cstheme="majorHAnsi"/>
          <w:sz w:val="20"/>
          <w:szCs w:val="20"/>
        </w:rPr>
        <w:t xml:space="preserve">Companhia constituída em </w:t>
      </w:r>
      <w:r w:rsidR="006B1A27" w:rsidRPr="00B252CF">
        <w:rPr>
          <w:rFonts w:asciiTheme="majorHAnsi" w:hAnsiTheme="majorHAnsi" w:cstheme="majorHAnsi"/>
          <w:sz w:val="20"/>
          <w:szCs w:val="20"/>
        </w:rPr>
        <w:t>23 de outubro</w:t>
      </w:r>
      <w:r w:rsidR="00077915" w:rsidRPr="00B252CF">
        <w:rPr>
          <w:rFonts w:asciiTheme="majorHAnsi" w:hAnsiTheme="majorHAnsi" w:cstheme="majorHAnsi"/>
          <w:sz w:val="20"/>
          <w:szCs w:val="20"/>
        </w:rPr>
        <w:t xml:space="preserve"> de 2020, sob a forma de sociedade por ações, de capital fechado, te</w:t>
      </w:r>
      <w:r w:rsidRPr="00B252CF">
        <w:rPr>
          <w:rFonts w:asciiTheme="majorHAnsi" w:hAnsiTheme="majorHAnsi" w:cstheme="majorHAnsi"/>
          <w:sz w:val="20"/>
          <w:szCs w:val="20"/>
        </w:rPr>
        <w:t>ndo</w:t>
      </w:r>
      <w:r w:rsidR="00077915" w:rsidRPr="00B252CF">
        <w:rPr>
          <w:rFonts w:asciiTheme="majorHAnsi" w:hAnsiTheme="majorHAnsi" w:cstheme="majorHAnsi"/>
          <w:sz w:val="20"/>
          <w:szCs w:val="20"/>
        </w:rPr>
        <w:t xml:space="preserve"> por objeto social </w:t>
      </w:r>
      <w:r w:rsidR="006B1A27" w:rsidRPr="00B252CF">
        <w:rPr>
          <w:rFonts w:asciiTheme="majorHAnsi" w:hAnsiTheme="majorHAnsi" w:cstheme="majorHAnsi"/>
          <w:sz w:val="20"/>
          <w:szCs w:val="20"/>
        </w:rPr>
        <w:t>(i) a distribuição, divulgação, oferta, venda e o pós-venda de serviços de assistência, inclusive para seguradoras, sociedades de capitalização, administradoras de consórcios, seguradoras especializadas em saúde e operadoras de plano</w:t>
      </w:r>
      <w:r w:rsidR="00151F60" w:rsidRPr="00B252CF">
        <w:rPr>
          <w:rFonts w:asciiTheme="majorHAnsi" w:hAnsiTheme="majorHAnsi" w:cstheme="majorHAnsi"/>
          <w:sz w:val="20"/>
          <w:szCs w:val="20"/>
        </w:rPr>
        <w:t>s</w:t>
      </w:r>
      <w:r w:rsidR="006B1A27" w:rsidRPr="00B252CF">
        <w:rPr>
          <w:rFonts w:asciiTheme="majorHAnsi" w:hAnsiTheme="majorHAnsi" w:cstheme="majorHAnsi"/>
          <w:sz w:val="20"/>
          <w:szCs w:val="20"/>
        </w:rPr>
        <w:t xml:space="preserve"> de assistência à saúde, (</w:t>
      </w:r>
      <w:proofErr w:type="spellStart"/>
      <w:r w:rsidR="006B1A27" w:rsidRPr="00B252CF">
        <w:rPr>
          <w:rFonts w:asciiTheme="majorHAnsi" w:hAnsiTheme="majorHAnsi" w:cstheme="majorHAnsi"/>
          <w:sz w:val="20"/>
          <w:szCs w:val="20"/>
        </w:rPr>
        <w:t>ii</w:t>
      </w:r>
      <w:proofErr w:type="spellEnd"/>
      <w:r w:rsidR="006B1A27" w:rsidRPr="00B252CF">
        <w:rPr>
          <w:rFonts w:asciiTheme="majorHAnsi" w:hAnsiTheme="majorHAnsi" w:cstheme="majorHAnsi"/>
          <w:sz w:val="20"/>
          <w:szCs w:val="20"/>
        </w:rPr>
        <w:t>) a prestação de serviços de intermediação de serviços de assistência, (</w:t>
      </w:r>
      <w:proofErr w:type="spellStart"/>
      <w:r w:rsidR="006B1A27" w:rsidRPr="00B252CF">
        <w:rPr>
          <w:rFonts w:asciiTheme="majorHAnsi" w:hAnsiTheme="majorHAnsi" w:cstheme="majorHAnsi"/>
          <w:sz w:val="20"/>
          <w:szCs w:val="20"/>
        </w:rPr>
        <w:t>iii</w:t>
      </w:r>
      <w:proofErr w:type="spellEnd"/>
      <w:r w:rsidR="006B1A27" w:rsidRPr="00B252CF">
        <w:rPr>
          <w:rFonts w:asciiTheme="majorHAnsi" w:hAnsiTheme="majorHAnsi" w:cstheme="majorHAnsi"/>
          <w:sz w:val="20"/>
          <w:szCs w:val="20"/>
        </w:rPr>
        <w:t>) assessoria técnica em geral, e (</w:t>
      </w:r>
      <w:proofErr w:type="spellStart"/>
      <w:r w:rsidR="006B1A27" w:rsidRPr="00B252CF">
        <w:rPr>
          <w:rFonts w:asciiTheme="majorHAnsi" w:hAnsiTheme="majorHAnsi" w:cstheme="majorHAnsi"/>
          <w:sz w:val="20"/>
          <w:szCs w:val="20"/>
        </w:rPr>
        <w:t>iv</w:t>
      </w:r>
      <w:proofErr w:type="spellEnd"/>
      <w:r w:rsidR="006B1A27" w:rsidRPr="00B252CF">
        <w:rPr>
          <w:rFonts w:asciiTheme="majorHAnsi" w:hAnsiTheme="majorHAnsi" w:cstheme="majorHAnsi"/>
          <w:sz w:val="20"/>
          <w:szCs w:val="20"/>
        </w:rPr>
        <w:t>) participação societária em outras sociedades.</w:t>
      </w:r>
    </w:p>
    <w:p w14:paraId="67703DF7" w14:textId="01F3C274" w:rsidR="00B2463F" w:rsidRPr="00B252CF" w:rsidRDefault="006B1A27"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Trata-se de companhia constituída com vistas a consecução do acordo de associação firmado com a </w:t>
      </w:r>
      <w:r w:rsidR="003750E0" w:rsidRPr="00B252CF">
        <w:rPr>
          <w:rFonts w:asciiTheme="majorHAnsi" w:hAnsiTheme="majorHAnsi" w:cstheme="majorHAnsi"/>
          <w:sz w:val="20"/>
          <w:szCs w:val="20"/>
        </w:rPr>
        <w:t xml:space="preserve">USS Soluções Gerenciadas S.A. </w:t>
      </w:r>
      <w:r w:rsidR="00777C73" w:rsidRPr="00B252CF">
        <w:rPr>
          <w:rFonts w:asciiTheme="majorHAnsi" w:hAnsiTheme="majorHAnsi" w:cstheme="majorHAnsi"/>
          <w:sz w:val="20"/>
          <w:szCs w:val="20"/>
        </w:rPr>
        <w:t xml:space="preserve">– </w:t>
      </w:r>
      <w:r w:rsidR="00033AEB" w:rsidRPr="00B252CF">
        <w:rPr>
          <w:rFonts w:asciiTheme="majorHAnsi" w:hAnsiTheme="majorHAnsi" w:cstheme="majorHAnsi"/>
          <w:sz w:val="20"/>
          <w:szCs w:val="20"/>
        </w:rPr>
        <w:t>Tempo</w:t>
      </w:r>
      <w:r w:rsidR="00777C73" w:rsidRPr="00B252CF">
        <w:rPr>
          <w:rFonts w:asciiTheme="majorHAnsi" w:hAnsiTheme="majorHAnsi" w:cstheme="majorHAnsi"/>
          <w:sz w:val="20"/>
          <w:szCs w:val="20"/>
        </w:rPr>
        <w:t xml:space="preserve"> </w:t>
      </w:r>
      <w:proofErr w:type="spellStart"/>
      <w:r w:rsidR="00777C73" w:rsidRPr="00B252CF">
        <w:rPr>
          <w:rFonts w:asciiTheme="majorHAnsi" w:hAnsiTheme="majorHAnsi" w:cstheme="majorHAnsi"/>
          <w:sz w:val="20"/>
          <w:szCs w:val="20"/>
        </w:rPr>
        <w:t>Assist</w:t>
      </w:r>
      <w:proofErr w:type="spellEnd"/>
      <w:r w:rsidRPr="00B252CF">
        <w:rPr>
          <w:rFonts w:asciiTheme="majorHAnsi" w:hAnsiTheme="majorHAnsi" w:cstheme="majorHAnsi"/>
          <w:sz w:val="20"/>
          <w:szCs w:val="20"/>
        </w:rPr>
        <w:t xml:space="preserve"> (Acordo </w:t>
      </w:r>
      <w:r w:rsidR="00033AEB" w:rsidRPr="00B252CF">
        <w:rPr>
          <w:rFonts w:asciiTheme="majorHAnsi" w:hAnsiTheme="majorHAnsi" w:cstheme="majorHAnsi"/>
          <w:sz w:val="20"/>
          <w:szCs w:val="20"/>
        </w:rPr>
        <w:t>Tempo</w:t>
      </w:r>
      <w:r w:rsidRPr="00B252CF">
        <w:rPr>
          <w:rFonts w:asciiTheme="majorHAnsi" w:hAnsiTheme="majorHAnsi" w:cstheme="majorHAnsi"/>
          <w:sz w:val="20"/>
          <w:szCs w:val="20"/>
        </w:rPr>
        <w:t xml:space="preserve">) para exploração, pelo prazo de 20 anos, </w:t>
      </w:r>
      <w:r w:rsidR="0090418B" w:rsidRPr="00B252CF">
        <w:rPr>
          <w:rFonts w:asciiTheme="majorHAnsi" w:hAnsiTheme="majorHAnsi" w:cstheme="majorHAnsi"/>
          <w:sz w:val="20"/>
          <w:szCs w:val="20"/>
        </w:rPr>
        <w:t>d</w:t>
      </w:r>
      <w:r w:rsidRPr="00B252CF">
        <w:rPr>
          <w:rFonts w:asciiTheme="majorHAnsi" w:hAnsiTheme="majorHAnsi" w:cstheme="majorHAnsi"/>
          <w:sz w:val="20"/>
          <w:szCs w:val="20"/>
        </w:rPr>
        <w:t xml:space="preserve">o ramo de </w:t>
      </w:r>
      <w:r w:rsidR="00033AEB" w:rsidRPr="00B252CF">
        <w:rPr>
          <w:rFonts w:asciiTheme="majorHAnsi" w:hAnsiTheme="majorHAnsi" w:cstheme="majorHAnsi"/>
          <w:sz w:val="20"/>
          <w:szCs w:val="20"/>
        </w:rPr>
        <w:t>serviços assistenciais</w:t>
      </w:r>
      <w:r w:rsidRPr="00B252CF">
        <w:rPr>
          <w:rFonts w:asciiTheme="majorHAnsi" w:hAnsiTheme="majorHAnsi" w:cstheme="majorHAnsi"/>
          <w:sz w:val="20"/>
          <w:szCs w:val="20"/>
        </w:rPr>
        <w:t xml:space="preserve"> na rede de distribuição Balcão CAIXA</w:t>
      </w:r>
      <w:r w:rsidR="000D4444" w:rsidRPr="00B252CF">
        <w:rPr>
          <w:rFonts w:asciiTheme="majorHAnsi" w:hAnsiTheme="majorHAnsi" w:cstheme="majorHAnsi"/>
          <w:sz w:val="20"/>
          <w:szCs w:val="20"/>
        </w:rPr>
        <w:t xml:space="preserve">. </w:t>
      </w:r>
    </w:p>
    <w:p w14:paraId="58062789" w14:textId="66FC91A9" w:rsidR="00EF5963" w:rsidRPr="00104F15" w:rsidRDefault="00895C7D" w:rsidP="00104F15">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104F15">
        <w:rPr>
          <w:rFonts w:asciiTheme="majorHAnsi" w:hAnsiTheme="majorHAnsi" w:cstheme="majorHAnsi"/>
          <w:b/>
          <w:color w:val="005CA9"/>
          <w:sz w:val="20"/>
          <w:szCs w:val="20"/>
          <w:lang w:val="pt-BR"/>
        </w:rPr>
        <w:t>a</w:t>
      </w:r>
      <w:r w:rsidR="00EF5963" w:rsidRPr="00104F15">
        <w:rPr>
          <w:rFonts w:asciiTheme="majorHAnsi" w:hAnsiTheme="majorHAnsi" w:cstheme="majorHAnsi"/>
          <w:b/>
          <w:color w:val="005CA9"/>
          <w:sz w:val="20"/>
          <w:szCs w:val="20"/>
          <w:lang w:val="pt-BR"/>
        </w:rPr>
        <w:t>.6)</w:t>
      </w:r>
      <w:r w:rsidR="00EF5963" w:rsidRPr="00104F15">
        <w:rPr>
          <w:rFonts w:asciiTheme="majorHAnsi" w:hAnsiTheme="majorHAnsi" w:cstheme="majorHAnsi"/>
          <w:b/>
          <w:color w:val="005CA9"/>
          <w:sz w:val="20"/>
          <w:szCs w:val="20"/>
          <w:lang w:val="pt-BR"/>
        </w:rPr>
        <w:tab/>
        <w:t>Caixa Seguridade Corretagem e Administração de Seguros S.A. (“CAIXA Corret</w:t>
      </w:r>
      <w:r w:rsidR="00B65449" w:rsidRPr="00104F15">
        <w:rPr>
          <w:rFonts w:asciiTheme="majorHAnsi" w:hAnsiTheme="majorHAnsi" w:cstheme="majorHAnsi"/>
          <w:b/>
          <w:color w:val="005CA9"/>
          <w:sz w:val="20"/>
          <w:szCs w:val="20"/>
          <w:lang w:val="pt-BR"/>
        </w:rPr>
        <w:t>ora</w:t>
      </w:r>
      <w:r w:rsidR="00EF5963" w:rsidRPr="00104F15">
        <w:rPr>
          <w:rFonts w:asciiTheme="majorHAnsi" w:hAnsiTheme="majorHAnsi" w:cstheme="majorHAnsi"/>
          <w:b/>
          <w:color w:val="005CA9"/>
          <w:sz w:val="20"/>
          <w:szCs w:val="20"/>
          <w:lang w:val="pt-BR"/>
        </w:rPr>
        <w:t>”)</w:t>
      </w:r>
    </w:p>
    <w:p w14:paraId="7F27A7CE" w14:textId="77777777" w:rsidR="00EF5963" w:rsidRPr="00B252CF" w:rsidRDefault="003243B7"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Companhia constituída em 17 de agosto de 2020, sob a forma de sociedade por ações, de capital fechado, </w:t>
      </w:r>
      <w:r w:rsidR="00EF5963" w:rsidRPr="00B252CF">
        <w:rPr>
          <w:rFonts w:asciiTheme="majorHAnsi" w:hAnsiTheme="majorHAnsi" w:cstheme="majorHAnsi"/>
          <w:sz w:val="20"/>
          <w:szCs w:val="20"/>
        </w:rPr>
        <w:t xml:space="preserve">subsidiária integral da </w:t>
      </w:r>
      <w:r w:rsidRPr="00B252CF">
        <w:rPr>
          <w:rFonts w:asciiTheme="majorHAnsi" w:hAnsiTheme="majorHAnsi" w:cstheme="majorHAnsi"/>
          <w:sz w:val="20"/>
          <w:szCs w:val="20"/>
        </w:rPr>
        <w:t xml:space="preserve">CAIXA </w:t>
      </w:r>
      <w:r w:rsidR="00EF5963" w:rsidRPr="00B252CF">
        <w:rPr>
          <w:rFonts w:asciiTheme="majorHAnsi" w:hAnsiTheme="majorHAnsi" w:cstheme="majorHAnsi"/>
          <w:sz w:val="20"/>
          <w:szCs w:val="20"/>
        </w:rPr>
        <w:t>Seguridade</w:t>
      </w:r>
      <w:r w:rsidRPr="00B252CF">
        <w:rPr>
          <w:rFonts w:asciiTheme="majorHAnsi" w:hAnsiTheme="majorHAnsi" w:cstheme="majorHAnsi"/>
          <w:sz w:val="20"/>
          <w:szCs w:val="20"/>
        </w:rPr>
        <w:t>,</w:t>
      </w:r>
      <w:r w:rsidR="00EF5963" w:rsidRPr="00B252CF">
        <w:rPr>
          <w:rFonts w:asciiTheme="majorHAnsi" w:hAnsiTheme="majorHAnsi" w:cstheme="majorHAnsi"/>
          <w:sz w:val="20"/>
          <w:szCs w:val="20"/>
        </w:rPr>
        <w:t xml:space="preserve"> tem por objeto social: a participação em outras sociedades, nacionais ou estrangeiras; assessoria e consultoria no ramo de seguros; a corretagem e administração de seguros, em todas as modalidades permitidas pela legislação vigente, planos de previdência complementar aberta, títulos de capitalização e outras corretagens fruto dos seguros vendidos no balcão ou extra balcão da CAIXA.</w:t>
      </w:r>
    </w:p>
    <w:p w14:paraId="2F5D7F66" w14:textId="77777777" w:rsidR="0043547D" w:rsidRPr="004E5EFE" w:rsidRDefault="0043547D" w:rsidP="00FE1962">
      <w:pPr>
        <w:tabs>
          <w:tab w:val="center" w:pos="4252"/>
        </w:tabs>
        <w:spacing w:before="120" w:after="120" w:line="240" w:lineRule="auto"/>
        <w:jc w:val="both"/>
        <w:rPr>
          <w:rFonts w:asciiTheme="majorHAnsi" w:hAnsiTheme="majorHAnsi" w:cstheme="majorHAnsi"/>
          <w:color w:val="222A35"/>
          <w:sz w:val="20"/>
          <w:szCs w:val="20"/>
        </w:rPr>
      </w:pPr>
    </w:p>
    <w:p w14:paraId="30ED45BF" w14:textId="77777777" w:rsidR="0043547D" w:rsidRPr="004E5EFE" w:rsidRDefault="0043547D" w:rsidP="001139F7">
      <w:pPr>
        <w:rPr>
          <w:rFonts w:asciiTheme="majorHAnsi" w:hAnsiTheme="majorHAnsi" w:cstheme="majorHAnsi"/>
          <w:color w:val="222A35"/>
          <w:sz w:val="20"/>
          <w:szCs w:val="20"/>
        </w:rPr>
        <w:sectPr w:rsidR="0043547D" w:rsidRPr="004E5EFE" w:rsidSect="00F62E24">
          <w:headerReference w:type="even" r:id="rId31"/>
          <w:headerReference w:type="default" r:id="rId32"/>
          <w:footerReference w:type="default" r:id="rId33"/>
          <w:headerReference w:type="first" r:id="rId34"/>
          <w:pgSz w:w="11906" w:h="16838" w:code="9"/>
          <w:pgMar w:top="1418" w:right="851" w:bottom="851" w:left="1418" w:header="709" w:footer="0" w:gutter="0"/>
          <w:cols w:space="708"/>
          <w:docGrid w:linePitch="360"/>
        </w:sectPr>
      </w:pPr>
    </w:p>
    <w:p w14:paraId="3CFF6C85" w14:textId="77777777" w:rsidR="000050F3" w:rsidRPr="000050F3" w:rsidRDefault="00574206" w:rsidP="000050F3">
      <w:pPr>
        <w:pStyle w:val="PargrafodaLista"/>
        <w:numPr>
          <w:ilvl w:val="0"/>
          <w:numId w:val="13"/>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lastRenderedPageBreak/>
        <w:t>Composição dos investimentos em participações societárias, diretos e indiretos, da C</w:t>
      </w:r>
      <w:r w:rsidR="000D345D" w:rsidRPr="00F204AA">
        <w:rPr>
          <w:rFonts w:asciiTheme="majorHAnsi" w:hAnsiTheme="majorHAnsi" w:cstheme="majorHAnsi"/>
          <w:b/>
          <w:color w:val="005CA9"/>
          <w:sz w:val="24"/>
          <w:szCs w:val="24"/>
          <w:lang w:val="pt-BR"/>
        </w:rPr>
        <w:t>AIXA</w:t>
      </w:r>
      <w:r w:rsidRPr="00F204AA">
        <w:rPr>
          <w:rFonts w:asciiTheme="majorHAnsi" w:hAnsiTheme="majorHAnsi" w:cstheme="majorHAnsi"/>
          <w:b/>
          <w:color w:val="005CA9"/>
          <w:sz w:val="24"/>
          <w:szCs w:val="24"/>
          <w:lang w:val="pt-BR"/>
        </w:rPr>
        <w:t xml:space="preserve"> Seguridade</w:t>
      </w:r>
      <w:r w:rsidR="000050F3">
        <w:rPr>
          <w:rFonts w:asciiTheme="majorHAnsi" w:hAnsiTheme="majorHAnsi" w:cstheme="majorHAnsi"/>
          <w:b/>
          <w:color w:val="005CA9"/>
          <w:sz w:val="24"/>
          <w:szCs w:val="24"/>
          <w:lang w:val="pt-BR"/>
        </w:rPr>
        <w:t>:</w:t>
      </w:r>
    </w:p>
    <w:tbl>
      <w:tblPr>
        <w:tblW w:w="5000" w:type="pct"/>
        <w:tblCellMar>
          <w:left w:w="70" w:type="dxa"/>
          <w:right w:w="70" w:type="dxa"/>
        </w:tblCellMar>
        <w:tblLook w:val="04A0" w:firstRow="1" w:lastRow="0" w:firstColumn="1" w:lastColumn="0" w:noHBand="0" w:noVBand="1"/>
      </w:tblPr>
      <w:tblGrid>
        <w:gridCol w:w="2267"/>
        <w:gridCol w:w="9913"/>
        <w:gridCol w:w="1037"/>
        <w:gridCol w:w="1352"/>
      </w:tblGrid>
      <w:tr w:rsidR="00437B14" w:rsidRPr="00437B14" w14:paraId="3FAF5185" w14:textId="77777777" w:rsidTr="00786945">
        <w:trPr>
          <w:trHeight w:val="198"/>
        </w:trPr>
        <w:tc>
          <w:tcPr>
            <w:tcW w:w="778" w:type="pct"/>
            <w:vMerge w:val="restart"/>
            <w:tcBorders>
              <w:top w:val="single" w:sz="4" w:space="0" w:color="54BBAB"/>
              <w:left w:val="nil"/>
              <w:bottom w:val="single" w:sz="4" w:space="0" w:color="54BBAB"/>
              <w:right w:val="nil"/>
            </w:tcBorders>
            <w:vAlign w:val="center"/>
            <w:hideMark/>
          </w:tcPr>
          <w:p w14:paraId="76786CBE" w14:textId="77777777" w:rsidR="00437B14" w:rsidRPr="00437B14" w:rsidRDefault="00437B14" w:rsidP="00437B14">
            <w:pPr>
              <w:spacing w:after="0" w:line="240" w:lineRule="auto"/>
              <w:jc w:val="center"/>
              <w:rPr>
                <w:rFonts w:ascii="Calibri Light" w:eastAsia="Times New Roman" w:hAnsi="Calibri Light" w:cs="Calibri Light"/>
                <w:b/>
                <w:bCs/>
                <w:color w:val="005CA9"/>
                <w:sz w:val="18"/>
                <w:szCs w:val="18"/>
                <w:lang w:eastAsia="pt-BR"/>
              </w:rPr>
            </w:pPr>
            <w:r w:rsidRPr="00437B14">
              <w:rPr>
                <w:rFonts w:ascii="Calibri Light" w:eastAsia="Times New Roman" w:hAnsi="Calibri Light" w:cs="Calibri Light"/>
                <w:b/>
                <w:bCs/>
                <w:color w:val="005CA9"/>
                <w:sz w:val="18"/>
                <w:szCs w:val="18"/>
                <w:lang w:eastAsia="pt-BR"/>
              </w:rPr>
              <w:t>Empresa</w:t>
            </w:r>
          </w:p>
        </w:tc>
        <w:tc>
          <w:tcPr>
            <w:tcW w:w="3402" w:type="pct"/>
            <w:vMerge w:val="restart"/>
            <w:tcBorders>
              <w:top w:val="single" w:sz="4" w:space="0" w:color="54BBAB"/>
              <w:left w:val="nil"/>
              <w:bottom w:val="single" w:sz="4" w:space="0" w:color="54BBAB"/>
              <w:right w:val="nil"/>
            </w:tcBorders>
            <w:vAlign w:val="center"/>
            <w:hideMark/>
          </w:tcPr>
          <w:p w14:paraId="04F099A8" w14:textId="77777777" w:rsidR="00437B14" w:rsidRPr="00437B14" w:rsidRDefault="00437B14" w:rsidP="00437B14">
            <w:pPr>
              <w:spacing w:after="0" w:line="240" w:lineRule="auto"/>
              <w:jc w:val="center"/>
              <w:rPr>
                <w:rFonts w:ascii="Calibri Light" w:eastAsia="Times New Roman" w:hAnsi="Calibri Light" w:cs="Calibri Light"/>
                <w:b/>
                <w:bCs/>
                <w:color w:val="005CA9"/>
                <w:sz w:val="18"/>
                <w:szCs w:val="18"/>
                <w:lang w:eastAsia="pt-BR"/>
              </w:rPr>
            </w:pPr>
            <w:r w:rsidRPr="00437B14">
              <w:rPr>
                <w:rFonts w:ascii="Calibri Light" w:eastAsia="Times New Roman" w:hAnsi="Calibri Light" w:cs="Calibri Light"/>
                <w:b/>
                <w:bCs/>
                <w:color w:val="005CA9"/>
                <w:sz w:val="18"/>
                <w:szCs w:val="18"/>
                <w:lang w:eastAsia="pt-BR"/>
              </w:rPr>
              <w:t>Descrição</w:t>
            </w:r>
          </w:p>
        </w:tc>
        <w:tc>
          <w:tcPr>
            <w:tcW w:w="820" w:type="pct"/>
            <w:gridSpan w:val="2"/>
            <w:tcBorders>
              <w:top w:val="single" w:sz="4" w:space="0" w:color="54BBAB"/>
              <w:left w:val="nil"/>
              <w:bottom w:val="nil"/>
              <w:right w:val="nil"/>
            </w:tcBorders>
            <w:vAlign w:val="center"/>
            <w:hideMark/>
          </w:tcPr>
          <w:p w14:paraId="1D437369" w14:textId="77777777" w:rsidR="00437B14" w:rsidRPr="00437B14" w:rsidRDefault="00437B14" w:rsidP="00437B14">
            <w:pPr>
              <w:spacing w:after="0" w:line="240" w:lineRule="auto"/>
              <w:jc w:val="center"/>
              <w:rPr>
                <w:rFonts w:ascii="Calibri Light" w:eastAsia="Times New Roman" w:hAnsi="Calibri Light" w:cs="Calibri Light"/>
                <w:b/>
                <w:bCs/>
                <w:color w:val="005CA9"/>
                <w:sz w:val="18"/>
                <w:szCs w:val="18"/>
                <w:lang w:eastAsia="pt-BR"/>
              </w:rPr>
            </w:pPr>
            <w:r w:rsidRPr="00437B14">
              <w:rPr>
                <w:rFonts w:ascii="Calibri Light" w:eastAsia="Times New Roman" w:hAnsi="Calibri Light" w:cs="Calibri Light"/>
                <w:b/>
                <w:bCs/>
                <w:color w:val="005CA9"/>
                <w:sz w:val="18"/>
                <w:szCs w:val="18"/>
                <w:lang w:eastAsia="pt-BR"/>
              </w:rPr>
              <w:t>% de participação da Companhia</w:t>
            </w:r>
          </w:p>
        </w:tc>
      </w:tr>
      <w:tr w:rsidR="00437B14" w:rsidRPr="00437B14" w14:paraId="7447E4F9" w14:textId="77777777" w:rsidTr="00786945">
        <w:trPr>
          <w:trHeight w:val="198"/>
        </w:trPr>
        <w:tc>
          <w:tcPr>
            <w:tcW w:w="778" w:type="pct"/>
            <w:vMerge/>
            <w:tcBorders>
              <w:top w:val="nil"/>
              <w:left w:val="nil"/>
              <w:bottom w:val="single" w:sz="4" w:space="0" w:color="54BBAB"/>
              <w:right w:val="nil"/>
            </w:tcBorders>
            <w:vAlign w:val="center"/>
            <w:hideMark/>
          </w:tcPr>
          <w:p w14:paraId="43D73501" w14:textId="77777777" w:rsidR="00437B14" w:rsidRPr="00437B14" w:rsidRDefault="00437B14" w:rsidP="00437B14">
            <w:pPr>
              <w:spacing w:after="0" w:line="240" w:lineRule="auto"/>
              <w:rPr>
                <w:rFonts w:ascii="Calibri Light" w:eastAsia="Times New Roman" w:hAnsi="Calibri Light" w:cs="Calibri Light"/>
                <w:b/>
                <w:bCs/>
                <w:color w:val="005CA9"/>
                <w:sz w:val="18"/>
                <w:szCs w:val="18"/>
                <w:lang w:eastAsia="pt-BR"/>
              </w:rPr>
            </w:pPr>
          </w:p>
        </w:tc>
        <w:tc>
          <w:tcPr>
            <w:tcW w:w="3402" w:type="pct"/>
            <w:vMerge/>
            <w:tcBorders>
              <w:top w:val="nil"/>
              <w:left w:val="nil"/>
              <w:bottom w:val="single" w:sz="4" w:space="0" w:color="54BBAB"/>
              <w:right w:val="nil"/>
            </w:tcBorders>
            <w:vAlign w:val="center"/>
            <w:hideMark/>
          </w:tcPr>
          <w:p w14:paraId="32195177" w14:textId="77777777" w:rsidR="00437B14" w:rsidRPr="00437B14" w:rsidRDefault="00437B14" w:rsidP="00437B14">
            <w:pPr>
              <w:spacing w:after="0" w:line="240" w:lineRule="auto"/>
              <w:rPr>
                <w:rFonts w:ascii="Calibri Light" w:eastAsia="Times New Roman" w:hAnsi="Calibri Light" w:cs="Calibri Light"/>
                <w:b/>
                <w:bCs/>
                <w:color w:val="005CA9"/>
                <w:sz w:val="18"/>
                <w:szCs w:val="18"/>
                <w:lang w:eastAsia="pt-BR"/>
              </w:rPr>
            </w:pPr>
          </w:p>
        </w:tc>
        <w:tc>
          <w:tcPr>
            <w:tcW w:w="820" w:type="pct"/>
            <w:gridSpan w:val="2"/>
            <w:tcBorders>
              <w:top w:val="nil"/>
              <w:left w:val="nil"/>
              <w:bottom w:val="single" w:sz="4" w:space="0" w:color="54BBAB"/>
              <w:right w:val="nil"/>
            </w:tcBorders>
            <w:vAlign w:val="center"/>
            <w:hideMark/>
          </w:tcPr>
          <w:p w14:paraId="1056FD81" w14:textId="77777777" w:rsidR="00437B14" w:rsidRPr="00437B14" w:rsidRDefault="00437B14" w:rsidP="00437B14">
            <w:pPr>
              <w:spacing w:after="0" w:line="240" w:lineRule="auto"/>
              <w:jc w:val="center"/>
              <w:rPr>
                <w:rFonts w:ascii="Calibri Light" w:eastAsia="Times New Roman" w:hAnsi="Calibri Light" w:cs="Calibri Light"/>
                <w:b/>
                <w:bCs/>
                <w:color w:val="005CA9"/>
                <w:sz w:val="18"/>
                <w:szCs w:val="18"/>
                <w:lang w:eastAsia="pt-BR"/>
              </w:rPr>
            </w:pPr>
            <w:r w:rsidRPr="00437B14">
              <w:rPr>
                <w:rFonts w:ascii="Calibri Light" w:eastAsia="Times New Roman" w:hAnsi="Calibri Light" w:cs="Calibri Light"/>
                <w:b/>
                <w:bCs/>
                <w:color w:val="005CA9"/>
                <w:sz w:val="18"/>
                <w:szCs w:val="18"/>
                <w:lang w:eastAsia="pt-BR"/>
              </w:rPr>
              <w:t>31/03/2026</w:t>
            </w:r>
          </w:p>
        </w:tc>
      </w:tr>
      <w:tr w:rsidR="00437B14" w:rsidRPr="00437B14" w14:paraId="52B77730" w14:textId="77777777" w:rsidTr="00786945">
        <w:trPr>
          <w:trHeight w:val="198"/>
        </w:trPr>
        <w:tc>
          <w:tcPr>
            <w:tcW w:w="778" w:type="pct"/>
            <w:vMerge/>
            <w:tcBorders>
              <w:top w:val="nil"/>
              <w:left w:val="nil"/>
              <w:bottom w:val="single" w:sz="4" w:space="0" w:color="54BBAB"/>
              <w:right w:val="nil"/>
            </w:tcBorders>
            <w:vAlign w:val="center"/>
            <w:hideMark/>
          </w:tcPr>
          <w:p w14:paraId="05281D9F" w14:textId="77777777" w:rsidR="00437B14" w:rsidRPr="00437B14" w:rsidRDefault="00437B14" w:rsidP="00437B14">
            <w:pPr>
              <w:spacing w:after="0" w:line="240" w:lineRule="auto"/>
              <w:rPr>
                <w:rFonts w:ascii="Calibri Light" w:eastAsia="Times New Roman" w:hAnsi="Calibri Light" w:cs="Calibri Light"/>
                <w:b/>
                <w:bCs/>
                <w:color w:val="005CA9"/>
                <w:sz w:val="18"/>
                <w:szCs w:val="18"/>
                <w:lang w:eastAsia="pt-BR"/>
              </w:rPr>
            </w:pPr>
          </w:p>
        </w:tc>
        <w:tc>
          <w:tcPr>
            <w:tcW w:w="3402" w:type="pct"/>
            <w:vMerge/>
            <w:tcBorders>
              <w:top w:val="nil"/>
              <w:left w:val="nil"/>
              <w:bottom w:val="single" w:sz="4" w:space="0" w:color="54BBAB"/>
              <w:right w:val="nil"/>
            </w:tcBorders>
            <w:vAlign w:val="center"/>
            <w:hideMark/>
          </w:tcPr>
          <w:p w14:paraId="6F05054C" w14:textId="77777777" w:rsidR="00437B14" w:rsidRPr="00437B14" w:rsidRDefault="00437B14" w:rsidP="00437B14">
            <w:pPr>
              <w:spacing w:after="0" w:line="240" w:lineRule="auto"/>
              <w:rPr>
                <w:rFonts w:ascii="Calibri Light" w:eastAsia="Times New Roman" w:hAnsi="Calibri Light" w:cs="Calibri Light"/>
                <w:b/>
                <w:bCs/>
                <w:color w:val="005CA9"/>
                <w:sz w:val="18"/>
                <w:szCs w:val="18"/>
                <w:lang w:eastAsia="pt-BR"/>
              </w:rPr>
            </w:pPr>
          </w:p>
        </w:tc>
        <w:tc>
          <w:tcPr>
            <w:tcW w:w="356" w:type="pct"/>
            <w:tcBorders>
              <w:top w:val="nil"/>
              <w:left w:val="nil"/>
              <w:bottom w:val="single" w:sz="4" w:space="0" w:color="54BBAB"/>
              <w:right w:val="nil"/>
            </w:tcBorders>
            <w:vAlign w:val="center"/>
            <w:hideMark/>
          </w:tcPr>
          <w:p w14:paraId="2EA918B7" w14:textId="77777777" w:rsidR="00437B14" w:rsidRPr="00437B14" w:rsidRDefault="00437B14" w:rsidP="00437B14">
            <w:pPr>
              <w:spacing w:after="0" w:line="240" w:lineRule="auto"/>
              <w:jc w:val="center"/>
              <w:rPr>
                <w:rFonts w:ascii="Calibri Light" w:eastAsia="Times New Roman" w:hAnsi="Calibri Light" w:cs="Calibri Light"/>
                <w:b/>
                <w:bCs/>
                <w:color w:val="005CA9"/>
                <w:sz w:val="18"/>
                <w:szCs w:val="18"/>
                <w:lang w:eastAsia="pt-BR"/>
              </w:rPr>
            </w:pPr>
            <w:r w:rsidRPr="00437B14">
              <w:rPr>
                <w:rFonts w:ascii="Calibri Light" w:eastAsia="Times New Roman" w:hAnsi="Calibri Light" w:cs="Calibri Light"/>
                <w:b/>
                <w:bCs/>
                <w:color w:val="005CA9"/>
                <w:sz w:val="18"/>
                <w:szCs w:val="18"/>
                <w:lang w:eastAsia="pt-BR"/>
              </w:rPr>
              <w:t>Direta</w:t>
            </w:r>
          </w:p>
        </w:tc>
        <w:tc>
          <w:tcPr>
            <w:tcW w:w="464" w:type="pct"/>
            <w:tcBorders>
              <w:top w:val="nil"/>
              <w:left w:val="nil"/>
              <w:bottom w:val="single" w:sz="4" w:space="0" w:color="54BBAB"/>
              <w:right w:val="nil"/>
            </w:tcBorders>
            <w:vAlign w:val="center"/>
            <w:hideMark/>
          </w:tcPr>
          <w:p w14:paraId="2825F1BC" w14:textId="77777777" w:rsidR="00437B14" w:rsidRPr="00437B14" w:rsidRDefault="00437B14" w:rsidP="00437B14">
            <w:pPr>
              <w:spacing w:after="0" w:line="240" w:lineRule="auto"/>
              <w:jc w:val="center"/>
              <w:rPr>
                <w:rFonts w:ascii="Calibri Light" w:eastAsia="Times New Roman" w:hAnsi="Calibri Light" w:cs="Calibri Light"/>
                <w:b/>
                <w:bCs/>
                <w:color w:val="005CA9"/>
                <w:sz w:val="18"/>
                <w:szCs w:val="18"/>
                <w:lang w:eastAsia="pt-BR"/>
              </w:rPr>
            </w:pPr>
            <w:r w:rsidRPr="00437B14">
              <w:rPr>
                <w:rFonts w:ascii="Calibri Light" w:eastAsia="Times New Roman" w:hAnsi="Calibri Light" w:cs="Calibri Light"/>
                <w:b/>
                <w:bCs/>
                <w:color w:val="005CA9"/>
                <w:sz w:val="18"/>
                <w:szCs w:val="18"/>
                <w:lang w:eastAsia="pt-BR"/>
              </w:rPr>
              <w:t>Indireta</w:t>
            </w:r>
          </w:p>
        </w:tc>
      </w:tr>
      <w:tr w:rsidR="00437B14" w:rsidRPr="00437B14" w14:paraId="29276475" w14:textId="77777777" w:rsidTr="00786945">
        <w:trPr>
          <w:trHeight w:val="198"/>
        </w:trPr>
        <w:tc>
          <w:tcPr>
            <w:tcW w:w="778" w:type="pct"/>
            <w:tcBorders>
              <w:top w:val="nil"/>
              <w:left w:val="nil"/>
              <w:bottom w:val="nil"/>
              <w:right w:val="nil"/>
            </w:tcBorders>
            <w:vAlign w:val="center"/>
            <w:hideMark/>
          </w:tcPr>
          <w:p w14:paraId="636447A0" w14:textId="77777777" w:rsidR="00437B14" w:rsidRPr="00437B14" w:rsidRDefault="00437B14" w:rsidP="00437B14">
            <w:pPr>
              <w:spacing w:after="0" w:line="240" w:lineRule="auto"/>
              <w:rPr>
                <w:rFonts w:ascii="Calibri Light" w:eastAsia="Times New Roman" w:hAnsi="Calibri Light" w:cs="Calibri Light"/>
                <w:b/>
                <w:bCs/>
                <w:color w:val="005CA9"/>
                <w:sz w:val="18"/>
                <w:szCs w:val="18"/>
                <w:lang w:eastAsia="pt-BR"/>
              </w:rPr>
            </w:pPr>
            <w:r w:rsidRPr="00437B14">
              <w:rPr>
                <w:rFonts w:ascii="Calibri Light" w:eastAsia="Times New Roman" w:hAnsi="Calibri Light" w:cs="Calibri Light"/>
                <w:b/>
                <w:bCs/>
                <w:color w:val="005CA9"/>
                <w:sz w:val="18"/>
                <w:szCs w:val="18"/>
                <w:lang w:eastAsia="pt-BR"/>
              </w:rPr>
              <w:t>CAIXA Holding Securitária:</w:t>
            </w:r>
          </w:p>
        </w:tc>
        <w:tc>
          <w:tcPr>
            <w:tcW w:w="3402" w:type="pct"/>
            <w:tcBorders>
              <w:top w:val="nil"/>
              <w:left w:val="nil"/>
              <w:bottom w:val="nil"/>
              <w:right w:val="nil"/>
            </w:tcBorders>
            <w:vAlign w:val="center"/>
            <w:hideMark/>
          </w:tcPr>
          <w:p w14:paraId="191CA124" w14:textId="77777777" w:rsidR="00437B14" w:rsidRPr="00437B14" w:rsidRDefault="00437B14" w:rsidP="00437B14">
            <w:pPr>
              <w:spacing w:after="0" w:line="240" w:lineRule="auto"/>
              <w:jc w:val="both"/>
              <w:rPr>
                <w:rFonts w:ascii="Calibri Light" w:eastAsia="Times New Roman" w:hAnsi="Calibri Light" w:cs="Calibri Light"/>
                <w:b/>
                <w:bCs/>
                <w:color w:val="005CA9"/>
                <w:sz w:val="18"/>
                <w:szCs w:val="18"/>
                <w:lang w:eastAsia="pt-BR"/>
              </w:rPr>
            </w:pPr>
            <w:r w:rsidRPr="00437B14">
              <w:rPr>
                <w:rFonts w:ascii="Calibri Light" w:eastAsia="Times New Roman" w:hAnsi="Calibri Light" w:cs="Calibri Light"/>
                <w:b/>
                <w:bCs/>
                <w:color w:val="005CA9"/>
                <w:sz w:val="18"/>
                <w:szCs w:val="18"/>
                <w:lang w:eastAsia="pt-BR"/>
              </w:rPr>
              <w:t>A CAIXA Holding Securitária tem por objeto social, a participação em sociedades autorizadas a funcionar pela Superintendência Nacional de Seguros Privados (SUSEP).</w:t>
            </w:r>
          </w:p>
        </w:tc>
        <w:tc>
          <w:tcPr>
            <w:tcW w:w="356" w:type="pct"/>
            <w:tcBorders>
              <w:top w:val="nil"/>
              <w:left w:val="nil"/>
              <w:bottom w:val="nil"/>
              <w:right w:val="nil"/>
            </w:tcBorders>
            <w:vAlign w:val="center"/>
            <w:hideMark/>
          </w:tcPr>
          <w:p w14:paraId="7A5E97A6" w14:textId="77777777" w:rsidR="00437B14" w:rsidRPr="00437B14" w:rsidRDefault="00437B14" w:rsidP="00437B14">
            <w:pPr>
              <w:spacing w:after="0" w:line="240" w:lineRule="auto"/>
              <w:jc w:val="right"/>
              <w:rPr>
                <w:rFonts w:ascii="Calibri Light" w:eastAsia="Times New Roman" w:hAnsi="Calibri Light" w:cs="Calibri Light"/>
                <w:b/>
                <w:bCs/>
                <w:color w:val="005CA9"/>
                <w:sz w:val="18"/>
                <w:szCs w:val="18"/>
                <w:lang w:eastAsia="pt-BR"/>
              </w:rPr>
            </w:pPr>
            <w:r w:rsidRPr="00437B14">
              <w:rPr>
                <w:rFonts w:ascii="Calibri Light" w:eastAsia="Times New Roman" w:hAnsi="Calibri Light" w:cs="Calibri Light"/>
                <w:b/>
                <w:bCs/>
                <w:color w:val="005CA9"/>
                <w:sz w:val="18"/>
                <w:szCs w:val="18"/>
                <w:lang w:eastAsia="pt-BR"/>
              </w:rPr>
              <w:t>100,00</w:t>
            </w:r>
          </w:p>
        </w:tc>
        <w:tc>
          <w:tcPr>
            <w:tcW w:w="464" w:type="pct"/>
            <w:tcBorders>
              <w:top w:val="nil"/>
              <w:left w:val="nil"/>
              <w:bottom w:val="nil"/>
              <w:right w:val="nil"/>
            </w:tcBorders>
            <w:vAlign w:val="center"/>
            <w:hideMark/>
          </w:tcPr>
          <w:p w14:paraId="19ECB6A4" w14:textId="77777777" w:rsidR="00437B14" w:rsidRPr="00437B14" w:rsidRDefault="00437B14" w:rsidP="00437B14">
            <w:pPr>
              <w:spacing w:after="0" w:line="240" w:lineRule="auto"/>
              <w:jc w:val="center"/>
              <w:rPr>
                <w:rFonts w:ascii="Calibri Light" w:eastAsia="Times New Roman" w:hAnsi="Calibri Light" w:cs="Calibri Light"/>
                <w:b/>
                <w:bCs/>
                <w:color w:val="005CA9"/>
                <w:sz w:val="18"/>
                <w:szCs w:val="18"/>
                <w:lang w:eastAsia="pt-BR"/>
              </w:rPr>
            </w:pPr>
            <w:r w:rsidRPr="00437B14">
              <w:rPr>
                <w:rFonts w:ascii="Calibri Light" w:eastAsia="Times New Roman" w:hAnsi="Calibri Light" w:cs="Calibri Light"/>
                <w:b/>
                <w:bCs/>
                <w:color w:val="005CA9"/>
                <w:sz w:val="18"/>
                <w:szCs w:val="18"/>
                <w:lang w:eastAsia="pt-BR"/>
              </w:rPr>
              <w:t>-</w:t>
            </w:r>
          </w:p>
        </w:tc>
      </w:tr>
      <w:tr w:rsidR="00437B14" w:rsidRPr="00437B14" w14:paraId="5F5CB3B6" w14:textId="77777777" w:rsidTr="00786945">
        <w:trPr>
          <w:trHeight w:val="198"/>
        </w:trPr>
        <w:tc>
          <w:tcPr>
            <w:tcW w:w="778" w:type="pct"/>
            <w:tcBorders>
              <w:top w:val="nil"/>
              <w:left w:val="nil"/>
              <w:bottom w:val="nil"/>
              <w:right w:val="nil"/>
            </w:tcBorders>
            <w:vAlign w:val="center"/>
            <w:hideMark/>
          </w:tcPr>
          <w:p w14:paraId="67459CCA" w14:textId="77777777" w:rsidR="00437B14" w:rsidRPr="00437B14" w:rsidRDefault="00437B14" w:rsidP="00437B14">
            <w:pPr>
              <w:spacing w:after="0" w:line="240" w:lineRule="auto"/>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Too Seguros S.A.</w:t>
            </w:r>
          </w:p>
        </w:tc>
        <w:tc>
          <w:tcPr>
            <w:tcW w:w="3402" w:type="pct"/>
            <w:tcBorders>
              <w:top w:val="nil"/>
              <w:left w:val="nil"/>
              <w:bottom w:val="nil"/>
              <w:right w:val="nil"/>
            </w:tcBorders>
            <w:vAlign w:val="bottom"/>
            <w:hideMark/>
          </w:tcPr>
          <w:p w14:paraId="749CEBBD" w14:textId="77777777" w:rsidR="00437B14" w:rsidRPr="00437B14" w:rsidRDefault="00437B14" w:rsidP="00437B14">
            <w:pPr>
              <w:spacing w:after="0" w:line="240" w:lineRule="auto"/>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Trata-se de uma sociedade anônima fechada que tem como objeto social: (a) as operações de seguros de danos e de pessoas; e (b) a participação como acionista ou sócio em outras sociedades ou empreendimentos, exceto em corretora de seguros.</w:t>
            </w:r>
          </w:p>
        </w:tc>
        <w:tc>
          <w:tcPr>
            <w:tcW w:w="356" w:type="pct"/>
            <w:tcBorders>
              <w:top w:val="nil"/>
              <w:left w:val="nil"/>
              <w:bottom w:val="nil"/>
              <w:right w:val="nil"/>
            </w:tcBorders>
            <w:vAlign w:val="center"/>
            <w:hideMark/>
          </w:tcPr>
          <w:p w14:paraId="430CA340" w14:textId="77777777" w:rsidR="00437B14" w:rsidRPr="00437B14" w:rsidRDefault="00437B14" w:rsidP="00437B14">
            <w:pPr>
              <w:spacing w:after="0" w:line="240" w:lineRule="auto"/>
              <w:jc w:val="center"/>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w:t>
            </w:r>
          </w:p>
        </w:tc>
        <w:tc>
          <w:tcPr>
            <w:tcW w:w="464" w:type="pct"/>
            <w:tcBorders>
              <w:top w:val="nil"/>
              <w:left w:val="nil"/>
              <w:bottom w:val="nil"/>
              <w:right w:val="nil"/>
            </w:tcBorders>
            <w:vAlign w:val="center"/>
            <w:hideMark/>
          </w:tcPr>
          <w:p w14:paraId="56DFB62D" w14:textId="77777777" w:rsidR="00437B14" w:rsidRPr="00437B14" w:rsidRDefault="00437B14" w:rsidP="00437B14">
            <w:pPr>
              <w:spacing w:after="0" w:line="240" w:lineRule="auto"/>
              <w:jc w:val="right"/>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49,00</w:t>
            </w:r>
          </w:p>
        </w:tc>
      </w:tr>
      <w:tr w:rsidR="00437B14" w:rsidRPr="00437B14" w14:paraId="6EDFB7D3" w14:textId="77777777" w:rsidTr="00786945">
        <w:trPr>
          <w:trHeight w:val="198"/>
        </w:trPr>
        <w:tc>
          <w:tcPr>
            <w:tcW w:w="778" w:type="pct"/>
            <w:tcBorders>
              <w:top w:val="nil"/>
              <w:left w:val="nil"/>
              <w:bottom w:val="nil"/>
              <w:right w:val="nil"/>
            </w:tcBorders>
            <w:vAlign w:val="center"/>
            <w:hideMark/>
          </w:tcPr>
          <w:p w14:paraId="02674562" w14:textId="77777777" w:rsidR="00437B14" w:rsidRPr="00437B14" w:rsidRDefault="00437B14" w:rsidP="00437B14">
            <w:pPr>
              <w:spacing w:after="0" w:line="240" w:lineRule="auto"/>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PAN Corretora de Seguros Ltda.</w:t>
            </w:r>
          </w:p>
        </w:tc>
        <w:tc>
          <w:tcPr>
            <w:tcW w:w="3402" w:type="pct"/>
            <w:tcBorders>
              <w:top w:val="nil"/>
              <w:left w:val="nil"/>
              <w:bottom w:val="nil"/>
              <w:right w:val="nil"/>
            </w:tcBorders>
            <w:vAlign w:val="bottom"/>
            <w:hideMark/>
          </w:tcPr>
          <w:p w14:paraId="4EDD622B" w14:textId="77777777" w:rsidR="00437B14" w:rsidRPr="00437B14" w:rsidRDefault="00437B14" w:rsidP="00437B14">
            <w:pPr>
              <w:spacing w:after="0" w:line="240" w:lineRule="auto"/>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Regida pelo acordo de Sócios celebrado entre a Caixa Holding Securitária S.A. e BTG Pactual Holding Participações S.A., tem por objeto a corretagem e administração, em todas as modalidades permitidas pela legislação vigente, de: (a) seguros; (b) planos de previdência complementar; (c) títulos de capitalização; (d) planos de saúde, seguros saúde, odontológicos e benefícios; (e) intermediação de serviços/negócios de assistências em geral, vinculados ou não a produtos de seguros; (f) prestação de serviços de assessoria de corretagem de seguros; e, ainda (g) a participação em outras sociedades, simples ou empresárias, como sócia, acionista, quotista, debenturistas, fundos de investimentos e empreendimentos imobiliários de maneira geral, exceto em sociedades seguradoras, resseguradoras, de capitalização ou entidade aberta de previdência complementar.</w:t>
            </w:r>
          </w:p>
        </w:tc>
        <w:tc>
          <w:tcPr>
            <w:tcW w:w="356" w:type="pct"/>
            <w:tcBorders>
              <w:top w:val="nil"/>
              <w:left w:val="nil"/>
              <w:bottom w:val="nil"/>
              <w:right w:val="nil"/>
            </w:tcBorders>
            <w:vAlign w:val="center"/>
            <w:hideMark/>
          </w:tcPr>
          <w:p w14:paraId="1E0BF3DA" w14:textId="77777777" w:rsidR="00437B14" w:rsidRPr="00437B14" w:rsidRDefault="00437B14" w:rsidP="00437B14">
            <w:pPr>
              <w:spacing w:after="0" w:line="240" w:lineRule="auto"/>
              <w:jc w:val="center"/>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w:t>
            </w:r>
          </w:p>
        </w:tc>
        <w:tc>
          <w:tcPr>
            <w:tcW w:w="464" w:type="pct"/>
            <w:tcBorders>
              <w:top w:val="nil"/>
              <w:left w:val="nil"/>
              <w:bottom w:val="nil"/>
              <w:right w:val="nil"/>
            </w:tcBorders>
            <w:vAlign w:val="center"/>
            <w:hideMark/>
          </w:tcPr>
          <w:p w14:paraId="4B96AFB6" w14:textId="77777777" w:rsidR="00437B14" w:rsidRPr="00437B14" w:rsidRDefault="00437B14" w:rsidP="00437B14">
            <w:pPr>
              <w:spacing w:after="0" w:line="240" w:lineRule="auto"/>
              <w:jc w:val="right"/>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49,00</w:t>
            </w:r>
          </w:p>
        </w:tc>
      </w:tr>
      <w:tr w:rsidR="00437B14" w:rsidRPr="00437B14" w14:paraId="06A9DAF2" w14:textId="77777777" w:rsidTr="00786945">
        <w:trPr>
          <w:trHeight w:val="198"/>
        </w:trPr>
        <w:tc>
          <w:tcPr>
            <w:tcW w:w="778" w:type="pct"/>
            <w:tcBorders>
              <w:top w:val="nil"/>
              <w:left w:val="nil"/>
              <w:bottom w:val="nil"/>
              <w:right w:val="nil"/>
            </w:tcBorders>
            <w:vAlign w:val="center"/>
            <w:hideMark/>
          </w:tcPr>
          <w:p w14:paraId="179C0A46" w14:textId="77777777" w:rsidR="00437B14" w:rsidRPr="00437B14" w:rsidRDefault="00437B14" w:rsidP="00437B14">
            <w:pPr>
              <w:spacing w:after="0" w:line="240" w:lineRule="auto"/>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XS3 Seguros S.A.</w:t>
            </w:r>
          </w:p>
        </w:tc>
        <w:tc>
          <w:tcPr>
            <w:tcW w:w="3402" w:type="pct"/>
            <w:tcBorders>
              <w:top w:val="nil"/>
              <w:left w:val="nil"/>
              <w:bottom w:val="nil"/>
              <w:right w:val="nil"/>
            </w:tcBorders>
            <w:vAlign w:val="center"/>
            <w:hideMark/>
          </w:tcPr>
          <w:p w14:paraId="5842D334" w14:textId="77777777" w:rsidR="00437B14" w:rsidRPr="00437B14" w:rsidRDefault="00437B14" w:rsidP="00437B14">
            <w:pPr>
              <w:spacing w:after="0" w:line="240" w:lineRule="auto"/>
              <w:jc w:val="both"/>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Sociedade Anônima de capital fechado, regida pelo Acordo de Acionista celebrado entre a Caixa Holding Securitária S.A. e a Tokio Marine Seguradora S.A.  que tem por objeto social a distribuição, divulgação, oferta, a venda e pós-vendas de seguros habitacional e residencial desenvolvidos ou que possam vir a ser desenvolvidos pela companhia.</w:t>
            </w:r>
          </w:p>
        </w:tc>
        <w:tc>
          <w:tcPr>
            <w:tcW w:w="356" w:type="pct"/>
            <w:tcBorders>
              <w:top w:val="nil"/>
              <w:left w:val="nil"/>
              <w:bottom w:val="nil"/>
              <w:right w:val="nil"/>
            </w:tcBorders>
            <w:vAlign w:val="center"/>
            <w:hideMark/>
          </w:tcPr>
          <w:p w14:paraId="16AD5F70" w14:textId="77777777" w:rsidR="00437B14" w:rsidRPr="00437B14" w:rsidRDefault="00437B14" w:rsidP="00437B14">
            <w:pPr>
              <w:spacing w:after="0" w:line="240" w:lineRule="auto"/>
              <w:jc w:val="center"/>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w:t>
            </w:r>
          </w:p>
        </w:tc>
        <w:tc>
          <w:tcPr>
            <w:tcW w:w="464" w:type="pct"/>
            <w:tcBorders>
              <w:top w:val="nil"/>
              <w:left w:val="nil"/>
              <w:bottom w:val="nil"/>
              <w:right w:val="nil"/>
            </w:tcBorders>
            <w:vAlign w:val="center"/>
            <w:hideMark/>
          </w:tcPr>
          <w:p w14:paraId="14331499" w14:textId="77777777" w:rsidR="00437B14" w:rsidRPr="00437B14" w:rsidRDefault="00437B14" w:rsidP="00437B14">
            <w:pPr>
              <w:spacing w:after="0" w:line="240" w:lineRule="auto"/>
              <w:jc w:val="right"/>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75,00</w:t>
            </w:r>
          </w:p>
        </w:tc>
      </w:tr>
      <w:tr w:rsidR="00437B14" w:rsidRPr="00437B14" w14:paraId="1E20BF86" w14:textId="77777777" w:rsidTr="00786945">
        <w:trPr>
          <w:trHeight w:val="198"/>
        </w:trPr>
        <w:tc>
          <w:tcPr>
            <w:tcW w:w="778" w:type="pct"/>
            <w:tcBorders>
              <w:top w:val="nil"/>
              <w:left w:val="nil"/>
              <w:bottom w:val="single" w:sz="4" w:space="0" w:color="54BBAB"/>
              <w:right w:val="nil"/>
            </w:tcBorders>
            <w:vAlign w:val="center"/>
            <w:hideMark/>
          </w:tcPr>
          <w:p w14:paraId="3D413395" w14:textId="77777777" w:rsidR="00437B14" w:rsidRPr="00437B14" w:rsidRDefault="00437B14" w:rsidP="00437B14">
            <w:pPr>
              <w:spacing w:after="0" w:line="240" w:lineRule="auto"/>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XS4 Capitalização S.A.</w:t>
            </w:r>
          </w:p>
        </w:tc>
        <w:tc>
          <w:tcPr>
            <w:tcW w:w="3402" w:type="pct"/>
            <w:tcBorders>
              <w:top w:val="nil"/>
              <w:left w:val="nil"/>
              <w:bottom w:val="single" w:sz="4" w:space="0" w:color="54BBAB"/>
              <w:right w:val="nil"/>
            </w:tcBorders>
            <w:vAlign w:val="center"/>
            <w:hideMark/>
          </w:tcPr>
          <w:p w14:paraId="0964A16A" w14:textId="77777777" w:rsidR="00437B14" w:rsidRPr="00437B14" w:rsidRDefault="00437B14" w:rsidP="00437B14">
            <w:pPr>
              <w:spacing w:after="0" w:line="240" w:lineRule="auto"/>
              <w:jc w:val="both"/>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 xml:space="preserve">Sociedade Anônima de capital fechado, regida pelo Acordo de Acionista celebrado entre Caixa Holding Securitária S.A e Icatu Seguridade S.A.  </w:t>
            </w:r>
            <w:proofErr w:type="gramStart"/>
            <w:r w:rsidRPr="00437B14">
              <w:rPr>
                <w:rFonts w:ascii="Calibri Light" w:eastAsia="Times New Roman" w:hAnsi="Calibri Light" w:cs="Calibri Light"/>
                <w:color w:val="005CA9"/>
                <w:sz w:val="18"/>
                <w:szCs w:val="18"/>
                <w:lang w:eastAsia="pt-BR"/>
              </w:rPr>
              <w:t>que  tem</w:t>
            </w:r>
            <w:proofErr w:type="gramEnd"/>
            <w:r w:rsidRPr="00437B14">
              <w:rPr>
                <w:rFonts w:ascii="Calibri Light" w:eastAsia="Times New Roman" w:hAnsi="Calibri Light" w:cs="Calibri Light"/>
                <w:color w:val="005CA9"/>
                <w:sz w:val="18"/>
                <w:szCs w:val="18"/>
                <w:lang w:eastAsia="pt-BR"/>
              </w:rPr>
              <w:t xml:space="preserve"> por objeto social a distribuição, divulgação, oferta, a venda e </w:t>
            </w:r>
            <w:proofErr w:type="gramStart"/>
            <w:r w:rsidRPr="00437B14">
              <w:rPr>
                <w:rFonts w:ascii="Calibri Light" w:eastAsia="Times New Roman" w:hAnsi="Calibri Light" w:cs="Calibri Light"/>
                <w:color w:val="005CA9"/>
                <w:sz w:val="18"/>
                <w:szCs w:val="18"/>
                <w:lang w:eastAsia="pt-BR"/>
              </w:rPr>
              <w:t>pós vendas</w:t>
            </w:r>
            <w:proofErr w:type="gramEnd"/>
            <w:r w:rsidRPr="00437B14">
              <w:rPr>
                <w:rFonts w:ascii="Calibri Light" w:eastAsia="Times New Roman" w:hAnsi="Calibri Light" w:cs="Calibri Light"/>
                <w:color w:val="005CA9"/>
                <w:sz w:val="18"/>
                <w:szCs w:val="18"/>
                <w:lang w:eastAsia="pt-BR"/>
              </w:rPr>
              <w:t xml:space="preserve"> de produtos de capitalização de qualquer modalidade, desenvolvidos ou que possam vir a ser desenvolvidos pela companhia.</w:t>
            </w:r>
          </w:p>
        </w:tc>
        <w:tc>
          <w:tcPr>
            <w:tcW w:w="356" w:type="pct"/>
            <w:tcBorders>
              <w:top w:val="nil"/>
              <w:left w:val="nil"/>
              <w:bottom w:val="single" w:sz="4" w:space="0" w:color="54BBAB"/>
              <w:right w:val="nil"/>
            </w:tcBorders>
            <w:vAlign w:val="center"/>
            <w:hideMark/>
          </w:tcPr>
          <w:p w14:paraId="74912184" w14:textId="77777777" w:rsidR="00437B14" w:rsidRPr="00437B14" w:rsidRDefault="00437B14" w:rsidP="00437B14">
            <w:pPr>
              <w:spacing w:after="0" w:line="240" w:lineRule="auto"/>
              <w:jc w:val="center"/>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w:t>
            </w:r>
          </w:p>
        </w:tc>
        <w:tc>
          <w:tcPr>
            <w:tcW w:w="464" w:type="pct"/>
            <w:tcBorders>
              <w:top w:val="nil"/>
              <w:left w:val="nil"/>
              <w:bottom w:val="single" w:sz="4" w:space="0" w:color="54BBAB"/>
              <w:right w:val="nil"/>
            </w:tcBorders>
            <w:vAlign w:val="center"/>
            <w:hideMark/>
          </w:tcPr>
          <w:p w14:paraId="7EBFC620" w14:textId="77777777" w:rsidR="00437B14" w:rsidRPr="00437B14" w:rsidRDefault="00437B14" w:rsidP="00437B14">
            <w:pPr>
              <w:spacing w:after="0" w:line="240" w:lineRule="auto"/>
              <w:jc w:val="right"/>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75,00</w:t>
            </w:r>
          </w:p>
        </w:tc>
      </w:tr>
      <w:tr w:rsidR="00437B14" w:rsidRPr="00437B14" w14:paraId="71346287" w14:textId="77777777" w:rsidTr="00786945">
        <w:trPr>
          <w:trHeight w:val="198"/>
        </w:trPr>
        <w:tc>
          <w:tcPr>
            <w:tcW w:w="778" w:type="pct"/>
            <w:tcBorders>
              <w:top w:val="nil"/>
              <w:left w:val="nil"/>
              <w:bottom w:val="nil"/>
              <w:right w:val="nil"/>
            </w:tcBorders>
            <w:vAlign w:val="center"/>
            <w:hideMark/>
          </w:tcPr>
          <w:p w14:paraId="696041EE" w14:textId="77777777" w:rsidR="00437B14" w:rsidRPr="00437B14" w:rsidRDefault="00437B14" w:rsidP="00437B14">
            <w:pPr>
              <w:spacing w:after="0" w:line="240" w:lineRule="auto"/>
              <w:rPr>
                <w:rFonts w:ascii="Calibri Light" w:eastAsia="Times New Roman" w:hAnsi="Calibri Light" w:cs="Calibri Light"/>
                <w:b/>
                <w:bCs/>
                <w:color w:val="005CA9"/>
                <w:sz w:val="18"/>
                <w:szCs w:val="18"/>
                <w:lang w:eastAsia="pt-BR"/>
              </w:rPr>
            </w:pPr>
            <w:r w:rsidRPr="00437B14">
              <w:rPr>
                <w:rFonts w:ascii="Calibri Light" w:eastAsia="Times New Roman" w:hAnsi="Calibri Light" w:cs="Calibri Light"/>
                <w:b/>
                <w:bCs/>
                <w:color w:val="005CA9"/>
                <w:sz w:val="18"/>
                <w:szCs w:val="18"/>
                <w:lang w:eastAsia="pt-BR"/>
              </w:rPr>
              <w:t>Caixa Seguridade Corretagem e Administração de Seguros S.A.</w:t>
            </w:r>
          </w:p>
        </w:tc>
        <w:tc>
          <w:tcPr>
            <w:tcW w:w="3402" w:type="pct"/>
            <w:tcBorders>
              <w:top w:val="nil"/>
              <w:left w:val="nil"/>
              <w:bottom w:val="nil"/>
              <w:right w:val="nil"/>
            </w:tcBorders>
            <w:vAlign w:val="center"/>
            <w:hideMark/>
          </w:tcPr>
          <w:p w14:paraId="2CCE47E4" w14:textId="77777777" w:rsidR="00437B14" w:rsidRPr="00437B14" w:rsidRDefault="00437B14" w:rsidP="00437B14">
            <w:pPr>
              <w:spacing w:after="0" w:line="240" w:lineRule="auto"/>
              <w:jc w:val="both"/>
              <w:rPr>
                <w:rFonts w:ascii="Calibri Light" w:eastAsia="Times New Roman" w:hAnsi="Calibri Light" w:cs="Calibri Light"/>
                <w:b/>
                <w:bCs/>
                <w:color w:val="005CA9"/>
                <w:sz w:val="18"/>
                <w:szCs w:val="18"/>
                <w:lang w:eastAsia="pt-BR"/>
              </w:rPr>
            </w:pPr>
            <w:r w:rsidRPr="00437B14">
              <w:rPr>
                <w:rFonts w:ascii="Calibri Light" w:eastAsia="Times New Roman" w:hAnsi="Calibri Light" w:cs="Calibri Light"/>
                <w:b/>
                <w:bCs/>
                <w:color w:val="005CA9"/>
                <w:sz w:val="18"/>
                <w:szCs w:val="18"/>
                <w:lang w:eastAsia="pt-BR"/>
              </w:rPr>
              <w:t>Subsidiária integral da Caixa Seguridade que tem como objeto social: (i) participação em outras sociedades, nacionais ou estrangeiras; (</w:t>
            </w:r>
            <w:proofErr w:type="spellStart"/>
            <w:r w:rsidRPr="00437B14">
              <w:rPr>
                <w:rFonts w:ascii="Calibri Light" w:eastAsia="Times New Roman" w:hAnsi="Calibri Light" w:cs="Calibri Light"/>
                <w:b/>
                <w:bCs/>
                <w:color w:val="005CA9"/>
                <w:sz w:val="18"/>
                <w:szCs w:val="18"/>
                <w:lang w:eastAsia="pt-BR"/>
              </w:rPr>
              <w:t>ii</w:t>
            </w:r>
            <w:proofErr w:type="spellEnd"/>
            <w:r w:rsidRPr="00437B14">
              <w:rPr>
                <w:rFonts w:ascii="Calibri Light" w:eastAsia="Times New Roman" w:hAnsi="Calibri Light" w:cs="Calibri Light"/>
                <w:b/>
                <w:bCs/>
                <w:color w:val="005CA9"/>
                <w:sz w:val="18"/>
                <w:szCs w:val="18"/>
                <w:lang w:eastAsia="pt-BR"/>
              </w:rPr>
              <w:t>) assessoria e consultoria no ramo de seguros; (</w:t>
            </w:r>
            <w:proofErr w:type="spellStart"/>
            <w:r w:rsidRPr="00437B14">
              <w:rPr>
                <w:rFonts w:ascii="Calibri Light" w:eastAsia="Times New Roman" w:hAnsi="Calibri Light" w:cs="Calibri Light"/>
                <w:b/>
                <w:bCs/>
                <w:color w:val="005CA9"/>
                <w:sz w:val="18"/>
                <w:szCs w:val="18"/>
                <w:lang w:eastAsia="pt-BR"/>
              </w:rPr>
              <w:t>iii</w:t>
            </w:r>
            <w:proofErr w:type="spellEnd"/>
            <w:r w:rsidRPr="00437B14">
              <w:rPr>
                <w:rFonts w:ascii="Calibri Light" w:eastAsia="Times New Roman" w:hAnsi="Calibri Light" w:cs="Calibri Light"/>
                <w:b/>
                <w:bCs/>
                <w:color w:val="005CA9"/>
                <w:sz w:val="18"/>
                <w:szCs w:val="18"/>
                <w:lang w:eastAsia="pt-BR"/>
              </w:rPr>
              <w:t>) corretagem e administração de seguros em todas as modalidades permitidas pela legislação vigente, planos de previdência complementar aberta, títulos de capitalização, cotas de consórcios, serviços assistenciais, planos de saúde e odontológicos, bem como contratos quaisquer distribuídos ou comercializados na rede de distribuição da CAIXA ou extra rede de distribuição da CAIXA.</w:t>
            </w:r>
          </w:p>
        </w:tc>
        <w:tc>
          <w:tcPr>
            <w:tcW w:w="356" w:type="pct"/>
            <w:tcBorders>
              <w:top w:val="nil"/>
              <w:left w:val="nil"/>
              <w:bottom w:val="nil"/>
              <w:right w:val="nil"/>
            </w:tcBorders>
            <w:vAlign w:val="center"/>
            <w:hideMark/>
          </w:tcPr>
          <w:p w14:paraId="00A8B60C" w14:textId="77777777" w:rsidR="00437B14" w:rsidRPr="00437B14" w:rsidRDefault="00437B14" w:rsidP="00437B14">
            <w:pPr>
              <w:spacing w:after="0" w:line="240" w:lineRule="auto"/>
              <w:jc w:val="right"/>
              <w:rPr>
                <w:rFonts w:ascii="Calibri Light" w:eastAsia="Times New Roman" w:hAnsi="Calibri Light" w:cs="Calibri Light"/>
                <w:b/>
                <w:bCs/>
                <w:color w:val="005CA9"/>
                <w:sz w:val="18"/>
                <w:szCs w:val="18"/>
                <w:lang w:eastAsia="pt-BR"/>
              </w:rPr>
            </w:pPr>
            <w:r w:rsidRPr="00437B14">
              <w:rPr>
                <w:rFonts w:ascii="Calibri Light" w:eastAsia="Times New Roman" w:hAnsi="Calibri Light" w:cs="Calibri Light"/>
                <w:b/>
                <w:bCs/>
                <w:color w:val="005CA9"/>
                <w:sz w:val="18"/>
                <w:szCs w:val="18"/>
                <w:lang w:eastAsia="pt-BR"/>
              </w:rPr>
              <w:t>100,00</w:t>
            </w:r>
          </w:p>
        </w:tc>
        <w:tc>
          <w:tcPr>
            <w:tcW w:w="464" w:type="pct"/>
            <w:tcBorders>
              <w:top w:val="nil"/>
              <w:left w:val="nil"/>
              <w:bottom w:val="nil"/>
              <w:right w:val="nil"/>
            </w:tcBorders>
            <w:vAlign w:val="center"/>
            <w:hideMark/>
          </w:tcPr>
          <w:p w14:paraId="635C9105" w14:textId="77777777" w:rsidR="00437B14" w:rsidRPr="00437B14" w:rsidRDefault="00437B14" w:rsidP="00437B14">
            <w:pPr>
              <w:spacing w:after="0" w:line="240" w:lineRule="auto"/>
              <w:jc w:val="center"/>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w:t>
            </w:r>
          </w:p>
        </w:tc>
      </w:tr>
      <w:tr w:rsidR="00437B14" w:rsidRPr="00437B14" w14:paraId="6E4D77AF" w14:textId="77777777" w:rsidTr="00786945">
        <w:trPr>
          <w:trHeight w:val="198"/>
        </w:trPr>
        <w:tc>
          <w:tcPr>
            <w:tcW w:w="778" w:type="pct"/>
            <w:tcBorders>
              <w:top w:val="nil"/>
              <w:left w:val="nil"/>
              <w:bottom w:val="single" w:sz="4" w:space="0" w:color="54BBAB"/>
              <w:right w:val="nil"/>
            </w:tcBorders>
            <w:vAlign w:val="center"/>
            <w:hideMark/>
          </w:tcPr>
          <w:p w14:paraId="01B4C810" w14:textId="77777777" w:rsidR="00437B14" w:rsidRPr="00437B14" w:rsidRDefault="00437B14" w:rsidP="00437B14">
            <w:pPr>
              <w:spacing w:after="0" w:line="240" w:lineRule="auto"/>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Fundo de Investimento CAIXA Extramercado Exclusivo Corretora Renda Fixa</w:t>
            </w:r>
          </w:p>
        </w:tc>
        <w:tc>
          <w:tcPr>
            <w:tcW w:w="3402" w:type="pct"/>
            <w:tcBorders>
              <w:top w:val="nil"/>
              <w:left w:val="nil"/>
              <w:bottom w:val="single" w:sz="4" w:space="0" w:color="54BBAB"/>
              <w:right w:val="nil"/>
            </w:tcBorders>
            <w:vAlign w:val="center"/>
            <w:hideMark/>
          </w:tcPr>
          <w:p w14:paraId="0F6BBA66" w14:textId="77777777" w:rsidR="00437B14" w:rsidRPr="00437B14" w:rsidRDefault="00437B14" w:rsidP="00437B14">
            <w:pPr>
              <w:spacing w:after="0" w:line="240" w:lineRule="auto"/>
              <w:jc w:val="both"/>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Fundo de Investimento constituído sob a forma de condomínio aberto, com prazo indeterminado de duração e destinado a acolher investimentos exclusivamente da CAIXA Corretora. O fundo é administrado e custodiado pela CAIXA ECONÔMICA FEDERAL, os serviços de gestão da carteira são realizados pela CAIXA Distribuidora de Títulos e Valores Mobiliários S.A.</w:t>
            </w:r>
          </w:p>
        </w:tc>
        <w:tc>
          <w:tcPr>
            <w:tcW w:w="356" w:type="pct"/>
            <w:tcBorders>
              <w:top w:val="nil"/>
              <w:left w:val="nil"/>
              <w:bottom w:val="single" w:sz="4" w:space="0" w:color="54BBAB"/>
              <w:right w:val="nil"/>
            </w:tcBorders>
            <w:vAlign w:val="center"/>
            <w:hideMark/>
          </w:tcPr>
          <w:p w14:paraId="32DA9175" w14:textId="77777777" w:rsidR="00437B14" w:rsidRPr="00437B14" w:rsidRDefault="00437B14" w:rsidP="00437B14">
            <w:pPr>
              <w:spacing w:after="0" w:line="240" w:lineRule="auto"/>
              <w:jc w:val="center"/>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w:t>
            </w:r>
          </w:p>
        </w:tc>
        <w:tc>
          <w:tcPr>
            <w:tcW w:w="464" w:type="pct"/>
            <w:tcBorders>
              <w:top w:val="nil"/>
              <w:left w:val="nil"/>
              <w:bottom w:val="single" w:sz="4" w:space="0" w:color="54BBAB"/>
              <w:right w:val="nil"/>
            </w:tcBorders>
            <w:vAlign w:val="center"/>
            <w:hideMark/>
          </w:tcPr>
          <w:p w14:paraId="060AFB0B" w14:textId="77777777" w:rsidR="00437B14" w:rsidRPr="00437B14" w:rsidRDefault="00437B14" w:rsidP="00437B14">
            <w:pPr>
              <w:spacing w:after="0" w:line="240" w:lineRule="auto"/>
              <w:jc w:val="right"/>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100,00</w:t>
            </w:r>
          </w:p>
        </w:tc>
      </w:tr>
      <w:tr w:rsidR="00437B14" w:rsidRPr="00437B14" w14:paraId="13B83E64" w14:textId="77777777" w:rsidTr="00786945">
        <w:trPr>
          <w:trHeight w:val="198"/>
        </w:trPr>
        <w:tc>
          <w:tcPr>
            <w:tcW w:w="778" w:type="pct"/>
            <w:tcBorders>
              <w:top w:val="nil"/>
              <w:left w:val="nil"/>
              <w:bottom w:val="nil"/>
              <w:right w:val="nil"/>
            </w:tcBorders>
            <w:vAlign w:val="center"/>
            <w:hideMark/>
          </w:tcPr>
          <w:p w14:paraId="2CF57899" w14:textId="77777777" w:rsidR="00437B14" w:rsidRPr="00437B14" w:rsidRDefault="00437B14" w:rsidP="00437B14">
            <w:pPr>
              <w:spacing w:after="0" w:line="240" w:lineRule="auto"/>
              <w:rPr>
                <w:rFonts w:ascii="Calibri Light" w:eastAsia="Times New Roman" w:hAnsi="Calibri Light" w:cs="Calibri Light"/>
                <w:b/>
                <w:bCs/>
                <w:color w:val="005CA9"/>
                <w:sz w:val="18"/>
                <w:szCs w:val="18"/>
                <w:lang w:eastAsia="pt-BR"/>
              </w:rPr>
            </w:pPr>
            <w:r w:rsidRPr="00437B14">
              <w:rPr>
                <w:rFonts w:ascii="Calibri Light" w:eastAsia="Times New Roman" w:hAnsi="Calibri Light" w:cs="Calibri Light"/>
                <w:b/>
                <w:bCs/>
                <w:color w:val="005CA9"/>
                <w:sz w:val="18"/>
                <w:szCs w:val="18"/>
                <w:lang w:eastAsia="pt-BR"/>
              </w:rPr>
              <w:t>CNP Seguros Holding Brasil S.A.</w:t>
            </w:r>
          </w:p>
        </w:tc>
        <w:tc>
          <w:tcPr>
            <w:tcW w:w="3402" w:type="pct"/>
            <w:tcBorders>
              <w:top w:val="nil"/>
              <w:left w:val="nil"/>
              <w:bottom w:val="nil"/>
              <w:right w:val="nil"/>
            </w:tcBorders>
            <w:vAlign w:val="center"/>
            <w:hideMark/>
          </w:tcPr>
          <w:p w14:paraId="60206184" w14:textId="77777777" w:rsidR="00437B14" w:rsidRPr="00437B14" w:rsidRDefault="00437B14" w:rsidP="00437B14">
            <w:pPr>
              <w:spacing w:after="0" w:line="240" w:lineRule="auto"/>
              <w:jc w:val="both"/>
              <w:rPr>
                <w:rFonts w:ascii="Calibri Light" w:eastAsia="Times New Roman" w:hAnsi="Calibri Light" w:cs="Calibri Light"/>
                <w:b/>
                <w:bCs/>
                <w:color w:val="005CA9"/>
                <w:sz w:val="18"/>
                <w:szCs w:val="18"/>
                <w:lang w:eastAsia="pt-BR"/>
              </w:rPr>
            </w:pPr>
            <w:r w:rsidRPr="00437B14">
              <w:rPr>
                <w:rFonts w:ascii="Calibri Light" w:eastAsia="Times New Roman" w:hAnsi="Calibri Light" w:cs="Calibri Light"/>
                <w:b/>
                <w:bCs/>
                <w:color w:val="005CA9"/>
                <w:sz w:val="18"/>
                <w:szCs w:val="18"/>
                <w:lang w:eastAsia="pt-BR"/>
              </w:rPr>
              <w:t xml:space="preserve">A CNP Seguros Holding Brasil, regida pelo Acordo de Acionista celebrado entre a Caixa Seguridade S.A, CNP </w:t>
            </w:r>
            <w:proofErr w:type="spellStart"/>
            <w:r w:rsidRPr="00437B14">
              <w:rPr>
                <w:rFonts w:ascii="Calibri Light" w:eastAsia="Times New Roman" w:hAnsi="Calibri Light" w:cs="Calibri Light"/>
                <w:b/>
                <w:bCs/>
                <w:color w:val="005CA9"/>
                <w:sz w:val="18"/>
                <w:szCs w:val="18"/>
                <w:lang w:eastAsia="pt-BR"/>
              </w:rPr>
              <w:t>Assurances</w:t>
            </w:r>
            <w:proofErr w:type="spellEnd"/>
            <w:r w:rsidRPr="00437B14">
              <w:rPr>
                <w:rFonts w:ascii="Calibri Light" w:eastAsia="Times New Roman" w:hAnsi="Calibri Light" w:cs="Calibri Light"/>
                <w:b/>
                <w:bCs/>
                <w:color w:val="005CA9"/>
                <w:sz w:val="18"/>
                <w:szCs w:val="18"/>
                <w:lang w:eastAsia="pt-BR"/>
              </w:rPr>
              <w:t xml:space="preserve"> S.A. e CNP </w:t>
            </w:r>
            <w:proofErr w:type="spellStart"/>
            <w:r w:rsidRPr="00437B14">
              <w:rPr>
                <w:rFonts w:ascii="Calibri Light" w:eastAsia="Times New Roman" w:hAnsi="Calibri Light" w:cs="Calibri Light"/>
                <w:b/>
                <w:bCs/>
                <w:color w:val="005CA9"/>
                <w:sz w:val="18"/>
                <w:szCs w:val="18"/>
                <w:lang w:eastAsia="pt-BR"/>
              </w:rPr>
              <w:t>Assurances</w:t>
            </w:r>
            <w:proofErr w:type="spellEnd"/>
            <w:r w:rsidRPr="00437B14">
              <w:rPr>
                <w:rFonts w:ascii="Calibri Light" w:eastAsia="Times New Roman" w:hAnsi="Calibri Light" w:cs="Calibri Light"/>
                <w:b/>
                <w:bCs/>
                <w:color w:val="005CA9"/>
                <w:sz w:val="18"/>
                <w:szCs w:val="18"/>
                <w:lang w:eastAsia="pt-BR"/>
              </w:rPr>
              <w:t xml:space="preserve"> Latam Holding Ltda, que tem por objeto social a participação em outras sociedades, nacionais ou estrangeiras, inclusive poderá participar do capital de empresas de Companhia Seguradora, de Capitalização, de Previdência Privada, de Administração de Consórcios, de Consultoria da Área de Previdência Pública para Estados e Municípios, e de Companhia Seguradora Especializada no Ramo Saúde, observada a legislação vigente.</w:t>
            </w:r>
          </w:p>
        </w:tc>
        <w:tc>
          <w:tcPr>
            <w:tcW w:w="356" w:type="pct"/>
            <w:tcBorders>
              <w:top w:val="nil"/>
              <w:left w:val="nil"/>
              <w:bottom w:val="nil"/>
              <w:right w:val="nil"/>
            </w:tcBorders>
            <w:vAlign w:val="center"/>
            <w:hideMark/>
          </w:tcPr>
          <w:p w14:paraId="554A0049" w14:textId="77777777" w:rsidR="00437B14" w:rsidRPr="00437B14" w:rsidRDefault="00437B14" w:rsidP="00437B14">
            <w:pPr>
              <w:spacing w:after="0" w:line="240" w:lineRule="auto"/>
              <w:jc w:val="right"/>
              <w:rPr>
                <w:rFonts w:ascii="Calibri Light" w:eastAsia="Times New Roman" w:hAnsi="Calibri Light" w:cs="Calibri Light"/>
                <w:b/>
                <w:bCs/>
                <w:color w:val="005CA9"/>
                <w:sz w:val="18"/>
                <w:szCs w:val="18"/>
                <w:lang w:eastAsia="pt-BR"/>
              </w:rPr>
            </w:pPr>
            <w:r w:rsidRPr="00437B14">
              <w:rPr>
                <w:rFonts w:ascii="Calibri Light" w:eastAsia="Times New Roman" w:hAnsi="Calibri Light" w:cs="Calibri Light"/>
                <w:b/>
                <w:bCs/>
                <w:color w:val="005CA9"/>
                <w:sz w:val="18"/>
                <w:szCs w:val="18"/>
                <w:lang w:eastAsia="pt-BR"/>
              </w:rPr>
              <w:t>48,25</w:t>
            </w:r>
          </w:p>
        </w:tc>
        <w:tc>
          <w:tcPr>
            <w:tcW w:w="464" w:type="pct"/>
            <w:tcBorders>
              <w:top w:val="nil"/>
              <w:left w:val="nil"/>
              <w:bottom w:val="nil"/>
              <w:right w:val="nil"/>
            </w:tcBorders>
            <w:vAlign w:val="center"/>
            <w:hideMark/>
          </w:tcPr>
          <w:p w14:paraId="12F9C99D" w14:textId="77777777" w:rsidR="00437B14" w:rsidRPr="00437B14" w:rsidRDefault="00437B14" w:rsidP="00437B14">
            <w:pPr>
              <w:spacing w:after="0" w:line="240" w:lineRule="auto"/>
              <w:jc w:val="center"/>
              <w:rPr>
                <w:rFonts w:ascii="Calibri Light" w:eastAsia="Times New Roman" w:hAnsi="Calibri Light" w:cs="Calibri Light"/>
                <w:b/>
                <w:bCs/>
                <w:color w:val="005CA9"/>
                <w:sz w:val="18"/>
                <w:szCs w:val="18"/>
                <w:lang w:eastAsia="pt-BR"/>
              </w:rPr>
            </w:pPr>
            <w:r w:rsidRPr="00437B14">
              <w:rPr>
                <w:rFonts w:ascii="Calibri Light" w:eastAsia="Times New Roman" w:hAnsi="Calibri Light" w:cs="Calibri Light"/>
                <w:b/>
                <w:bCs/>
                <w:color w:val="005CA9"/>
                <w:sz w:val="18"/>
                <w:szCs w:val="18"/>
                <w:lang w:eastAsia="pt-BR"/>
              </w:rPr>
              <w:t>-</w:t>
            </w:r>
          </w:p>
        </w:tc>
      </w:tr>
      <w:tr w:rsidR="00437B14" w:rsidRPr="00437B14" w14:paraId="1D9F09B0" w14:textId="77777777" w:rsidTr="00786945">
        <w:trPr>
          <w:trHeight w:val="198"/>
        </w:trPr>
        <w:tc>
          <w:tcPr>
            <w:tcW w:w="778" w:type="pct"/>
            <w:tcBorders>
              <w:top w:val="nil"/>
              <w:left w:val="nil"/>
              <w:bottom w:val="single" w:sz="4" w:space="0" w:color="54BBAB"/>
              <w:right w:val="nil"/>
            </w:tcBorders>
            <w:vAlign w:val="center"/>
            <w:hideMark/>
          </w:tcPr>
          <w:p w14:paraId="1E3E3834" w14:textId="77777777" w:rsidR="00437B14" w:rsidRPr="00437B14" w:rsidRDefault="00437B14" w:rsidP="00437B14">
            <w:pPr>
              <w:spacing w:after="0" w:line="240" w:lineRule="auto"/>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Caixa Seguradora Especializada em Saúde S.A.</w:t>
            </w:r>
          </w:p>
        </w:tc>
        <w:tc>
          <w:tcPr>
            <w:tcW w:w="3402" w:type="pct"/>
            <w:tcBorders>
              <w:top w:val="nil"/>
              <w:left w:val="nil"/>
              <w:bottom w:val="single" w:sz="4" w:space="0" w:color="54BBAB"/>
              <w:right w:val="nil"/>
            </w:tcBorders>
            <w:vAlign w:val="center"/>
            <w:hideMark/>
          </w:tcPr>
          <w:p w14:paraId="53FEED5E" w14:textId="77777777" w:rsidR="00437B14" w:rsidRPr="00437B14" w:rsidRDefault="00437B14" w:rsidP="00437B14">
            <w:pPr>
              <w:spacing w:after="0" w:line="240" w:lineRule="auto"/>
              <w:jc w:val="both"/>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Subsidiária integral da CNP Seguros Holding Brasil que tem como objeto a exploração e comercialização, em todo território nacional, de seguros no ramo saúde, médicos e odontológicos, em todas as modalidades previstas pela legislação pertinente, incluindo a prestação de serviços de gerenciamento, planejamento, organização e operação de seguros privados de saúde, podendo, ainda, participar do capital social de outras sociedades civis ou comerciais relacionadas ao seu objeto social.</w:t>
            </w:r>
          </w:p>
        </w:tc>
        <w:tc>
          <w:tcPr>
            <w:tcW w:w="356" w:type="pct"/>
            <w:tcBorders>
              <w:top w:val="nil"/>
              <w:left w:val="nil"/>
              <w:bottom w:val="single" w:sz="4" w:space="0" w:color="54BBAB"/>
              <w:right w:val="nil"/>
            </w:tcBorders>
            <w:vAlign w:val="center"/>
            <w:hideMark/>
          </w:tcPr>
          <w:p w14:paraId="75E51E1D" w14:textId="77777777" w:rsidR="00437B14" w:rsidRPr="00437B14" w:rsidRDefault="00437B14" w:rsidP="00437B14">
            <w:pPr>
              <w:spacing w:after="0" w:line="240" w:lineRule="auto"/>
              <w:jc w:val="center"/>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w:t>
            </w:r>
          </w:p>
        </w:tc>
        <w:tc>
          <w:tcPr>
            <w:tcW w:w="464" w:type="pct"/>
            <w:tcBorders>
              <w:top w:val="nil"/>
              <w:left w:val="nil"/>
              <w:bottom w:val="single" w:sz="4" w:space="0" w:color="54BBAB"/>
              <w:right w:val="nil"/>
            </w:tcBorders>
            <w:vAlign w:val="center"/>
            <w:hideMark/>
          </w:tcPr>
          <w:p w14:paraId="71C13F1C" w14:textId="77777777" w:rsidR="00437B14" w:rsidRPr="00437B14" w:rsidRDefault="00437B14" w:rsidP="00437B14">
            <w:pPr>
              <w:spacing w:after="0" w:line="240" w:lineRule="auto"/>
              <w:jc w:val="right"/>
              <w:rPr>
                <w:rFonts w:ascii="Calibri Light" w:eastAsia="Times New Roman" w:hAnsi="Calibri Light" w:cs="Calibri Light"/>
                <w:color w:val="005CA9"/>
                <w:sz w:val="18"/>
                <w:szCs w:val="18"/>
                <w:lang w:eastAsia="pt-BR"/>
              </w:rPr>
            </w:pPr>
            <w:r w:rsidRPr="00437B14">
              <w:rPr>
                <w:rFonts w:ascii="Calibri Light" w:eastAsia="Times New Roman" w:hAnsi="Calibri Light" w:cs="Calibri Light"/>
                <w:color w:val="005CA9"/>
                <w:sz w:val="18"/>
                <w:szCs w:val="18"/>
                <w:lang w:eastAsia="pt-BR"/>
              </w:rPr>
              <w:t>48,25</w:t>
            </w:r>
          </w:p>
        </w:tc>
      </w:tr>
    </w:tbl>
    <w:p w14:paraId="45792DDD" w14:textId="77777777" w:rsidR="005D5B44" w:rsidRDefault="005D5B44" w:rsidP="00FE1962">
      <w:pPr>
        <w:tabs>
          <w:tab w:val="center" w:pos="4252"/>
        </w:tabs>
        <w:spacing w:before="120" w:after="120" w:line="240" w:lineRule="auto"/>
        <w:jc w:val="both"/>
        <w:rPr>
          <w:rFonts w:asciiTheme="majorHAnsi" w:hAnsiTheme="majorHAnsi" w:cstheme="majorHAnsi"/>
          <w:color w:val="222A35"/>
          <w:sz w:val="20"/>
          <w:szCs w:val="20"/>
        </w:rPr>
      </w:pPr>
    </w:p>
    <w:tbl>
      <w:tblPr>
        <w:tblW w:w="5000" w:type="pct"/>
        <w:tblCellMar>
          <w:left w:w="70" w:type="dxa"/>
          <w:right w:w="70" w:type="dxa"/>
        </w:tblCellMar>
        <w:tblLook w:val="04A0" w:firstRow="1" w:lastRow="0" w:firstColumn="1" w:lastColumn="0" w:noHBand="0" w:noVBand="1"/>
      </w:tblPr>
      <w:tblGrid>
        <w:gridCol w:w="2267"/>
        <w:gridCol w:w="9913"/>
        <w:gridCol w:w="1037"/>
        <w:gridCol w:w="1352"/>
      </w:tblGrid>
      <w:tr w:rsidR="002A388F" w:rsidRPr="002A388F" w14:paraId="71A891F0" w14:textId="77777777" w:rsidTr="00786945">
        <w:trPr>
          <w:trHeight w:val="198"/>
        </w:trPr>
        <w:tc>
          <w:tcPr>
            <w:tcW w:w="778" w:type="pct"/>
            <w:vMerge w:val="restart"/>
            <w:tcBorders>
              <w:top w:val="single" w:sz="4" w:space="0" w:color="54BBAB"/>
              <w:left w:val="nil"/>
              <w:bottom w:val="single" w:sz="4" w:space="0" w:color="54BBAB"/>
              <w:right w:val="nil"/>
            </w:tcBorders>
            <w:vAlign w:val="center"/>
            <w:hideMark/>
          </w:tcPr>
          <w:p w14:paraId="480B094E" w14:textId="77777777" w:rsidR="002A388F" w:rsidRPr="002A388F" w:rsidRDefault="002A388F" w:rsidP="002A388F">
            <w:pPr>
              <w:spacing w:after="0" w:line="240" w:lineRule="auto"/>
              <w:jc w:val="center"/>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lastRenderedPageBreak/>
              <w:t>Empresa</w:t>
            </w:r>
          </w:p>
        </w:tc>
        <w:tc>
          <w:tcPr>
            <w:tcW w:w="3402" w:type="pct"/>
            <w:vMerge w:val="restart"/>
            <w:tcBorders>
              <w:top w:val="single" w:sz="4" w:space="0" w:color="54BBAB"/>
              <w:left w:val="nil"/>
              <w:bottom w:val="single" w:sz="4" w:space="0" w:color="54BBAB"/>
              <w:right w:val="nil"/>
            </w:tcBorders>
            <w:vAlign w:val="center"/>
            <w:hideMark/>
          </w:tcPr>
          <w:p w14:paraId="6A70D218" w14:textId="77777777" w:rsidR="002A388F" w:rsidRPr="002A388F" w:rsidRDefault="002A388F" w:rsidP="002A388F">
            <w:pPr>
              <w:spacing w:after="0" w:line="240" w:lineRule="auto"/>
              <w:jc w:val="center"/>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Descrição</w:t>
            </w:r>
          </w:p>
        </w:tc>
        <w:tc>
          <w:tcPr>
            <w:tcW w:w="820" w:type="pct"/>
            <w:gridSpan w:val="2"/>
            <w:tcBorders>
              <w:top w:val="single" w:sz="4" w:space="0" w:color="54BBAB"/>
              <w:left w:val="nil"/>
              <w:bottom w:val="nil"/>
              <w:right w:val="nil"/>
            </w:tcBorders>
            <w:vAlign w:val="center"/>
            <w:hideMark/>
          </w:tcPr>
          <w:p w14:paraId="0538DDFB" w14:textId="77777777" w:rsidR="002A388F" w:rsidRPr="002A388F" w:rsidRDefault="002A388F" w:rsidP="002A388F">
            <w:pPr>
              <w:spacing w:after="0" w:line="240" w:lineRule="auto"/>
              <w:jc w:val="center"/>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 de participação da Companhia</w:t>
            </w:r>
          </w:p>
        </w:tc>
      </w:tr>
      <w:tr w:rsidR="002A388F" w:rsidRPr="002A388F" w14:paraId="65FF636C" w14:textId="77777777" w:rsidTr="00786945">
        <w:trPr>
          <w:trHeight w:val="198"/>
        </w:trPr>
        <w:tc>
          <w:tcPr>
            <w:tcW w:w="778" w:type="pct"/>
            <w:vMerge/>
            <w:tcBorders>
              <w:top w:val="nil"/>
              <w:left w:val="nil"/>
              <w:bottom w:val="single" w:sz="4" w:space="0" w:color="54BBAB"/>
              <w:right w:val="nil"/>
            </w:tcBorders>
            <w:vAlign w:val="center"/>
            <w:hideMark/>
          </w:tcPr>
          <w:p w14:paraId="6AF3A762" w14:textId="77777777" w:rsidR="002A388F" w:rsidRPr="002A388F" w:rsidRDefault="002A388F" w:rsidP="002A388F">
            <w:pPr>
              <w:spacing w:after="0" w:line="240" w:lineRule="auto"/>
              <w:rPr>
                <w:rFonts w:ascii="Calibri Light" w:eastAsia="Times New Roman" w:hAnsi="Calibri Light" w:cs="Calibri Light"/>
                <w:b/>
                <w:bCs/>
                <w:color w:val="005CA9"/>
                <w:sz w:val="18"/>
                <w:szCs w:val="18"/>
                <w:lang w:eastAsia="pt-BR"/>
              </w:rPr>
            </w:pPr>
          </w:p>
        </w:tc>
        <w:tc>
          <w:tcPr>
            <w:tcW w:w="3402" w:type="pct"/>
            <w:vMerge/>
            <w:tcBorders>
              <w:top w:val="nil"/>
              <w:left w:val="nil"/>
              <w:bottom w:val="single" w:sz="4" w:space="0" w:color="54BBAB"/>
              <w:right w:val="nil"/>
            </w:tcBorders>
            <w:vAlign w:val="center"/>
            <w:hideMark/>
          </w:tcPr>
          <w:p w14:paraId="20695CE7" w14:textId="77777777" w:rsidR="002A388F" w:rsidRPr="002A388F" w:rsidRDefault="002A388F" w:rsidP="002A388F">
            <w:pPr>
              <w:spacing w:after="0" w:line="240" w:lineRule="auto"/>
              <w:rPr>
                <w:rFonts w:ascii="Calibri Light" w:eastAsia="Times New Roman" w:hAnsi="Calibri Light" w:cs="Calibri Light"/>
                <w:b/>
                <w:bCs/>
                <w:color w:val="005CA9"/>
                <w:sz w:val="18"/>
                <w:szCs w:val="18"/>
                <w:lang w:eastAsia="pt-BR"/>
              </w:rPr>
            </w:pPr>
          </w:p>
        </w:tc>
        <w:tc>
          <w:tcPr>
            <w:tcW w:w="820" w:type="pct"/>
            <w:gridSpan w:val="2"/>
            <w:tcBorders>
              <w:top w:val="nil"/>
              <w:left w:val="nil"/>
              <w:bottom w:val="single" w:sz="4" w:space="0" w:color="54BBAB"/>
              <w:right w:val="nil"/>
            </w:tcBorders>
            <w:vAlign w:val="center"/>
            <w:hideMark/>
          </w:tcPr>
          <w:p w14:paraId="051DDEF7" w14:textId="77777777" w:rsidR="002A388F" w:rsidRPr="002A388F" w:rsidRDefault="002A388F" w:rsidP="002A388F">
            <w:pPr>
              <w:spacing w:after="0" w:line="240" w:lineRule="auto"/>
              <w:jc w:val="center"/>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31/03/2026</w:t>
            </w:r>
          </w:p>
        </w:tc>
      </w:tr>
      <w:tr w:rsidR="002A388F" w:rsidRPr="002A388F" w14:paraId="1B65DC4F" w14:textId="77777777" w:rsidTr="00786945">
        <w:trPr>
          <w:trHeight w:val="198"/>
        </w:trPr>
        <w:tc>
          <w:tcPr>
            <w:tcW w:w="778" w:type="pct"/>
            <w:vMerge/>
            <w:tcBorders>
              <w:top w:val="nil"/>
              <w:left w:val="nil"/>
              <w:bottom w:val="single" w:sz="4" w:space="0" w:color="54BBAB"/>
              <w:right w:val="nil"/>
            </w:tcBorders>
            <w:vAlign w:val="center"/>
            <w:hideMark/>
          </w:tcPr>
          <w:p w14:paraId="11962132" w14:textId="77777777" w:rsidR="002A388F" w:rsidRPr="002A388F" w:rsidRDefault="002A388F" w:rsidP="002A388F">
            <w:pPr>
              <w:spacing w:after="0" w:line="240" w:lineRule="auto"/>
              <w:rPr>
                <w:rFonts w:ascii="Calibri Light" w:eastAsia="Times New Roman" w:hAnsi="Calibri Light" w:cs="Calibri Light"/>
                <w:b/>
                <w:bCs/>
                <w:color w:val="005CA9"/>
                <w:sz w:val="18"/>
                <w:szCs w:val="18"/>
                <w:lang w:eastAsia="pt-BR"/>
              </w:rPr>
            </w:pPr>
          </w:p>
        </w:tc>
        <w:tc>
          <w:tcPr>
            <w:tcW w:w="3402" w:type="pct"/>
            <w:vMerge/>
            <w:tcBorders>
              <w:top w:val="nil"/>
              <w:left w:val="nil"/>
              <w:bottom w:val="single" w:sz="4" w:space="0" w:color="54BBAB"/>
              <w:right w:val="nil"/>
            </w:tcBorders>
            <w:vAlign w:val="center"/>
            <w:hideMark/>
          </w:tcPr>
          <w:p w14:paraId="47843169" w14:textId="77777777" w:rsidR="002A388F" w:rsidRPr="002A388F" w:rsidRDefault="002A388F" w:rsidP="002A388F">
            <w:pPr>
              <w:spacing w:after="0" w:line="240" w:lineRule="auto"/>
              <w:rPr>
                <w:rFonts w:ascii="Calibri Light" w:eastAsia="Times New Roman" w:hAnsi="Calibri Light" w:cs="Calibri Light"/>
                <w:b/>
                <w:bCs/>
                <w:color w:val="005CA9"/>
                <w:sz w:val="18"/>
                <w:szCs w:val="18"/>
                <w:lang w:eastAsia="pt-BR"/>
              </w:rPr>
            </w:pPr>
          </w:p>
        </w:tc>
        <w:tc>
          <w:tcPr>
            <w:tcW w:w="356" w:type="pct"/>
            <w:tcBorders>
              <w:top w:val="nil"/>
              <w:left w:val="nil"/>
              <w:bottom w:val="single" w:sz="4" w:space="0" w:color="54BBAB"/>
              <w:right w:val="nil"/>
            </w:tcBorders>
            <w:vAlign w:val="center"/>
            <w:hideMark/>
          </w:tcPr>
          <w:p w14:paraId="35687677" w14:textId="77777777" w:rsidR="002A388F" w:rsidRPr="002A388F" w:rsidRDefault="002A388F" w:rsidP="002A388F">
            <w:pPr>
              <w:spacing w:after="0" w:line="240" w:lineRule="auto"/>
              <w:jc w:val="center"/>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Direta</w:t>
            </w:r>
          </w:p>
        </w:tc>
        <w:tc>
          <w:tcPr>
            <w:tcW w:w="464" w:type="pct"/>
            <w:tcBorders>
              <w:top w:val="nil"/>
              <w:left w:val="nil"/>
              <w:bottom w:val="single" w:sz="4" w:space="0" w:color="54BBAB"/>
              <w:right w:val="nil"/>
            </w:tcBorders>
            <w:vAlign w:val="center"/>
            <w:hideMark/>
          </w:tcPr>
          <w:p w14:paraId="03958D99" w14:textId="77777777" w:rsidR="002A388F" w:rsidRPr="002A388F" w:rsidRDefault="002A388F" w:rsidP="002A388F">
            <w:pPr>
              <w:spacing w:after="0" w:line="240" w:lineRule="auto"/>
              <w:jc w:val="center"/>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Indireta</w:t>
            </w:r>
          </w:p>
        </w:tc>
      </w:tr>
      <w:tr w:rsidR="002A388F" w:rsidRPr="002A388F" w14:paraId="07FD6FD4" w14:textId="77777777" w:rsidTr="00786945">
        <w:trPr>
          <w:trHeight w:val="198"/>
        </w:trPr>
        <w:tc>
          <w:tcPr>
            <w:tcW w:w="778" w:type="pct"/>
            <w:tcBorders>
              <w:top w:val="nil"/>
              <w:left w:val="nil"/>
              <w:bottom w:val="nil"/>
              <w:right w:val="nil"/>
            </w:tcBorders>
            <w:vAlign w:val="center"/>
            <w:hideMark/>
          </w:tcPr>
          <w:p w14:paraId="2DC17F3E" w14:textId="77777777" w:rsidR="002A388F" w:rsidRPr="002A388F" w:rsidRDefault="002A388F" w:rsidP="002A388F">
            <w:pPr>
              <w:spacing w:after="0" w:line="240" w:lineRule="auto"/>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CNP Participações Securitárias Brasil Ltda.:</w:t>
            </w:r>
          </w:p>
        </w:tc>
        <w:tc>
          <w:tcPr>
            <w:tcW w:w="3402" w:type="pct"/>
            <w:tcBorders>
              <w:top w:val="nil"/>
              <w:left w:val="nil"/>
              <w:bottom w:val="nil"/>
              <w:right w:val="nil"/>
            </w:tcBorders>
            <w:vAlign w:val="center"/>
            <w:hideMark/>
          </w:tcPr>
          <w:p w14:paraId="733B3E5E" w14:textId="77777777" w:rsidR="002A388F" w:rsidRPr="002A388F" w:rsidRDefault="002A388F" w:rsidP="002A388F">
            <w:pPr>
              <w:spacing w:after="0" w:line="240" w:lineRule="auto"/>
              <w:jc w:val="both"/>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Subsidiária integral da CNP Seguros Holding Brasil que tem como objeto social a participação em outras sociedades que atuam no segmento regulado pela Superintendência de Seguros Privados - SUSEP.</w:t>
            </w:r>
          </w:p>
        </w:tc>
        <w:tc>
          <w:tcPr>
            <w:tcW w:w="356" w:type="pct"/>
            <w:tcBorders>
              <w:top w:val="nil"/>
              <w:left w:val="nil"/>
              <w:bottom w:val="nil"/>
              <w:right w:val="nil"/>
            </w:tcBorders>
            <w:vAlign w:val="center"/>
            <w:hideMark/>
          </w:tcPr>
          <w:p w14:paraId="42D49BFA" w14:textId="77777777" w:rsidR="002A388F" w:rsidRPr="002A388F" w:rsidRDefault="002A388F" w:rsidP="002A388F">
            <w:pPr>
              <w:spacing w:after="0" w:line="240" w:lineRule="auto"/>
              <w:jc w:val="center"/>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w:t>
            </w:r>
          </w:p>
        </w:tc>
        <w:tc>
          <w:tcPr>
            <w:tcW w:w="464" w:type="pct"/>
            <w:tcBorders>
              <w:top w:val="nil"/>
              <w:left w:val="nil"/>
              <w:bottom w:val="nil"/>
              <w:right w:val="nil"/>
            </w:tcBorders>
            <w:vAlign w:val="center"/>
            <w:hideMark/>
          </w:tcPr>
          <w:p w14:paraId="71709B29" w14:textId="77777777" w:rsidR="002A388F" w:rsidRPr="002A388F" w:rsidRDefault="002A388F" w:rsidP="002A388F">
            <w:pPr>
              <w:spacing w:after="0" w:line="240" w:lineRule="auto"/>
              <w:jc w:val="right"/>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48,25</w:t>
            </w:r>
          </w:p>
        </w:tc>
      </w:tr>
      <w:tr w:rsidR="002A388F" w:rsidRPr="002A388F" w14:paraId="14BD9539" w14:textId="77777777" w:rsidTr="00786945">
        <w:trPr>
          <w:trHeight w:val="198"/>
        </w:trPr>
        <w:tc>
          <w:tcPr>
            <w:tcW w:w="778" w:type="pct"/>
            <w:tcBorders>
              <w:top w:val="nil"/>
              <w:left w:val="nil"/>
              <w:bottom w:val="nil"/>
              <w:right w:val="nil"/>
            </w:tcBorders>
            <w:vAlign w:val="center"/>
            <w:hideMark/>
          </w:tcPr>
          <w:p w14:paraId="20B7DC47" w14:textId="77777777" w:rsidR="002A388F" w:rsidRPr="002A388F" w:rsidRDefault="002A388F" w:rsidP="002A388F">
            <w:pPr>
              <w:spacing w:after="0" w:line="240" w:lineRule="auto"/>
              <w:ind w:firstLineChars="200" w:firstLine="360"/>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Caixa Seguradora S.A.</w:t>
            </w:r>
          </w:p>
        </w:tc>
        <w:tc>
          <w:tcPr>
            <w:tcW w:w="3402" w:type="pct"/>
            <w:tcBorders>
              <w:top w:val="nil"/>
              <w:left w:val="nil"/>
              <w:bottom w:val="nil"/>
              <w:right w:val="nil"/>
            </w:tcBorders>
            <w:vAlign w:val="center"/>
            <w:hideMark/>
          </w:tcPr>
          <w:p w14:paraId="488A557A" w14:textId="77777777" w:rsidR="002A388F" w:rsidRPr="002A388F" w:rsidRDefault="002A388F" w:rsidP="002A388F">
            <w:pPr>
              <w:spacing w:after="0" w:line="240" w:lineRule="auto"/>
              <w:jc w:val="both"/>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Subsidiária integral da CNP Participações Securitárias Brasil Ltda. Tem como objeto social a exploração de seguros, em quaisquer de suas modalidades ou formas, especialmente nos seguros de danos e de pessoas, podendo, ainda, participar do capital social de outras sociedades relacionadas ao seu objeto social.</w:t>
            </w:r>
          </w:p>
        </w:tc>
        <w:tc>
          <w:tcPr>
            <w:tcW w:w="356" w:type="pct"/>
            <w:tcBorders>
              <w:top w:val="nil"/>
              <w:left w:val="nil"/>
              <w:bottom w:val="nil"/>
              <w:right w:val="nil"/>
            </w:tcBorders>
            <w:vAlign w:val="center"/>
            <w:hideMark/>
          </w:tcPr>
          <w:p w14:paraId="7DFE004F" w14:textId="77777777" w:rsidR="002A388F" w:rsidRPr="002A388F" w:rsidRDefault="002A388F" w:rsidP="002A388F">
            <w:pPr>
              <w:spacing w:after="0" w:line="240" w:lineRule="auto"/>
              <w:jc w:val="center"/>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w:t>
            </w:r>
          </w:p>
        </w:tc>
        <w:tc>
          <w:tcPr>
            <w:tcW w:w="464" w:type="pct"/>
            <w:tcBorders>
              <w:top w:val="nil"/>
              <w:left w:val="nil"/>
              <w:bottom w:val="nil"/>
              <w:right w:val="nil"/>
            </w:tcBorders>
            <w:vAlign w:val="center"/>
            <w:hideMark/>
          </w:tcPr>
          <w:p w14:paraId="145ED27C" w14:textId="77777777" w:rsidR="002A388F" w:rsidRPr="002A388F" w:rsidRDefault="002A388F" w:rsidP="002A388F">
            <w:pPr>
              <w:spacing w:after="0" w:line="240" w:lineRule="auto"/>
              <w:jc w:val="right"/>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48,25</w:t>
            </w:r>
          </w:p>
        </w:tc>
      </w:tr>
      <w:tr w:rsidR="002A388F" w:rsidRPr="002A388F" w14:paraId="13EC6BB2" w14:textId="77777777" w:rsidTr="00786945">
        <w:trPr>
          <w:trHeight w:val="198"/>
        </w:trPr>
        <w:tc>
          <w:tcPr>
            <w:tcW w:w="778" w:type="pct"/>
            <w:tcBorders>
              <w:top w:val="nil"/>
              <w:left w:val="nil"/>
              <w:bottom w:val="nil"/>
              <w:right w:val="nil"/>
            </w:tcBorders>
            <w:vAlign w:val="center"/>
            <w:hideMark/>
          </w:tcPr>
          <w:p w14:paraId="48126BB2" w14:textId="77777777" w:rsidR="002A388F" w:rsidRPr="002A388F" w:rsidRDefault="002A388F" w:rsidP="002A388F">
            <w:pPr>
              <w:spacing w:after="0" w:line="240" w:lineRule="auto"/>
              <w:ind w:firstLineChars="200" w:firstLine="360"/>
              <w:rPr>
                <w:rFonts w:ascii="Calibri Light" w:eastAsia="Times New Roman" w:hAnsi="Calibri Light" w:cs="Calibri Light"/>
                <w:color w:val="005CA9"/>
                <w:sz w:val="18"/>
                <w:szCs w:val="18"/>
                <w:lang w:eastAsia="pt-BR"/>
              </w:rPr>
            </w:pPr>
            <w:proofErr w:type="spellStart"/>
            <w:r w:rsidRPr="002A388F">
              <w:rPr>
                <w:rFonts w:ascii="Calibri Light" w:eastAsia="Times New Roman" w:hAnsi="Calibri Light" w:cs="Calibri Light"/>
                <w:color w:val="005CA9"/>
                <w:sz w:val="18"/>
                <w:szCs w:val="18"/>
                <w:lang w:eastAsia="pt-BR"/>
              </w:rPr>
              <w:t>Youse</w:t>
            </w:r>
            <w:proofErr w:type="spellEnd"/>
            <w:r w:rsidRPr="002A388F">
              <w:rPr>
                <w:rFonts w:ascii="Calibri Light" w:eastAsia="Times New Roman" w:hAnsi="Calibri Light" w:cs="Calibri Light"/>
                <w:color w:val="005CA9"/>
                <w:sz w:val="18"/>
                <w:szCs w:val="18"/>
                <w:lang w:eastAsia="pt-BR"/>
              </w:rPr>
              <w:t xml:space="preserve"> Seguradora S.A.</w:t>
            </w:r>
          </w:p>
        </w:tc>
        <w:tc>
          <w:tcPr>
            <w:tcW w:w="3402" w:type="pct"/>
            <w:tcBorders>
              <w:top w:val="nil"/>
              <w:left w:val="nil"/>
              <w:bottom w:val="nil"/>
              <w:right w:val="nil"/>
            </w:tcBorders>
            <w:vAlign w:val="center"/>
            <w:hideMark/>
          </w:tcPr>
          <w:p w14:paraId="05BA6A27" w14:textId="77777777" w:rsidR="002A388F" w:rsidRPr="002A388F" w:rsidRDefault="002A388F" w:rsidP="002A388F">
            <w:pPr>
              <w:spacing w:after="0" w:line="240" w:lineRule="auto"/>
              <w:jc w:val="both"/>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Subsidiária integral da CNP Participações Securitárias Brasil Ltda. tem como objeto a exploração de operações de seguros de danos e de pessoal, em quaisquer de suas modalidades ou formas, em todo o território nacional, podendo, ainda, participar do capital social de outras sociedades, observadas as disposições legais pertinentes.</w:t>
            </w:r>
          </w:p>
        </w:tc>
        <w:tc>
          <w:tcPr>
            <w:tcW w:w="356" w:type="pct"/>
            <w:tcBorders>
              <w:top w:val="nil"/>
              <w:left w:val="nil"/>
              <w:bottom w:val="nil"/>
              <w:right w:val="nil"/>
            </w:tcBorders>
            <w:vAlign w:val="center"/>
            <w:hideMark/>
          </w:tcPr>
          <w:p w14:paraId="5B870F84" w14:textId="77777777" w:rsidR="002A388F" w:rsidRPr="002A388F" w:rsidRDefault="002A388F" w:rsidP="002A388F">
            <w:pPr>
              <w:spacing w:after="0" w:line="240" w:lineRule="auto"/>
              <w:jc w:val="center"/>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w:t>
            </w:r>
          </w:p>
        </w:tc>
        <w:tc>
          <w:tcPr>
            <w:tcW w:w="464" w:type="pct"/>
            <w:tcBorders>
              <w:top w:val="nil"/>
              <w:left w:val="nil"/>
              <w:bottom w:val="nil"/>
              <w:right w:val="nil"/>
            </w:tcBorders>
            <w:vAlign w:val="center"/>
            <w:hideMark/>
          </w:tcPr>
          <w:p w14:paraId="676B2161" w14:textId="77777777" w:rsidR="002A388F" w:rsidRPr="002A388F" w:rsidRDefault="002A388F" w:rsidP="002A388F">
            <w:pPr>
              <w:spacing w:after="0" w:line="240" w:lineRule="auto"/>
              <w:jc w:val="right"/>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48,25</w:t>
            </w:r>
          </w:p>
        </w:tc>
      </w:tr>
      <w:tr w:rsidR="002A388F" w:rsidRPr="002A388F" w14:paraId="1D421A05" w14:textId="77777777" w:rsidTr="00786945">
        <w:trPr>
          <w:trHeight w:val="198"/>
        </w:trPr>
        <w:tc>
          <w:tcPr>
            <w:tcW w:w="778" w:type="pct"/>
            <w:tcBorders>
              <w:top w:val="nil"/>
              <w:left w:val="nil"/>
              <w:bottom w:val="nil"/>
              <w:right w:val="nil"/>
            </w:tcBorders>
            <w:vAlign w:val="center"/>
            <w:hideMark/>
          </w:tcPr>
          <w:p w14:paraId="6FEC3CE4" w14:textId="77777777" w:rsidR="002A388F" w:rsidRPr="002A388F" w:rsidRDefault="002A388F" w:rsidP="002A388F">
            <w:pPr>
              <w:spacing w:after="0" w:line="240" w:lineRule="auto"/>
              <w:rPr>
                <w:rFonts w:ascii="Calibri Light" w:eastAsia="Times New Roman" w:hAnsi="Calibri Light" w:cs="Calibri Light"/>
                <w:color w:val="005CA9"/>
                <w:sz w:val="18"/>
                <w:szCs w:val="18"/>
                <w:lang w:eastAsia="pt-BR"/>
              </w:rPr>
            </w:pPr>
            <w:proofErr w:type="spellStart"/>
            <w:r w:rsidRPr="002A388F">
              <w:rPr>
                <w:rFonts w:ascii="Calibri Light" w:eastAsia="Times New Roman" w:hAnsi="Calibri Light" w:cs="Calibri Light"/>
                <w:color w:val="005CA9"/>
                <w:sz w:val="18"/>
                <w:szCs w:val="18"/>
                <w:lang w:eastAsia="pt-BR"/>
              </w:rPr>
              <w:t>Youse</w:t>
            </w:r>
            <w:proofErr w:type="spellEnd"/>
            <w:r w:rsidRPr="002A388F">
              <w:rPr>
                <w:rFonts w:ascii="Calibri Light" w:eastAsia="Times New Roman" w:hAnsi="Calibri Light" w:cs="Calibri Light"/>
                <w:color w:val="005CA9"/>
                <w:sz w:val="18"/>
                <w:szCs w:val="18"/>
                <w:lang w:eastAsia="pt-BR"/>
              </w:rPr>
              <w:t xml:space="preserve"> Tecnologia e Assistência em Seguros Ltda. </w:t>
            </w:r>
          </w:p>
        </w:tc>
        <w:tc>
          <w:tcPr>
            <w:tcW w:w="3402" w:type="pct"/>
            <w:tcBorders>
              <w:top w:val="nil"/>
              <w:left w:val="nil"/>
              <w:bottom w:val="nil"/>
              <w:right w:val="nil"/>
            </w:tcBorders>
            <w:vAlign w:val="center"/>
            <w:hideMark/>
          </w:tcPr>
          <w:p w14:paraId="54E8DDA1" w14:textId="77777777" w:rsidR="002A388F" w:rsidRPr="002A388F" w:rsidRDefault="002A388F" w:rsidP="002A388F">
            <w:pPr>
              <w:spacing w:after="0" w:line="240" w:lineRule="auto"/>
              <w:jc w:val="both"/>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Subsidiária integral da CNP Seguros Holding Brasil que tem como objeto social a prestação de serviços de assessoria e consultoria em seguros, previdência, saúde, capitalização; gestão de ativos financeiros, de serviços previdenciários, auditoria, avaliação, planejamento, orientação, controle, supervisão e execução de estudos e pesquisas sobre matemáticas contábeis, econômico financeiras, estatísticas, atuarial e organizacional; a realização de estudos e execução de serviços técnicos para estruturação, modelagem, adequação, treinamento e implementação de sistemas de previdências, tributário, fiscal, administrativo e patrimonial para União, DF, Estados e Municípios, na Administração Direta e Indireta; a realização de trabalhos de consultoria e de desenvolvimento de softwares; elaboração de estudos setoriais do mercado de seguros, previdência e capitalização; a cobrança e a prestação de serviços de tele assistência e telemarketing nas modalidades ativa e passiva, a prestação de serviços de assistência a veículos leves e pesados, motocicletas e outros meios de transportes motorizados, e a prestação de assistências especializadas pessoal e patrimonial que consistam em serviços complementares a seguros em geral; e a participação em outras sociedades, nacionais ou estrangeira como acionista ou sócio quotista.</w:t>
            </w:r>
          </w:p>
        </w:tc>
        <w:tc>
          <w:tcPr>
            <w:tcW w:w="356" w:type="pct"/>
            <w:tcBorders>
              <w:top w:val="nil"/>
              <w:left w:val="nil"/>
              <w:bottom w:val="nil"/>
              <w:right w:val="nil"/>
            </w:tcBorders>
            <w:vAlign w:val="center"/>
            <w:hideMark/>
          </w:tcPr>
          <w:p w14:paraId="048B4B6C" w14:textId="77777777" w:rsidR="002A388F" w:rsidRPr="002A388F" w:rsidRDefault="002A388F" w:rsidP="002A388F">
            <w:pPr>
              <w:spacing w:after="0" w:line="240" w:lineRule="auto"/>
              <w:jc w:val="center"/>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w:t>
            </w:r>
          </w:p>
        </w:tc>
        <w:tc>
          <w:tcPr>
            <w:tcW w:w="464" w:type="pct"/>
            <w:tcBorders>
              <w:top w:val="nil"/>
              <w:left w:val="nil"/>
              <w:bottom w:val="nil"/>
              <w:right w:val="nil"/>
            </w:tcBorders>
            <w:vAlign w:val="center"/>
            <w:hideMark/>
          </w:tcPr>
          <w:p w14:paraId="6ED93138" w14:textId="77777777" w:rsidR="002A388F" w:rsidRPr="002A388F" w:rsidRDefault="002A388F" w:rsidP="002A388F">
            <w:pPr>
              <w:spacing w:after="0" w:line="240" w:lineRule="auto"/>
              <w:jc w:val="right"/>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48,25</w:t>
            </w:r>
          </w:p>
        </w:tc>
      </w:tr>
      <w:tr w:rsidR="002A388F" w:rsidRPr="002A388F" w14:paraId="02616A5D" w14:textId="77777777" w:rsidTr="00786945">
        <w:trPr>
          <w:trHeight w:val="198"/>
        </w:trPr>
        <w:tc>
          <w:tcPr>
            <w:tcW w:w="778" w:type="pct"/>
            <w:tcBorders>
              <w:top w:val="single" w:sz="4" w:space="0" w:color="54BBAB"/>
              <w:left w:val="nil"/>
              <w:bottom w:val="single" w:sz="4" w:space="0" w:color="54BBAB"/>
              <w:right w:val="nil"/>
            </w:tcBorders>
            <w:vAlign w:val="center"/>
            <w:hideMark/>
          </w:tcPr>
          <w:p w14:paraId="0BED0238" w14:textId="77777777" w:rsidR="002A388F" w:rsidRPr="002A388F" w:rsidRDefault="002A388F" w:rsidP="002A388F">
            <w:pPr>
              <w:spacing w:after="0" w:line="240" w:lineRule="auto"/>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Fundo de Investimento CAIXA Extramercado Exclusivo Seguridade Renda Fixa</w:t>
            </w:r>
          </w:p>
        </w:tc>
        <w:tc>
          <w:tcPr>
            <w:tcW w:w="3402" w:type="pct"/>
            <w:tcBorders>
              <w:top w:val="single" w:sz="4" w:space="0" w:color="54BBAB"/>
              <w:left w:val="nil"/>
              <w:bottom w:val="single" w:sz="4" w:space="0" w:color="54BBAB"/>
              <w:right w:val="nil"/>
            </w:tcBorders>
            <w:vAlign w:val="center"/>
            <w:hideMark/>
          </w:tcPr>
          <w:p w14:paraId="1E7ACE00" w14:textId="77777777" w:rsidR="002A388F" w:rsidRPr="002A388F" w:rsidRDefault="002A388F" w:rsidP="002A388F">
            <w:pPr>
              <w:spacing w:after="0" w:line="240" w:lineRule="auto"/>
              <w:jc w:val="both"/>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Fundo de Investimento constituído sob a forma de condomínio aberto, com prazo indeterminado de duração e destinado a acolher investimentos exclusivamente da CAIXA Seguridade. O fundo é administrado e custodiado pela CAIXA ECONÔMICA FEDERAL, os serviços de gestão da carteira são realizados pela CAIXA Distribuidora de Títulos e Valores Mobiliários S.A.</w:t>
            </w:r>
          </w:p>
        </w:tc>
        <w:tc>
          <w:tcPr>
            <w:tcW w:w="356" w:type="pct"/>
            <w:tcBorders>
              <w:top w:val="single" w:sz="4" w:space="0" w:color="54BBAB"/>
              <w:left w:val="nil"/>
              <w:bottom w:val="single" w:sz="4" w:space="0" w:color="54BBAB"/>
              <w:right w:val="nil"/>
            </w:tcBorders>
            <w:vAlign w:val="center"/>
            <w:hideMark/>
          </w:tcPr>
          <w:p w14:paraId="683D9D8E" w14:textId="77777777" w:rsidR="002A388F" w:rsidRPr="002A388F" w:rsidRDefault="002A388F" w:rsidP="002A388F">
            <w:pPr>
              <w:spacing w:after="0" w:line="240" w:lineRule="auto"/>
              <w:jc w:val="right"/>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100,00</w:t>
            </w:r>
          </w:p>
        </w:tc>
        <w:tc>
          <w:tcPr>
            <w:tcW w:w="464" w:type="pct"/>
            <w:tcBorders>
              <w:top w:val="single" w:sz="4" w:space="0" w:color="54BBAB"/>
              <w:left w:val="nil"/>
              <w:bottom w:val="single" w:sz="4" w:space="0" w:color="54BBAB"/>
              <w:right w:val="nil"/>
            </w:tcBorders>
            <w:vAlign w:val="center"/>
            <w:hideMark/>
          </w:tcPr>
          <w:p w14:paraId="1ED23C56" w14:textId="77777777" w:rsidR="002A388F" w:rsidRPr="002A388F" w:rsidRDefault="002A388F" w:rsidP="002A388F">
            <w:pPr>
              <w:spacing w:after="0" w:line="240" w:lineRule="auto"/>
              <w:jc w:val="center"/>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w:t>
            </w:r>
          </w:p>
        </w:tc>
      </w:tr>
      <w:tr w:rsidR="002A388F" w:rsidRPr="002A388F" w14:paraId="7E431E3C" w14:textId="77777777" w:rsidTr="00786945">
        <w:trPr>
          <w:trHeight w:val="198"/>
        </w:trPr>
        <w:tc>
          <w:tcPr>
            <w:tcW w:w="778" w:type="pct"/>
            <w:tcBorders>
              <w:top w:val="nil"/>
              <w:left w:val="nil"/>
              <w:bottom w:val="nil"/>
              <w:right w:val="nil"/>
            </w:tcBorders>
            <w:vAlign w:val="center"/>
            <w:hideMark/>
          </w:tcPr>
          <w:p w14:paraId="6E3A3152" w14:textId="77777777" w:rsidR="002A388F" w:rsidRPr="002A388F" w:rsidRDefault="002A388F" w:rsidP="002A388F">
            <w:pPr>
              <w:spacing w:after="0" w:line="240" w:lineRule="auto"/>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Holding XS1 S.A.</w:t>
            </w:r>
          </w:p>
        </w:tc>
        <w:tc>
          <w:tcPr>
            <w:tcW w:w="3402" w:type="pct"/>
            <w:tcBorders>
              <w:top w:val="nil"/>
              <w:left w:val="nil"/>
              <w:bottom w:val="nil"/>
              <w:right w:val="nil"/>
            </w:tcBorders>
            <w:vAlign w:val="center"/>
            <w:hideMark/>
          </w:tcPr>
          <w:p w14:paraId="49831831" w14:textId="77777777" w:rsidR="002A388F" w:rsidRPr="002A388F" w:rsidRDefault="002A388F" w:rsidP="002A388F">
            <w:pPr>
              <w:spacing w:after="0" w:line="240" w:lineRule="auto"/>
              <w:jc w:val="both"/>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 xml:space="preserve">Sociedade anônima de capital fechado, regida pelo Acordo de Acionista celebrado entre a Caixa Seguridade, CNP </w:t>
            </w:r>
            <w:proofErr w:type="spellStart"/>
            <w:r w:rsidRPr="002A388F">
              <w:rPr>
                <w:rFonts w:ascii="Calibri Light" w:eastAsia="Times New Roman" w:hAnsi="Calibri Light" w:cs="Calibri Light"/>
                <w:b/>
                <w:bCs/>
                <w:color w:val="005CA9"/>
                <w:sz w:val="18"/>
                <w:szCs w:val="18"/>
                <w:lang w:eastAsia="pt-BR"/>
              </w:rPr>
              <w:t>Assurances</w:t>
            </w:r>
            <w:proofErr w:type="spellEnd"/>
            <w:r w:rsidRPr="002A388F">
              <w:rPr>
                <w:rFonts w:ascii="Calibri Light" w:eastAsia="Times New Roman" w:hAnsi="Calibri Light" w:cs="Calibri Light"/>
                <w:b/>
                <w:bCs/>
                <w:color w:val="005CA9"/>
                <w:sz w:val="18"/>
                <w:szCs w:val="18"/>
                <w:lang w:eastAsia="pt-BR"/>
              </w:rPr>
              <w:t xml:space="preserve"> Participações Ltda, CNP </w:t>
            </w:r>
            <w:proofErr w:type="spellStart"/>
            <w:r w:rsidRPr="002A388F">
              <w:rPr>
                <w:rFonts w:ascii="Calibri Light" w:eastAsia="Times New Roman" w:hAnsi="Calibri Light" w:cs="Calibri Light"/>
                <w:b/>
                <w:bCs/>
                <w:color w:val="005CA9"/>
                <w:sz w:val="18"/>
                <w:szCs w:val="18"/>
                <w:lang w:eastAsia="pt-BR"/>
              </w:rPr>
              <w:t>Assurances</w:t>
            </w:r>
            <w:proofErr w:type="spellEnd"/>
            <w:r w:rsidRPr="002A388F">
              <w:rPr>
                <w:rFonts w:ascii="Calibri Light" w:eastAsia="Times New Roman" w:hAnsi="Calibri Light" w:cs="Calibri Light"/>
                <w:b/>
                <w:bCs/>
                <w:color w:val="005CA9"/>
                <w:sz w:val="18"/>
                <w:szCs w:val="18"/>
                <w:lang w:eastAsia="pt-BR"/>
              </w:rPr>
              <w:t xml:space="preserve"> Brasil Holding Ltda e CNP </w:t>
            </w:r>
            <w:proofErr w:type="spellStart"/>
            <w:r w:rsidRPr="002A388F">
              <w:rPr>
                <w:rFonts w:ascii="Calibri Light" w:eastAsia="Times New Roman" w:hAnsi="Calibri Light" w:cs="Calibri Light"/>
                <w:b/>
                <w:bCs/>
                <w:color w:val="005CA9"/>
                <w:sz w:val="18"/>
                <w:szCs w:val="18"/>
                <w:lang w:eastAsia="pt-BR"/>
              </w:rPr>
              <w:t>Assurances</w:t>
            </w:r>
            <w:proofErr w:type="spellEnd"/>
            <w:r w:rsidRPr="002A388F">
              <w:rPr>
                <w:rFonts w:ascii="Calibri Light" w:eastAsia="Times New Roman" w:hAnsi="Calibri Light" w:cs="Calibri Light"/>
                <w:b/>
                <w:bCs/>
                <w:color w:val="005CA9"/>
                <w:sz w:val="18"/>
                <w:szCs w:val="18"/>
                <w:lang w:eastAsia="pt-BR"/>
              </w:rPr>
              <w:t xml:space="preserve"> S.A., que tem por objeto a participação em sociedades seguradoras e entidades abertas de previdência complementar, autorizadas a funcionar pela Superintendência de Seguros Privados – SUSEP.</w:t>
            </w:r>
          </w:p>
        </w:tc>
        <w:tc>
          <w:tcPr>
            <w:tcW w:w="356" w:type="pct"/>
            <w:tcBorders>
              <w:top w:val="nil"/>
              <w:left w:val="nil"/>
              <w:bottom w:val="nil"/>
              <w:right w:val="nil"/>
            </w:tcBorders>
            <w:vAlign w:val="center"/>
            <w:hideMark/>
          </w:tcPr>
          <w:p w14:paraId="4543F4E1" w14:textId="77777777" w:rsidR="002A388F" w:rsidRPr="002A388F" w:rsidRDefault="002A388F" w:rsidP="002A388F">
            <w:pPr>
              <w:spacing w:after="0" w:line="240" w:lineRule="auto"/>
              <w:jc w:val="right"/>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60,00</w:t>
            </w:r>
          </w:p>
        </w:tc>
        <w:tc>
          <w:tcPr>
            <w:tcW w:w="464" w:type="pct"/>
            <w:tcBorders>
              <w:top w:val="nil"/>
              <w:left w:val="nil"/>
              <w:bottom w:val="nil"/>
              <w:right w:val="nil"/>
            </w:tcBorders>
            <w:vAlign w:val="center"/>
            <w:hideMark/>
          </w:tcPr>
          <w:p w14:paraId="5B1636DA" w14:textId="77777777" w:rsidR="002A388F" w:rsidRPr="002A388F" w:rsidRDefault="002A388F" w:rsidP="002A388F">
            <w:pPr>
              <w:spacing w:after="0" w:line="240" w:lineRule="auto"/>
              <w:jc w:val="center"/>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w:t>
            </w:r>
          </w:p>
        </w:tc>
      </w:tr>
      <w:tr w:rsidR="002A388F" w:rsidRPr="002A388F" w14:paraId="03AA50A0" w14:textId="77777777" w:rsidTr="00786945">
        <w:trPr>
          <w:trHeight w:val="198"/>
        </w:trPr>
        <w:tc>
          <w:tcPr>
            <w:tcW w:w="778" w:type="pct"/>
            <w:tcBorders>
              <w:top w:val="nil"/>
              <w:left w:val="nil"/>
              <w:bottom w:val="single" w:sz="4" w:space="0" w:color="54BBAB"/>
              <w:right w:val="nil"/>
            </w:tcBorders>
            <w:vAlign w:val="center"/>
            <w:hideMark/>
          </w:tcPr>
          <w:p w14:paraId="6FEBEA37" w14:textId="77777777" w:rsidR="002A388F" w:rsidRPr="002A388F" w:rsidRDefault="002A388F" w:rsidP="002A388F">
            <w:pPr>
              <w:spacing w:after="0" w:line="240" w:lineRule="auto"/>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Caixa Vida e Previdência S.A.</w:t>
            </w:r>
          </w:p>
        </w:tc>
        <w:tc>
          <w:tcPr>
            <w:tcW w:w="3402" w:type="pct"/>
            <w:tcBorders>
              <w:top w:val="nil"/>
              <w:left w:val="nil"/>
              <w:bottom w:val="single" w:sz="4" w:space="0" w:color="54BBAB"/>
              <w:right w:val="nil"/>
            </w:tcBorders>
            <w:vAlign w:val="center"/>
            <w:hideMark/>
          </w:tcPr>
          <w:p w14:paraId="48853B16" w14:textId="77777777" w:rsidR="002A388F" w:rsidRPr="002A388F" w:rsidRDefault="002A388F" w:rsidP="002A388F">
            <w:pPr>
              <w:spacing w:after="0" w:line="240" w:lineRule="auto"/>
              <w:jc w:val="both"/>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Sociedade por ações de capital fechado, subsidiária integral da Holding XS1. Tem por objeto operar no ramo de seguro de vida e planos de previdência privada aberta, nas modalidades de pecúlio e renda, conforme definido na legislação vigente, podendo participar de outras sociedades.</w:t>
            </w:r>
          </w:p>
        </w:tc>
        <w:tc>
          <w:tcPr>
            <w:tcW w:w="356" w:type="pct"/>
            <w:tcBorders>
              <w:top w:val="nil"/>
              <w:left w:val="nil"/>
              <w:bottom w:val="single" w:sz="4" w:space="0" w:color="54BBAB"/>
              <w:right w:val="nil"/>
            </w:tcBorders>
            <w:vAlign w:val="center"/>
            <w:hideMark/>
          </w:tcPr>
          <w:p w14:paraId="3A38A59E" w14:textId="77777777" w:rsidR="002A388F" w:rsidRPr="002A388F" w:rsidRDefault="002A388F" w:rsidP="002A388F">
            <w:pPr>
              <w:spacing w:after="0" w:line="240" w:lineRule="auto"/>
              <w:jc w:val="center"/>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w:t>
            </w:r>
          </w:p>
        </w:tc>
        <w:tc>
          <w:tcPr>
            <w:tcW w:w="464" w:type="pct"/>
            <w:tcBorders>
              <w:top w:val="nil"/>
              <w:left w:val="nil"/>
              <w:bottom w:val="single" w:sz="4" w:space="0" w:color="54BBAB"/>
              <w:right w:val="nil"/>
            </w:tcBorders>
            <w:vAlign w:val="center"/>
            <w:hideMark/>
          </w:tcPr>
          <w:p w14:paraId="2A366415" w14:textId="77777777" w:rsidR="002A388F" w:rsidRPr="002A388F" w:rsidRDefault="002A388F" w:rsidP="002A388F">
            <w:pPr>
              <w:spacing w:after="0" w:line="240" w:lineRule="auto"/>
              <w:jc w:val="right"/>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60,00</w:t>
            </w:r>
          </w:p>
        </w:tc>
      </w:tr>
      <w:tr w:rsidR="002A388F" w:rsidRPr="002A388F" w14:paraId="4BB96CA7" w14:textId="77777777" w:rsidTr="00786945">
        <w:trPr>
          <w:trHeight w:val="198"/>
        </w:trPr>
        <w:tc>
          <w:tcPr>
            <w:tcW w:w="778" w:type="pct"/>
            <w:tcBorders>
              <w:top w:val="nil"/>
              <w:left w:val="nil"/>
              <w:bottom w:val="single" w:sz="4" w:space="0" w:color="54BBAB"/>
              <w:right w:val="nil"/>
            </w:tcBorders>
            <w:vAlign w:val="center"/>
            <w:hideMark/>
          </w:tcPr>
          <w:p w14:paraId="37E3B92E" w14:textId="77777777" w:rsidR="002A388F" w:rsidRPr="002A388F" w:rsidRDefault="002A388F" w:rsidP="002A388F">
            <w:pPr>
              <w:spacing w:after="0" w:line="240" w:lineRule="auto"/>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XS5 Administradora de Consórcios S.A.</w:t>
            </w:r>
          </w:p>
        </w:tc>
        <w:tc>
          <w:tcPr>
            <w:tcW w:w="3402" w:type="pct"/>
            <w:tcBorders>
              <w:top w:val="nil"/>
              <w:left w:val="nil"/>
              <w:bottom w:val="single" w:sz="4" w:space="0" w:color="54BBAB"/>
              <w:right w:val="nil"/>
            </w:tcBorders>
            <w:vAlign w:val="center"/>
            <w:hideMark/>
          </w:tcPr>
          <w:p w14:paraId="3643F640" w14:textId="77777777" w:rsidR="002A388F" w:rsidRPr="002A388F" w:rsidRDefault="002A388F" w:rsidP="002A388F">
            <w:pPr>
              <w:spacing w:after="0" w:line="240" w:lineRule="auto"/>
              <w:jc w:val="both"/>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 xml:space="preserve">Sociedade anônima de capital fechado, regida pelo Acordo de Acionista celebrado entre a Caixa Seguridade e CNP </w:t>
            </w:r>
            <w:proofErr w:type="spellStart"/>
            <w:r w:rsidRPr="002A388F">
              <w:rPr>
                <w:rFonts w:ascii="Calibri Light" w:eastAsia="Times New Roman" w:hAnsi="Calibri Light" w:cs="Calibri Light"/>
                <w:b/>
                <w:bCs/>
                <w:color w:val="005CA9"/>
                <w:sz w:val="18"/>
                <w:szCs w:val="18"/>
                <w:lang w:eastAsia="pt-BR"/>
              </w:rPr>
              <w:t>Assurances</w:t>
            </w:r>
            <w:proofErr w:type="spellEnd"/>
            <w:r w:rsidRPr="002A388F">
              <w:rPr>
                <w:rFonts w:ascii="Calibri Light" w:eastAsia="Times New Roman" w:hAnsi="Calibri Light" w:cs="Calibri Light"/>
                <w:b/>
                <w:bCs/>
                <w:color w:val="005CA9"/>
                <w:sz w:val="18"/>
                <w:szCs w:val="18"/>
                <w:lang w:eastAsia="pt-BR"/>
              </w:rPr>
              <w:t xml:space="preserve"> Participações Ltda que tem como objeto social a administração de grupos de consórcios na forma da legislação em vigor.</w:t>
            </w:r>
          </w:p>
        </w:tc>
        <w:tc>
          <w:tcPr>
            <w:tcW w:w="356" w:type="pct"/>
            <w:tcBorders>
              <w:top w:val="nil"/>
              <w:left w:val="nil"/>
              <w:bottom w:val="single" w:sz="4" w:space="0" w:color="54BBAB"/>
              <w:right w:val="nil"/>
            </w:tcBorders>
            <w:vAlign w:val="center"/>
            <w:hideMark/>
          </w:tcPr>
          <w:p w14:paraId="684AB53D" w14:textId="77777777" w:rsidR="002A388F" w:rsidRPr="002A388F" w:rsidRDefault="002A388F" w:rsidP="002A388F">
            <w:pPr>
              <w:spacing w:after="0" w:line="240" w:lineRule="auto"/>
              <w:jc w:val="right"/>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75,00</w:t>
            </w:r>
          </w:p>
        </w:tc>
        <w:tc>
          <w:tcPr>
            <w:tcW w:w="464" w:type="pct"/>
            <w:tcBorders>
              <w:top w:val="nil"/>
              <w:left w:val="nil"/>
              <w:bottom w:val="single" w:sz="4" w:space="0" w:color="54BBAB"/>
              <w:right w:val="nil"/>
            </w:tcBorders>
            <w:vAlign w:val="center"/>
            <w:hideMark/>
          </w:tcPr>
          <w:p w14:paraId="1517C3A6" w14:textId="77777777" w:rsidR="002A388F" w:rsidRPr="002A388F" w:rsidRDefault="002A388F" w:rsidP="002A388F">
            <w:pPr>
              <w:spacing w:after="0" w:line="240" w:lineRule="auto"/>
              <w:jc w:val="center"/>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w:t>
            </w:r>
          </w:p>
        </w:tc>
      </w:tr>
      <w:tr w:rsidR="002A388F" w:rsidRPr="002A388F" w14:paraId="105B38D3" w14:textId="77777777" w:rsidTr="00786945">
        <w:trPr>
          <w:trHeight w:val="198"/>
        </w:trPr>
        <w:tc>
          <w:tcPr>
            <w:tcW w:w="778" w:type="pct"/>
            <w:tcBorders>
              <w:top w:val="nil"/>
              <w:left w:val="nil"/>
              <w:bottom w:val="single" w:sz="4" w:space="0" w:color="54BBAB"/>
              <w:right w:val="nil"/>
            </w:tcBorders>
            <w:vAlign w:val="center"/>
            <w:hideMark/>
          </w:tcPr>
          <w:p w14:paraId="238A2919" w14:textId="77777777" w:rsidR="002A388F" w:rsidRPr="002A388F" w:rsidRDefault="002A388F" w:rsidP="002A388F">
            <w:pPr>
              <w:spacing w:after="0" w:line="240" w:lineRule="auto"/>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XS6 Assistência S.A.</w:t>
            </w:r>
          </w:p>
        </w:tc>
        <w:tc>
          <w:tcPr>
            <w:tcW w:w="3402" w:type="pct"/>
            <w:tcBorders>
              <w:top w:val="nil"/>
              <w:left w:val="nil"/>
              <w:bottom w:val="single" w:sz="4" w:space="0" w:color="54BBAB"/>
              <w:right w:val="nil"/>
            </w:tcBorders>
            <w:vAlign w:val="center"/>
            <w:hideMark/>
          </w:tcPr>
          <w:p w14:paraId="0657632D" w14:textId="77777777" w:rsidR="002A388F" w:rsidRPr="002A388F" w:rsidRDefault="002A388F" w:rsidP="002A388F">
            <w:pPr>
              <w:spacing w:after="0" w:line="240" w:lineRule="auto"/>
              <w:jc w:val="both"/>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Sociedade anônima de capital fechado, regida pelo Acordo de Acionistas celebrado entre a  Caixa Seguridade e USS Soluções Gerenciadas S.A., que  tem como objeto social: a distribuição, divulgação, oferta, a comercialização, venda e pós venda em canais de distribuição, físicos, remotos ou virtuais, da Caixa Econômica Federal (e/ou de sociedades controladas pela Caixa Econômica Federal, direta ou indiretamente, que atuem com atividades bancárias, financeiras e /ou correlatas) de produtos de serviços de assistência, caracterizado como atividade prestada em relação a pessoas, automóveis ou residências por meio da rede de prestadores de serviços credenciados, em caráter emergencial ou não emergencial, de forma vinculada ou não vinculada a um produtos de seguro, previdência complementar, capitalização ou consórcio, sem contrapartida pecuniária para o cliente, desenvolvidos ou que possam vir a ser desenvolvidos pela Companhia.</w:t>
            </w:r>
          </w:p>
        </w:tc>
        <w:tc>
          <w:tcPr>
            <w:tcW w:w="356" w:type="pct"/>
            <w:tcBorders>
              <w:top w:val="nil"/>
              <w:left w:val="nil"/>
              <w:bottom w:val="single" w:sz="4" w:space="0" w:color="54BBAB"/>
              <w:right w:val="nil"/>
            </w:tcBorders>
            <w:vAlign w:val="center"/>
            <w:hideMark/>
          </w:tcPr>
          <w:p w14:paraId="61846693" w14:textId="77777777" w:rsidR="002A388F" w:rsidRPr="002A388F" w:rsidRDefault="002A388F" w:rsidP="002A388F">
            <w:pPr>
              <w:spacing w:after="0" w:line="240" w:lineRule="auto"/>
              <w:jc w:val="right"/>
              <w:rPr>
                <w:rFonts w:ascii="Calibri Light" w:eastAsia="Times New Roman" w:hAnsi="Calibri Light" w:cs="Calibri Light"/>
                <w:b/>
                <w:bCs/>
                <w:color w:val="005CA9"/>
                <w:sz w:val="18"/>
                <w:szCs w:val="18"/>
                <w:lang w:eastAsia="pt-BR"/>
              </w:rPr>
            </w:pPr>
            <w:r w:rsidRPr="002A388F">
              <w:rPr>
                <w:rFonts w:ascii="Calibri Light" w:eastAsia="Times New Roman" w:hAnsi="Calibri Light" w:cs="Calibri Light"/>
                <w:b/>
                <w:bCs/>
                <w:color w:val="005CA9"/>
                <w:sz w:val="18"/>
                <w:szCs w:val="18"/>
                <w:lang w:eastAsia="pt-BR"/>
              </w:rPr>
              <w:t>75,00</w:t>
            </w:r>
          </w:p>
        </w:tc>
        <w:tc>
          <w:tcPr>
            <w:tcW w:w="464" w:type="pct"/>
            <w:tcBorders>
              <w:top w:val="nil"/>
              <w:left w:val="nil"/>
              <w:bottom w:val="single" w:sz="4" w:space="0" w:color="54BBAB"/>
              <w:right w:val="nil"/>
            </w:tcBorders>
            <w:vAlign w:val="center"/>
            <w:hideMark/>
          </w:tcPr>
          <w:p w14:paraId="2F5FFC35" w14:textId="77777777" w:rsidR="002A388F" w:rsidRPr="002A388F" w:rsidRDefault="002A388F" w:rsidP="002A388F">
            <w:pPr>
              <w:spacing w:after="0" w:line="240" w:lineRule="auto"/>
              <w:jc w:val="center"/>
              <w:rPr>
                <w:rFonts w:ascii="Calibri Light" w:eastAsia="Times New Roman" w:hAnsi="Calibri Light" w:cs="Calibri Light"/>
                <w:color w:val="005CA9"/>
                <w:sz w:val="18"/>
                <w:szCs w:val="18"/>
                <w:lang w:eastAsia="pt-BR"/>
              </w:rPr>
            </w:pPr>
            <w:r w:rsidRPr="002A388F">
              <w:rPr>
                <w:rFonts w:ascii="Calibri Light" w:eastAsia="Times New Roman" w:hAnsi="Calibri Light" w:cs="Calibri Light"/>
                <w:color w:val="005CA9"/>
                <w:sz w:val="18"/>
                <w:szCs w:val="18"/>
                <w:lang w:eastAsia="pt-BR"/>
              </w:rPr>
              <w:t>-</w:t>
            </w:r>
          </w:p>
        </w:tc>
      </w:tr>
    </w:tbl>
    <w:p w14:paraId="38468E93" w14:textId="2A0D5C5A" w:rsidR="005D5B44" w:rsidRPr="004E5EFE" w:rsidRDefault="005D5B44" w:rsidP="00FE1962">
      <w:pPr>
        <w:tabs>
          <w:tab w:val="center" w:pos="4252"/>
        </w:tabs>
        <w:spacing w:before="120" w:after="120" w:line="240" w:lineRule="auto"/>
        <w:jc w:val="both"/>
        <w:rPr>
          <w:rFonts w:asciiTheme="majorHAnsi" w:hAnsiTheme="majorHAnsi" w:cstheme="majorHAnsi"/>
          <w:color w:val="222A35"/>
          <w:sz w:val="20"/>
          <w:szCs w:val="20"/>
        </w:rPr>
        <w:sectPr w:rsidR="005D5B44" w:rsidRPr="004E5EFE" w:rsidSect="00313B19">
          <w:headerReference w:type="even" r:id="rId35"/>
          <w:headerReference w:type="default" r:id="rId36"/>
          <w:footerReference w:type="default" r:id="rId37"/>
          <w:headerReference w:type="first" r:id="rId38"/>
          <w:pgSz w:w="16838" w:h="11906" w:orient="landscape" w:code="9"/>
          <w:pgMar w:top="1418" w:right="851" w:bottom="851" w:left="1418" w:header="709" w:footer="0" w:gutter="0"/>
          <w:cols w:space="708"/>
          <w:docGrid w:linePitch="360"/>
        </w:sectPr>
      </w:pPr>
    </w:p>
    <w:p w14:paraId="1066A9EF" w14:textId="6A5BA7BD" w:rsidR="000F7BDA" w:rsidRPr="00F204AA" w:rsidRDefault="006C7A90" w:rsidP="00D03860">
      <w:pPr>
        <w:pStyle w:val="PargrafodaLista"/>
        <w:numPr>
          <w:ilvl w:val="0"/>
          <w:numId w:val="13"/>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lastRenderedPageBreak/>
        <w:t xml:space="preserve">Oferta </w:t>
      </w:r>
      <w:r w:rsidR="000F7BDA" w:rsidRPr="00F204AA">
        <w:rPr>
          <w:rFonts w:asciiTheme="majorHAnsi" w:hAnsiTheme="majorHAnsi" w:cstheme="majorHAnsi"/>
          <w:b/>
          <w:color w:val="005CA9"/>
          <w:sz w:val="24"/>
          <w:szCs w:val="24"/>
          <w:lang w:val="pt-BR"/>
        </w:rPr>
        <w:t>subsequente de ações ordinárias (</w:t>
      </w:r>
      <w:r w:rsidR="000F7BDA" w:rsidRPr="00B76F4A">
        <w:rPr>
          <w:rFonts w:asciiTheme="majorHAnsi" w:hAnsiTheme="majorHAnsi" w:cstheme="majorHAnsi"/>
          <w:b/>
          <w:i/>
          <w:iCs/>
          <w:color w:val="005CA9"/>
          <w:sz w:val="24"/>
          <w:szCs w:val="24"/>
          <w:lang w:val="pt-BR"/>
        </w:rPr>
        <w:t>follow</w:t>
      </w:r>
      <w:r w:rsidR="000F7BDA" w:rsidRPr="00F204AA">
        <w:rPr>
          <w:rFonts w:asciiTheme="majorHAnsi" w:hAnsiTheme="majorHAnsi" w:cstheme="majorHAnsi"/>
          <w:b/>
          <w:color w:val="005CA9"/>
          <w:sz w:val="24"/>
          <w:szCs w:val="24"/>
          <w:lang w:val="pt-BR"/>
        </w:rPr>
        <w:t xml:space="preserve"> </w:t>
      </w:r>
      <w:proofErr w:type="spellStart"/>
      <w:r w:rsidR="000F7BDA" w:rsidRPr="00B76F4A">
        <w:rPr>
          <w:rFonts w:asciiTheme="majorHAnsi" w:hAnsiTheme="majorHAnsi" w:cstheme="majorHAnsi"/>
          <w:b/>
          <w:i/>
          <w:iCs/>
          <w:color w:val="005CA9"/>
          <w:sz w:val="24"/>
          <w:szCs w:val="24"/>
          <w:lang w:val="pt-BR"/>
        </w:rPr>
        <w:t>on</w:t>
      </w:r>
      <w:proofErr w:type="spellEnd"/>
      <w:r w:rsidR="000F7BDA" w:rsidRPr="00F204AA">
        <w:rPr>
          <w:rFonts w:asciiTheme="majorHAnsi" w:hAnsiTheme="majorHAnsi" w:cstheme="majorHAnsi"/>
          <w:b/>
          <w:color w:val="005CA9"/>
          <w:sz w:val="24"/>
          <w:szCs w:val="24"/>
          <w:lang w:val="pt-BR"/>
        </w:rPr>
        <w:t>)</w:t>
      </w:r>
    </w:p>
    <w:p w14:paraId="35211A17" w14:textId="2EFFDF70" w:rsidR="000F7BDA" w:rsidRPr="00B252CF" w:rsidRDefault="000F7BDA"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Conforme Comunicado ao Mercado divulgado em 28 de março de 2024, a C</w:t>
      </w:r>
      <w:r w:rsidR="004055E7" w:rsidRPr="00B252CF">
        <w:rPr>
          <w:rFonts w:asciiTheme="majorHAnsi" w:hAnsiTheme="majorHAnsi" w:cstheme="majorHAnsi"/>
          <w:sz w:val="20"/>
          <w:szCs w:val="20"/>
        </w:rPr>
        <w:t>AIXA</w:t>
      </w:r>
      <w:r w:rsidRPr="00B252CF">
        <w:rPr>
          <w:rFonts w:asciiTheme="majorHAnsi" w:hAnsiTheme="majorHAnsi" w:cstheme="majorHAnsi"/>
          <w:sz w:val="20"/>
          <w:szCs w:val="20"/>
        </w:rPr>
        <w:t xml:space="preserve"> Seguridade informou a seus acionistas e ao mercado em geral que sua controladora Caixa Econômica Federal (“CAIXA”), decidiu, no âmbito do seu Conselho Diretor, autorizar a elaboração de estudos e análises necessários para eventual alienação futura de ações, sem alteração do controle. Esta ação visa o atingimento do percentual mínimo de ações em circulação da Companhia, conforme as regras do segmento Novo Mercado da B3 e sem alteração no controle da Companhia (“Potencial Oferta”).</w:t>
      </w:r>
    </w:p>
    <w:p w14:paraId="51F2B3EE" w14:textId="5FF3686B" w:rsidR="000F7BDA" w:rsidRPr="00B252CF" w:rsidRDefault="000F7BDA"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Em vista disso, a Companhia divulgou um novo Comunicado ao Mercado em 16 de outubro de 2024, informando que recebeu ofício de sua Controladora ao qual foi comunicado que em Assembleia Geral, realizada naquela data, autorizou a continuidade do procedimento para eventual oferta pública secundária subsequente de ações ordinárias de emissão da CAIXA Seguridade.</w:t>
      </w:r>
    </w:p>
    <w:p w14:paraId="5DF2DD98" w14:textId="7C976FCD" w:rsidR="00481834" w:rsidRPr="00B252CF" w:rsidRDefault="00481834"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Por meio do Comunicado ao Mercado divulgado em 26 de dezembro de 2024, a Controladora notificou a conclusão do processo de seleção do Sindicato de Bancos para atuarem como coordenadores. Os serviços de assessoria financeira no âmbito da Potencial Oferta, incluindo trabalhos preparatórios para a definição da viabilidade e dos termos e condições, </w:t>
      </w:r>
      <w:r w:rsidR="00EC5BCA">
        <w:rPr>
          <w:rFonts w:asciiTheme="majorHAnsi" w:hAnsiTheme="majorHAnsi" w:cstheme="majorHAnsi"/>
          <w:sz w:val="20"/>
          <w:szCs w:val="20"/>
        </w:rPr>
        <w:t>foram</w:t>
      </w:r>
      <w:r w:rsidRPr="00B252CF">
        <w:rPr>
          <w:rFonts w:asciiTheme="majorHAnsi" w:hAnsiTheme="majorHAnsi" w:cstheme="majorHAnsi"/>
          <w:sz w:val="20"/>
          <w:szCs w:val="20"/>
        </w:rPr>
        <w:t xml:space="preserve"> prestados por Banco Itaú BBA S.A., Banco BTG Pactual S.A., </w:t>
      </w:r>
      <w:r w:rsidRPr="00B76F4A">
        <w:rPr>
          <w:rFonts w:asciiTheme="majorHAnsi" w:hAnsiTheme="majorHAnsi" w:cstheme="majorHAnsi"/>
          <w:i/>
          <w:iCs/>
          <w:sz w:val="20"/>
          <w:szCs w:val="20"/>
        </w:rPr>
        <w:t xml:space="preserve">Bank </w:t>
      </w:r>
      <w:proofErr w:type="spellStart"/>
      <w:r w:rsidRPr="00B76F4A">
        <w:rPr>
          <w:rFonts w:asciiTheme="majorHAnsi" w:hAnsiTheme="majorHAnsi" w:cstheme="majorHAnsi"/>
          <w:i/>
          <w:iCs/>
          <w:sz w:val="20"/>
          <w:szCs w:val="20"/>
        </w:rPr>
        <w:t>of</w:t>
      </w:r>
      <w:proofErr w:type="spellEnd"/>
      <w:r w:rsidRPr="00B76F4A">
        <w:rPr>
          <w:rFonts w:asciiTheme="majorHAnsi" w:hAnsiTheme="majorHAnsi" w:cstheme="majorHAnsi"/>
          <w:i/>
          <w:iCs/>
          <w:sz w:val="20"/>
          <w:szCs w:val="20"/>
        </w:rPr>
        <w:t xml:space="preserve"> </w:t>
      </w:r>
      <w:proofErr w:type="spellStart"/>
      <w:r w:rsidRPr="00B76F4A">
        <w:rPr>
          <w:rFonts w:asciiTheme="majorHAnsi" w:hAnsiTheme="majorHAnsi" w:cstheme="majorHAnsi"/>
          <w:i/>
          <w:iCs/>
          <w:sz w:val="20"/>
          <w:szCs w:val="20"/>
        </w:rPr>
        <w:t>America</w:t>
      </w:r>
      <w:proofErr w:type="spellEnd"/>
      <w:r w:rsidRPr="00B252CF">
        <w:rPr>
          <w:rFonts w:asciiTheme="majorHAnsi" w:hAnsiTheme="majorHAnsi" w:cstheme="majorHAnsi"/>
          <w:sz w:val="20"/>
          <w:szCs w:val="20"/>
        </w:rPr>
        <w:t xml:space="preserve"> Merrill Lynch Banco Múltiplo S.A., UBS Brasil Corretora de Câmbio, Títulos e Valores Mobiliários S.A. e Caixa Econômica Federal.</w:t>
      </w:r>
    </w:p>
    <w:p w14:paraId="76F44804" w14:textId="2DD1C7E5" w:rsidR="00A15B50" w:rsidRPr="00B252CF" w:rsidRDefault="00A15B50"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Em continuidade aos fatos relevantes divulgados anteriormente, a Companhia comunicou que, em 19 de março de 2025, a Caixa Econômica Federal aprovou o preço por ação ordinária de emissão da Companhia, fixado em R$</w:t>
      </w:r>
      <w:r w:rsidR="008D1D71">
        <w:rPr>
          <w:rFonts w:asciiTheme="majorHAnsi" w:hAnsiTheme="majorHAnsi" w:cstheme="majorHAnsi"/>
          <w:sz w:val="20"/>
          <w:szCs w:val="20"/>
        </w:rPr>
        <w:t xml:space="preserve"> </w:t>
      </w:r>
      <w:r w:rsidRPr="00B252CF">
        <w:rPr>
          <w:rFonts w:asciiTheme="majorHAnsi" w:hAnsiTheme="majorHAnsi" w:cstheme="majorHAnsi"/>
          <w:sz w:val="20"/>
          <w:szCs w:val="20"/>
        </w:rPr>
        <w:t>14,75 (catorze reais e setenta e cinco centavos), conforme definido no Procedimento de “</w:t>
      </w:r>
      <w:proofErr w:type="spellStart"/>
      <w:r w:rsidRPr="00B76F4A">
        <w:rPr>
          <w:rFonts w:asciiTheme="majorHAnsi" w:hAnsiTheme="majorHAnsi" w:cstheme="majorHAnsi"/>
          <w:i/>
          <w:iCs/>
          <w:sz w:val="20"/>
          <w:szCs w:val="20"/>
        </w:rPr>
        <w:t>Bookbuilding</w:t>
      </w:r>
      <w:proofErr w:type="spellEnd"/>
      <w:r w:rsidRPr="00B252CF">
        <w:rPr>
          <w:rFonts w:asciiTheme="majorHAnsi" w:hAnsiTheme="majorHAnsi" w:cstheme="majorHAnsi"/>
          <w:sz w:val="20"/>
          <w:szCs w:val="20"/>
        </w:rPr>
        <w:t>”. A oferta pública de distribuição secundária abrangeu um total de 82.380.893 (oitenta e duas milhões, trezentas e oitenta mil, oitocentas e noventa e três) ações ordinárias, perfazendo o montante total de R$1.215.118.171,75 (um bilhão, duzentos e quinze milhões, cento e dezoito mil, cento e setenta e um reais e setenta e cinco centavos).</w:t>
      </w:r>
    </w:p>
    <w:p w14:paraId="6B5F34BD" w14:textId="3FE53D87" w:rsidR="00A15B50" w:rsidRDefault="00A15B50"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oferta foi realizada no Brasil, em mercado de balcão não organizado, nos termos da Resolução da CVM nº 160, de 13 de julho de 2022, e demais disposições legais e regulamentares aplicáveis. Simultaneamente, foram realizados esforços de colocação das ações no exterior, exclusivamente para investidores institucionais qualificados nos Estados Unidos e para investidores não residentes nos demais países, conforme a legislação aplicável.</w:t>
      </w:r>
    </w:p>
    <w:p w14:paraId="18C2CA37" w14:textId="77777777" w:rsidR="008F4BDD" w:rsidRPr="00C55F23" w:rsidRDefault="008F4BDD" w:rsidP="008F4BDD">
      <w:pPr>
        <w:pStyle w:val="PargrafodaLista"/>
        <w:numPr>
          <w:ilvl w:val="0"/>
          <w:numId w:val="13"/>
        </w:numPr>
        <w:spacing w:before="240" w:after="240"/>
        <w:ind w:left="709" w:hanging="709"/>
        <w:jc w:val="both"/>
        <w:outlineLvl w:val="1"/>
        <w:rPr>
          <w:rFonts w:asciiTheme="majorHAnsi" w:hAnsiTheme="majorHAnsi" w:cstheme="majorHAnsi"/>
          <w:b/>
          <w:color w:val="005CA9"/>
          <w:sz w:val="24"/>
          <w:szCs w:val="24"/>
          <w:lang w:val="pt-BR"/>
        </w:rPr>
      </w:pPr>
      <w:r w:rsidRPr="00C55F23">
        <w:rPr>
          <w:rFonts w:asciiTheme="majorHAnsi" w:hAnsiTheme="majorHAnsi" w:cstheme="majorHAnsi"/>
          <w:b/>
          <w:color w:val="005CA9"/>
          <w:sz w:val="24"/>
          <w:szCs w:val="24"/>
          <w:lang w:val="pt-BR"/>
        </w:rPr>
        <w:t>Não renovação do Acordo de Acionistas da Too Seguros</w:t>
      </w:r>
    </w:p>
    <w:p w14:paraId="03D44C7E" w14:textId="77777777" w:rsidR="008F4BDD" w:rsidRDefault="008F4BDD" w:rsidP="00645306">
      <w:pPr>
        <w:spacing w:before="120" w:after="120" w:line="240" w:lineRule="auto"/>
        <w:jc w:val="both"/>
        <w:rPr>
          <w:rFonts w:asciiTheme="majorHAnsi" w:hAnsiTheme="majorHAnsi" w:cstheme="majorHAnsi"/>
          <w:sz w:val="20"/>
          <w:szCs w:val="20"/>
        </w:rPr>
      </w:pPr>
      <w:r>
        <w:rPr>
          <w:rFonts w:asciiTheme="majorHAnsi" w:hAnsiTheme="majorHAnsi" w:cstheme="majorHAnsi"/>
          <w:sz w:val="20"/>
          <w:szCs w:val="20"/>
        </w:rPr>
        <w:t>Conforme Comunicado ao Mercado divulgado em 31 de julho de 2025, a Companhia informou a seus acionistas e ao mercado em geral a não renovação do Acordo de Acionistas da Too Seguros, cuja vigência encerrou-se em 1º de agosto de 2025, com a concomitante perda da vigência do Contrato Operacional, que permite a oferta de seguro habitacional pela Too Seguros nos correspondentes bancários e unidades lotéricas da Caixa Econômica Federal.</w:t>
      </w:r>
    </w:p>
    <w:p w14:paraId="02872D35" w14:textId="77777777" w:rsidR="008F4BDD" w:rsidRDefault="008F4BDD" w:rsidP="00645306">
      <w:pPr>
        <w:spacing w:before="120" w:after="120" w:line="240" w:lineRule="auto"/>
        <w:jc w:val="both"/>
        <w:rPr>
          <w:rFonts w:asciiTheme="majorHAnsi" w:hAnsiTheme="majorHAnsi" w:cstheme="majorHAnsi"/>
          <w:sz w:val="20"/>
          <w:szCs w:val="20"/>
        </w:rPr>
      </w:pPr>
      <w:r>
        <w:rPr>
          <w:rFonts w:asciiTheme="majorHAnsi" w:hAnsiTheme="majorHAnsi" w:cstheme="majorHAnsi"/>
          <w:sz w:val="20"/>
          <w:szCs w:val="20"/>
        </w:rPr>
        <w:t>Com o término da vigência do Acordo de Acionistas, a Companhia permanecerá detentora de 49,0% do capital social da Too Seguros, preservando os direitos assegurados pela legislação aplicável e/ou pelo Estatuto Social da Too Seguros.</w:t>
      </w:r>
    </w:p>
    <w:p w14:paraId="5F86E921" w14:textId="4C698D7C" w:rsidR="004B512E" w:rsidRPr="00C55F23" w:rsidRDefault="00557425" w:rsidP="004B512E">
      <w:pPr>
        <w:pStyle w:val="PargrafodaLista"/>
        <w:numPr>
          <w:ilvl w:val="0"/>
          <w:numId w:val="13"/>
        </w:numPr>
        <w:spacing w:before="240" w:after="240"/>
        <w:ind w:left="709" w:hanging="709"/>
        <w:jc w:val="both"/>
        <w:outlineLvl w:val="1"/>
        <w:rPr>
          <w:rFonts w:asciiTheme="majorHAnsi" w:hAnsiTheme="majorHAnsi" w:cstheme="majorHAnsi"/>
          <w:b/>
          <w:color w:val="005CA9"/>
          <w:sz w:val="24"/>
          <w:szCs w:val="24"/>
          <w:lang w:val="pt-BR"/>
        </w:rPr>
      </w:pPr>
      <w:r w:rsidRPr="00C55F23">
        <w:rPr>
          <w:rFonts w:asciiTheme="majorHAnsi" w:hAnsiTheme="majorHAnsi" w:cstheme="majorHAnsi"/>
          <w:b/>
          <w:color w:val="005CA9"/>
          <w:sz w:val="24"/>
          <w:szCs w:val="24"/>
          <w:lang w:val="pt-BR"/>
        </w:rPr>
        <w:t>Termo de Compromisso celebrado entre CAIXA e INSS</w:t>
      </w:r>
    </w:p>
    <w:p w14:paraId="35C461A5" w14:textId="2665EBF3" w:rsidR="00447F34" w:rsidRDefault="004B512E" w:rsidP="00F21AA2">
      <w:pPr>
        <w:spacing w:before="120" w:after="120" w:line="240" w:lineRule="auto"/>
        <w:jc w:val="both"/>
        <w:rPr>
          <w:rFonts w:asciiTheme="majorHAnsi" w:hAnsiTheme="majorHAnsi" w:cstheme="majorHAnsi"/>
          <w:sz w:val="20"/>
          <w:szCs w:val="20"/>
        </w:rPr>
      </w:pPr>
      <w:r>
        <w:rPr>
          <w:rFonts w:asciiTheme="majorHAnsi" w:hAnsiTheme="majorHAnsi" w:cstheme="majorHAnsi"/>
          <w:sz w:val="20"/>
          <w:szCs w:val="20"/>
        </w:rPr>
        <w:t>Conforme Comunicado</w:t>
      </w:r>
      <w:r w:rsidR="00447F34">
        <w:rPr>
          <w:rFonts w:asciiTheme="majorHAnsi" w:hAnsiTheme="majorHAnsi" w:cstheme="majorHAnsi"/>
          <w:sz w:val="20"/>
          <w:szCs w:val="20"/>
        </w:rPr>
        <w:t>s</w:t>
      </w:r>
      <w:r>
        <w:rPr>
          <w:rFonts w:asciiTheme="majorHAnsi" w:hAnsiTheme="majorHAnsi" w:cstheme="majorHAnsi"/>
          <w:sz w:val="20"/>
          <w:szCs w:val="20"/>
        </w:rPr>
        <w:t xml:space="preserve"> ao Mercado divulgado</w:t>
      </w:r>
      <w:r w:rsidR="00447F34">
        <w:rPr>
          <w:rFonts w:asciiTheme="majorHAnsi" w:hAnsiTheme="majorHAnsi" w:cstheme="majorHAnsi"/>
          <w:sz w:val="20"/>
          <w:szCs w:val="20"/>
        </w:rPr>
        <w:t>s</w:t>
      </w:r>
      <w:r>
        <w:rPr>
          <w:rFonts w:asciiTheme="majorHAnsi" w:hAnsiTheme="majorHAnsi" w:cstheme="majorHAnsi"/>
          <w:sz w:val="20"/>
          <w:szCs w:val="20"/>
        </w:rPr>
        <w:t xml:space="preserve"> em </w:t>
      </w:r>
      <w:r w:rsidR="00447F34">
        <w:rPr>
          <w:rFonts w:asciiTheme="majorHAnsi" w:hAnsiTheme="majorHAnsi" w:cstheme="majorHAnsi"/>
          <w:sz w:val="20"/>
          <w:szCs w:val="20"/>
        </w:rPr>
        <w:t>10 de novembro de 2025 e 08 de dezembro</w:t>
      </w:r>
      <w:r>
        <w:rPr>
          <w:rFonts w:asciiTheme="majorHAnsi" w:hAnsiTheme="majorHAnsi" w:cstheme="majorHAnsi"/>
          <w:sz w:val="20"/>
          <w:szCs w:val="20"/>
        </w:rPr>
        <w:t xml:space="preserve"> de 2025, a Companhia informou a seus acionistas e ao mercado em geral </w:t>
      </w:r>
      <w:r w:rsidR="00447F34">
        <w:rPr>
          <w:rFonts w:asciiTheme="majorHAnsi" w:hAnsiTheme="majorHAnsi" w:cstheme="majorHAnsi"/>
          <w:sz w:val="20"/>
          <w:szCs w:val="20"/>
        </w:rPr>
        <w:t>que foi comunicada por sua acionista controladora, Caixa Econômica Federal (“CAIXA”), acerca da assinatura de Termo de Compromisso celebrado entre CAIXA e Instituto Nacional do Seguro Social (“INSS”).</w:t>
      </w:r>
    </w:p>
    <w:p w14:paraId="2C84B0E9" w14:textId="16DB8575" w:rsidR="00F21AA2" w:rsidRPr="00F21AA2" w:rsidRDefault="00F21AA2" w:rsidP="00F21AA2">
      <w:pPr>
        <w:spacing w:before="120" w:after="120" w:line="240" w:lineRule="auto"/>
        <w:jc w:val="both"/>
        <w:rPr>
          <w:rFonts w:asciiTheme="majorHAnsi" w:hAnsiTheme="majorHAnsi" w:cstheme="majorHAnsi"/>
          <w:sz w:val="20"/>
          <w:szCs w:val="20"/>
        </w:rPr>
      </w:pPr>
      <w:r w:rsidRPr="00F21AA2">
        <w:rPr>
          <w:rFonts w:asciiTheme="majorHAnsi" w:hAnsiTheme="majorHAnsi" w:cstheme="majorHAnsi"/>
          <w:sz w:val="20"/>
          <w:szCs w:val="20"/>
        </w:rPr>
        <w:t>O Termo de Compromisso tem como objeto a avaliação da adequação dos procedimentos adotados na oferta do seguro prestamista vinculado às operações de crédito consignado contratadas por beneficiários do INSS, inclusive no que se refere à observância da legislação aplicável durante a vigência da Instrução Normativa PRES/INSS nº 138, de 10 de novembro de 2022, bem como a apuração de eventual devolução de valores cobrados indevidamente, a ser analisada no âmbito de Processo Administrativo instaurado pelo INSS.</w:t>
      </w:r>
    </w:p>
    <w:p w14:paraId="4CEF07E0" w14:textId="77777777" w:rsidR="00F21AA2" w:rsidRPr="00F21AA2" w:rsidRDefault="00F21AA2" w:rsidP="00F21AA2">
      <w:pPr>
        <w:spacing w:before="120" w:after="120" w:line="240" w:lineRule="auto"/>
        <w:jc w:val="both"/>
        <w:rPr>
          <w:rFonts w:asciiTheme="majorHAnsi" w:hAnsiTheme="majorHAnsi" w:cstheme="majorHAnsi"/>
          <w:sz w:val="20"/>
          <w:szCs w:val="20"/>
        </w:rPr>
      </w:pPr>
      <w:r w:rsidRPr="00F21AA2">
        <w:rPr>
          <w:rFonts w:asciiTheme="majorHAnsi" w:hAnsiTheme="majorHAnsi" w:cstheme="majorHAnsi"/>
          <w:sz w:val="20"/>
          <w:szCs w:val="20"/>
        </w:rPr>
        <w:t>Em decorrência da assinatura do Termo de Compromisso, a Companhia informou que a oferta do seguro prestamista vinculada às operações de empréstimo consignado contratadas por beneficiários do INSS encontra-se suspensa, permanecendo assim até a conclusão do Processo Administrativo. Na data-base destas demonstrações contábeis, não havia previsão para o encerramento do referido Processo.</w:t>
      </w:r>
    </w:p>
    <w:p w14:paraId="0A211F60" w14:textId="04171805" w:rsidR="004B512E" w:rsidRDefault="00F21AA2" w:rsidP="00F21AA2">
      <w:pPr>
        <w:spacing w:before="120" w:after="120" w:line="240" w:lineRule="auto"/>
        <w:jc w:val="both"/>
        <w:rPr>
          <w:rFonts w:asciiTheme="majorHAnsi" w:hAnsiTheme="majorHAnsi" w:cstheme="majorHAnsi"/>
          <w:sz w:val="20"/>
          <w:szCs w:val="20"/>
        </w:rPr>
      </w:pPr>
      <w:r w:rsidRPr="00F21AA2">
        <w:rPr>
          <w:rFonts w:asciiTheme="majorHAnsi" w:hAnsiTheme="majorHAnsi" w:cstheme="majorHAnsi"/>
          <w:sz w:val="20"/>
          <w:szCs w:val="20"/>
        </w:rPr>
        <w:t>A Administração acompanha a evolução do tema e manterá seus acionistas e o mercado informados acerca de eventuais desdobramentos relevantes.</w:t>
      </w:r>
    </w:p>
    <w:p w14:paraId="05D88242" w14:textId="27E7CDF4" w:rsidR="000D4893" w:rsidRPr="001A3257" w:rsidRDefault="000D4893" w:rsidP="00A66D1C">
      <w:pPr>
        <w:pStyle w:val="Ttulo1Leo"/>
        <w:spacing w:before="360" w:after="360"/>
        <w:jc w:val="both"/>
        <w:outlineLvl w:val="0"/>
        <w:rPr>
          <w:rFonts w:cstheme="majorHAnsi"/>
          <w:color w:val="005CA9"/>
          <w:szCs w:val="28"/>
        </w:rPr>
      </w:pPr>
      <w:bookmarkStart w:id="11" w:name="_Toc229046044"/>
      <w:r w:rsidRPr="00515F4B">
        <w:rPr>
          <w:rFonts w:cstheme="majorHAnsi"/>
          <w:color w:val="005CA9"/>
          <w:szCs w:val="28"/>
        </w:rPr>
        <w:lastRenderedPageBreak/>
        <w:t xml:space="preserve">Nota </w:t>
      </w:r>
      <w:r w:rsidR="00953AB4" w:rsidRPr="00515F4B">
        <w:rPr>
          <w:rFonts w:cstheme="majorHAnsi"/>
          <w:color w:val="005CA9"/>
          <w:szCs w:val="28"/>
        </w:rPr>
        <w:t>2</w:t>
      </w:r>
      <w:r w:rsidRPr="00515F4B">
        <w:rPr>
          <w:rFonts w:cstheme="majorHAnsi"/>
          <w:color w:val="005CA9"/>
          <w:szCs w:val="28"/>
        </w:rPr>
        <w:t xml:space="preserve"> </w:t>
      </w:r>
      <w:r w:rsidR="00046BCB" w:rsidRPr="00515F4B">
        <w:rPr>
          <w:rFonts w:cstheme="majorHAnsi"/>
          <w:color w:val="005CA9"/>
          <w:szCs w:val="28"/>
        </w:rPr>
        <w:t>–</w:t>
      </w:r>
      <w:r w:rsidRPr="00515F4B">
        <w:rPr>
          <w:rFonts w:cstheme="majorHAnsi"/>
          <w:color w:val="005CA9"/>
          <w:szCs w:val="28"/>
        </w:rPr>
        <w:t xml:space="preserve"> Apresentação das demonstrações contábeis individuais e consolidadas</w:t>
      </w:r>
      <w:bookmarkEnd w:id="11"/>
    </w:p>
    <w:p w14:paraId="24B39907" w14:textId="0DFDE710" w:rsidR="00DB4C97" w:rsidRDefault="008440AB" w:rsidP="00B252CF">
      <w:pPr>
        <w:tabs>
          <w:tab w:val="center" w:pos="4252"/>
        </w:tabs>
        <w:spacing w:before="120" w:after="120" w:line="240" w:lineRule="auto"/>
        <w:jc w:val="both"/>
        <w:rPr>
          <w:rFonts w:asciiTheme="majorHAnsi" w:hAnsiTheme="majorHAnsi" w:cstheme="majorHAnsi"/>
          <w:sz w:val="20"/>
          <w:szCs w:val="20"/>
        </w:rPr>
      </w:pPr>
      <w:bookmarkStart w:id="12" w:name="_Hlk31276819"/>
      <w:r w:rsidRPr="00B252CF">
        <w:rPr>
          <w:rFonts w:asciiTheme="majorHAnsi" w:hAnsiTheme="majorHAnsi" w:cstheme="majorHAnsi"/>
          <w:sz w:val="20"/>
          <w:szCs w:val="20"/>
        </w:rPr>
        <w:t>As demonstrações contábeis</w:t>
      </w:r>
      <w:r w:rsidR="0075507F">
        <w:rPr>
          <w:rFonts w:asciiTheme="majorHAnsi" w:hAnsiTheme="majorHAnsi" w:cstheme="majorHAnsi"/>
          <w:sz w:val="20"/>
          <w:szCs w:val="20"/>
        </w:rPr>
        <w:t xml:space="preserve"> intermediárias</w:t>
      </w:r>
      <w:r w:rsidRPr="00B252CF">
        <w:rPr>
          <w:rFonts w:asciiTheme="majorHAnsi" w:hAnsiTheme="majorHAnsi" w:cstheme="majorHAnsi"/>
          <w:sz w:val="20"/>
          <w:szCs w:val="20"/>
        </w:rPr>
        <w:t xml:space="preserve"> individuais e consolidadas foram elaboradas</w:t>
      </w:r>
      <w:r w:rsidR="0075507F">
        <w:rPr>
          <w:rFonts w:asciiTheme="majorHAnsi" w:hAnsiTheme="majorHAnsi" w:cstheme="majorHAnsi"/>
          <w:sz w:val="20"/>
          <w:szCs w:val="20"/>
        </w:rPr>
        <w:t xml:space="preserve"> de acordo com o Pronunciamento Técnico CPC 21 (R1) – Demonstração Intermediária, em consonância com a IAS 34 - </w:t>
      </w:r>
      <w:r w:rsidR="0075507F">
        <w:rPr>
          <w:rFonts w:asciiTheme="majorHAnsi" w:hAnsiTheme="majorHAnsi" w:cstheme="majorHAnsi"/>
          <w:i/>
          <w:iCs/>
          <w:sz w:val="20"/>
          <w:szCs w:val="20"/>
        </w:rPr>
        <w:t xml:space="preserve">Interim Financial </w:t>
      </w:r>
      <w:proofErr w:type="spellStart"/>
      <w:r w:rsidR="0075507F">
        <w:rPr>
          <w:rFonts w:asciiTheme="majorHAnsi" w:hAnsiTheme="majorHAnsi" w:cstheme="majorHAnsi"/>
          <w:i/>
          <w:iCs/>
          <w:sz w:val="20"/>
          <w:szCs w:val="20"/>
        </w:rPr>
        <w:t>Reporting</w:t>
      </w:r>
      <w:proofErr w:type="spellEnd"/>
      <w:r w:rsidR="0075507F">
        <w:rPr>
          <w:rFonts w:asciiTheme="majorHAnsi" w:hAnsiTheme="majorHAnsi" w:cstheme="majorHAnsi"/>
          <w:i/>
          <w:iCs/>
          <w:sz w:val="20"/>
          <w:szCs w:val="20"/>
        </w:rPr>
        <w:t xml:space="preserve">, </w:t>
      </w:r>
      <w:r w:rsidR="0075507F" w:rsidRPr="0075507F">
        <w:rPr>
          <w:rFonts w:asciiTheme="majorHAnsi" w:hAnsiTheme="majorHAnsi" w:cstheme="majorHAnsi"/>
          <w:sz w:val="20"/>
          <w:szCs w:val="20"/>
        </w:rPr>
        <w:t>bem como</w:t>
      </w:r>
      <w:r w:rsidR="0075507F">
        <w:rPr>
          <w:rFonts w:asciiTheme="majorHAnsi" w:hAnsiTheme="majorHAnsi" w:cstheme="majorHAnsi"/>
          <w:i/>
          <w:iCs/>
          <w:sz w:val="20"/>
          <w:szCs w:val="20"/>
        </w:rPr>
        <w:t xml:space="preserve"> </w:t>
      </w:r>
      <w:r w:rsidRPr="00B252CF">
        <w:rPr>
          <w:rFonts w:asciiTheme="majorHAnsi" w:hAnsiTheme="majorHAnsi" w:cstheme="majorHAnsi"/>
          <w:sz w:val="20"/>
          <w:szCs w:val="20"/>
        </w:rPr>
        <w:t>em conformidade com as práticas contábeis comumente adotadas no Brasil, incluindo os pronunciamentos emitidos pelo Comitê de Pronunciamentos Contábeis (CPC), as normas expedidas pela Comissão de Valores Mobiliários (CVM) e as normas internacionais de relatório financeiro (</w:t>
      </w:r>
      <w:proofErr w:type="spellStart"/>
      <w:r w:rsidRPr="00B76F4A">
        <w:rPr>
          <w:rFonts w:asciiTheme="majorHAnsi" w:hAnsiTheme="majorHAnsi" w:cstheme="majorHAnsi"/>
          <w:i/>
          <w:iCs/>
          <w:sz w:val="20"/>
          <w:szCs w:val="20"/>
        </w:rPr>
        <w:t>International</w:t>
      </w:r>
      <w:proofErr w:type="spellEnd"/>
      <w:r w:rsidRPr="00B76F4A">
        <w:rPr>
          <w:rFonts w:asciiTheme="majorHAnsi" w:hAnsiTheme="majorHAnsi" w:cstheme="majorHAnsi"/>
          <w:i/>
          <w:iCs/>
          <w:sz w:val="20"/>
          <w:szCs w:val="20"/>
        </w:rPr>
        <w:t xml:space="preserve"> Financial </w:t>
      </w:r>
      <w:proofErr w:type="spellStart"/>
      <w:r w:rsidRPr="00B76F4A">
        <w:rPr>
          <w:rFonts w:asciiTheme="majorHAnsi" w:hAnsiTheme="majorHAnsi" w:cstheme="majorHAnsi"/>
          <w:i/>
          <w:iCs/>
          <w:sz w:val="20"/>
          <w:szCs w:val="20"/>
        </w:rPr>
        <w:t>Reporting</w:t>
      </w:r>
      <w:proofErr w:type="spellEnd"/>
      <w:r w:rsidRPr="00B76F4A">
        <w:rPr>
          <w:rFonts w:asciiTheme="majorHAnsi" w:hAnsiTheme="majorHAnsi" w:cstheme="majorHAnsi"/>
          <w:i/>
          <w:iCs/>
          <w:sz w:val="20"/>
          <w:szCs w:val="20"/>
        </w:rPr>
        <w:t xml:space="preserve"> Standards</w:t>
      </w:r>
      <w:r w:rsidRPr="00B252CF">
        <w:rPr>
          <w:rFonts w:asciiTheme="majorHAnsi" w:hAnsiTheme="majorHAnsi" w:cstheme="majorHAnsi"/>
          <w:sz w:val="20"/>
          <w:szCs w:val="20"/>
        </w:rPr>
        <w:t xml:space="preserve"> - IFRS), emitidas pelo </w:t>
      </w:r>
      <w:proofErr w:type="spellStart"/>
      <w:r w:rsidRPr="00B76F4A">
        <w:rPr>
          <w:rFonts w:asciiTheme="majorHAnsi" w:hAnsiTheme="majorHAnsi" w:cstheme="majorHAnsi"/>
          <w:i/>
          <w:iCs/>
          <w:sz w:val="20"/>
          <w:szCs w:val="20"/>
        </w:rPr>
        <w:t>International</w:t>
      </w:r>
      <w:proofErr w:type="spellEnd"/>
      <w:r w:rsidRPr="00B76F4A">
        <w:rPr>
          <w:rFonts w:asciiTheme="majorHAnsi" w:hAnsiTheme="majorHAnsi" w:cstheme="majorHAnsi"/>
          <w:i/>
          <w:iCs/>
          <w:sz w:val="20"/>
          <w:szCs w:val="20"/>
        </w:rPr>
        <w:t xml:space="preserve"> </w:t>
      </w:r>
      <w:proofErr w:type="spellStart"/>
      <w:r w:rsidRPr="00B76F4A">
        <w:rPr>
          <w:rFonts w:asciiTheme="majorHAnsi" w:hAnsiTheme="majorHAnsi" w:cstheme="majorHAnsi"/>
          <w:i/>
          <w:iCs/>
          <w:sz w:val="20"/>
          <w:szCs w:val="20"/>
        </w:rPr>
        <w:t>Accounting</w:t>
      </w:r>
      <w:proofErr w:type="spellEnd"/>
      <w:r w:rsidRPr="00B76F4A">
        <w:rPr>
          <w:rFonts w:asciiTheme="majorHAnsi" w:hAnsiTheme="majorHAnsi" w:cstheme="majorHAnsi"/>
          <w:i/>
          <w:iCs/>
          <w:sz w:val="20"/>
          <w:szCs w:val="20"/>
        </w:rPr>
        <w:t xml:space="preserve"> Standards Board</w:t>
      </w:r>
      <w:r w:rsidRPr="00B252CF">
        <w:rPr>
          <w:rFonts w:asciiTheme="majorHAnsi" w:hAnsiTheme="majorHAnsi" w:cstheme="majorHAnsi"/>
          <w:sz w:val="20"/>
          <w:szCs w:val="20"/>
        </w:rPr>
        <w:t xml:space="preserve"> (IASB).</w:t>
      </w:r>
    </w:p>
    <w:p w14:paraId="3C83C07B" w14:textId="23D26BA7" w:rsidR="000D4893" w:rsidRPr="001A671F" w:rsidRDefault="000D4893"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apresentação da Demonstração do Valor Adicionado (DVA), individual e consolidada, é requerida pela legislação societária brasileira e pelas práticas contábeis adotadas no Brasil aplicáveis a companhias abertas. A DVA foi preparada de acordo com os critérios definidos no Pronunciamento Técnico CPC 09 - Demonstração do Valor Adicionado</w:t>
      </w:r>
      <w:r w:rsidR="00C40B44" w:rsidRPr="00B252CF">
        <w:rPr>
          <w:rFonts w:asciiTheme="majorHAnsi" w:hAnsiTheme="majorHAnsi" w:cstheme="majorHAnsi"/>
          <w:sz w:val="20"/>
          <w:szCs w:val="20"/>
        </w:rPr>
        <w:t xml:space="preserve"> (DVA)</w:t>
      </w:r>
      <w:r w:rsidRPr="00B252CF">
        <w:rPr>
          <w:rFonts w:asciiTheme="majorHAnsi" w:hAnsiTheme="majorHAnsi" w:cstheme="majorHAnsi"/>
          <w:sz w:val="20"/>
          <w:szCs w:val="20"/>
        </w:rPr>
        <w:t xml:space="preserve">. As IFRS não requerem a apresentação dessa demonstração. Como consequência, pelas IFRS, essa demonstração está apresentada como </w:t>
      </w:r>
      <w:r w:rsidRPr="001A671F">
        <w:rPr>
          <w:rFonts w:asciiTheme="majorHAnsi" w:hAnsiTheme="majorHAnsi" w:cstheme="majorHAnsi"/>
          <w:sz w:val="20"/>
          <w:szCs w:val="20"/>
        </w:rPr>
        <w:t>informação suplementar, sem prejuízo do conjunto das demonstrações contábeis.</w:t>
      </w:r>
    </w:p>
    <w:p w14:paraId="257C0D9F" w14:textId="66101674" w:rsidR="008F4BDD" w:rsidRDefault="000D4893" w:rsidP="00B252CF">
      <w:pPr>
        <w:tabs>
          <w:tab w:val="center" w:pos="4252"/>
        </w:tabs>
        <w:spacing w:before="120" w:after="120" w:line="240" w:lineRule="auto"/>
        <w:jc w:val="both"/>
        <w:rPr>
          <w:rFonts w:asciiTheme="majorHAnsi" w:hAnsiTheme="majorHAnsi" w:cstheme="majorHAnsi"/>
          <w:sz w:val="20"/>
          <w:szCs w:val="20"/>
        </w:rPr>
      </w:pPr>
      <w:r w:rsidRPr="001A671F">
        <w:rPr>
          <w:rFonts w:asciiTheme="majorHAnsi" w:hAnsiTheme="majorHAnsi" w:cstheme="majorHAnsi"/>
          <w:sz w:val="20"/>
          <w:szCs w:val="20"/>
        </w:rPr>
        <w:t xml:space="preserve">Estas demonstrações contábeis individuais e consolidadas foram aprovadas e autorizadas para emissão pelo Conselho de Administração da CAIXA Seguridade em </w:t>
      </w:r>
      <w:r w:rsidR="001A671F" w:rsidRPr="001A671F">
        <w:rPr>
          <w:rFonts w:asciiTheme="majorHAnsi" w:hAnsiTheme="majorHAnsi" w:cstheme="majorHAnsi"/>
          <w:sz w:val="20"/>
          <w:szCs w:val="20"/>
        </w:rPr>
        <w:t>07</w:t>
      </w:r>
      <w:r w:rsidRPr="001A671F">
        <w:rPr>
          <w:rFonts w:asciiTheme="majorHAnsi" w:hAnsiTheme="majorHAnsi" w:cstheme="majorHAnsi"/>
          <w:sz w:val="20"/>
          <w:szCs w:val="20"/>
        </w:rPr>
        <w:t xml:space="preserve"> de </w:t>
      </w:r>
      <w:r w:rsidR="00FD5720" w:rsidRPr="001A671F">
        <w:rPr>
          <w:rFonts w:asciiTheme="majorHAnsi" w:hAnsiTheme="majorHAnsi" w:cstheme="majorHAnsi"/>
          <w:sz w:val="20"/>
          <w:szCs w:val="20"/>
        </w:rPr>
        <w:t>maio</w:t>
      </w:r>
      <w:r w:rsidR="00E553C0" w:rsidRPr="001A671F">
        <w:rPr>
          <w:rFonts w:asciiTheme="majorHAnsi" w:hAnsiTheme="majorHAnsi" w:cstheme="majorHAnsi"/>
          <w:sz w:val="20"/>
          <w:szCs w:val="20"/>
        </w:rPr>
        <w:t xml:space="preserve"> </w:t>
      </w:r>
      <w:r w:rsidRPr="001A671F">
        <w:rPr>
          <w:rFonts w:asciiTheme="majorHAnsi" w:hAnsiTheme="majorHAnsi" w:cstheme="majorHAnsi"/>
          <w:sz w:val="20"/>
          <w:szCs w:val="20"/>
        </w:rPr>
        <w:t>de 202</w:t>
      </w:r>
      <w:r w:rsidR="00E60EA5" w:rsidRPr="001A671F">
        <w:rPr>
          <w:rFonts w:asciiTheme="majorHAnsi" w:hAnsiTheme="majorHAnsi" w:cstheme="majorHAnsi"/>
          <w:sz w:val="20"/>
          <w:szCs w:val="20"/>
        </w:rPr>
        <w:t>6</w:t>
      </w:r>
      <w:r w:rsidRPr="001A671F">
        <w:rPr>
          <w:rFonts w:asciiTheme="majorHAnsi" w:hAnsiTheme="majorHAnsi" w:cstheme="majorHAnsi"/>
          <w:sz w:val="20"/>
          <w:szCs w:val="20"/>
        </w:rPr>
        <w:t>.</w:t>
      </w:r>
    </w:p>
    <w:p w14:paraId="2323458F" w14:textId="38FFFBB2" w:rsidR="0042452E" w:rsidRPr="001A3257" w:rsidRDefault="00CC199F" w:rsidP="0002611D">
      <w:pPr>
        <w:pStyle w:val="Ttulo1Leo"/>
        <w:spacing w:before="360" w:after="360"/>
        <w:jc w:val="both"/>
        <w:outlineLvl w:val="0"/>
        <w:rPr>
          <w:rFonts w:cstheme="majorHAnsi"/>
          <w:color w:val="005CA9"/>
          <w:szCs w:val="28"/>
        </w:rPr>
      </w:pPr>
      <w:bookmarkStart w:id="13" w:name="_Toc229046045"/>
      <w:bookmarkEnd w:id="12"/>
      <w:r w:rsidRPr="001A3257">
        <w:rPr>
          <w:rFonts w:cstheme="majorHAnsi"/>
          <w:color w:val="005CA9"/>
          <w:szCs w:val="28"/>
        </w:rPr>
        <w:t xml:space="preserve">Nota </w:t>
      </w:r>
      <w:r w:rsidR="00953AB4" w:rsidRPr="001A3257">
        <w:rPr>
          <w:rFonts w:cstheme="majorHAnsi"/>
          <w:color w:val="005CA9"/>
          <w:szCs w:val="28"/>
        </w:rPr>
        <w:t>3</w:t>
      </w:r>
      <w:r w:rsidRPr="001A3257">
        <w:rPr>
          <w:rFonts w:cstheme="majorHAnsi"/>
          <w:color w:val="005CA9"/>
          <w:szCs w:val="28"/>
        </w:rPr>
        <w:t xml:space="preserve"> </w:t>
      </w:r>
      <w:r w:rsidR="00046BCB" w:rsidRPr="001A3257">
        <w:rPr>
          <w:rFonts w:cstheme="majorHAnsi"/>
          <w:color w:val="005CA9"/>
          <w:szCs w:val="28"/>
        </w:rPr>
        <w:t>–</w:t>
      </w:r>
      <w:r w:rsidRPr="001A3257">
        <w:rPr>
          <w:rFonts w:cstheme="majorHAnsi"/>
          <w:color w:val="005CA9"/>
          <w:szCs w:val="28"/>
        </w:rPr>
        <w:t xml:space="preserve"> </w:t>
      </w:r>
      <w:r w:rsidR="00C43176" w:rsidRPr="001A3257">
        <w:rPr>
          <w:rFonts w:cstheme="majorHAnsi"/>
          <w:color w:val="005CA9"/>
          <w:szCs w:val="28"/>
        </w:rPr>
        <w:t>P</w:t>
      </w:r>
      <w:r w:rsidR="0042452E" w:rsidRPr="001A3257">
        <w:rPr>
          <w:rFonts w:cstheme="majorHAnsi"/>
          <w:color w:val="005CA9"/>
          <w:szCs w:val="28"/>
        </w:rPr>
        <w:t xml:space="preserve">ráticas </w:t>
      </w:r>
      <w:r w:rsidR="00C43176" w:rsidRPr="001A3257">
        <w:rPr>
          <w:rFonts w:cstheme="majorHAnsi"/>
          <w:color w:val="005CA9"/>
          <w:szCs w:val="28"/>
        </w:rPr>
        <w:t>c</w:t>
      </w:r>
      <w:r w:rsidR="0042452E" w:rsidRPr="001A3257">
        <w:rPr>
          <w:rFonts w:cstheme="majorHAnsi"/>
          <w:color w:val="005CA9"/>
          <w:szCs w:val="28"/>
        </w:rPr>
        <w:t>ontábeis</w:t>
      </w:r>
      <w:r w:rsidR="008440AB" w:rsidRPr="001A3257">
        <w:rPr>
          <w:rFonts w:cstheme="majorHAnsi"/>
          <w:color w:val="005CA9"/>
          <w:szCs w:val="28"/>
        </w:rPr>
        <w:t xml:space="preserve"> materiais</w:t>
      </w:r>
      <w:bookmarkEnd w:id="13"/>
    </w:p>
    <w:p w14:paraId="228AFC5E" w14:textId="501AA0B2" w:rsidR="0045069A" w:rsidRDefault="008440AB"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As principais práticas contábeis materiais aplicadas na preparação das demonstrações contábeis estão definidas abaixo. Essas práticas foram aplicadas de modo consistente nos </w:t>
      </w:r>
      <w:r w:rsidR="00C96572" w:rsidRPr="00B252CF">
        <w:rPr>
          <w:rFonts w:asciiTheme="majorHAnsi" w:hAnsiTheme="majorHAnsi" w:cstheme="majorHAnsi"/>
          <w:sz w:val="20"/>
          <w:szCs w:val="20"/>
        </w:rPr>
        <w:t>períodos</w:t>
      </w:r>
      <w:r w:rsidRPr="00B252CF">
        <w:rPr>
          <w:rFonts w:asciiTheme="majorHAnsi" w:hAnsiTheme="majorHAnsi" w:cstheme="majorHAnsi"/>
          <w:sz w:val="20"/>
          <w:szCs w:val="20"/>
        </w:rPr>
        <w:t xml:space="preserve"> apresentados, salvo disposição em contrário</w:t>
      </w:r>
      <w:r w:rsidR="0045069A">
        <w:rPr>
          <w:rFonts w:asciiTheme="majorHAnsi" w:hAnsiTheme="majorHAnsi" w:cstheme="majorHAnsi"/>
          <w:sz w:val="20"/>
          <w:szCs w:val="20"/>
        </w:rPr>
        <w:t>.</w:t>
      </w:r>
    </w:p>
    <w:p w14:paraId="32D1C4FD" w14:textId="37F29F27" w:rsidR="00F96558" w:rsidRPr="006428E6" w:rsidRDefault="00275FA2"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rPr>
      </w:pPr>
      <w:r w:rsidRPr="006428E6">
        <w:rPr>
          <w:rFonts w:asciiTheme="majorHAnsi" w:hAnsiTheme="majorHAnsi" w:cstheme="majorHAnsi"/>
          <w:b/>
          <w:color w:val="005CA9"/>
          <w:sz w:val="24"/>
          <w:szCs w:val="24"/>
        </w:rPr>
        <w:t>Consolidação</w:t>
      </w:r>
    </w:p>
    <w:p w14:paraId="2550CA21" w14:textId="4B573C54" w:rsidR="00275FA2" w:rsidRPr="008F4BDD" w:rsidRDefault="00275FA2" w:rsidP="00104F15">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8F4BDD">
        <w:rPr>
          <w:rFonts w:asciiTheme="majorHAnsi" w:hAnsiTheme="majorHAnsi" w:cstheme="majorHAnsi"/>
          <w:b/>
          <w:color w:val="005CA9"/>
          <w:sz w:val="20"/>
          <w:szCs w:val="20"/>
          <w:lang w:val="pt-BR"/>
        </w:rPr>
        <w:t>a.1)</w:t>
      </w:r>
      <w:r w:rsidRPr="008F4BDD">
        <w:rPr>
          <w:rFonts w:asciiTheme="majorHAnsi" w:hAnsiTheme="majorHAnsi" w:cstheme="majorHAnsi"/>
          <w:b/>
          <w:color w:val="005CA9"/>
          <w:sz w:val="20"/>
          <w:szCs w:val="20"/>
          <w:lang w:val="pt-BR"/>
        </w:rPr>
        <w:tab/>
        <w:t>Controladas</w:t>
      </w:r>
    </w:p>
    <w:p w14:paraId="1A916FE0" w14:textId="0597947A" w:rsidR="00275FA2" w:rsidRPr="00B252CF" w:rsidRDefault="00275FA2"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São todas as empresas nas quais a Companhia tem controle direto ou indireto na administração financeira e operacional. A </w:t>
      </w:r>
      <w:r w:rsidR="002B712B" w:rsidRPr="00B252CF">
        <w:rPr>
          <w:rFonts w:asciiTheme="majorHAnsi" w:hAnsiTheme="majorHAnsi" w:cstheme="majorHAnsi"/>
          <w:sz w:val="20"/>
          <w:szCs w:val="20"/>
        </w:rPr>
        <w:t>C</w:t>
      </w:r>
      <w:r w:rsidRPr="00B252CF">
        <w:rPr>
          <w:rFonts w:asciiTheme="majorHAnsi" w:hAnsiTheme="majorHAnsi" w:cstheme="majorHAnsi"/>
          <w:sz w:val="20"/>
          <w:szCs w:val="20"/>
        </w:rPr>
        <w:t>ompanhia exerce controle sobre uma investida quando ela possui (i) poder sobre a investida; (</w:t>
      </w:r>
      <w:proofErr w:type="spellStart"/>
      <w:r w:rsidRPr="00B252CF">
        <w:rPr>
          <w:rFonts w:asciiTheme="majorHAnsi" w:hAnsiTheme="majorHAnsi" w:cstheme="majorHAnsi"/>
          <w:sz w:val="20"/>
          <w:szCs w:val="20"/>
        </w:rPr>
        <w:t>ii</w:t>
      </w:r>
      <w:proofErr w:type="spellEnd"/>
      <w:r w:rsidRPr="00B252CF">
        <w:rPr>
          <w:rFonts w:asciiTheme="majorHAnsi" w:hAnsiTheme="majorHAnsi" w:cstheme="majorHAnsi"/>
          <w:sz w:val="20"/>
          <w:szCs w:val="20"/>
        </w:rPr>
        <w:t>) exposição a, ou direitos sobre, retornos variáveis decorrentes de seu envolvimento com a investida; e (</w:t>
      </w:r>
      <w:proofErr w:type="spellStart"/>
      <w:r w:rsidRPr="00B252CF">
        <w:rPr>
          <w:rFonts w:asciiTheme="majorHAnsi" w:hAnsiTheme="majorHAnsi" w:cstheme="majorHAnsi"/>
          <w:sz w:val="20"/>
          <w:szCs w:val="20"/>
        </w:rPr>
        <w:t>iii</w:t>
      </w:r>
      <w:proofErr w:type="spellEnd"/>
      <w:r w:rsidRPr="00B252CF">
        <w:rPr>
          <w:rFonts w:asciiTheme="majorHAnsi" w:hAnsiTheme="majorHAnsi" w:cstheme="majorHAnsi"/>
          <w:sz w:val="20"/>
          <w:szCs w:val="20"/>
        </w:rPr>
        <w:t xml:space="preserve">) a capacidade de utilizar seu poder sobre a investida para afetar o valor de seus retornos. </w:t>
      </w:r>
    </w:p>
    <w:p w14:paraId="25375A30" w14:textId="77777777" w:rsidR="00275FA2" w:rsidRPr="00B252CF" w:rsidRDefault="00275FA2"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As controladas são integralmente consolidadas a partir da data em que o controle é adquirido pelo Grupo e deixam de ser consolidadas a partir da data em que o controle cessa. </w:t>
      </w:r>
    </w:p>
    <w:p w14:paraId="4150BDAB" w14:textId="70FD027B" w:rsidR="00020A31" w:rsidRPr="00B252CF" w:rsidRDefault="00275FA2"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As operações entre as Companhias do Grupo, compreendendo os saldos, as receitas, as despesas os ganhos e as perdas não realizados são eliminados por ocasião do processo de consolidação.</w:t>
      </w:r>
    </w:p>
    <w:p w14:paraId="35D25AEC" w14:textId="7166E6B0" w:rsidR="0029347F" w:rsidRPr="00C9554D" w:rsidRDefault="0029347F"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C9554D">
        <w:rPr>
          <w:rFonts w:asciiTheme="majorHAnsi" w:hAnsiTheme="majorHAnsi" w:cstheme="majorHAnsi"/>
          <w:b/>
          <w:color w:val="005CA9"/>
          <w:sz w:val="24"/>
          <w:szCs w:val="24"/>
          <w:lang w:val="pt-BR"/>
        </w:rPr>
        <w:t>Moeda funcional e de apresentação</w:t>
      </w:r>
    </w:p>
    <w:p w14:paraId="487E6330" w14:textId="3E76DFD1"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itens incluídos nas demonstrações contábeis individuais e consolidadas são mensurados usando a moeda do principal ambiente econômico no qual a empresa atua (a moeda funcional).</w:t>
      </w:r>
    </w:p>
    <w:p w14:paraId="33B006B3" w14:textId="08053CF9"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As demonstrações contábeis individuais e consolidadas estão apresentadas em reais (R$), sendo esta a moeda funcional e de apresentação da C</w:t>
      </w:r>
      <w:r w:rsidR="00283D22" w:rsidRPr="00B252CF">
        <w:rPr>
          <w:rFonts w:asciiTheme="majorHAnsi" w:hAnsiTheme="majorHAnsi" w:cstheme="majorHAnsi"/>
          <w:sz w:val="20"/>
          <w:szCs w:val="20"/>
        </w:rPr>
        <w:t>AIXA</w:t>
      </w:r>
      <w:r w:rsidRPr="00B252CF">
        <w:rPr>
          <w:rFonts w:asciiTheme="majorHAnsi" w:hAnsiTheme="majorHAnsi" w:cstheme="majorHAnsi"/>
          <w:sz w:val="20"/>
          <w:szCs w:val="20"/>
        </w:rPr>
        <w:t xml:space="preserve"> Seguridade. </w:t>
      </w:r>
    </w:p>
    <w:p w14:paraId="02FDC7D7" w14:textId="77777777" w:rsidR="009C188E" w:rsidRPr="00C9554D" w:rsidRDefault="009C188E"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C9554D">
        <w:rPr>
          <w:rFonts w:asciiTheme="majorHAnsi" w:hAnsiTheme="majorHAnsi" w:cstheme="majorHAnsi"/>
          <w:b/>
          <w:color w:val="005CA9"/>
          <w:sz w:val="24"/>
          <w:szCs w:val="24"/>
          <w:lang w:val="pt-BR"/>
        </w:rPr>
        <w:t>Reconhecimento de receitas e despesas</w:t>
      </w:r>
    </w:p>
    <w:p w14:paraId="5CE8292B"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 receita de acesso à rede de distribuição e do uso da marca CAIXA compreende o valor justo da contraprestação recebida ou a receber, a título de remuneração pelo acesso para comercialização e distribuição dos produtos de seguros, planos de previdência complementar, planos de capitalização e cotas de grupos de consórcios disponibilizados na rede de distribuição CAIXA por instituições conveniadas, partes de contratos ou convênios operacionais previamente celebrados com o </w:t>
      </w:r>
      <w:r w:rsidR="00F90D69" w:rsidRPr="00B252CF">
        <w:rPr>
          <w:rFonts w:asciiTheme="majorHAnsi" w:hAnsiTheme="majorHAnsi" w:cstheme="majorHAnsi"/>
          <w:sz w:val="20"/>
          <w:szCs w:val="20"/>
        </w:rPr>
        <w:t>Conglomerado da</w:t>
      </w:r>
      <w:r w:rsidRPr="00B252CF">
        <w:rPr>
          <w:rFonts w:asciiTheme="majorHAnsi" w:hAnsiTheme="majorHAnsi" w:cstheme="majorHAnsi"/>
          <w:sz w:val="20"/>
          <w:szCs w:val="20"/>
        </w:rPr>
        <w:t xml:space="preserve"> C</w:t>
      </w:r>
      <w:r w:rsidR="00283D22" w:rsidRPr="00B252CF">
        <w:rPr>
          <w:rFonts w:asciiTheme="majorHAnsi" w:hAnsiTheme="majorHAnsi" w:cstheme="majorHAnsi"/>
          <w:sz w:val="20"/>
          <w:szCs w:val="20"/>
        </w:rPr>
        <w:t>AIXA</w:t>
      </w:r>
      <w:r w:rsidRPr="00B252CF">
        <w:rPr>
          <w:rFonts w:asciiTheme="majorHAnsi" w:hAnsiTheme="majorHAnsi" w:cstheme="majorHAnsi"/>
          <w:sz w:val="20"/>
          <w:szCs w:val="20"/>
        </w:rPr>
        <w:t xml:space="preserve"> Seguridade. </w:t>
      </w:r>
    </w:p>
    <w:p w14:paraId="51803AF4" w14:textId="77777777" w:rsidR="00532EAD" w:rsidRPr="00B252CF" w:rsidRDefault="00532EAD"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receita de prestação de serviços compreende o valor justo da contraprestação recebida ou a receber pela CAIXA Corret</w:t>
      </w:r>
      <w:r w:rsidR="00B65449" w:rsidRPr="00B252CF">
        <w:rPr>
          <w:rFonts w:asciiTheme="majorHAnsi" w:hAnsiTheme="majorHAnsi" w:cstheme="majorHAnsi"/>
          <w:sz w:val="20"/>
          <w:szCs w:val="20"/>
        </w:rPr>
        <w:t>ora</w:t>
      </w:r>
      <w:r w:rsidRPr="00B252CF">
        <w:rPr>
          <w:rFonts w:asciiTheme="majorHAnsi" w:hAnsiTheme="majorHAnsi" w:cstheme="majorHAnsi"/>
          <w:sz w:val="20"/>
          <w:szCs w:val="20"/>
        </w:rPr>
        <w:t>, corretora própria do Grupo, em decorrência da prestação de serviços de corretagem ou intermediação sobre os produtos de seguridade distribuídos na Rede de Distribuição Balcão CAIXA.</w:t>
      </w:r>
    </w:p>
    <w:p w14:paraId="1BE2C322" w14:textId="1400CEDF" w:rsidR="00126375"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lastRenderedPageBreak/>
        <w:t xml:space="preserve">O </w:t>
      </w:r>
      <w:r w:rsidR="00F90D6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reconhece </w:t>
      </w:r>
      <w:r w:rsidR="00532EAD" w:rsidRPr="00B252CF">
        <w:rPr>
          <w:rFonts w:asciiTheme="majorHAnsi" w:hAnsiTheme="majorHAnsi" w:cstheme="majorHAnsi"/>
          <w:sz w:val="20"/>
          <w:szCs w:val="20"/>
        </w:rPr>
        <w:t>essas</w:t>
      </w:r>
      <w:r w:rsidRPr="00B252CF">
        <w:rPr>
          <w:rFonts w:asciiTheme="majorHAnsi" w:hAnsiTheme="majorHAnsi" w:cstheme="majorHAnsi"/>
          <w:sz w:val="20"/>
          <w:szCs w:val="20"/>
        </w:rPr>
        <w:t xml:space="preserve"> receita</w:t>
      </w:r>
      <w:r w:rsidR="00532EAD" w:rsidRPr="00B252CF">
        <w:rPr>
          <w:rFonts w:asciiTheme="majorHAnsi" w:hAnsiTheme="majorHAnsi" w:cstheme="majorHAnsi"/>
          <w:sz w:val="20"/>
          <w:szCs w:val="20"/>
        </w:rPr>
        <w:t>s</w:t>
      </w:r>
      <w:r w:rsidRPr="00B252CF">
        <w:rPr>
          <w:rFonts w:asciiTheme="majorHAnsi" w:hAnsiTheme="majorHAnsi" w:cstheme="majorHAnsi"/>
          <w:sz w:val="20"/>
          <w:szCs w:val="20"/>
        </w:rPr>
        <w:t xml:space="preserve"> quando seu valor pode ser mensurado com segurança, </w:t>
      </w:r>
      <w:r w:rsidR="002D50F7" w:rsidRPr="00B252CF">
        <w:rPr>
          <w:rFonts w:asciiTheme="majorHAnsi" w:hAnsiTheme="majorHAnsi" w:cstheme="majorHAnsi"/>
          <w:sz w:val="20"/>
          <w:szCs w:val="20"/>
        </w:rPr>
        <w:t>incluindo os seus custos associados, quando for</w:t>
      </w:r>
      <w:r w:rsidRPr="00B252CF">
        <w:rPr>
          <w:rFonts w:asciiTheme="majorHAnsi" w:hAnsiTheme="majorHAnsi" w:cstheme="majorHAnsi"/>
          <w:sz w:val="20"/>
          <w:szCs w:val="20"/>
        </w:rPr>
        <w:t xml:space="preserve"> provável que benefícios econômicos futuros fluirão e quando critérios específicos tiverem sido atendidos para cada uma das atividades do </w:t>
      </w:r>
      <w:r w:rsidR="00F90D69" w:rsidRPr="00B252CF">
        <w:rPr>
          <w:rFonts w:asciiTheme="majorHAnsi" w:hAnsiTheme="majorHAnsi" w:cstheme="majorHAnsi"/>
          <w:sz w:val="20"/>
          <w:szCs w:val="20"/>
        </w:rPr>
        <w:t>Conglomerado</w:t>
      </w:r>
      <w:r w:rsidR="000A6F1C" w:rsidRPr="00B252CF">
        <w:rPr>
          <w:rFonts w:asciiTheme="majorHAnsi" w:hAnsiTheme="majorHAnsi" w:cstheme="majorHAnsi"/>
          <w:sz w:val="20"/>
          <w:szCs w:val="20"/>
        </w:rPr>
        <w:t>, especificamente: (i) a emissão da apólice e/ou certificado e, cumulativamente, (</w:t>
      </w:r>
      <w:proofErr w:type="spellStart"/>
      <w:r w:rsidR="000A6F1C" w:rsidRPr="00B252CF">
        <w:rPr>
          <w:rFonts w:asciiTheme="majorHAnsi" w:hAnsiTheme="majorHAnsi" w:cstheme="majorHAnsi"/>
          <w:sz w:val="20"/>
          <w:szCs w:val="20"/>
        </w:rPr>
        <w:t>ii</w:t>
      </w:r>
      <w:proofErr w:type="spellEnd"/>
      <w:r w:rsidR="000A6F1C" w:rsidRPr="00B252CF">
        <w:rPr>
          <w:rFonts w:asciiTheme="majorHAnsi" w:hAnsiTheme="majorHAnsi" w:cstheme="majorHAnsi"/>
          <w:sz w:val="20"/>
          <w:szCs w:val="20"/>
        </w:rPr>
        <w:t>) consequente recebimento do prêmio, contribuição, aportes e portabilidades recebidas por parte das seguradoras, entidades de capitalização, previdência complementar, administradoras de consórcios e serviços assistenciais.</w:t>
      </w:r>
    </w:p>
    <w:p w14:paraId="3F401883"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 resultado de investimentos em participações societárias é auferido com a aplicação do método de equivalência patrimonial (MEP) </w:t>
      </w:r>
      <w:r w:rsidR="006A6D3C" w:rsidRPr="00B252CF">
        <w:rPr>
          <w:rFonts w:asciiTheme="majorHAnsi" w:hAnsiTheme="majorHAnsi" w:cstheme="majorHAnsi"/>
          <w:sz w:val="20"/>
          <w:szCs w:val="20"/>
        </w:rPr>
        <w:t xml:space="preserve">sobre os resultados obtidos pelas investidas do Grupo, </w:t>
      </w:r>
      <w:r w:rsidR="00BB4894" w:rsidRPr="00B252CF">
        <w:rPr>
          <w:rFonts w:asciiTheme="majorHAnsi" w:hAnsiTheme="majorHAnsi" w:cstheme="majorHAnsi"/>
          <w:sz w:val="20"/>
          <w:szCs w:val="20"/>
        </w:rPr>
        <w:t xml:space="preserve">especialmente por </w:t>
      </w:r>
      <w:r w:rsidR="00B23798" w:rsidRPr="00B252CF">
        <w:rPr>
          <w:rFonts w:asciiTheme="majorHAnsi" w:hAnsiTheme="majorHAnsi" w:cstheme="majorHAnsi"/>
          <w:sz w:val="20"/>
          <w:szCs w:val="20"/>
        </w:rPr>
        <w:t>seguradoras, entidades de capitalização e de previdência complementar reguladas e supervisionadas pela Superintendência de Seguros Privados (SUSEP)</w:t>
      </w:r>
      <w:r w:rsidRPr="00B252CF">
        <w:rPr>
          <w:rFonts w:asciiTheme="majorHAnsi" w:hAnsiTheme="majorHAnsi" w:cstheme="majorHAnsi"/>
          <w:sz w:val="20"/>
          <w:szCs w:val="20"/>
        </w:rPr>
        <w:t>.</w:t>
      </w:r>
    </w:p>
    <w:p w14:paraId="18F936BA" w14:textId="527100E7" w:rsidR="00C5716C" w:rsidRPr="00B252CF" w:rsidRDefault="00E500BC" w:rsidP="00B252CF">
      <w:pPr>
        <w:tabs>
          <w:tab w:val="center" w:pos="4252"/>
        </w:tabs>
        <w:spacing w:before="120" w:after="120" w:line="240" w:lineRule="auto"/>
        <w:jc w:val="both"/>
        <w:rPr>
          <w:rFonts w:asciiTheme="majorHAnsi" w:hAnsiTheme="majorHAnsi" w:cstheme="majorHAnsi"/>
          <w:sz w:val="20"/>
          <w:szCs w:val="20"/>
        </w:rPr>
      </w:pPr>
      <w:bookmarkStart w:id="14" w:name="_Hlk110266569"/>
      <w:r w:rsidRPr="00B252CF">
        <w:rPr>
          <w:rFonts w:asciiTheme="majorHAnsi" w:hAnsiTheme="majorHAnsi" w:cstheme="majorHAnsi"/>
          <w:sz w:val="20"/>
          <w:szCs w:val="20"/>
        </w:rPr>
        <w:t>De forma a garantir representação fidedigna</w:t>
      </w:r>
      <w:r w:rsidR="007D7A0D" w:rsidRPr="00B252CF">
        <w:rPr>
          <w:rFonts w:asciiTheme="majorHAnsi" w:hAnsiTheme="majorHAnsi" w:cstheme="majorHAnsi"/>
          <w:sz w:val="20"/>
          <w:szCs w:val="20"/>
        </w:rPr>
        <w:t xml:space="preserve"> de nossas participações societárias</w:t>
      </w:r>
      <w:r w:rsidRPr="00B252CF">
        <w:rPr>
          <w:rFonts w:asciiTheme="majorHAnsi" w:hAnsiTheme="majorHAnsi" w:cstheme="majorHAnsi"/>
          <w:sz w:val="20"/>
          <w:szCs w:val="20"/>
        </w:rPr>
        <w:t>, o</w:t>
      </w:r>
      <w:r w:rsidR="00C5716C" w:rsidRPr="00B252CF">
        <w:rPr>
          <w:rFonts w:asciiTheme="majorHAnsi" w:hAnsiTheme="majorHAnsi" w:cstheme="majorHAnsi"/>
          <w:sz w:val="20"/>
          <w:szCs w:val="20"/>
        </w:rPr>
        <w:t xml:space="preserve"> cômputo da equivalência patrimonial considera a existência de direitos diferenciados de determinad</w:t>
      </w:r>
      <w:r w:rsidRPr="00B252CF">
        <w:rPr>
          <w:rFonts w:asciiTheme="majorHAnsi" w:hAnsiTheme="majorHAnsi" w:cstheme="majorHAnsi"/>
          <w:sz w:val="20"/>
          <w:szCs w:val="20"/>
        </w:rPr>
        <w:t xml:space="preserve">as categorias de ações </w:t>
      </w:r>
      <w:r w:rsidR="007D7A0D" w:rsidRPr="00B252CF">
        <w:rPr>
          <w:rFonts w:asciiTheme="majorHAnsi" w:hAnsiTheme="majorHAnsi" w:cstheme="majorHAnsi"/>
          <w:sz w:val="20"/>
          <w:szCs w:val="20"/>
        </w:rPr>
        <w:t xml:space="preserve">e de </w:t>
      </w:r>
      <w:r w:rsidRPr="00B252CF">
        <w:rPr>
          <w:rFonts w:asciiTheme="majorHAnsi" w:hAnsiTheme="majorHAnsi" w:cstheme="majorHAnsi"/>
          <w:sz w:val="20"/>
          <w:szCs w:val="20"/>
        </w:rPr>
        <w:t>direitos contratuais que afet</w:t>
      </w:r>
      <w:r w:rsidR="007D7A0D" w:rsidRPr="00B252CF">
        <w:rPr>
          <w:rFonts w:asciiTheme="majorHAnsi" w:hAnsiTheme="majorHAnsi" w:cstheme="majorHAnsi"/>
          <w:sz w:val="20"/>
          <w:szCs w:val="20"/>
        </w:rPr>
        <w:t>a</w:t>
      </w:r>
      <w:r w:rsidRPr="00B252CF">
        <w:rPr>
          <w:rFonts w:asciiTheme="majorHAnsi" w:hAnsiTheme="majorHAnsi" w:cstheme="majorHAnsi"/>
          <w:sz w:val="20"/>
          <w:szCs w:val="20"/>
        </w:rPr>
        <w:t>m desproporcionalmente os resultados de entidades coligadas e controladas</w:t>
      </w:r>
      <w:r w:rsidR="007D7A0D" w:rsidRPr="00B252CF">
        <w:rPr>
          <w:rFonts w:asciiTheme="majorHAnsi" w:hAnsiTheme="majorHAnsi" w:cstheme="majorHAnsi"/>
          <w:sz w:val="20"/>
          <w:szCs w:val="20"/>
        </w:rPr>
        <w:t xml:space="preserve"> (vide Nota 1</w:t>
      </w:r>
      <w:r w:rsidR="007C5181" w:rsidRPr="00B252CF">
        <w:rPr>
          <w:rFonts w:asciiTheme="majorHAnsi" w:hAnsiTheme="majorHAnsi" w:cstheme="majorHAnsi"/>
          <w:sz w:val="20"/>
          <w:szCs w:val="20"/>
        </w:rPr>
        <w:t>2</w:t>
      </w:r>
      <w:r w:rsidR="007D7A0D" w:rsidRPr="00B252CF">
        <w:rPr>
          <w:rFonts w:asciiTheme="majorHAnsi" w:hAnsiTheme="majorHAnsi" w:cstheme="majorHAnsi"/>
          <w:sz w:val="20"/>
          <w:szCs w:val="20"/>
        </w:rPr>
        <w:t>)</w:t>
      </w:r>
      <w:r w:rsidRPr="00B252CF">
        <w:rPr>
          <w:rFonts w:asciiTheme="majorHAnsi" w:hAnsiTheme="majorHAnsi" w:cstheme="majorHAnsi"/>
          <w:sz w:val="20"/>
          <w:szCs w:val="20"/>
        </w:rPr>
        <w:t>.</w:t>
      </w:r>
      <w:bookmarkEnd w:id="14"/>
    </w:p>
    <w:p w14:paraId="2E00E477" w14:textId="6B367C19" w:rsidR="0083345E" w:rsidRDefault="000A6F1C"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As receitas e despesas são reconhecidas pelo regime de competência e reportadas nas demonstrações contábeis</w:t>
      </w:r>
      <w:r w:rsidR="00BD3CEE" w:rsidRPr="00B252CF">
        <w:rPr>
          <w:rFonts w:asciiTheme="majorHAnsi" w:hAnsiTheme="majorHAnsi" w:cstheme="majorHAnsi"/>
          <w:sz w:val="20"/>
          <w:szCs w:val="20"/>
        </w:rPr>
        <w:t xml:space="preserve"> </w:t>
      </w:r>
      <w:r w:rsidRPr="00B252CF">
        <w:rPr>
          <w:rFonts w:asciiTheme="majorHAnsi" w:hAnsiTheme="majorHAnsi" w:cstheme="majorHAnsi"/>
          <w:sz w:val="20"/>
          <w:szCs w:val="20"/>
        </w:rPr>
        <w:t>dos exercícios a que se referem.</w:t>
      </w:r>
    </w:p>
    <w:p w14:paraId="65A2576E" w14:textId="301EF099" w:rsidR="009C188E" w:rsidRPr="00C9554D" w:rsidRDefault="009C188E"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C9554D">
        <w:rPr>
          <w:rFonts w:asciiTheme="majorHAnsi" w:hAnsiTheme="majorHAnsi" w:cstheme="majorHAnsi"/>
          <w:b/>
          <w:color w:val="005CA9"/>
          <w:sz w:val="24"/>
          <w:szCs w:val="24"/>
          <w:lang w:val="pt-BR"/>
        </w:rPr>
        <w:t>Caixa e equivalentes de caixa</w:t>
      </w:r>
    </w:p>
    <w:p w14:paraId="2000F5AC" w14:textId="573B556C"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Caixa e equivalentes de caixa abrangem as disponibilidades em moeda nacional e os investimentos imediatamente conversíveis em caixa e sujeitos </w:t>
      </w:r>
      <w:r w:rsidR="009F3928" w:rsidRPr="00B252CF">
        <w:rPr>
          <w:rFonts w:asciiTheme="majorHAnsi" w:hAnsiTheme="majorHAnsi" w:cstheme="majorHAnsi"/>
          <w:sz w:val="20"/>
          <w:szCs w:val="20"/>
        </w:rPr>
        <w:t>a</w:t>
      </w:r>
      <w:r w:rsidR="00E448D5" w:rsidRPr="00B252CF">
        <w:rPr>
          <w:rFonts w:asciiTheme="majorHAnsi" w:hAnsiTheme="majorHAnsi" w:cstheme="majorHAnsi"/>
          <w:sz w:val="20"/>
          <w:szCs w:val="20"/>
        </w:rPr>
        <w:t>o</w:t>
      </w:r>
      <w:r w:rsidR="00F9187E" w:rsidRPr="00B252CF">
        <w:rPr>
          <w:rFonts w:asciiTheme="majorHAnsi" w:hAnsiTheme="majorHAnsi" w:cstheme="majorHAnsi"/>
          <w:sz w:val="20"/>
          <w:szCs w:val="20"/>
        </w:rPr>
        <w:t xml:space="preserve"> </w:t>
      </w:r>
      <w:r w:rsidRPr="00B252CF">
        <w:rPr>
          <w:rFonts w:asciiTheme="majorHAnsi" w:hAnsiTheme="majorHAnsi" w:cstheme="majorHAnsi"/>
          <w:sz w:val="20"/>
          <w:szCs w:val="20"/>
        </w:rPr>
        <w:t>baixo risco de mudança no valor, com liquidez originalmente inferior a 90 dias.</w:t>
      </w:r>
    </w:p>
    <w:p w14:paraId="5FDD91BD" w14:textId="78B38621" w:rsidR="00F96558"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 composição, os prazos e os rendimentos auferidos nas aplicações registradas em caixa e equivalentes de caixa são apresentados na Nota </w:t>
      </w:r>
      <w:r w:rsidR="007C5181" w:rsidRPr="00B252CF">
        <w:rPr>
          <w:rFonts w:asciiTheme="majorHAnsi" w:hAnsiTheme="majorHAnsi" w:cstheme="majorHAnsi"/>
          <w:sz w:val="20"/>
          <w:szCs w:val="20"/>
        </w:rPr>
        <w:t>8</w:t>
      </w:r>
      <w:r w:rsidRPr="00B252CF">
        <w:rPr>
          <w:rFonts w:asciiTheme="majorHAnsi" w:hAnsiTheme="majorHAnsi" w:cstheme="majorHAnsi"/>
          <w:sz w:val="20"/>
          <w:szCs w:val="20"/>
        </w:rPr>
        <w:t xml:space="preserve"> – Caixa e equivalentes de caixa.</w:t>
      </w:r>
    </w:p>
    <w:p w14:paraId="522CD9B9" w14:textId="77777777" w:rsidR="008A2F72" w:rsidRPr="0045069A" w:rsidRDefault="008A2F72"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45069A">
        <w:rPr>
          <w:rFonts w:asciiTheme="majorHAnsi" w:hAnsiTheme="majorHAnsi" w:cstheme="majorHAnsi"/>
          <w:b/>
          <w:color w:val="005CA9"/>
          <w:sz w:val="24"/>
          <w:szCs w:val="24"/>
          <w:lang w:val="pt-BR"/>
        </w:rPr>
        <w:t>Instrumentos financeiros</w:t>
      </w:r>
      <w:r w:rsidR="00C43480" w:rsidRPr="0045069A">
        <w:rPr>
          <w:rFonts w:asciiTheme="majorHAnsi" w:hAnsiTheme="majorHAnsi" w:cstheme="majorHAnsi"/>
          <w:b/>
          <w:color w:val="005CA9"/>
          <w:sz w:val="24"/>
          <w:szCs w:val="24"/>
          <w:lang w:val="pt-BR"/>
        </w:rPr>
        <w:t xml:space="preserve"> ao valor justo</w:t>
      </w:r>
    </w:p>
    <w:p w14:paraId="1DA974C9" w14:textId="77777777" w:rsidR="008A2F72" w:rsidRPr="00B252CF" w:rsidRDefault="008A2F72"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instrumentos financeiros são classificados em função do modelo de negócios para a gestão de ativos financeiros, bem como em função das características dos fluxos de caixa contratuais negociados para o ativo financeiro.</w:t>
      </w:r>
    </w:p>
    <w:p w14:paraId="08F2100D" w14:textId="77777777" w:rsidR="00945B60" w:rsidRPr="00B252CF" w:rsidRDefault="00945B60"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w:t>
      </w:r>
      <w:r w:rsidR="005A0019" w:rsidRPr="00B252CF">
        <w:rPr>
          <w:rFonts w:asciiTheme="majorHAnsi" w:hAnsiTheme="majorHAnsi" w:cstheme="majorHAnsi"/>
          <w:sz w:val="20"/>
          <w:szCs w:val="20"/>
        </w:rPr>
        <w:t xml:space="preserve">instrumentos </w:t>
      </w:r>
      <w:r w:rsidRPr="00B252CF">
        <w:rPr>
          <w:rFonts w:asciiTheme="majorHAnsi" w:hAnsiTheme="majorHAnsi" w:cstheme="majorHAnsi"/>
          <w:sz w:val="20"/>
          <w:szCs w:val="20"/>
        </w:rPr>
        <w:t xml:space="preserve">financeiros são </w:t>
      </w:r>
      <w:r w:rsidR="005A0019" w:rsidRPr="00B252CF">
        <w:rPr>
          <w:rFonts w:asciiTheme="majorHAnsi" w:hAnsiTheme="majorHAnsi" w:cstheme="majorHAnsi"/>
          <w:sz w:val="20"/>
          <w:szCs w:val="20"/>
        </w:rPr>
        <w:t xml:space="preserve">inicialmente </w:t>
      </w:r>
      <w:r w:rsidRPr="00B252CF">
        <w:rPr>
          <w:rFonts w:asciiTheme="majorHAnsi" w:hAnsiTheme="majorHAnsi" w:cstheme="majorHAnsi"/>
          <w:sz w:val="20"/>
          <w:szCs w:val="20"/>
        </w:rPr>
        <w:t xml:space="preserve">mensurados ao valor justo </w:t>
      </w:r>
      <w:r w:rsidR="005A0019" w:rsidRPr="00B252CF">
        <w:rPr>
          <w:rFonts w:asciiTheme="majorHAnsi" w:hAnsiTheme="majorHAnsi" w:cstheme="majorHAnsi"/>
          <w:sz w:val="20"/>
          <w:szCs w:val="20"/>
        </w:rPr>
        <w:t>acrescido dos custos de transação, diretamente atribuíveis à sua aquisição, exceto nos casos dos ativos financeiros registrados ao valor justo por meio do resultado.</w:t>
      </w:r>
    </w:p>
    <w:p w14:paraId="495E6BB5" w14:textId="77777777" w:rsidR="005A0019" w:rsidRPr="00B252CF" w:rsidRDefault="005A0019"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ativos financeiros podem ser classificados em uma das categorias: (i) instrumento financeiro mensurado ao valor justo por meio do resultado; (</w:t>
      </w:r>
      <w:proofErr w:type="spellStart"/>
      <w:r w:rsidRPr="00B252CF">
        <w:rPr>
          <w:rFonts w:asciiTheme="majorHAnsi" w:hAnsiTheme="majorHAnsi" w:cstheme="majorHAnsi"/>
          <w:sz w:val="20"/>
          <w:szCs w:val="20"/>
        </w:rPr>
        <w:t>ii</w:t>
      </w:r>
      <w:proofErr w:type="spellEnd"/>
      <w:r w:rsidRPr="00B252CF">
        <w:rPr>
          <w:rFonts w:asciiTheme="majorHAnsi" w:hAnsiTheme="majorHAnsi" w:cstheme="majorHAnsi"/>
          <w:sz w:val="20"/>
          <w:szCs w:val="20"/>
        </w:rPr>
        <w:t>) instrumento financeiro mensurado ao custo amortizado e; (</w:t>
      </w:r>
      <w:proofErr w:type="spellStart"/>
      <w:r w:rsidRPr="00B252CF">
        <w:rPr>
          <w:rFonts w:asciiTheme="majorHAnsi" w:hAnsiTheme="majorHAnsi" w:cstheme="majorHAnsi"/>
          <w:sz w:val="20"/>
          <w:szCs w:val="20"/>
        </w:rPr>
        <w:t>iii</w:t>
      </w:r>
      <w:proofErr w:type="spellEnd"/>
      <w:r w:rsidRPr="00B252CF">
        <w:rPr>
          <w:rFonts w:asciiTheme="majorHAnsi" w:hAnsiTheme="majorHAnsi" w:cstheme="majorHAnsi"/>
          <w:sz w:val="20"/>
          <w:szCs w:val="20"/>
        </w:rPr>
        <w:t>) instrumento financeiro mensurado ao valor justo por meio de outros resultados abrangentes.</w:t>
      </w:r>
    </w:p>
    <w:p w14:paraId="048BC7C9" w14:textId="5EB5D4A6" w:rsidR="00000DBD" w:rsidRPr="00B252CF" w:rsidRDefault="005A0019"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instrumentos financeiros detidos pela </w:t>
      </w:r>
      <w:r w:rsidR="00F65021" w:rsidRPr="00B252CF">
        <w:rPr>
          <w:rFonts w:asciiTheme="majorHAnsi" w:hAnsiTheme="majorHAnsi" w:cstheme="majorHAnsi"/>
          <w:sz w:val="20"/>
          <w:szCs w:val="20"/>
        </w:rPr>
        <w:t>CAIXA Seguridade</w:t>
      </w:r>
      <w:r w:rsidRPr="00B252CF">
        <w:rPr>
          <w:rFonts w:asciiTheme="majorHAnsi" w:hAnsiTheme="majorHAnsi" w:cstheme="majorHAnsi"/>
          <w:sz w:val="20"/>
          <w:szCs w:val="20"/>
        </w:rPr>
        <w:t xml:space="preserve"> e sua</w:t>
      </w:r>
      <w:r w:rsidR="00D34E71" w:rsidRPr="00B252CF">
        <w:rPr>
          <w:rFonts w:asciiTheme="majorHAnsi" w:hAnsiTheme="majorHAnsi" w:cstheme="majorHAnsi"/>
          <w:sz w:val="20"/>
          <w:szCs w:val="20"/>
        </w:rPr>
        <w:t>s</w:t>
      </w:r>
      <w:r w:rsidRPr="00B252CF">
        <w:rPr>
          <w:rFonts w:asciiTheme="majorHAnsi" w:hAnsiTheme="majorHAnsi" w:cstheme="majorHAnsi"/>
          <w:sz w:val="20"/>
          <w:szCs w:val="20"/>
        </w:rPr>
        <w:t xml:space="preserve"> subsidiária</w:t>
      </w:r>
      <w:r w:rsidR="00D34E71" w:rsidRPr="00B252CF">
        <w:rPr>
          <w:rFonts w:asciiTheme="majorHAnsi" w:hAnsiTheme="majorHAnsi" w:cstheme="majorHAnsi"/>
          <w:sz w:val="20"/>
          <w:szCs w:val="20"/>
        </w:rPr>
        <w:t>s</w:t>
      </w:r>
      <w:r w:rsidRPr="00B252CF">
        <w:rPr>
          <w:rFonts w:asciiTheme="majorHAnsi" w:hAnsiTheme="majorHAnsi" w:cstheme="majorHAnsi"/>
          <w:sz w:val="20"/>
          <w:szCs w:val="20"/>
        </w:rPr>
        <w:t xml:space="preserve"> referem-se a </w:t>
      </w:r>
      <w:r w:rsidR="00000DBD" w:rsidRPr="00B252CF">
        <w:rPr>
          <w:rFonts w:asciiTheme="majorHAnsi" w:hAnsiTheme="majorHAnsi" w:cstheme="majorHAnsi"/>
          <w:sz w:val="20"/>
          <w:szCs w:val="20"/>
        </w:rPr>
        <w:t xml:space="preserve">cotas de fundos de investimentos - curto prazo, cotas de fundos de investimento exclusivo e títulos públicos federais, </w:t>
      </w:r>
      <w:r w:rsidRPr="00B252CF">
        <w:rPr>
          <w:rFonts w:asciiTheme="majorHAnsi" w:hAnsiTheme="majorHAnsi" w:cstheme="majorHAnsi"/>
          <w:sz w:val="20"/>
          <w:szCs w:val="20"/>
        </w:rPr>
        <w:t>e</w:t>
      </w:r>
      <w:r w:rsidR="007F79B6" w:rsidRPr="00B252CF">
        <w:rPr>
          <w:rFonts w:asciiTheme="majorHAnsi" w:hAnsiTheme="majorHAnsi" w:cstheme="majorHAnsi"/>
          <w:sz w:val="20"/>
          <w:szCs w:val="20"/>
        </w:rPr>
        <w:t xml:space="preserve"> são</w:t>
      </w:r>
      <w:r w:rsidRPr="00B252CF">
        <w:rPr>
          <w:rFonts w:asciiTheme="majorHAnsi" w:hAnsiTheme="majorHAnsi" w:cstheme="majorHAnsi"/>
          <w:sz w:val="20"/>
          <w:szCs w:val="20"/>
        </w:rPr>
        <w:t xml:space="preserve"> mensurados ao valor justo por meio do resultado.</w:t>
      </w:r>
    </w:p>
    <w:p w14:paraId="0ECE193A" w14:textId="77777777" w:rsidR="009C188E" w:rsidRPr="00C9554D" w:rsidRDefault="009C188E"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C9554D">
        <w:rPr>
          <w:rFonts w:asciiTheme="majorHAnsi" w:hAnsiTheme="majorHAnsi" w:cstheme="majorHAnsi"/>
          <w:b/>
          <w:color w:val="005CA9"/>
          <w:sz w:val="24"/>
          <w:szCs w:val="24"/>
          <w:lang w:val="pt-BR"/>
        </w:rPr>
        <w:t>Valores a receber</w:t>
      </w:r>
    </w:p>
    <w:p w14:paraId="13AA8636"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valores a receber correspondem às receitas, predominantemente oriundas de partes relacionadas, referentes às receitas</w:t>
      </w:r>
      <w:r w:rsidR="004E0151" w:rsidRPr="00B252CF">
        <w:rPr>
          <w:rFonts w:asciiTheme="majorHAnsi" w:hAnsiTheme="majorHAnsi" w:cstheme="majorHAnsi"/>
          <w:sz w:val="20"/>
          <w:szCs w:val="20"/>
        </w:rPr>
        <w:t xml:space="preserve"> de corretagem e intermediação e</w:t>
      </w:r>
      <w:r w:rsidRPr="00B252CF">
        <w:rPr>
          <w:rFonts w:asciiTheme="majorHAnsi" w:hAnsiTheme="majorHAnsi" w:cstheme="majorHAnsi"/>
          <w:sz w:val="20"/>
          <w:szCs w:val="20"/>
        </w:rPr>
        <w:t xml:space="preserve"> de acesso à rede de distribuição e de uso da marca CAIXA em seguros, planos de previdência complementar, planos de capitalização e cotas de grupos de consórcios. O prazo de recebimento é inferior a um ano, sendo a classificação registrada no ativo circulante.</w:t>
      </w:r>
    </w:p>
    <w:p w14:paraId="0FEB8BAE" w14:textId="77777777" w:rsidR="009C188E" w:rsidRPr="00F204AA" w:rsidRDefault="009E3673"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t>Aquisição de investimentos em participações societárias</w:t>
      </w:r>
    </w:p>
    <w:p w14:paraId="5A5A3F51"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 aquisição de </w:t>
      </w:r>
      <w:r w:rsidR="009E3673" w:rsidRPr="00B252CF">
        <w:rPr>
          <w:rFonts w:asciiTheme="majorHAnsi" w:hAnsiTheme="majorHAnsi" w:cstheme="majorHAnsi"/>
          <w:sz w:val="20"/>
          <w:szCs w:val="20"/>
        </w:rPr>
        <w:t xml:space="preserve">investimentos em participações societárias, cuja relação resulte no exercício de, no mínimo, influência significativa, </w:t>
      </w:r>
      <w:r w:rsidRPr="00B252CF">
        <w:rPr>
          <w:rFonts w:asciiTheme="majorHAnsi" w:hAnsiTheme="majorHAnsi" w:cstheme="majorHAnsi"/>
          <w:sz w:val="20"/>
          <w:szCs w:val="20"/>
        </w:rPr>
        <w:t>é registrada</w:t>
      </w:r>
      <w:r w:rsidR="009E3673" w:rsidRPr="00B252CF">
        <w:rPr>
          <w:rFonts w:asciiTheme="majorHAnsi" w:hAnsiTheme="majorHAnsi" w:cstheme="majorHAnsi"/>
          <w:sz w:val="20"/>
          <w:szCs w:val="20"/>
        </w:rPr>
        <w:t xml:space="preserve"> aplicando-se o método de </w:t>
      </w:r>
      <w:r w:rsidRPr="00B252CF">
        <w:rPr>
          <w:rFonts w:asciiTheme="majorHAnsi" w:hAnsiTheme="majorHAnsi" w:cstheme="majorHAnsi"/>
          <w:sz w:val="20"/>
          <w:szCs w:val="20"/>
        </w:rPr>
        <w:t>aquisição. De acordo com este método, os ativos identificados (inclusive ativos intangíveis não reconhecidos previamente), passivos assumidos e passivos contingentes são reconhecidos pelo valor justo. Eventuais diferenças positivas entre o custo de aquisição e o valor justo dos ativos líquidos identificáveis adquiridos são reconhecidas como ágio (“</w:t>
      </w:r>
      <w:proofErr w:type="spellStart"/>
      <w:r w:rsidRPr="00B76F4A">
        <w:rPr>
          <w:rFonts w:asciiTheme="majorHAnsi" w:hAnsiTheme="majorHAnsi" w:cstheme="majorHAnsi"/>
          <w:i/>
          <w:iCs/>
          <w:sz w:val="20"/>
          <w:szCs w:val="20"/>
        </w:rPr>
        <w:t>goodwill</w:t>
      </w:r>
      <w:proofErr w:type="spellEnd"/>
      <w:r w:rsidRPr="00B252CF">
        <w:rPr>
          <w:rFonts w:asciiTheme="majorHAnsi" w:hAnsiTheme="majorHAnsi" w:cstheme="majorHAnsi"/>
          <w:sz w:val="20"/>
          <w:szCs w:val="20"/>
        </w:rPr>
        <w:t>”). No caso de apuração de diferença negativa (ganho por compra vantajosa), o valor identificado é reconhecido no resultado do exercício em outras receitas operacionais.</w:t>
      </w:r>
    </w:p>
    <w:p w14:paraId="533BED9A"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lastRenderedPageBreak/>
        <w:t xml:space="preserve">Os custos de transação que o </w:t>
      </w:r>
      <w:r w:rsidR="00F90D6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incorre em uma </w:t>
      </w:r>
      <w:r w:rsidR="009E3673" w:rsidRPr="00B252CF">
        <w:rPr>
          <w:rFonts w:asciiTheme="majorHAnsi" w:hAnsiTheme="majorHAnsi" w:cstheme="majorHAnsi"/>
          <w:sz w:val="20"/>
          <w:szCs w:val="20"/>
        </w:rPr>
        <w:t>aquisição de investimento em participação societária</w:t>
      </w:r>
      <w:r w:rsidRPr="00B252CF">
        <w:rPr>
          <w:rFonts w:asciiTheme="majorHAnsi" w:hAnsiTheme="majorHAnsi" w:cstheme="majorHAnsi"/>
          <w:sz w:val="20"/>
          <w:szCs w:val="20"/>
        </w:rPr>
        <w:t>, exceto os custos relacionados à emissão de instrumentos de dívida ou patrimônio, são registrados no resultado do exercício quando incorridos. Qualquer contraprestação contingente a pagar é mensurada pelo seu valor justo.</w:t>
      </w:r>
    </w:p>
    <w:p w14:paraId="75239802" w14:textId="3A8B31C5" w:rsidR="00126375"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resultados das</w:t>
      </w:r>
      <w:r w:rsidR="009E3673" w:rsidRPr="00B252CF">
        <w:rPr>
          <w:rFonts w:asciiTheme="majorHAnsi" w:hAnsiTheme="majorHAnsi" w:cstheme="majorHAnsi"/>
          <w:sz w:val="20"/>
          <w:szCs w:val="20"/>
        </w:rPr>
        <w:t xml:space="preserve"> investidas</w:t>
      </w:r>
      <w:r w:rsidRPr="00B252CF">
        <w:rPr>
          <w:rFonts w:asciiTheme="majorHAnsi" w:hAnsiTheme="majorHAnsi" w:cstheme="majorHAnsi"/>
          <w:sz w:val="20"/>
          <w:szCs w:val="20"/>
        </w:rPr>
        <w:t xml:space="preserve"> adquiridas durante o período contábil são incluídos nas demonstrações contábeis</w:t>
      </w:r>
      <w:r w:rsidR="00BD3CEE" w:rsidRPr="00B252CF">
        <w:rPr>
          <w:rFonts w:asciiTheme="majorHAnsi" w:hAnsiTheme="majorHAnsi" w:cstheme="majorHAnsi"/>
          <w:sz w:val="20"/>
          <w:szCs w:val="20"/>
        </w:rPr>
        <w:t xml:space="preserve"> </w:t>
      </w:r>
      <w:r w:rsidRPr="00B252CF">
        <w:rPr>
          <w:rFonts w:asciiTheme="majorHAnsi" w:hAnsiTheme="majorHAnsi" w:cstheme="majorHAnsi"/>
          <w:sz w:val="20"/>
          <w:szCs w:val="20"/>
        </w:rPr>
        <w:t xml:space="preserve">desde a data de aquisição até o fim do exercício. Por sua vez, os resultados das </w:t>
      </w:r>
      <w:r w:rsidR="009E3673" w:rsidRPr="00B252CF">
        <w:rPr>
          <w:rFonts w:asciiTheme="majorHAnsi" w:hAnsiTheme="majorHAnsi" w:cstheme="majorHAnsi"/>
          <w:sz w:val="20"/>
          <w:szCs w:val="20"/>
        </w:rPr>
        <w:t>investidas</w:t>
      </w:r>
      <w:r w:rsidRPr="00B252CF">
        <w:rPr>
          <w:rFonts w:asciiTheme="majorHAnsi" w:hAnsiTheme="majorHAnsi" w:cstheme="majorHAnsi"/>
          <w:sz w:val="20"/>
          <w:szCs w:val="20"/>
        </w:rPr>
        <w:t xml:space="preserve"> alienadas durante o exercício são incluídos nas demonstrações contábeis desde o início do exercício até a data da alienação, ou até a data em que a Companhia deixou de exercer </w:t>
      </w:r>
      <w:r w:rsidR="009E3673" w:rsidRPr="00B252CF">
        <w:rPr>
          <w:rFonts w:asciiTheme="majorHAnsi" w:hAnsiTheme="majorHAnsi" w:cstheme="majorHAnsi"/>
          <w:sz w:val="20"/>
          <w:szCs w:val="20"/>
        </w:rPr>
        <w:t>influência significativa ou</w:t>
      </w:r>
      <w:r w:rsidRPr="00B252CF">
        <w:rPr>
          <w:rFonts w:asciiTheme="majorHAnsi" w:hAnsiTheme="majorHAnsi" w:cstheme="majorHAnsi"/>
          <w:sz w:val="20"/>
          <w:szCs w:val="20"/>
        </w:rPr>
        <w:t xml:space="preserve"> controle.</w:t>
      </w:r>
    </w:p>
    <w:p w14:paraId="381B76CE" w14:textId="77777777" w:rsidR="009C188E" w:rsidRPr="00C9554D" w:rsidRDefault="009C188E"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C9554D">
        <w:rPr>
          <w:rFonts w:asciiTheme="majorHAnsi" w:hAnsiTheme="majorHAnsi" w:cstheme="majorHAnsi"/>
          <w:b/>
          <w:color w:val="005CA9"/>
          <w:sz w:val="24"/>
          <w:szCs w:val="24"/>
          <w:lang w:val="pt-BR"/>
        </w:rPr>
        <w:t>Investimentos em participações societárias</w:t>
      </w:r>
    </w:p>
    <w:p w14:paraId="10A98106"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investimentos são contabilizados pelo método de equivalência patrimonial e são, inicialmente, reconhecidos pelo seu valor de custo. O investimento inclui o ágio, bem como ativos intangíveis identificados na aquisição, se houver, líquido de quaisquer perdas por </w:t>
      </w:r>
      <w:r w:rsidRPr="00B76F4A">
        <w:rPr>
          <w:rFonts w:asciiTheme="majorHAnsi" w:hAnsiTheme="majorHAnsi" w:cstheme="majorHAnsi"/>
          <w:i/>
          <w:iCs/>
          <w:sz w:val="20"/>
          <w:szCs w:val="20"/>
        </w:rPr>
        <w:t>impairment</w:t>
      </w:r>
      <w:r w:rsidRPr="00B252CF">
        <w:rPr>
          <w:rFonts w:asciiTheme="majorHAnsi" w:hAnsiTheme="majorHAnsi" w:cstheme="majorHAnsi"/>
          <w:sz w:val="20"/>
          <w:szCs w:val="20"/>
        </w:rPr>
        <w:t xml:space="preserve"> acumuladas.</w:t>
      </w:r>
    </w:p>
    <w:p w14:paraId="51C781E5"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 participação do </w:t>
      </w:r>
      <w:r w:rsidR="00F90D6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nos lucros ou prejuízos nas coligadas e empreendimentos controlados em conjunto é reconhecida na demonstração do resultado e a participação nas mutações das reservas é reconhecida nas reservas do </w:t>
      </w:r>
      <w:r w:rsidR="00F90D6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Quando a participação do </w:t>
      </w:r>
      <w:r w:rsidR="00F90D6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nas perdas de uma coligada ou empreendimentos controlados em conjunto for igual ou superior ao valor contábil do investimento, incluindo quaisquer outros recebíveis, o </w:t>
      </w:r>
      <w:r w:rsidR="00F90D6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não reconhece perdas adicionais, a menos que tenha incorrido em obrigações ou efetuado pagamentos em nome da coligada ou empreendimentos controlados em conjunto.</w:t>
      </w:r>
    </w:p>
    <w:p w14:paraId="6DCF094D"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ganhos não realizados das operações entre o </w:t>
      </w:r>
      <w:r w:rsidR="00F90D6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e suas coligadas ou empreendimentos controlados em conjunto são eliminados na proporção da participação. As perdas não realizadas também são eliminadas, a menos que a operação forneça evidências de uma perda (</w:t>
      </w:r>
      <w:r w:rsidRPr="00B76F4A">
        <w:rPr>
          <w:rFonts w:asciiTheme="majorHAnsi" w:hAnsiTheme="majorHAnsi" w:cstheme="majorHAnsi"/>
          <w:i/>
          <w:iCs/>
          <w:sz w:val="20"/>
          <w:szCs w:val="20"/>
        </w:rPr>
        <w:t>impairment</w:t>
      </w:r>
      <w:r w:rsidRPr="00B252CF">
        <w:rPr>
          <w:rFonts w:asciiTheme="majorHAnsi" w:hAnsiTheme="majorHAnsi" w:cstheme="majorHAnsi"/>
          <w:sz w:val="20"/>
          <w:szCs w:val="20"/>
        </w:rPr>
        <w:t xml:space="preserve">) do ativo transferido. </w:t>
      </w:r>
    </w:p>
    <w:p w14:paraId="3AA4CA61"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Se a participação societária na coligada for reduzida, mas for retida influência significativa, somente uma parte proporcional dos valores anteriormente reconhecidos em outros resultados abrangentes será reclassificada para o resultado, quando apropriado.</w:t>
      </w:r>
    </w:p>
    <w:p w14:paraId="5EF4CB5F" w14:textId="77777777" w:rsidR="009C188E" w:rsidRPr="00F204AA" w:rsidRDefault="009C188E"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t>Redução ao valor recuperável de ativos não financeiros</w:t>
      </w:r>
    </w:p>
    <w:p w14:paraId="702AD712" w14:textId="32AEE870"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ativos que têm uma vida útil indefinida, como o ágio, não estão sujeitos à amortização e são testados anualmente para identificar eventual necessidade de redução ao valor recuperável (</w:t>
      </w:r>
      <w:r w:rsidRPr="00AE6F9E">
        <w:rPr>
          <w:rFonts w:asciiTheme="majorHAnsi" w:hAnsiTheme="majorHAnsi" w:cstheme="majorHAnsi"/>
          <w:i/>
          <w:iCs/>
          <w:sz w:val="20"/>
          <w:szCs w:val="20"/>
        </w:rPr>
        <w:t>impairment</w:t>
      </w:r>
      <w:r w:rsidRPr="00B252CF">
        <w:rPr>
          <w:rFonts w:asciiTheme="majorHAnsi" w:hAnsiTheme="majorHAnsi" w:cstheme="majorHAnsi"/>
          <w:sz w:val="20"/>
          <w:szCs w:val="20"/>
        </w:rPr>
        <w:t xml:space="preserve">). As revisões de </w:t>
      </w:r>
      <w:r w:rsidRPr="00AE6F9E">
        <w:rPr>
          <w:rFonts w:asciiTheme="majorHAnsi" w:hAnsiTheme="majorHAnsi" w:cstheme="majorHAnsi"/>
          <w:i/>
          <w:iCs/>
          <w:sz w:val="20"/>
          <w:szCs w:val="20"/>
        </w:rPr>
        <w:t>impairment</w:t>
      </w:r>
      <w:r w:rsidRPr="00B252CF">
        <w:rPr>
          <w:rFonts w:asciiTheme="majorHAnsi" w:hAnsiTheme="majorHAnsi" w:cstheme="majorHAnsi"/>
          <w:sz w:val="20"/>
          <w:szCs w:val="20"/>
        </w:rPr>
        <w:t xml:space="preserve"> do ágio são realizadas anualmente ou com maior frequência se eventos ou alterações nas circunstâncias indicarem um possível </w:t>
      </w:r>
      <w:r w:rsidRPr="00AE6F9E">
        <w:rPr>
          <w:rFonts w:asciiTheme="majorHAnsi" w:hAnsiTheme="majorHAnsi" w:cstheme="majorHAnsi"/>
          <w:i/>
          <w:iCs/>
          <w:sz w:val="20"/>
          <w:szCs w:val="20"/>
        </w:rPr>
        <w:t>impairment</w:t>
      </w:r>
      <w:r w:rsidRPr="00B252CF">
        <w:rPr>
          <w:rFonts w:asciiTheme="majorHAnsi" w:hAnsiTheme="majorHAnsi" w:cstheme="majorHAnsi"/>
          <w:sz w:val="20"/>
          <w:szCs w:val="20"/>
        </w:rPr>
        <w:t>.</w:t>
      </w:r>
    </w:p>
    <w:p w14:paraId="3689CC65"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ativos que estão sujeitos à amortização são revisados para a verificação de </w:t>
      </w:r>
      <w:r w:rsidRPr="00AE6F9E">
        <w:rPr>
          <w:rFonts w:asciiTheme="majorHAnsi" w:hAnsiTheme="majorHAnsi" w:cstheme="majorHAnsi"/>
          <w:i/>
          <w:iCs/>
          <w:sz w:val="20"/>
          <w:szCs w:val="20"/>
        </w:rPr>
        <w:t>impairment</w:t>
      </w:r>
      <w:r w:rsidRPr="00B252CF">
        <w:rPr>
          <w:rFonts w:asciiTheme="majorHAnsi" w:hAnsiTheme="majorHAnsi" w:cstheme="majorHAnsi"/>
          <w:sz w:val="20"/>
          <w:szCs w:val="20"/>
        </w:rPr>
        <w:t xml:space="preserve"> sempre que eventos ou mudanças nas circunstâncias indicarem que o valor contábil pode não ser recuperável. Uma perda por </w:t>
      </w:r>
      <w:r w:rsidRPr="00AE6F9E">
        <w:rPr>
          <w:rFonts w:asciiTheme="majorHAnsi" w:hAnsiTheme="majorHAnsi" w:cstheme="majorHAnsi"/>
          <w:i/>
          <w:iCs/>
          <w:sz w:val="20"/>
          <w:szCs w:val="20"/>
        </w:rPr>
        <w:t>impairment</w:t>
      </w:r>
      <w:r w:rsidRPr="00B252CF">
        <w:rPr>
          <w:rFonts w:asciiTheme="majorHAnsi" w:hAnsiTheme="majorHAnsi" w:cstheme="majorHAnsi"/>
          <w:sz w:val="20"/>
          <w:szCs w:val="20"/>
        </w:rPr>
        <w:t xml:space="preserve"> é reconhecida quando o valor contábil do ativo excede seu valor recuperável, o qual representa o maior valor entre o valor justo de um ativo menos seus custos de alienação e o seu valor em uso. </w:t>
      </w:r>
    </w:p>
    <w:p w14:paraId="5F730619"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Para fins de avaliação do </w:t>
      </w:r>
      <w:r w:rsidRPr="00AE6F9E">
        <w:rPr>
          <w:rFonts w:asciiTheme="majorHAnsi" w:hAnsiTheme="majorHAnsi" w:cstheme="majorHAnsi"/>
          <w:i/>
          <w:iCs/>
          <w:sz w:val="20"/>
          <w:szCs w:val="20"/>
        </w:rPr>
        <w:t>impairment</w:t>
      </w:r>
      <w:r w:rsidRPr="00B252CF">
        <w:rPr>
          <w:rFonts w:asciiTheme="majorHAnsi" w:hAnsiTheme="majorHAnsi" w:cstheme="majorHAnsi"/>
          <w:sz w:val="20"/>
          <w:szCs w:val="20"/>
        </w:rPr>
        <w:t>, os ativos são agrupados nos níveis mais baixos para os quais existem fluxos de caixa identificáveis separadamente (Unidades Geradoras de Caixa (</w:t>
      </w:r>
      <w:proofErr w:type="spellStart"/>
      <w:r w:rsidRPr="00B252CF">
        <w:rPr>
          <w:rFonts w:asciiTheme="majorHAnsi" w:hAnsiTheme="majorHAnsi" w:cstheme="majorHAnsi"/>
          <w:sz w:val="20"/>
          <w:szCs w:val="20"/>
        </w:rPr>
        <w:t>UGCs</w:t>
      </w:r>
      <w:proofErr w:type="spellEnd"/>
      <w:r w:rsidRPr="00B252CF">
        <w:rPr>
          <w:rFonts w:asciiTheme="majorHAnsi" w:hAnsiTheme="majorHAnsi" w:cstheme="majorHAnsi"/>
          <w:sz w:val="20"/>
          <w:szCs w:val="20"/>
        </w:rPr>
        <w:t>)). Para fins desse teste, o ágio é alocado para as Unidades Geradoras de Caixa ou para os grupos de Unidades Geradoras de Caixa que devem se beneficiar da combinação de negócios da qual o ágio se originou, e são identificadas de acordo com o segmento operacional.</w:t>
      </w:r>
    </w:p>
    <w:p w14:paraId="5ABDCAE4"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ativos não financeiros, exceto o ágio, que tenham sido ajustados por </w:t>
      </w:r>
      <w:r w:rsidRPr="00AE6F9E">
        <w:rPr>
          <w:rFonts w:asciiTheme="majorHAnsi" w:hAnsiTheme="majorHAnsi" w:cstheme="majorHAnsi"/>
          <w:i/>
          <w:iCs/>
          <w:sz w:val="20"/>
          <w:szCs w:val="20"/>
        </w:rPr>
        <w:t>impairment</w:t>
      </w:r>
      <w:r w:rsidRPr="00B252CF">
        <w:rPr>
          <w:rFonts w:asciiTheme="majorHAnsi" w:hAnsiTheme="majorHAnsi" w:cstheme="majorHAnsi"/>
          <w:sz w:val="20"/>
          <w:szCs w:val="20"/>
        </w:rPr>
        <w:t xml:space="preserve">, são revisados subsequentemente para a análise de uma possível reversão do </w:t>
      </w:r>
      <w:r w:rsidRPr="00AE6F9E">
        <w:rPr>
          <w:rFonts w:asciiTheme="majorHAnsi" w:hAnsiTheme="majorHAnsi" w:cstheme="majorHAnsi"/>
          <w:i/>
          <w:iCs/>
          <w:sz w:val="20"/>
          <w:szCs w:val="20"/>
        </w:rPr>
        <w:t>impairment</w:t>
      </w:r>
      <w:r w:rsidRPr="00B252CF">
        <w:rPr>
          <w:rFonts w:asciiTheme="majorHAnsi" w:hAnsiTheme="majorHAnsi" w:cstheme="majorHAnsi"/>
          <w:sz w:val="20"/>
          <w:szCs w:val="20"/>
        </w:rPr>
        <w:t xml:space="preserve"> na data do balanço. </w:t>
      </w:r>
      <w:r w:rsidRPr="00AE6F9E">
        <w:rPr>
          <w:rFonts w:asciiTheme="majorHAnsi" w:hAnsiTheme="majorHAnsi" w:cstheme="majorHAnsi"/>
          <w:i/>
          <w:iCs/>
          <w:sz w:val="20"/>
          <w:szCs w:val="20"/>
        </w:rPr>
        <w:t>Impairment</w:t>
      </w:r>
      <w:r w:rsidRPr="00B252CF">
        <w:rPr>
          <w:rFonts w:asciiTheme="majorHAnsi" w:hAnsiTheme="majorHAnsi" w:cstheme="majorHAnsi"/>
          <w:sz w:val="20"/>
          <w:szCs w:val="20"/>
        </w:rPr>
        <w:t xml:space="preserve"> de ágio reconhecido no resultado do exercício não é revertido.</w:t>
      </w:r>
    </w:p>
    <w:p w14:paraId="3E1D768D" w14:textId="3C8CE83B" w:rsidR="009C188E" w:rsidRPr="002F5EF5" w:rsidRDefault="00EA0976"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rPr>
      </w:pPr>
      <w:r w:rsidRPr="002F5EF5">
        <w:rPr>
          <w:rFonts w:asciiTheme="majorHAnsi" w:hAnsiTheme="majorHAnsi" w:cstheme="majorHAnsi"/>
          <w:b/>
          <w:color w:val="005CA9"/>
          <w:sz w:val="24"/>
          <w:szCs w:val="24"/>
        </w:rPr>
        <w:t>Tributos</w:t>
      </w:r>
    </w:p>
    <w:p w14:paraId="3EC7045E" w14:textId="77777777" w:rsidR="003B5958" w:rsidRPr="00B252CF" w:rsidRDefault="003B5958"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As despesas de imposto de renda e contribuição social do período compreendem os impostos correntes e diferidos. Os impostos sobre a renda são reconhecidos na demonstração do resultado, exceto na proporção em que estiverem relacionados com itens reconhecidos diretamente no patrimônio líquido ou no resultado abrangente. Nesse caso, o imposto também é reconhecido no patrimônio líquido ou no resultado abrangente.</w:t>
      </w:r>
    </w:p>
    <w:p w14:paraId="73FF731F" w14:textId="77777777" w:rsidR="003B5958" w:rsidRPr="00B252CF" w:rsidRDefault="003B5958"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encargos de imposto de renda e a contribuição social correntes e diferidos são calculados com base nas leis tributárias promulgadas, ou substancialmente promulgadas, na data do balanço dos países em que as entidades do Conglomerado atuam e geram lucro tributável. A Administração avalia, periodicamente, as posições assumidas pelo Conglomerado nas </w:t>
      </w:r>
      <w:r w:rsidRPr="00B252CF">
        <w:rPr>
          <w:rFonts w:asciiTheme="majorHAnsi" w:hAnsiTheme="majorHAnsi" w:cstheme="majorHAnsi"/>
          <w:sz w:val="20"/>
          <w:szCs w:val="20"/>
        </w:rPr>
        <w:lastRenderedPageBreak/>
        <w:t>apurações de impostos sobre a renda com relação às situações em que a regulamentação fiscal aplicável dá margem a interpretações e estabelece provisões, quando apropriado, com base nos valores estimados de pagamento às autoridades fiscais.</w:t>
      </w:r>
    </w:p>
    <w:p w14:paraId="29F05876" w14:textId="77777777" w:rsidR="003B5958" w:rsidRPr="00B252CF" w:rsidRDefault="003B5958"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 imposto de renda e a contribuição social correntes são apresentados líquidos, por entidade contribuinte, no passivo, quando houver montantes a pagar ou, no ativo, quando os montantes antecipadamente pagos excedem o total devido na data do relatório.</w:t>
      </w:r>
    </w:p>
    <w:p w14:paraId="047E6570" w14:textId="77777777" w:rsidR="003B5958" w:rsidRPr="00B252CF" w:rsidRDefault="003B5958"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 imposto de renda e a contribuição social diferidos são reconhecidos sobre as diferenças temporárias decorrentes de diferenças entre as bases fiscais dos ativos e passivos e seus valores nas demonstrações contábeis. </w:t>
      </w:r>
    </w:p>
    <w:p w14:paraId="00062081" w14:textId="77777777" w:rsidR="003B5958" w:rsidRPr="00B252CF" w:rsidRDefault="003B5958"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 imposto de renda e a contribuição social diferidos ativos são reconhecidos somente na proporção da probabilidade de que lucro tributável futuro esteja disponível e contra o qual as diferenças temporárias possam ser usadas.</w:t>
      </w:r>
    </w:p>
    <w:p w14:paraId="0619ABCA" w14:textId="45B5FD6C" w:rsidR="00922E86" w:rsidRPr="00B252CF" w:rsidRDefault="003B5958"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impostos sobre a renda diferidos são apresentados líquidos no balanço quando há o direito legal e a intenção de compensar os ativos fiscais correntes contra os passivos fiscais correntes, em geral relacionado com a mesma entidade legal e mesma autoridade fiscal. Dessa forma, impostos diferidos ativos e passivos em diferentes entidades ou em diferentes países, em geral, são apresentados em separado, e não pelo líquido.</w:t>
      </w:r>
    </w:p>
    <w:p w14:paraId="087A0C92" w14:textId="5F8425C6" w:rsidR="00F67869" w:rsidRDefault="003B5958" w:rsidP="00400F0B">
      <w:pPr>
        <w:tabs>
          <w:tab w:val="center" w:pos="4252"/>
        </w:tabs>
        <w:spacing w:before="120" w:after="240" w:line="240" w:lineRule="auto"/>
        <w:jc w:val="both"/>
        <w:rPr>
          <w:rFonts w:asciiTheme="majorHAnsi" w:hAnsiTheme="majorHAnsi" w:cstheme="majorHAnsi"/>
          <w:sz w:val="20"/>
          <w:szCs w:val="20"/>
        </w:rPr>
      </w:pPr>
      <w:r w:rsidRPr="00B252CF">
        <w:rPr>
          <w:rFonts w:asciiTheme="majorHAnsi" w:hAnsiTheme="majorHAnsi" w:cstheme="majorHAnsi"/>
          <w:sz w:val="20"/>
          <w:szCs w:val="20"/>
        </w:rPr>
        <w:t>Os tributos aplicáveis à C</w:t>
      </w:r>
      <w:r w:rsidR="00395928" w:rsidRPr="00B252CF">
        <w:rPr>
          <w:rFonts w:asciiTheme="majorHAnsi" w:hAnsiTheme="majorHAnsi" w:cstheme="majorHAnsi"/>
          <w:sz w:val="20"/>
          <w:szCs w:val="20"/>
        </w:rPr>
        <w:t>AIXA</w:t>
      </w:r>
      <w:r w:rsidRPr="00B252CF">
        <w:rPr>
          <w:rFonts w:asciiTheme="majorHAnsi" w:hAnsiTheme="majorHAnsi" w:cstheme="majorHAnsi"/>
          <w:sz w:val="20"/>
          <w:szCs w:val="20"/>
        </w:rPr>
        <w:t xml:space="preserve"> Seguridade e suas subsidiárias são apurados com base nas alíquotas apresentadas no quadro abaixo:</w:t>
      </w:r>
    </w:p>
    <w:tbl>
      <w:tblPr>
        <w:tblW w:w="5000" w:type="pct"/>
        <w:tblCellMar>
          <w:left w:w="70" w:type="dxa"/>
          <w:right w:w="70" w:type="dxa"/>
        </w:tblCellMar>
        <w:tblLook w:val="04A0" w:firstRow="1" w:lastRow="0" w:firstColumn="1" w:lastColumn="0" w:noHBand="0" w:noVBand="1"/>
      </w:tblPr>
      <w:tblGrid>
        <w:gridCol w:w="8373"/>
        <w:gridCol w:w="1264"/>
      </w:tblGrid>
      <w:tr w:rsidR="005D78CB" w:rsidRPr="00AB7AAF" w14:paraId="203C6250" w14:textId="77777777" w:rsidTr="00786945">
        <w:trPr>
          <w:trHeight w:val="198"/>
        </w:trPr>
        <w:tc>
          <w:tcPr>
            <w:tcW w:w="4344" w:type="pct"/>
            <w:tcBorders>
              <w:top w:val="single" w:sz="4" w:space="0" w:color="54BBAB"/>
              <w:bottom w:val="single" w:sz="4" w:space="0" w:color="54BBAB"/>
            </w:tcBorders>
            <w:noWrap/>
            <w:vAlign w:val="bottom"/>
            <w:hideMark/>
          </w:tcPr>
          <w:p w14:paraId="64D35DBA" w14:textId="77777777" w:rsidR="005D78CB" w:rsidRPr="004A2792" w:rsidRDefault="005D78CB">
            <w:pPr>
              <w:spacing w:after="0" w:line="240" w:lineRule="auto"/>
              <w:jc w:val="center"/>
              <w:rPr>
                <w:rFonts w:ascii="Calibri Light" w:hAnsi="Calibri Light" w:cs="Calibri Light"/>
                <w:b/>
                <w:bCs/>
                <w:color w:val="005CA9"/>
                <w:sz w:val="18"/>
                <w:szCs w:val="18"/>
              </w:rPr>
            </w:pPr>
            <w:r w:rsidRPr="004A2792">
              <w:rPr>
                <w:rFonts w:ascii="Calibri Light" w:hAnsi="Calibri Light" w:cs="Calibri Light"/>
                <w:b/>
                <w:bCs/>
                <w:color w:val="005CA9"/>
                <w:sz w:val="18"/>
                <w:szCs w:val="18"/>
              </w:rPr>
              <w:t>Tributos</w:t>
            </w:r>
          </w:p>
        </w:tc>
        <w:tc>
          <w:tcPr>
            <w:tcW w:w="656" w:type="pct"/>
            <w:tcBorders>
              <w:top w:val="single" w:sz="4" w:space="0" w:color="54BBAB"/>
              <w:bottom w:val="single" w:sz="4" w:space="0" w:color="54BBAB"/>
            </w:tcBorders>
            <w:noWrap/>
            <w:vAlign w:val="bottom"/>
            <w:hideMark/>
          </w:tcPr>
          <w:p w14:paraId="1BBF9824" w14:textId="77777777" w:rsidR="005D78CB" w:rsidRPr="004A2792" w:rsidRDefault="005D78CB">
            <w:pPr>
              <w:spacing w:after="0" w:line="240" w:lineRule="auto"/>
              <w:jc w:val="center"/>
              <w:rPr>
                <w:rFonts w:ascii="Calibri Light" w:hAnsi="Calibri Light" w:cs="Calibri Light"/>
                <w:b/>
                <w:bCs/>
                <w:color w:val="005CA9"/>
                <w:sz w:val="18"/>
                <w:szCs w:val="18"/>
              </w:rPr>
            </w:pPr>
            <w:r w:rsidRPr="004A2792">
              <w:rPr>
                <w:rFonts w:ascii="Calibri Light" w:hAnsi="Calibri Light" w:cs="Calibri Light"/>
                <w:b/>
                <w:bCs/>
                <w:color w:val="005CA9"/>
                <w:sz w:val="18"/>
                <w:szCs w:val="18"/>
              </w:rPr>
              <w:t>Alíquota</w:t>
            </w:r>
          </w:p>
        </w:tc>
      </w:tr>
      <w:tr w:rsidR="005D78CB" w:rsidRPr="00AB7AAF" w14:paraId="30F9FE6E" w14:textId="77777777" w:rsidTr="00786945">
        <w:trPr>
          <w:trHeight w:val="198"/>
        </w:trPr>
        <w:tc>
          <w:tcPr>
            <w:tcW w:w="4344" w:type="pct"/>
            <w:tcBorders>
              <w:top w:val="single" w:sz="4" w:space="0" w:color="54BBAB"/>
            </w:tcBorders>
            <w:noWrap/>
            <w:vAlign w:val="bottom"/>
            <w:hideMark/>
          </w:tcPr>
          <w:p w14:paraId="47946A9B" w14:textId="77777777" w:rsidR="005D78CB" w:rsidRPr="004A2792" w:rsidRDefault="005D78CB">
            <w:pPr>
              <w:spacing w:after="0" w:line="240" w:lineRule="auto"/>
              <w:jc w:val="both"/>
              <w:rPr>
                <w:rFonts w:ascii="Calibri Light" w:hAnsi="Calibri Light" w:cs="Calibri Light"/>
                <w:color w:val="005CA9"/>
                <w:sz w:val="18"/>
                <w:szCs w:val="18"/>
              </w:rPr>
            </w:pPr>
            <w:r w:rsidRPr="004A2792">
              <w:rPr>
                <w:rFonts w:ascii="Calibri Light" w:hAnsi="Calibri Light" w:cs="Calibri Light"/>
                <w:color w:val="005CA9"/>
                <w:sz w:val="18"/>
                <w:szCs w:val="18"/>
              </w:rPr>
              <w:t xml:space="preserve">Imposto de Renda Pessoa Jurídica (IRPJ) </w:t>
            </w:r>
            <w:r w:rsidRPr="004A2792">
              <w:rPr>
                <w:rFonts w:ascii="Calibri Light" w:hAnsi="Calibri Light" w:cs="Calibri Light"/>
                <w:color w:val="005CA9"/>
                <w:sz w:val="18"/>
                <w:szCs w:val="18"/>
                <w:vertAlign w:val="superscript"/>
              </w:rPr>
              <w:t>(1)</w:t>
            </w:r>
          </w:p>
        </w:tc>
        <w:tc>
          <w:tcPr>
            <w:tcW w:w="656" w:type="pct"/>
            <w:tcBorders>
              <w:top w:val="single" w:sz="4" w:space="0" w:color="54BBAB"/>
            </w:tcBorders>
            <w:noWrap/>
            <w:vAlign w:val="center"/>
            <w:hideMark/>
          </w:tcPr>
          <w:p w14:paraId="23CAAA75" w14:textId="77777777" w:rsidR="005D78CB" w:rsidRPr="004A2792" w:rsidRDefault="005D78CB" w:rsidP="00073443">
            <w:pPr>
              <w:spacing w:after="0" w:line="240" w:lineRule="auto"/>
              <w:jc w:val="right"/>
              <w:rPr>
                <w:rFonts w:ascii="Calibri Light" w:hAnsi="Calibri Light" w:cs="Calibri Light"/>
                <w:color w:val="005CA9"/>
                <w:sz w:val="18"/>
                <w:szCs w:val="18"/>
              </w:rPr>
            </w:pPr>
            <w:r w:rsidRPr="004A2792">
              <w:rPr>
                <w:rFonts w:ascii="Calibri Light" w:hAnsi="Calibri Light" w:cs="Calibri Light"/>
                <w:color w:val="005CA9"/>
                <w:sz w:val="18"/>
                <w:szCs w:val="18"/>
              </w:rPr>
              <w:t>25%</w:t>
            </w:r>
          </w:p>
        </w:tc>
      </w:tr>
      <w:tr w:rsidR="005D78CB" w:rsidRPr="00AB7AAF" w14:paraId="47262AB8" w14:textId="77777777" w:rsidTr="00786945">
        <w:trPr>
          <w:trHeight w:val="198"/>
        </w:trPr>
        <w:tc>
          <w:tcPr>
            <w:tcW w:w="4344" w:type="pct"/>
            <w:noWrap/>
            <w:vAlign w:val="bottom"/>
            <w:hideMark/>
          </w:tcPr>
          <w:p w14:paraId="01A29715" w14:textId="77777777" w:rsidR="005D78CB" w:rsidRPr="004A2792" w:rsidRDefault="005D78CB">
            <w:pPr>
              <w:spacing w:after="0" w:line="240" w:lineRule="auto"/>
              <w:jc w:val="both"/>
              <w:rPr>
                <w:rFonts w:ascii="Calibri Light" w:hAnsi="Calibri Light" w:cs="Calibri Light"/>
                <w:color w:val="005CA9"/>
                <w:sz w:val="18"/>
                <w:szCs w:val="18"/>
              </w:rPr>
            </w:pPr>
            <w:r w:rsidRPr="004A2792">
              <w:rPr>
                <w:rFonts w:ascii="Calibri Light" w:hAnsi="Calibri Light" w:cs="Calibri Light"/>
                <w:color w:val="005CA9"/>
                <w:sz w:val="18"/>
                <w:szCs w:val="18"/>
              </w:rPr>
              <w:t>Contribuição Social sobre o Lucro Líquido (CSLL)</w:t>
            </w:r>
          </w:p>
        </w:tc>
        <w:tc>
          <w:tcPr>
            <w:tcW w:w="656" w:type="pct"/>
            <w:noWrap/>
            <w:vAlign w:val="center"/>
            <w:hideMark/>
          </w:tcPr>
          <w:p w14:paraId="558AC14B" w14:textId="77777777" w:rsidR="005D78CB" w:rsidRPr="004A2792" w:rsidRDefault="005D78CB" w:rsidP="00073443">
            <w:pPr>
              <w:spacing w:after="0" w:line="240" w:lineRule="auto"/>
              <w:jc w:val="right"/>
              <w:rPr>
                <w:rFonts w:ascii="Calibri Light" w:hAnsi="Calibri Light" w:cs="Calibri Light"/>
                <w:color w:val="005CA9"/>
                <w:sz w:val="18"/>
                <w:szCs w:val="18"/>
              </w:rPr>
            </w:pPr>
            <w:r w:rsidRPr="004A2792">
              <w:rPr>
                <w:rFonts w:ascii="Calibri Light" w:hAnsi="Calibri Light" w:cs="Calibri Light"/>
                <w:color w:val="005CA9"/>
                <w:sz w:val="18"/>
                <w:szCs w:val="18"/>
              </w:rPr>
              <w:t>9%</w:t>
            </w:r>
          </w:p>
        </w:tc>
      </w:tr>
      <w:tr w:rsidR="005D78CB" w:rsidRPr="00AB7AAF" w14:paraId="54918FF4" w14:textId="77777777" w:rsidTr="00786945">
        <w:trPr>
          <w:trHeight w:val="198"/>
        </w:trPr>
        <w:tc>
          <w:tcPr>
            <w:tcW w:w="4344" w:type="pct"/>
            <w:noWrap/>
            <w:vAlign w:val="bottom"/>
            <w:hideMark/>
          </w:tcPr>
          <w:p w14:paraId="1E41BD4C" w14:textId="77777777" w:rsidR="005D78CB" w:rsidRPr="004A2792" w:rsidRDefault="005D78CB">
            <w:pPr>
              <w:spacing w:after="0" w:line="240" w:lineRule="auto"/>
              <w:jc w:val="both"/>
              <w:rPr>
                <w:rFonts w:ascii="Calibri Light" w:hAnsi="Calibri Light" w:cs="Calibri Light"/>
                <w:color w:val="005CA9"/>
                <w:sz w:val="18"/>
                <w:szCs w:val="18"/>
              </w:rPr>
            </w:pPr>
            <w:r w:rsidRPr="004A2792">
              <w:rPr>
                <w:rFonts w:ascii="Calibri Light" w:hAnsi="Calibri Light" w:cs="Calibri Light"/>
                <w:color w:val="005CA9"/>
                <w:sz w:val="18"/>
                <w:szCs w:val="18"/>
              </w:rPr>
              <w:t>Contribuição ao PIS</w:t>
            </w:r>
          </w:p>
        </w:tc>
        <w:tc>
          <w:tcPr>
            <w:tcW w:w="656" w:type="pct"/>
            <w:noWrap/>
            <w:vAlign w:val="center"/>
            <w:hideMark/>
          </w:tcPr>
          <w:p w14:paraId="5B07C807" w14:textId="77777777" w:rsidR="005D78CB" w:rsidRPr="004A2792" w:rsidRDefault="005D78CB" w:rsidP="00073443">
            <w:pPr>
              <w:spacing w:after="0" w:line="240" w:lineRule="auto"/>
              <w:jc w:val="right"/>
              <w:rPr>
                <w:rFonts w:ascii="Calibri Light" w:hAnsi="Calibri Light" w:cs="Calibri Light"/>
                <w:color w:val="005CA9"/>
                <w:sz w:val="18"/>
                <w:szCs w:val="18"/>
              </w:rPr>
            </w:pPr>
            <w:r w:rsidRPr="004A2792">
              <w:rPr>
                <w:rFonts w:ascii="Calibri Light" w:hAnsi="Calibri Light" w:cs="Calibri Light"/>
                <w:color w:val="005CA9"/>
                <w:sz w:val="18"/>
                <w:szCs w:val="18"/>
              </w:rPr>
              <w:t>1,65%</w:t>
            </w:r>
          </w:p>
        </w:tc>
      </w:tr>
      <w:tr w:rsidR="005D78CB" w:rsidRPr="00AB7AAF" w14:paraId="6C4A27EB" w14:textId="77777777" w:rsidTr="00786945">
        <w:trPr>
          <w:trHeight w:val="198"/>
        </w:trPr>
        <w:tc>
          <w:tcPr>
            <w:tcW w:w="4344" w:type="pct"/>
            <w:noWrap/>
            <w:vAlign w:val="bottom"/>
            <w:hideMark/>
          </w:tcPr>
          <w:p w14:paraId="6F4C748E" w14:textId="77777777" w:rsidR="005D78CB" w:rsidRPr="004A2792" w:rsidRDefault="005D78CB">
            <w:pPr>
              <w:spacing w:after="0" w:line="240" w:lineRule="auto"/>
              <w:jc w:val="both"/>
              <w:rPr>
                <w:rFonts w:ascii="Calibri Light" w:hAnsi="Calibri Light" w:cs="Calibri Light"/>
                <w:color w:val="005CA9"/>
                <w:sz w:val="18"/>
                <w:szCs w:val="18"/>
              </w:rPr>
            </w:pPr>
            <w:r w:rsidRPr="004A2792">
              <w:rPr>
                <w:rFonts w:ascii="Calibri Light" w:hAnsi="Calibri Light" w:cs="Calibri Light"/>
                <w:color w:val="005CA9"/>
                <w:sz w:val="18"/>
                <w:szCs w:val="18"/>
              </w:rPr>
              <w:t>Contribuição para o Financiamento da Seguridade Social (COFINS)</w:t>
            </w:r>
          </w:p>
        </w:tc>
        <w:tc>
          <w:tcPr>
            <w:tcW w:w="656" w:type="pct"/>
            <w:noWrap/>
            <w:vAlign w:val="center"/>
            <w:hideMark/>
          </w:tcPr>
          <w:p w14:paraId="63206185" w14:textId="77777777" w:rsidR="005D78CB" w:rsidRPr="004A2792" w:rsidRDefault="005D78CB" w:rsidP="00073443">
            <w:pPr>
              <w:spacing w:after="0" w:line="240" w:lineRule="auto"/>
              <w:jc w:val="right"/>
              <w:rPr>
                <w:rFonts w:ascii="Calibri Light" w:hAnsi="Calibri Light" w:cs="Calibri Light"/>
                <w:color w:val="005CA9"/>
                <w:sz w:val="18"/>
                <w:szCs w:val="18"/>
              </w:rPr>
            </w:pPr>
            <w:r w:rsidRPr="004A2792">
              <w:rPr>
                <w:rFonts w:ascii="Calibri Light" w:hAnsi="Calibri Light" w:cs="Calibri Light"/>
                <w:color w:val="005CA9"/>
                <w:sz w:val="18"/>
                <w:szCs w:val="18"/>
              </w:rPr>
              <w:t>7,60%</w:t>
            </w:r>
          </w:p>
        </w:tc>
      </w:tr>
      <w:tr w:rsidR="005D78CB" w:rsidRPr="00AB7AAF" w14:paraId="61F5B348" w14:textId="77777777" w:rsidTr="00786945">
        <w:trPr>
          <w:trHeight w:val="198"/>
        </w:trPr>
        <w:tc>
          <w:tcPr>
            <w:tcW w:w="4344" w:type="pct"/>
            <w:noWrap/>
            <w:vAlign w:val="bottom"/>
            <w:hideMark/>
          </w:tcPr>
          <w:p w14:paraId="73EA6531" w14:textId="77777777" w:rsidR="005D78CB" w:rsidRPr="004A2792" w:rsidRDefault="005D78CB">
            <w:pPr>
              <w:spacing w:after="0" w:line="240" w:lineRule="auto"/>
              <w:jc w:val="both"/>
              <w:rPr>
                <w:rFonts w:ascii="Calibri Light" w:hAnsi="Calibri Light" w:cs="Calibri Light"/>
                <w:color w:val="005CA9"/>
                <w:sz w:val="18"/>
                <w:szCs w:val="18"/>
              </w:rPr>
            </w:pPr>
            <w:r w:rsidRPr="004A2792">
              <w:rPr>
                <w:rFonts w:ascii="Calibri Light" w:hAnsi="Calibri Light" w:cs="Calibri Light"/>
                <w:color w:val="005CA9"/>
                <w:sz w:val="18"/>
                <w:szCs w:val="18"/>
              </w:rPr>
              <w:t>Contribuição ao PIS sobre Rendimentos de Aplicações Financeiras</w:t>
            </w:r>
          </w:p>
        </w:tc>
        <w:tc>
          <w:tcPr>
            <w:tcW w:w="656" w:type="pct"/>
            <w:noWrap/>
            <w:vAlign w:val="center"/>
            <w:hideMark/>
          </w:tcPr>
          <w:p w14:paraId="02390EB4" w14:textId="77777777" w:rsidR="005D78CB" w:rsidRPr="004A2792" w:rsidRDefault="005D78CB" w:rsidP="00073443">
            <w:pPr>
              <w:spacing w:after="0" w:line="240" w:lineRule="auto"/>
              <w:jc w:val="right"/>
              <w:rPr>
                <w:rFonts w:ascii="Calibri Light" w:hAnsi="Calibri Light" w:cs="Calibri Light"/>
                <w:color w:val="005CA9"/>
                <w:sz w:val="18"/>
                <w:szCs w:val="18"/>
              </w:rPr>
            </w:pPr>
            <w:r w:rsidRPr="004A2792">
              <w:rPr>
                <w:rFonts w:ascii="Calibri Light" w:hAnsi="Calibri Light" w:cs="Calibri Light"/>
                <w:color w:val="005CA9"/>
                <w:sz w:val="18"/>
                <w:szCs w:val="18"/>
              </w:rPr>
              <w:t>0,65%</w:t>
            </w:r>
          </w:p>
        </w:tc>
      </w:tr>
      <w:tr w:rsidR="005D78CB" w:rsidRPr="00AB7AAF" w14:paraId="1AA2C80F" w14:textId="77777777" w:rsidTr="00786945">
        <w:trPr>
          <w:trHeight w:val="198"/>
        </w:trPr>
        <w:tc>
          <w:tcPr>
            <w:tcW w:w="4344" w:type="pct"/>
            <w:noWrap/>
            <w:vAlign w:val="bottom"/>
            <w:hideMark/>
          </w:tcPr>
          <w:p w14:paraId="29EBAB39" w14:textId="77777777" w:rsidR="005D78CB" w:rsidRPr="004A2792" w:rsidRDefault="005D78CB">
            <w:pPr>
              <w:spacing w:after="0" w:line="240" w:lineRule="auto"/>
              <w:jc w:val="both"/>
              <w:rPr>
                <w:rFonts w:ascii="Calibri Light" w:hAnsi="Calibri Light" w:cs="Calibri Light"/>
                <w:color w:val="005CA9"/>
                <w:sz w:val="18"/>
                <w:szCs w:val="18"/>
              </w:rPr>
            </w:pPr>
            <w:r w:rsidRPr="004A2792">
              <w:rPr>
                <w:rFonts w:ascii="Calibri Light" w:hAnsi="Calibri Light" w:cs="Calibri Light"/>
                <w:color w:val="005CA9"/>
                <w:sz w:val="18"/>
                <w:szCs w:val="18"/>
              </w:rPr>
              <w:t>Contribuição para o Financiamento da Seguridade Social (COFINS) s/ rendimentos de aplicações financeiras</w:t>
            </w:r>
          </w:p>
        </w:tc>
        <w:tc>
          <w:tcPr>
            <w:tcW w:w="656" w:type="pct"/>
            <w:noWrap/>
            <w:vAlign w:val="center"/>
            <w:hideMark/>
          </w:tcPr>
          <w:p w14:paraId="511480EC" w14:textId="77777777" w:rsidR="005D78CB" w:rsidRPr="004A2792" w:rsidRDefault="005D78CB" w:rsidP="00073443">
            <w:pPr>
              <w:spacing w:after="0" w:line="240" w:lineRule="auto"/>
              <w:jc w:val="right"/>
              <w:rPr>
                <w:rFonts w:ascii="Calibri Light" w:hAnsi="Calibri Light" w:cs="Calibri Light"/>
                <w:color w:val="005CA9"/>
                <w:sz w:val="18"/>
                <w:szCs w:val="18"/>
              </w:rPr>
            </w:pPr>
            <w:r w:rsidRPr="004A2792">
              <w:rPr>
                <w:rFonts w:ascii="Calibri Light" w:hAnsi="Calibri Light" w:cs="Calibri Light"/>
                <w:color w:val="005CA9"/>
                <w:sz w:val="18"/>
                <w:szCs w:val="18"/>
              </w:rPr>
              <w:t>4%</w:t>
            </w:r>
          </w:p>
        </w:tc>
      </w:tr>
      <w:tr w:rsidR="005D78CB" w:rsidRPr="00AB7AAF" w14:paraId="02839629" w14:textId="77777777" w:rsidTr="00786945">
        <w:trPr>
          <w:trHeight w:val="198"/>
        </w:trPr>
        <w:tc>
          <w:tcPr>
            <w:tcW w:w="4344" w:type="pct"/>
            <w:tcBorders>
              <w:bottom w:val="single" w:sz="4" w:space="0" w:color="54BBAB"/>
            </w:tcBorders>
            <w:noWrap/>
            <w:vAlign w:val="bottom"/>
            <w:hideMark/>
          </w:tcPr>
          <w:p w14:paraId="71E1B79F" w14:textId="77777777" w:rsidR="005D78CB" w:rsidRPr="004A2792" w:rsidRDefault="005D78CB">
            <w:pPr>
              <w:spacing w:after="0" w:line="240" w:lineRule="auto"/>
              <w:jc w:val="both"/>
              <w:rPr>
                <w:rFonts w:ascii="Calibri Light" w:hAnsi="Calibri Light" w:cs="Calibri Light"/>
                <w:color w:val="005CA9"/>
                <w:sz w:val="18"/>
                <w:szCs w:val="18"/>
              </w:rPr>
            </w:pPr>
            <w:r w:rsidRPr="004A2792">
              <w:rPr>
                <w:rFonts w:ascii="Calibri Light" w:hAnsi="Calibri Light" w:cs="Calibri Light"/>
                <w:color w:val="005CA9"/>
                <w:sz w:val="18"/>
                <w:szCs w:val="18"/>
              </w:rPr>
              <w:t>Imposto sobre Serviços de Qualquer Natureza (ISSQN)</w:t>
            </w:r>
            <w:r w:rsidRPr="004A2792">
              <w:rPr>
                <w:rFonts w:ascii="Calibri Light" w:hAnsi="Calibri Light" w:cs="Calibri Light"/>
                <w:color w:val="005CA9"/>
                <w:sz w:val="18"/>
                <w:szCs w:val="18"/>
                <w:vertAlign w:val="superscript"/>
              </w:rPr>
              <w:t xml:space="preserve"> (2)</w:t>
            </w:r>
          </w:p>
        </w:tc>
        <w:tc>
          <w:tcPr>
            <w:tcW w:w="656" w:type="pct"/>
            <w:tcBorders>
              <w:bottom w:val="single" w:sz="4" w:space="0" w:color="54BBAB"/>
            </w:tcBorders>
            <w:noWrap/>
            <w:vAlign w:val="center"/>
            <w:hideMark/>
          </w:tcPr>
          <w:p w14:paraId="7B4E363C" w14:textId="77777777" w:rsidR="005D78CB" w:rsidRPr="004A2792" w:rsidRDefault="005D78CB" w:rsidP="00073443">
            <w:pPr>
              <w:spacing w:after="0" w:line="240" w:lineRule="auto"/>
              <w:jc w:val="right"/>
              <w:rPr>
                <w:rFonts w:ascii="Calibri Light" w:hAnsi="Calibri Light" w:cs="Calibri Light"/>
                <w:color w:val="005CA9"/>
                <w:sz w:val="18"/>
                <w:szCs w:val="18"/>
              </w:rPr>
            </w:pPr>
            <w:r w:rsidRPr="004A2792">
              <w:rPr>
                <w:rFonts w:ascii="Calibri Light" w:hAnsi="Calibri Light" w:cs="Calibri Light"/>
                <w:color w:val="005CA9"/>
                <w:sz w:val="18"/>
                <w:szCs w:val="18"/>
              </w:rPr>
              <w:t>Até 5%</w:t>
            </w:r>
          </w:p>
        </w:tc>
      </w:tr>
    </w:tbl>
    <w:p w14:paraId="28F50929" w14:textId="77777777" w:rsidR="006660F3" w:rsidRPr="006660F3" w:rsidRDefault="006660F3" w:rsidP="006660F3">
      <w:pPr>
        <w:spacing w:after="0" w:line="240" w:lineRule="auto"/>
        <w:jc w:val="both"/>
        <w:rPr>
          <w:rFonts w:asciiTheme="majorHAnsi" w:hAnsiTheme="majorHAnsi" w:cstheme="majorHAnsi"/>
          <w:color w:val="005CA9"/>
          <w:sz w:val="16"/>
          <w:szCs w:val="16"/>
        </w:rPr>
      </w:pPr>
      <w:r w:rsidRPr="006660F3">
        <w:rPr>
          <w:rFonts w:asciiTheme="majorHAnsi" w:hAnsiTheme="majorHAnsi" w:cstheme="majorHAnsi"/>
          <w:color w:val="005CA9"/>
          <w:sz w:val="16"/>
          <w:szCs w:val="16"/>
        </w:rPr>
        <w:t>(1) Inclui alíquota básica (15%) e adicional (10%).</w:t>
      </w:r>
    </w:p>
    <w:p w14:paraId="3691C2C2" w14:textId="5B6D4528" w:rsidR="006660F3" w:rsidRPr="006660F3" w:rsidRDefault="006660F3" w:rsidP="006660F3">
      <w:pPr>
        <w:spacing w:after="0" w:line="240" w:lineRule="auto"/>
        <w:jc w:val="both"/>
        <w:rPr>
          <w:rFonts w:asciiTheme="majorHAnsi" w:hAnsiTheme="majorHAnsi" w:cstheme="majorHAnsi"/>
          <w:color w:val="005CA9"/>
          <w:sz w:val="16"/>
          <w:szCs w:val="16"/>
        </w:rPr>
      </w:pPr>
      <w:r w:rsidRPr="006660F3">
        <w:rPr>
          <w:rFonts w:asciiTheme="majorHAnsi" w:hAnsiTheme="majorHAnsi" w:cstheme="majorHAnsi"/>
          <w:color w:val="005CA9"/>
          <w:sz w:val="16"/>
          <w:szCs w:val="16"/>
        </w:rPr>
        <w:t>(2) Incidente sobre serviços prestados pela Caixa Corretora.</w:t>
      </w:r>
    </w:p>
    <w:p w14:paraId="66839221" w14:textId="77777777" w:rsidR="009C188E" w:rsidRPr="0045069A" w:rsidRDefault="009C188E"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45069A">
        <w:rPr>
          <w:rFonts w:asciiTheme="majorHAnsi" w:hAnsiTheme="majorHAnsi" w:cstheme="majorHAnsi"/>
          <w:b/>
          <w:color w:val="005CA9"/>
          <w:sz w:val="24"/>
          <w:szCs w:val="24"/>
          <w:lang w:val="pt-BR"/>
        </w:rPr>
        <w:t>Dividendos distribuídos e juros sobre capital próprio</w:t>
      </w:r>
    </w:p>
    <w:p w14:paraId="6089EB1B"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dividendos distribuídos são calculados sobre o lucro líquido ajustado do </w:t>
      </w:r>
      <w:r w:rsidR="00B07C0E" w:rsidRPr="00B252CF">
        <w:rPr>
          <w:rFonts w:asciiTheme="majorHAnsi" w:hAnsiTheme="majorHAnsi" w:cstheme="majorHAnsi"/>
          <w:sz w:val="20"/>
          <w:szCs w:val="20"/>
        </w:rPr>
        <w:t>exercício</w:t>
      </w:r>
      <w:r w:rsidRPr="00B252CF">
        <w:rPr>
          <w:rFonts w:asciiTheme="majorHAnsi" w:hAnsiTheme="majorHAnsi" w:cstheme="majorHAnsi"/>
          <w:sz w:val="20"/>
          <w:szCs w:val="20"/>
        </w:rPr>
        <w:t xml:space="preserve">. </w:t>
      </w:r>
    </w:p>
    <w:p w14:paraId="260D52F6" w14:textId="4C4AB464"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 </w:t>
      </w:r>
      <w:r w:rsidR="00A75BE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poderá a qualquer tempo levantar novas demonstrações </w:t>
      </w:r>
      <w:r w:rsidR="00A102E0" w:rsidRPr="00B252CF">
        <w:rPr>
          <w:rFonts w:asciiTheme="majorHAnsi" w:hAnsiTheme="majorHAnsi" w:cstheme="majorHAnsi"/>
          <w:sz w:val="20"/>
          <w:szCs w:val="20"/>
        </w:rPr>
        <w:t>contábeis</w:t>
      </w:r>
      <w:r w:rsidR="00BD3CEE" w:rsidRPr="00B252CF">
        <w:rPr>
          <w:rFonts w:asciiTheme="majorHAnsi" w:hAnsiTheme="majorHAnsi" w:cstheme="majorHAnsi"/>
          <w:sz w:val="20"/>
          <w:szCs w:val="20"/>
        </w:rPr>
        <w:t xml:space="preserve"> </w:t>
      </w:r>
      <w:r w:rsidRPr="00B252CF">
        <w:rPr>
          <w:rFonts w:asciiTheme="majorHAnsi" w:hAnsiTheme="majorHAnsi" w:cstheme="majorHAnsi"/>
          <w:sz w:val="20"/>
          <w:szCs w:val="20"/>
        </w:rPr>
        <w:t>em observância a qualquer determinação legal ou em razão de interesses societários, inclusive para deliberação de dividendos intermediários.</w:t>
      </w:r>
    </w:p>
    <w:p w14:paraId="68346D46" w14:textId="77777777" w:rsidR="009C188E"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As companhias brasileiras podem atribuir uma despesa nominal de juros, dedutível para fins fiscais, sobre o seu capital próprio. Este valor de juros sobre o capital próprio é considerado como um dividendo. </w:t>
      </w:r>
    </w:p>
    <w:p w14:paraId="3E510254" w14:textId="0FD951E8" w:rsidR="00DA6A20" w:rsidRPr="00B252CF" w:rsidRDefault="009C188E"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dividendos distribuídos e os juros sobre capital próprio são reconhecidos como um passivo no final do exercício, sendo o valor superior ao mínimo obrigatório</w:t>
      </w:r>
      <w:r w:rsidR="004B4F2A" w:rsidRPr="00B252CF">
        <w:rPr>
          <w:rFonts w:asciiTheme="majorHAnsi" w:hAnsiTheme="majorHAnsi" w:cstheme="majorHAnsi"/>
          <w:sz w:val="20"/>
          <w:szCs w:val="20"/>
        </w:rPr>
        <w:t xml:space="preserve"> somente</w:t>
      </w:r>
      <w:r w:rsidRPr="00B252CF">
        <w:rPr>
          <w:rFonts w:asciiTheme="majorHAnsi" w:hAnsiTheme="majorHAnsi" w:cstheme="majorHAnsi"/>
          <w:sz w:val="20"/>
          <w:szCs w:val="20"/>
        </w:rPr>
        <w:t xml:space="preserve"> provisionado na data de aprovação e deduzidos do patrimônio líquido.</w:t>
      </w:r>
    </w:p>
    <w:p w14:paraId="44D31992" w14:textId="77777777" w:rsidR="009C188E" w:rsidRPr="00C9554D" w:rsidRDefault="009C188E"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C9554D">
        <w:rPr>
          <w:rFonts w:asciiTheme="majorHAnsi" w:hAnsiTheme="majorHAnsi" w:cstheme="majorHAnsi"/>
          <w:b/>
          <w:color w:val="005CA9"/>
          <w:sz w:val="24"/>
          <w:szCs w:val="24"/>
          <w:lang w:val="pt-BR"/>
        </w:rPr>
        <w:t>Apresentação de informações por segmento</w:t>
      </w:r>
    </w:p>
    <w:p w14:paraId="7188D3B2" w14:textId="77777777" w:rsidR="00B626E9" w:rsidRPr="00B252CF" w:rsidRDefault="00B626E9"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As informações por segmentos foram estabelecidas considerando a perspectiva da Administração sobre a gestão das atividades de negócios do Grupo CAIXA Seguridade e apresentam informações que exprimem a natureza e os efeitos patrimoniais e financeiros dessas atividades de negócio, bem como os ambientes em que a Companhia opera.</w:t>
      </w:r>
    </w:p>
    <w:p w14:paraId="744C9CE1" w14:textId="61BF9C7A" w:rsidR="00800B0B" w:rsidRDefault="00B626E9"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partir da conclusão das parcerias, as atividades de negócios do Grupo CAIXA Seguridade passaram a ser subdivi</w:t>
      </w:r>
      <w:r w:rsidR="001B7A48" w:rsidRPr="00B252CF">
        <w:rPr>
          <w:rFonts w:asciiTheme="majorHAnsi" w:hAnsiTheme="majorHAnsi" w:cstheme="majorHAnsi"/>
          <w:sz w:val="20"/>
          <w:szCs w:val="20"/>
        </w:rPr>
        <w:t>di</w:t>
      </w:r>
      <w:r w:rsidRPr="00B252CF">
        <w:rPr>
          <w:rFonts w:asciiTheme="majorHAnsi" w:hAnsiTheme="majorHAnsi" w:cstheme="majorHAnsi"/>
          <w:sz w:val="20"/>
          <w:szCs w:val="20"/>
        </w:rPr>
        <w:t xml:space="preserve">das em 3 (três) segmentos, quais sejam: </w:t>
      </w:r>
      <w:proofErr w:type="spellStart"/>
      <w:r w:rsidRPr="00AE6F9E">
        <w:rPr>
          <w:rFonts w:asciiTheme="majorHAnsi" w:hAnsiTheme="majorHAnsi" w:cstheme="majorHAnsi"/>
          <w:i/>
          <w:iCs/>
          <w:sz w:val="20"/>
          <w:szCs w:val="20"/>
        </w:rPr>
        <w:t>Run</w:t>
      </w:r>
      <w:proofErr w:type="spellEnd"/>
      <w:r w:rsidRPr="00AE6F9E">
        <w:rPr>
          <w:rFonts w:asciiTheme="majorHAnsi" w:hAnsiTheme="majorHAnsi" w:cstheme="majorHAnsi"/>
          <w:i/>
          <w:iCs/>
          <w:sz w:val="20"/>
          <w:szCs w:val="20"/>
        </w:rPr>
        <w:t>-off</w:t>
      </w:r>
      <w:r w:rsidRPr="00B252CF">
        <w:rPr>
          <w:rFonts w:asciiTheme="majorHAnsi" w:hAnsiTheme="majorHAnsi" w:cstheme="majorHAnsi"/>
          <w:sz w:val="20"/>
          <w:szCs w:val="20"/>
        </w:rPr>
        <w:t xml:space="preserve"> / Mar Aberto (negócios de seguridade </w:t>
      </w:r>
      <w:r w:rsidR="002F3725" w:rsidRPr="00B252CF">
        <w:rPr>
          <w:rFonts w:asciiTheme="majorHAnsi" w:hAnsiTheme="majorHAnsi" w:cstheme="majorHAnsi"/>
          <w:sz w:val="20"/>
          <w:szCs w:val="20"/>
        </w:rPr>
        <w:t>operados pelo antigo parceiro</w:t>
      </w:r>
      <w:r w:rsidRPr="00B252CF">
        <w:rPr>
          <w:rFonts w:asciiTheme="majorHAnsi" w:hAnsiTheme="majorHAnsi" w:cstheme="majorHAnsi"/>
          <w:sz w:val="20"/>
          <w:szCs w:val="20"/>
        </w:rPr>
        <w:t xml:space="preserve"> ou operados fora do Balcão CAIXA), Seguridade (investimento em negócios de seguridade estabelecidos em decorrência do processo competitivo de escolha de parceiros estratégicos para exploração do balcão CAIXA) e Distribuição (negócios relacionados a gestão do acesso à rede distribuição e uso da marca CAIXA e a corretagem e intermediação de produtos de seguridade).</w:t>
      </w:r>
    </w:p>
    <w:p w14:paraId="1FCF0B94" w14:textId="77777777" w:rsidR="00D5408C" w:rsidRPr="004E5EFE" w:rsidRDefault="00D5408C" w:rsidP="00D03860">
      <w:pPr>
        <w:pStyle w:val="PargrafodaLista"/>
        <w:numPr>
          <w:ilvl w:val="0"/>
          <w:numId w:val="28"/>
        </w:numPr>
        <w:spacing w:before="240" w:after="240"/>
        <w:ind w:left="709" w:hanging="709"/>
        <w:jc w:val="both"/>
        <w:outlineLvl w:val="1"/>
        <w:rPr>
          <w:rFonts w:asciiTheme="majorHAnsi" w:hAnsiTheme="majorHAnsi" w:cstheme="majorHAnsi"/>
          <w:b/>
          <w:color w:val="005B9C"/>
          <w:sz w:val="20"/>
          <w:szCs w:val="20"/>
          <w:lang w:val="pt-BR"/>
        </w:rPr>
      </w:pPr>
      <w:bookmarkStart w:id="15" w:name="_Hlk127555603"/>
      <w:r w:rsidRPr="00F204AA">
        <w:rPr>
          <w:rFonts w:asciiTheme="majorHAnsi" w:hAnsiTheme="majorHAnsi" w:cstheme="majorHAnsi"/>
          <w:b/>
          <w:color w:val="005CA9"/>
          <w:sz w:val="24"/>
          <w:szCs w:val="24"/>
          <w:lang w:val="pt-BR"/>
        </w:rPr>
        <w:t>Ativo não circulante mantido para venda</w:t>
      </w:r>
    </w:p>
    <w:p w14:paraId="64FBFB24" w14:textId="34C7B4E2" w:rsidR="00D5408C" w:rsidRPr="00B252CF" w:rsidRDefault="00D5408C"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 Companhia classifica um ativo não circulante (ou um grupo de ativos) como mantido para venda se o seu valor contábil estiver para ser recuperado principalmente por meio de transação de venda ao invés do seu uso contínuo. </w:t>
      </w:r>
    </w:p>
    <w:p w14:paraId="31DE6DC5" w14:textId="77777777" w:rsidR="00D5408C" w:rsidRPr="00B252CF" w:rsidRDefault="00D5408C"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lastRenderedPageBreak/>
        <w:t>Para que esse seja o caso, o ativo (ou grupo) deve estar disponível para venda imediata em suas condições atuais, sujeito apenas aos termos que sejam habituais e costumeiros para venda de tais ativos (ou grupos), e a sua venda deve ser altamente provável.</w:t>
      </w:r>
    </w:p>
    <w:p w14:paraId="3D25E24D" w14:textId="77777777" w:rsidR="00D5408C" w:rsidRPr="00B252CF" w:rsidRDefault="00D5408C"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Aplicam-se aos ativos não circulantes mantidos para venda todas as regras relativas à perda do valor recuperável de ativos (</w:t>
      </w:r>
      <w:r w:rsidRPr="00AE6F9E">
        <w:rPr>
          <w:rFonts w:asciiTheme="majorHAnsi" w:hAnsiTheme="majorHAnsi" w:cstheme="majorHAnsi"/>
          <w:i/>
          <w:iCs/>
          <w:sz w:val="20"/>
          <w:szCs w:val="20"/>
        </w:rPr>
        <w:t>impairment</w:t>
      </w:r>
      <w:r w:rsidRPr="00B252CF">
        <w:rPr>
          <w:rFonts w:asciiTheme="majorHAnsi" w:hAnsiTheme="majorHAnsi" w:cstheme="majorHAnsi"/>
          <w:sz w:val="20"/>
          <w:szCs w:val="20"/>
        </w:rPr>
        <w:t>).</w:t>
      </w:r>
    </w:p>
    <w:p w14:paraId="7167859A" w14:textId="77777777" w:rsidR="00D5408C" w:rsidRPr="00B252CF" w:rsidRDefault="00D5408C"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Se houver desistência do plano de venda, ou as condições para ser mantido como mantido para venda não mais existirem, a entidade deve deixar de classificar o ativo como mantido para venda e deve mensurar o ativo pelo menor valor entre o que estaria caso não houvesse saído desse grupo ou seu valor de recuperação à data da decisão posterior de não vender.</w:t>
      </w:r>
    </w:p>
    <w:p w14:paraId="149E9C63" w14:textId="304A2A1F" w:rsidR="00A15B50" w:rsidRPr="00B252CF" w:rsidRDefault="00D5408C"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Esta classificação denota o reconhecimento de “ativo não circulante mantido para venda” em separado no ativo circulante, bem como uma operação como descontinuada na data em que a operação satisfaz os critérios para ser classificada como mantida para venda ou quando a entidade descontinua a operação</w:t>
      </w:r>
      <w:bookmarkEnd w:id="15"/>
      <w:r w:rsidR="00967CBA" w:rsidRPr="00B252CF">
        <w:rPr>
          <w:rFonts w:asciiTheme="majorHAnsi" w:hAnsiTheme="majorHAnsi" w:cstheme="majorHAnsi"/>
          <w:sz w:val="20"/>
          <w:szCs w:val="20"/>
        </w:rPr>
        <w:t>.</w:t>
      </w:r>
    </w:p>
    <w:p w14:paraId="6BDBED60" w14:textId="735F4618" w:rsidR="00504F50" w:rsidRPr="00C9554D" w:rsidRDefault="00504F50" w:rsidP="00D03860">
      <w:pPr>
        <w:pStyle w:val="PargrafodaLista"/>
        <w:numPr>
          <w:ilvl w:val="0"/>
          <w:numId w:val="28"/>
        </w:numPr>
        <w:spacing w:before="240" w:after="240"/>
        <w:ind w:left="709" w:hanging="709"/>
        <w:jc w:val="both"/>
        <w:outlineLvl w:val="1"/>
        <w:rPr>
          <w:rFonts w:asciiTheme="majorHAnsi" w:hAnsiTheme="majorHAnsi" w:cstheme="majorHAnsi"/>
          <w:b/>
          <w:color w:val="005CA9"/>
          <w:sz w:val="24"/>
          <w:szCs w:val="24"/>
          <w:lang w:val="pt-BR"/>
        </w:rPr>
      </w:pPr>
      <w:r w:rsidRPr="00C9554D">
        <w:rPr>
          <w:rFonts w:asciiTheme="majorHAnsi" w:hAnsiTheme="majorHAnsi" w:cstheme="majorHAnsi"/>
          <w:b/>
          <w:color w:val="005CA9"/>
          <w:sz w:val="24"/>
          <w:szCs w:val="24"/>
          <w:lang w:val="pt-BR"/>
        </w:rPr>
        <w:t>Arrendamentos</w:t>
      </w:r>
    </w:p>
    <w:p w14:paraId="477B711A" w14:textId="77777777" w:rsidR="008C076B" w:rsidRPr="00B252CF" w:rsidRDefault="008C076B"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Companhia adota o pronunciamento técnico CPC 06 (R2) / IFRS 16 – Arrendamentos, reconhecendo, na qualidade de arrendatária, os contratos de arrendamento no balanço patrimonial por meio do ativo de direito de uso e do passivo de arrendamento correspondente.</w:t>
      </w:r>
    </w:p>
    <w:p w14:paraId="00DF5BAA" w14:textId="53CACFD3" w:rsidR="008C076B" w:rsidRPr="00B252CF" w:rsidRDefault="008C076B"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 contrato vigente refere-se ao imóvel utilizado como sede administrativa, com prazo contratual de 60 meses e cláusula de reajuste anual</w:t>
      </w:r>
      <w:r w:rsidR="00ED3A98" w:rsidRPr="00B252CF">
        <w:rPr>
          <w:rFonts w:asciiTheme="majorHAnsi" w:hAnsiTheme="majorHAnsi" w:cstheme="majorHAnsi"/>
          <w:sz w:val="20"/>
          <w:szCs w:val="20"/>
        </w:rPr>
        <w:t xml:space="preserve"> </w:t>
      </w:r>
      <w:r w:rsidR="007B7C5B" w:rsidRPr="00B252CF">
        <w:rPr>
          <w:rFonts w:asciiTheme="majorHAnsi" w:hAnsiTheme="majorHAnsi" w:cstheme="majorHAnsi"/>
          <w:sz w:val="20"/>
          <w:szCs w:val="20"/>
        </w:rPr>
        <w:t>com base no</w:t>
      </w:r>
      <w:r w:rsidR="00627442" w:rsidRPr="00B252CF">
        <w:rPr>
          <w:rFonts w:asciiTheme="majorHAnsi" w:hAnsiTheme="majorHAnsi" w:cstheme="majorHAnsi"/>
          <w:sz w:val="20"/>
          <w:szCs w:val="20"/>
        </w:rPr>
        <w:t xml:space="preserve"> IPCA do período.</w:t>
      </w:r>
      <w:r w:rsidRPr="00B252CF">
        <w:rPr>
          <w:rFonts w:asciiTheme="majorHAnsi" w:hAnsiTheme="majorHAnsi" w:cstheme="majorHAnsi"/>
          <w:sz w:val="20"/>
          <w:szCs w:val="20"/>
        </w:rPr>
        <w:t xml:space="preserve"> O passivo de arrendamento é mensurado ao valor presente dos pagamentos futuros, descontados </w:t>
      </w:r>
      <w:r w:rsidR="00627442" w:rsidRPr="00B252CF">
        <w:rPr>
          <w:rFonts w:asciiTheme="majorHAnsi" w:hAnsiTheme="majorHAnsi" w:cstheme="majorHAnsi"/>
          <w:sz w:val="20"/>
          <w:szCs w:val="20"/>
        </w:rPr>
        <w:t>pela</w:t>
      </w:r>
      <w:r w:rsidRPr="00B252CF">
        <w:rPr>
          <w:rFonts w:asciiTheme="majorHAnsi" w:hAnsiTheme="majorHAnsi" w:cstheme="majorHAnsi"/>
          <w:sz w:val="20"/>
          <w:szCs w:val="20"/>
        </w:rPr>
        <w:t xml:space="preserve"> taxa incremental </w:t>
      </w:r>
      <w:r w:rsidR="00627442" w:rsidRPr="00B252CF">
        <w:rPr>
          <w:rFonts w:asciiTheme="majorHAnsi" w:hAnsiTheme="majorHAnsi" w:cstheme="majorHAnsi"/>
          <w:sz w:val="20"/>
          <w:szCs w:val="20"/>
        </w:rPr>
        <w:t xml:space="preserve">nominal </w:t>
      </w:r>
      <w:r w:rsidR="00A51F38" w:rsidRPr="00B252CF">
        <w:rPr>
          <w:rFonts w:asciiTheme="majorHAnsi" w:hAnsiTheme="majorHAnsi" w:cstheme="majorHAnsi"/>
          <w:sz w:val="20"/>
          <w:szCs w:val="20"/>
        </w:rPr>
        <w:t>sobre empréstimos</w:t>
      </w:r>
      <w:r w:rsidRPr="00B252CF">
        <w:rPr>
          <w:rFonts w:asciiTheme="majorHAnsi" w:hAnsiTheme="majorHAnsi" w:cstheme="majorHAnsi"/>
          <w:sz w:val="20"/>
          <w:szCs w:val="20"/>
        </w:rPr>
        <w:t>, determinada com base nas condições de mercado e no perfil de crédito da Companhia.</w:t>
      </w:r>
    </w:p>
    <w:p w14:paraId="1EF2E72B" w14:textId="0479D5B1" w:rsidR="008C076B" w:rsidRPr="00B252CF" w:rsidRDefault="008C076B"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pagamentos futuros são atualizados </w:t>
      </w:r>
      <w:r w:rsidR="00D92903">
        <w:rPr>
          <w:rFonts w:asciiTheme="majorHAnsi" w:hAnsiTheme="majorHAnsi" w:cstheme="majorHAnsi"/>
          <w:sz w:val="20"/>
          <w:szCs w:val="20"/>
        </w:rPr>
        <w:t>pela</w:t>
      </w:r>
      <w:r w:rsidRPr="00B252CF">
        <w:rPr>
          <w:rFonts w:asciiTheme="majorHAnsi" w:hAnsiTheme="majorHAnsi" w:cstheme="majorHAnsi"/>
          <w:sz w:val="20"/>
          <w:szCs w:val="20"/>
        </w:rPr>
        <w:t xml:space="preserve"> inflação projetada</w:t>
      </w:r>
      <w:r w:rsidR="00B8482E" w:rsidRPr="00B252CF">
        <w:rPr>
          <w:rFonts w:asciiTheme="majorHAnsi" w:hAnsiTheme="majorHAnsi" w:cstheme="majorHAnsi"/>
          <w:sz w:val="20"/>
          <w:szCs w:val="20"/>
        </w:rPr>
        <w:t>,</w:t>
      </w:r>
      <w:r w:rsidR="00081440" w:rsidRPr="00B252CF">
        <w:rPr>
          <w:rFonts w:asciiTheme="majorHAnsi" w:hAnsiTheme="majorHAnsi" w:cstheme="majorHAnsi"/>
          <w:sz w:val="20"/>
          <w:szCs w:val="20"/>
        </w:rPr>
        <w:t xml:space="preserve"> e as </w:t>
      </w:r>
      <w:proofErr w:type="spellStart"/>
      <w:r w:rsidR="00081440" w:rsidRPr="00B252CF">
        <w:rPr>
          <w:rFonts w:asciiTheme="majorHAnsi" w:hAnsiTheme="majorHAnsi" w:cstheme="majorHAnsi"/>
          <w:sz w:val="20"/>
          <w:szCs w:val="20"/>
        </w:rPr>
        <w:t>remensurações</w:t>
      </w:r>
      <w:proofErr w:type="spellEnd"/>
      <w:r w:rsidR="00081440" w:rsidRPr="00B252CF">
        <w:rPr>
          <w:rFonts w:asciiTheme="majorHAnsi" w:hAnsiTheme="majorHAnsi" w:cstheme="majorHAnsi"/>
          <w:sz w:val="20"/>
          <w:szCs w:val="20"/>
        </w:rPr>
        <w:t xml:space="preserve"> do passivo de arrendamento </w:t>
      </w:r>
      <w:r w:rsidR="00B8482E" w:rsidRPr="00B252CF">
        <w:rPr>
          <w:rFonts w:asciiTheme="majorHAnsi" w:hAnsiTheme="majorHAnsi" w:cstheme="majorHAnsi"/>
          <w:sz w:val="20"/>
          <w:szCs w:val="20"/>
        </w:rPr>
        <w:t>refletem alterações</w:t>
      </w:r>
      <w:r w:rsidR="00081440" w:rsidRPr="00B252CF">
        <w:rPr>
          <w:rFonts w:asciiTheme="majorHAnsi" w:hAnsiTheme="majorHAnsi" w:cstheme="majorHAnsi"/>
          <w:sz w:val="20"/>
          <w:szCs w:val="20"/>
        </w:rPr>
        <w:t xml:space="preserve"> nos índices utilizados para reajuste contratual</w:t>
      </w:r>
      <w:r w:rsidR="00B009BE" w:rsidRPr="00B252CF">
        <w:rPr>
          <w:rFonts w:asciiTheme="majorHAnsi" w:hAnsiTheme="majorHAnsi" w:cstheme="majorHAnsi"/>
          <w:sz w:val="20"/>
          <w:szCs w:val="20"/>
        </w:rPr>
        <w:t xml:space="preserve">. </w:t>
      </w:r>
      <w:r w:rsidRPr="00B252CF">
        <w:rPr>
          <w:rFonts w:asciiTheme="majorHAnsi" w:hAnsiTheme="majorHAnsi" w:cstheme="majorHAnsi"/>
          <w:sz w:val="20"/>
          <w:szCs w:val="20"/>
        </w:rPr>
        <w:t>O ativo de direito de uso é depreciado linearmente ao longo do prazo do contrato, e os encargos financeiros são apropriados ao resultado pelo método dos juros efetivos.</w:t>
      </w:r>
    </w:p>
    <w:p w14:paraId="283EBA5C" w14:textId="02636FA6" w:rsidR="00A15B50" w:rsidRPr="004E5EFE" w:rsidRDefault="008C076B" w:rsidP="00B252CF">
      <w:pPr>
        <w:tabs>
          <w:tab w:val="center" w:pos="4252"/>
        </w:tabs>
        <w:spacing w:before="120" w:after="120" w:line="240" w:lineRule="auto"/>
        <w:jc w:val="both"/>
        <w:rPr>
          <w:rFonts w:asciiTheme="majorHAnsi" w:hAnsiTheme="majorHAnsi" w:cstheme="majorHAnsi"/>
          <w:color w:val="222A35"/>
          <w:sz w:val="20"/>
          <w:szCs w:val="20"/>
        </w:rPr>
      </w:pPr>
      <w:r w:rsidRPr="00B252CF">
        <w:rPr>
          <w:rFonts w:asciiTheme="majorHAnsi" w:hAnsiTheme="majorHAnsi" w:cstheme="majorHAnsi"/>
          <w:sz w:val="20"/>
          <w:szCs w:val="20"/>
        </w:rPr>
        <w:t xml:space="preserve">A Companhia revisa </w:t>
      </w:r>
      <w:r w:rsidR="00CE2CA7" w:rsidRPr="00B252CF">
        <w:rPr>
          <w:rFonts w:asciiTheme="majorHAnsi" w:hAnsiTheme="majorHAnsi" w:cstheme="majorHAnsi"/>
          <w:sz w:val="20"/>
          <w:szCs w:val="20"/>
        </w:rPr>
        <w:t>anualmente</w:t>
      </w:r>
      <w:r w:rsidRPr="00B252CF">
        <w:rPr>
          <w:rFonts w:asciiTheme="majorHAnsi" w:hAnsiTheme="majorHAnsi" w:cstheme="majorHAnsi"/>
          <w:sz w:val="20"/>
          <w:szCs w:val="20"/>
        </w:rPr>
        <w:t xml:space="preserve"> suas premissas econômicas</w:t>
      </w:r>
      <w:r w:rsidR="005832E0" w:rsidRPr="00B252CF">
        <w:rPr>
          <w:rFonts w:asciiTheme="majorHAnsi" w:hAnsiTheme="majorHAnsi" w:cstheme="majorHAnsi"/>
          <w:sz w:val="20"/>
          <w:szCs w:val="20"/>
        </w:rPr>
        <w:t>, de forma a</w:t>
      </w:r>
      <w:r w:rsidRPr="00B252CF">
        <w:rPr>
          <w:rFonts w:asciiTheme="majorHAnsi" w:hAnsiTheme="majorHAnsi" w:cstheme="majorHAnsi"/>
          <w:sz w:val="20"/>
          <w:szCs w:val="20"/>
        </w:rPr>
        <w:t xml:space="preserve"> refletir eventuais mudanças relevantes nas </w:t>
      </w:r>
      <w:r w:rsidR="00F22678" w:rsidRPr="00B252CF">
        <w:rPr>
          <w:rFonts w:asciiTheme="majorHAnsi" w:hAnsiTheme="majorHAnsi" w:cstheme="majorHAnsi"/>
          <w:sz w:val="20"/>
          <w:szCs w:val="20"/>
        </w:rPr>
        <w:t>diretrizes</w:t>
      </w:r>
      <w:r w:rsidRPr="00B252CF">
        <w:rPr>
          <w:rFonts w:asciiTheme="majorHAnsi" w:hAnsiTheme="majorHAnsi" w:cstheme="majorHAnsi"/>
          <w:sz w:val="20"/>
          <w:szCs w:val="20"/>
        </w:rPr>
        <w:t xml:space="preserve"> utilizadas.</w:t>
      </w:r>
    </w:p>
    <w:p w14:paraId="719EFA08" w14:textId="68999F37" w:rsidR="00784E49" w:rsidRPr="001A3257" w:rsidRDefault="005B7658" w:rsidP="00A66D1C">
      <w:pPr>
        <w:pStyle w:val="Ttulo1Leo"/>
        <w:spacing w:before="360" w:after="360"/>
        <w:jc w:val="both"/>
        <w:outlineLvl w:val="0"/>
        <w:rPr>
          <w:rFonts w:cstheme="majorHAnsi"/>
          <w:color w:val="005CA9"/>
          <w:szCs w:val="28"/>
        </w:rPr>
      </w:pPr>
      <w:bookmarkStart w:id="16" w:name="_Toc229046046"/>
      <w:r w:rsidRPr="001A3257">
        <w:rPr>
          <w:rFonts w:cstheme="majorHAnsi"/>
          <w:color w:val="005CA9"/>
          <w:szCs w:val="28"/>
        </w:rPr>
        <w:t xml:space="preserve">Nota </w:t>
      </w:r>
      <w:r w:rsidR="00953AB4" w:rsidRPr="001A3257">
        <w:rPr>
          <w:rFonts w:cstheme="majorHAnsi"/>
          <w:color w:val="005CA9"/>
          <w:szCs w:val="28"/>
        </w:rPr>
        <w:t>4</w:t>
      </w:r>
      <w:r w:rsidRPr="001A3257">
        <w:rPr>
          <w:rFonts w:cstheme="majorHAnsi"/>
          <w:color w:val="005CA9"/>
          <w:szCs w:val="28"/>
        </w:rPr>
        <w:t xml:space="preserve"> – </w:t>
      </w:r>
      <w:r w:rsidR="00BD516E" w:rsidRPr="001A3257">
        <w:rPr>
          <w:rFonts w:cstheme="majorHAnsi"/>
          <w:color w:val="005CA9"/>
          <w:szCs w:val="28"/>
        </w:rPr>
        <w:t>Pronunciamentos e leis recentemente emitidos</w:t>
      </w:r>
      <w:bookmarkEnd w:id="16"/>
    </w:p>
    <w:p w14:paraId="7AEAED34" w14:textId="79B8CDFC" w:rsidR="00307214" w:rsidRPr="00B252CF" w:rsidRDefault="00307214" w:rsidP="00B252CF">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As seguintes normas foram emitidas pelo IASB e adotadas no Brasil pelo Comitê de Pronunciamentos Contábeis (CPC) </w:t>
      </w:r>
      <w:r w:rsidR="007C5456" w:rsidRPr="00B252CF">
        <w:rPr>
          <w:rFonts w:asciiTheme="majorHAnsi" w:hAnsiTheme="majorHAnsi" w:cstheme="majorHAnsi"/>
          <w:sz w:val="20"/>
          <w:szCs w:val="20"/>
        </w:rPr>
        <w:t xml:space="preserve">e </w:t>
      </w:r>
      <w:r w:rsidRPr="00B252CF">
        <w:rPr>
          <w:rFonts w:asciiTheme="majorHAnsi" w:hAnsiTheme="majorHAnsi" w:cstheme="majorHAnsi"/>
          <w:sz w:val="20"/>
          <w:szCs w:val="20"/>
        </w:rPr>
        <w:t>entraram em vigor recentemente.</w:t>
      </w:r>
    </w:p>
    <w:p w14:paraId="4FE2320C" w14:textId="1C673376" w:rsidR="00FE473C" w:rsidRPr="00E553C0" w:rsidRDefault="00FE473C" w:rsidP="00D03860">
      <w:pPr>
        <w:pStyle w:val="PargrafodaLista"/>
        <w:numPr>
          <w:ilvl w:val="0"/>
          <w:numId w:val="29"/>
        </w:numPr>
        <w:spacing w:before="240" w:after="240"/>
        <w:ind w:left="709" w:hanging="709"/>
        <w:jc w:val="both"/>
        <w:outlineLvl w:val="1"/>
        <w:rPr>
          <w:rFonts w:asciiTheme="majorHAnsi" w:hAnsiTheme="majorHAnsi" w:cstheme="majorHAnsi"/>
          <w:b/>
          <w:color w:val="005CA9"/>
          <w:sz w:val="24"/>
          <w:szCs w:val="24"/>
          <w:lang w:val="pt-BR"/>
        </w:rPr>
      </w:pPr>
      <w:r w:rsidRPr="00E553C0">
        <w:rPr>
          <w:rFonts w:asciiTheme="majorHAnsi" w:hAnsiTheme="majorHAnsi" w:cstheme="majorHAnsi"/>
          <w:b/>
          <w:color w:val="005CA9"/>
          <w:sz w:val="24"/>
          <w:szCs w:val="24"/>
          <w:lang w:val="pt-BR"/>
        </w:rPr>
        <w:t>Reforma Tributária</w:t>
      </w:r>
    </w:p>
    <w:p w14:paraId="33E2CD58" w14:textId="77777777" w:rsidR="00154C14" w:rsidRPr="00EE78F4" w:rsidRDefault="00154C14" w:rsidP="00FE2090">
      <w:pPr>
        <w:pStyle w:val="Ttulo1Leo"/>
        <w:spacing w:after="120"/>
        <w:jc w:val="both"/>
        <w:rPr>
          <w:rFonts w:ascii="Calibri Light" w:eastAsia="Calibri" w:hAnsi="Calibri Light" w:cs="Calibri Light"/>
          <w:b w:val="0"/>
          <w:bCs w:val="0"/>
          <w:color w:val="000000"/>
          <w:sz w:val="20"/>
        </w:rPr>
      </w:pPr>
      <w:r w:rsidRPr="00EE78F4">
        <w:rPr>
          <w:rFonts w:ascii="Calibri Light" w:eastAsia="Calibri" w:hAnsi="Calibri Light" w:cs="Calibri Light"/>
          <w:b w:val="0"/>
          <w:bCs w:val="0"/>
          <w:color w:val="000000"/>
          <w:sz w:val="20"/>
        </w:rPr>
        <w:t xml:space="preserve">Em dezembro de 2023 foi promulgada a Emenda Constitucional n° 132 alterando a Constituição Federal para tratar da Reforma Tributária. A norma promoveu </w:t>
      </w:r>
      <w:r>
        <w:rPr>
          <w:rFonts w:ascii="Calibri Light" w:eastAsia="Calibri" w:hAnsi="Calibri Light" w:cs="Calibri Light"/>
          <w:b w:val="0"/>
          <w:bCs w:val="0"/>
          <w:color w:val="000000"/>
          <w:sz w:val="20"/>
        </w:rPr>
        <w:t>mudanças</w:t>
      </w:r>
      <w:r w:rsidRPr="00EE78F4">
        <w:rPr>
          <w:rFonts w:ascii="Calibri Light" w:eastAsia="Calibri" w:hAnsi="Calibri Light" w:cs="Calibri Light"/>
          <w:b w:val="0"/>
          <w:bCs w:val="0"/>
          <w:color w:val="000000"/>
          <w:sz w:val="20"/>
        </w:rPr>
        <w:t xml:space="preserve"> no Sistema Tributário Nacional com o objetivo de modernizar e simplificar a estrutura de tributação no país.</w:t>
      </w:r>
    </w:p>
    <w:p w14:paraId="1EEC8907" w14:textId="77777777" w:rsidR="00154C14" w:rsidRPr="00EE78F4" w:rsidRDefault="00154C14" w:rsidP="00FE2090">
      <w:pPr>
        <w:pStyle w:val="Ttulo1Leo"/>
        <w:spacing w:after="120"/>
        <w:jc w:val="both"/>
        <w:rPr>
          <w:rFonts w:ascii="Calibri Light" w:eastAsia="Calibri" w:hAnsi="Calibri Light" w:cs="Calibri Light"/>
          <w:b w:val="0"/>
          <w:bCs w:val="0"/>
          <w:color w:val="000000"/>
          <w:sz w:val="20"/>
        </w:rPr>
      </w:pPr>
      <w:r w:rsidRPr="00EE78F4">
        <w:rPr>
          <w:rFonts w:ascii="Calibri Light" w:eastAsia="Calibri" w:hAnsi="Calibri Light" w:cs="Calibri Light"/>
          <w:b w:val="0"/>
          <w:bCs w:val="0"/>
          <w:color w:val="000000"/>
          <w:sz w:val="20"/>
        </w:rPr>
        <w:t>Conforme texto promulgado, 5 (cinco) tributos (ICMS, ISS, IPI, PIS e Cofins) serão substituídos por 1 (um) Imposto sobre Valor Adicionado (IVA) Dual formado pelo Imposto sobre Bens e Serviços – IBS (que substitui o ICMS e ISS) e a Contribuição sobre Bens e Serviços – CBS (que substitui o PIS, PIS-Importação, COFINS e COFINS-Importação), e pelo Imposto Seletivo, incidente sobre a produção, comercialização ou importação de bens e serviços que sejam prejudiciais à saúde ou ao meio ambiente.</w:t>
      </w:r>
    </w:p>
    <w:p w14:paraId="7351A622" w14:textId="77777777" w:rsidR="00154C14" w:rsidRDefault="00154C14" w:rsidP="00FE2090">
      <w:pPr>
        <w:pStyle w:val="Ttulo1Leo"/>
        <w:spacing w:after="120"/>
        <w:jc w:val="both"/>
        <w:rPr>
          <w:rFonts w:ascii="Calibri Light" w:eastAsia="Calibri" w:hAnsi="Calibri Light" w:cs="Calibri Light"/>
          <w:b w:val="0"/>
          <w:bCs w:val="0"/>
          <w:color w:val="000000"/>
          <w:sz w:val="20"/>
        </w:rPr>
      </w:pPr>
      <w:r w:rsidRPr="00323DC6">
        <w:rPr>
          <w:rFonts w:ascii="Calibri Light" w:eastAsia="Calibri" w:hAnsi="Calibri Light" w:cs="Calibri Light"/>
          <w:b w:val="0"/>
          <w:bCs w:val="0"/>
          <w:color w:val="000000"/>
          <w:sz w:val="20"/>
        </w:rPr>
        <w:t>Após a promulgação da Emenda Constitucional, os esforços se concentraram na regulamentação da nova base normativa fiscal. Nesse contexto, foi editada a Lei Complementar nº 214, de 16 de janeiro de 2025, que instituiu o IBS, a CBS e o Imposto Seletivo, bem como criou o Comitê Gestor do IBS. Recentemente, foi sancionada a Lei Complementar nº 227, de 13 de janeiro de 2026, que dispõe sobre a organização e o funcionamento do Comitê Gestor do Imposto sobre Bens e Serviços (CG-IBS), disciplina os processos administrativos tributários relativos ao IBS, estabelece regras para a fiscalização desse tributo e define critérios para a distribuição do produto da arrecadação do IBS e da CBS, entre outras disposições.</w:t>
      </w:r>
    </w:p>
    <w:p w14:paraId="200C67BD" w14:textId="77777777" w:rsidR="00A26868" w:rsidRPr="00A26868" w:rsidRDefault="00A26868" w:rsidP="00A26868">
      <w:pPr>
        <w:pStyle w:val="Ttulo1Leo"/>
        <w:jc w:val="both"/>
        <w:rPr>
          <w:rFonts w:ascii="Calibri Light" w:eastAsia="Calibri" w:hAnsi="Calibri Light" w:cs="Calibri Light"/>
          <w:b w:val="0"/>
          <w:bCs w:val="0"/>
          <w:color w:val="000000"/>
          <w:sz w:val="20"/>
        </w:rPr>
      </w:pPr>
      <w:r w:rsidRPr="00A94A72">
        <w:rPr>
          <w:rFonts w:ascii="Calibri Light" w:eastAsia="Calibri" w:hAnsi="Calibri Light" w:cs="Calibri Light"/>
          <w:b w:val="0"/>
          <w:bCs w:val="0"/>
          <w:color w:val="000000"/>
          <w:sz w:val="20"/>
        </w:rPr>
        <w:t xml:space="preserve">No âmbito das regulamentações, cumpre destacar a recente publicação dos Regulamentos do IBS e da CBS, consubstanciados, respectivamente, na Resolução CGIBS nº 6/2026 e no Decreto nº 12.955/2026, os quais consolidam diretrizes relevantes para a operacionalização da Lei Complementar nº 214/2025, sem prejuízo da necessidade de edição </w:t>
      </w:r>
      <w:r w:rsidRPr="00A94A72">
        <w:rPr>
          <w:rFonts w:ascii="Calibri Light" w:eastAsia="Calibri" w:hAnsi="Calibri Light" w:cs="Calibri Light"/>
          <w:b w:val="0"/>
          <w:bCs w:val="0"/>
          <w:color w:val="000000"/>
          <w:sz w:val="20"/>
        </w:rPr>
        <w:lastRenderedPageBreak/>
        <w:t>de atos complementares pelos entes federativos, bem como da expedição de normativos específicos por outros órgãos competentes. Nesse contexto, embora já existam regulamentações publicadas, permanece pendente a divulgação, pelo Senado Federal, das alíquotas de referência do IBS e da CBS, o que, por consequência, inviabiliza a definição e a publicação das alíquotas efetivas pelos entes federativos competentes.</w:t>
      </w:r>
    </w:p>
    <w:p w14:paraId="3DA6FCC2" w14:textId="6AA0559D" w:rsidR="004B1421" w:rsidRPr="004B1421" w:rsidRDefault="004B1421" w:rsidP="004B1421">
      <w:pPr>
        <w:pStyle w:val="Ttulo1Leo"/>
        <w:jc w:val="both"/>
        <w:rPr>
          <w:rFonts w:ascii="Calibri Light" w:eastAsia="Calibri" w:hAnsi="Calibri Light" w:cs="Calibri Light"/>
          <w:b w:val="0"/>
          <w:bCs w:val="0"/>
          <w:color w:val="000000"/>
          <w:sz w:val="20"/>
        </w:rPr>
      </w:pPr>
      <w:r w:rsidRPr="00E553C0">
        <w:rPr>
          <w:rFonts w:ascii="Calibri Light" w:eastAsia="Calibri" w:hAnsi="Calibri Light" w:cs="Calibri Light"/>
          <w:b w:val="0"/>
          <w:bCs w:val="0"/>
          <w:color w:val="000000"/>
          <w:sz w:val="20"/>
        </w:rPr>
        <w:t>No que se refere à Nota Fiscal de Serviços (NFS-e), a Companhia permanece acompanhando os desdobramentos da implementação do layout nacional, promovendo as adaptações necessárias em seus processos internos para viabilizar a emissão no novo padrão. Tais ajustes vêm sendo realizados de forma gradual, à medida que os órgãos gestores disponibilizam as respectivas atualizações técnicas e operacionais.</w:t>
      </w:r>
    </w:p>
    <w:p w14:paraId="4D588279" w14:textId="24334C70" w:rsidR="00154C14" w:rsidRPr="00EE78F4" w:rsidRDefault="00154C14" w:rsidP="00FE2090">
      <w:pPr>
        <w:pStyle w:val="Ttulo1Leo"/>
        <w:spacing w:after="120"/>
        <w:jc w:val="both"/>
        <w:rPr>
          <w:rFonts w:ascii="Calibri Light" w:eastAsia="Calibri" w:hAnsi="Calibri Light" w:cs="Calibri Light"/>
          <w:b w:val="0"/>
          <w:bCs w:val="0"/>
          <w:color w:val="000000"/>
          <w:sz w:val="20"/>
        </w:rPr>
      </w:pPr>
      <w:r w:rsidRPr="00EE78F4">
        <w:rPr>
          <w:rFonts w:ascii="Calibri Light" w:eastAsia="Calibri" w:hAnsi="Calibri Light" w:cs="Calibri Light"/>
          <w:b w:val="0"/>
          <w:bCs w:val="0"/>
          <w:color w:val="000000"/>
          <w:sz w:val="20"/>
        </w:rPr>
        <w:t xml:space="preserve">A Reforma Tributária contará com uma fase de transição que ocorrerá entre 2026 e 2032, com sua implementação completa prevista para 2033. A Companhia vem acompanhando as discussões deste tema e aguarda </w:t>
      </w:r>
      <w:r>
        <w:rPr>
          <w:rFonts w:ascii="Calibri Light" w:eastAsia="Calibri" w:hAnsi="Calibri Light" w:cs="Calibri Light"/>
          <w:b w:val="0"/>
          <w:bCs w:val="0"/>
          <w:color w:val="000000"/>
          <w:sz w:val="20"/>
        </w:rPr>
        <w:t xml:space="preserve">demais desdobramentos do Comitê Gestor </w:t>
      </w:r>
      <w:r w:rsidR="004621AC">
        <w:rPr>
          <w:rFonts w:ascii="Calibri Light" w:eastAsia="Calibri" w:hAnsi="Calibri Light" w:cs="Calibri Light"/>
          <w:b w:val="0"/>
          <w:bCs w:val="0"/>
          <w:color w:val="000000"/>
          <w:sz w:val="20"/>
        </w:rPr>
        <w:t>e</w:t>
      </w:r>
      <w:r>
        <w:rPr>
          <w:rFonts w:ascii="Calibri Light" w:eastAsia="Calibri" w:hAnsi="Calibri Light" w:cs="Calibri Light"/>
          <w:b w:val="0"/>
          <w:bCs w:val="0"/>
          <w:color w:val="000000"/>
          <w:sz w:val="20"/>
        </w:rPr>
        <w:t xml:space="preserve"> da Receita Federal do Brasil </w:t>
      </w:r>
      <w:r w:rsidRPr="00EE78F4">
        <w:rPr>
          <w:rFonts w:ascii="Calibri Light" w:eastAsia="Calibri" w:hAnsi="Calibri Light" w:cs="Calibri Light"/>
          <w:b w:val="0"/>
          <w:bCs w:val="0"/>
          <w:color w:val="000000"/>
          <w:sz w:val="20"/>
        </w:rPr>
        <w:t>para avaliações mais precisas dos impactos.</w:t>
      </w:r>
    </w:p>
    <w:p w14:paraId="3090FABF" w14:textId="21AB0FEB" w:rsidR="006F7FA6" w:rsidRPr="00501185" w:rsidRDefault="006F7FA6" w:rsidP="00D03860">
      <w:pPr>
        <w:pStyle w:val="PargrafodaLista"/>
        <w:numPr>
          <w:ilvl w:val="0"/>
          <w:numId w:val="29"/>
        </w:numPr>
        <w:spacing w:before="240" w:after="240"/>
        <w:ind w:left="709" w:hanging="709"/>
        <w:jc w:val="both"/>
        <w:outlineLvl w:val="1"/>
        <w:rPr>
          <w:rFonts w:asciiTheme="majorHAnsi" w:hAnsiTheme="majorHAnsi" w:cstheme="majorHAnsi"/>
          <w:b/>
          <w:color w:val="005CA9"/>
          <w:sz w:val="24"/>
          <w:szCs w:val="24"/>
          <w:lang w:val="pt-BR"/>
        </w:rPr>
      </w:pPr>
      <w:r w:rsidRPr="00501185">
        <w:rPr>
          <w:rFonts w:asciiTheme="majorHAnsi" w:hAnsiTheme="majorHAnsi" w:cstheme="majorHAnsi"/>
          <w:b/>
          <w:color w:val="005CA9"/>
          <w:sz w:val="24"/>
          <w:szCs w:val="24"/>
          <w:lang w:val="pt-BR"/>
        </w:rPr>
        <w:t xml:space="preserve">IFRS 18 - Apresentação e Divulgação nas Demonstrações </w:t>
      </w:r>
      <w:r w:rsidR="00501185" w:rsidRPr="00501185">
        <w:rPr>
          <w:rFonts w:asciiTheme="majorHAnsi" w:hAnsiTheme="majorHAnsi" w:cstheme="majorHAnsi"/>
          <w:b/>
          <w:color w:val="005CA9"/>
          <w:sz w:val="24"/>
          <w:szCs w:val="24"/>
          <w:lang w:val="pt-BR"/>
        </w:rPr>
        <w:t>C</w:t>
      </w:r>
      <w:r w:rsidR="00501185">
        <w:rPr>
          <w:rFonts w:asciiTheme="majorHAnsi" w:hAnsiTheme="majorHAnsi" w:cstheme="majorHAnsi"/>
          <w:b/>
          <w:color w:val="005CA9"/>
          <w:sz w:val="24"/>
          <w:szCs w:val="24"/>
          <w:lang w:val="pt-BR"/>
        </w:rPr>
        <w:t>ontábeis</w:t>
      </w:r>
    </w:p>
    <w:p w14:paraId="4D618683" w14:textId="77777777" w:rsidR="008342E7" w:rsidRPr="008342E7" w:rsidRDefault="008342E7" w:rsidP="008342E7">
      <w:pPr>
        <w:pStyle w:val="Ttulo1Leo"/>
        <w:spacing w:after="120"/>
        <w:jc w:val="both"/>
        <w:rPr>
          <w:rFonts w:ascii="Calibri Light" w:eastAsia="Calibri" w:hAnsi="Calibri Light" w:cs="Calibri Light"/>
          <w:b w:val="0"/>
          <w:bCs w:val="0"/>
          <w:color w:val="000000"/>
          <w:sz w:val="20"/>
        </w:rPr>
      </w:pPr>
      <w:r w:rsidRPr="008342E7">
        <w:rPr>
          <w:rFonts w:ascii="Calibri Light" w:eastAsia="Calibri" w:hAnsi="Calibri Light" w:cs="Calibri Light"/>
          <w:b w:val="0"/>
          <w:bCs w:val="0"/>
          <w:color w:val="000000"/>
          <w:sz w:val="20"/>
        </w:rPr>
        <w:t>Publicada em abril de 2024, a IFRS 18 (CPC 51 – Apresentação e Divulgação em Demonstrações Contábeis) substituirá a IAS 1 (CPC 26 (R1) – Apresentação das Demonstrações Contábeis). A nova norma entrará em vigor para exercícios iniciados a partir de 1º de janeiro de 2027.</w:t>
      </w:r>
    </w:p>
    <w:p w14:paraId="31723CE9" w14:textId="77777777" w:rsidR="008342E7" w:rsidRPr="008342E7" w:rsidRDefault="008342E7" w:rsidP="008342E7">
      <w:pPr>
        <w:pStyle w:val="Ttulo1Leo"/>
        <w:spacing w:after="120"/>
        <w:jc w:val="both"/>
        <w:rPr>
          <w:rFonts w:ascii="Calibri Light" w:eastAsia="Calibri" w:hAnsi="Calibri Light" w:cs="Calibri Light"/>
          <w:b w:val="0"/>
          <w:bCs w:val="0"/>
          <w:color w:val="000000"/>
          <w:sz w:val="20"/>
        </w:rPr>
      </w:pPr>
      <w:r w:rsidRPr="008342E7">
        <w:rPr>
          <w:rFonts w:ascii="Calibri Light" w:eastAsia="Calibri" w:hAnsi="Calibri Light" w:cs="Calibri Light"/>
          <w:b w:val="0"/>
          <w:bCs w:val="0"/>
          <w:color w:val="000000"/>
          <w:sz w:val="20"/>
        </w:rPr>
        <w:t xml:space="preserve">Entre as principais alterações, destaca-se a introdução de uma nova estrutura para a demonstração de resultados, segmentada em cinco categorias para a classificação das receitas e despesas (operacionais, investimento, financiamento, tributos sobre o lucro e operações descontinuadas), e com inclusão de dois novos subtotais. </w:t>
      </w:r>
    </w:p>
    <w:p w14:paraId="06979103" w14:textId="77777777" w:rsidR="008342E7" w:rsidRPr="008342E7" w:rsidRDefault="008342E7" w:rsidP="008342E7">
      <w:pPr>
        <w:pStyle w:val="Ttulo1Leo"/>
        <w:spacing w:after="120"/>
        <w:jc w:val="both"/>
        <w:rPr>
          <w:rFonts w:ascii="Calibri Light" w:eastAsia="Calibri" w:hAnsi="Calibri Light" w:cs="Calibri Light"/>
          <w:b w:val="0"/>
          <w:bCs w:val="0"/>
          <w:color w:val="000000"/>
          <w:sz w:val="20"/>
        </w:rPr>
      </w:pPr>
      <w:r w:rsidRPr="008342E7">
        <w:rPr>
          <w:rFonts w:ascii="Calibri Light" w:eastAsia="Calibri" w:hAnsi="Calibri Light" w:cs="Calibri Light"/>
          <w:b w:val="0"/>
          <w:bCs w:val="0"/>
          <w:color w:val="000000"/>
          <w:sz w:val="20"/>
        </w:rPr>
        <w:t>Adicionalmente, exige a divulgação de Medidas de Desempenho Definidas pela Administração (MPMs) – subtotais de receitas e despesas não especificados, na minuta ou nos outros pronunciamentos, interpretações ou orientações do CPC - mas utilizados em comunicações públicas para refletir a visão da administração sobre um aspecto do desempenho financeiro da entidade como um todo.</w:t>
      </w:r>
    </w:p>
    <w:p w14:paraId="7FA2D5CF" w14:textId="0D237FE2" w:rsidR="008342E7" w:rsidRPr="008342E7" w:rsidRDefault="008342E7" w:rsidP="008342E7">
      <w:pPr>
        <w:pStyle w:val="Ttulo1Leo"/>
        <w:spacing w:after="120"/>
        <w:jc w:val="both"/>
        <w:rPr>
          <w:rFonts w:ascii="Calibri Light" w:eastAsia="Calibri" w:hAnsi="Calibri Light" w:cs="Calibri Light"/>
          <w:b w:val="0"/>
          <w:bCs w:val="0"/>
          <w:color w:val="000000"/>
          <w:sz w:val="20"/>
        </w:rPr>
      </w:pPr>
      <w:r w:rsidRPr="008342E7">
        <w:rPr>
          <w:rFonts w:ascii="Calibri Light" w:eastAsia="Calibri" w:hAnsi="Calibri Light" w:cs="Calibri Light"/>
          <w:b w:val="0"/>
          <w:bCs w:val="0"/>
          <w:color w:val="000000"/>
          <w:sz w:val="20"/>
        </w:rPr>
        <w:t>Vale destacar que, em 22</w:t>
      </w:r>
      <w:r w:rsidR="003E69F9">
        <w:rPr>
          <w:rFonts w:ascii="Calibri Light" w:eastAsia="Calibri" w:hAnsi="Calibri Light" w:cs="Calibri Light"/>
          <w:b w:val="0"/>
          <w:bCs w:val="0"/>
          <w:color w:val="000000"/>
          <w:sz w:val="20"/>
        </w:rPr>
        <w:t xml:space="preserve"> de dezembro de </w:t>
      </w:r>
      <w:r w:rsidRPr="008342E7">
        <w:rPr>
          <w:rFonts w:ascii="Calibri Light" w:eastAsia="Calibri" w:hAnsi="Calibri Light" w:cs="Calibri Light"/>
          <w:b w:val="0"/>
          <w:bCs w:val="0"/>
          <w:color w:val="000000"/>
          <w:sz w:val="20"/>
        </w:rPr>
        <w:t>2025, o Conselho Federal de Contabilidade (CFC) aprovou em plenário a Norma Brasileira de Contabilidade NBC TG 51, elaborada de acordo com o CPC 51. Posteriormente, em 23</w:t>
      </w:r>
      <w:r w:rsidR="003E69F9">
        <w:rPr>
          <w:rFonts w:ascii="Calibri Light" w:eastAsia="Calibri" w:hAnsi="Calibri Light" w:cs="Calibri Light"/>
          <w:b w:val="0"/>
          <w:bCs w:val="0"/>
          <w:color w:val="000000"/>
          <w:sz w:val="20"/>
        </w:rPr>
        <w:t xml:space="preserve"> de dezembro de </w:t>
      </w:r>
      <w:r w:rsidRPr="008342E7">
        <w:rPr>
          <w:rFonts w:ascii="Calibri Light" w:eastAsia="Calibri" w:hAnsi="Calibri Light" w:cs="Calibri Light"/>
          <w:b w:val="0"/>
          <w:bCs w:val="0"/>
          <w:color w:val="000000"/>
          <w:sz w:val="20"/>
        </w:rPr>
        <w:t>2025, a Comissão de Valores Mobiliários (CVM) editou a Resolução CVM 237, tornando obrigatória a adoção do CPC 51 para as companhias abertas. Em ambos os casos, a norma também passa a ser exigida para os exercícios iniciados em 1º de janeiro de 2027.</w:t>
      </w:r>
    </w:p>
    <w:p w14:paraId="6E39CBFD" w14:textId="19190B85" w:rsidR="00A45AE8" w:rsidRPr="00A45AE8" w:rsidRDefault="008342E7" w:rsidP="008342E7">
      <w:pPr>
        <w:pStyle w:val="Ttulo1Leo"/>
        <w:spacing w:after="120"/>
        <w:jc w:val="both"/>
        <w:rPr>
          <w:rFonts w:ascii="Calibri Light" w:eastAsia="Calibri" w:hAnsi="Calibri Light" w:cs="Calibri Light"/>
          <w:b w:val="0"/>
          <w:bCs w:val="0"/>
          <w:color w:val="000000"/>
          <w:sz w:val="20"/>
        </w:rPr>
      </w:pPr>
      <w:r w:rsidRPr="008342E7">
        <w:rPr>
          <w:rFonts w:ascii="Calibri Light" w:eastAsia="Calibri" w:hAnsi="Calibri Light" w:cs="Calibri Light"/>
          <w:b w:val="0"/>
          <w:bCs w:val="0"/>
          <w:color w:val="000000"/>
          <w:sz w:val="20"/>
        </w:rPr>
        <w:t>Eventuais impactos estão sendo avaliados pela administração da Companhia e serão concluídos até a entrada em vigor da norma.</w:t>
      </w:r>
    </w:p>
    <w:p w14:paraId="2648F044" w14:textId="3F65CD4F" w:rsidR="00124A85" w:rsidRPr="00F204AA" w:rsidRDefault="00124A85" w:rsidP="00A45AE8">
      <w:pPr>
        <w:pStyle w:val="PargrafodaLista"/>
        <w:numPr>
          <w:ilvl w:val="0"/>
          <w:numId w:val="29"/>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t xml:space="preserve">OCPC 10 </w:t>
      </w:r>
      <w:r w:rsidR="00C93BA1" w:rsidRPr="00F204AA">
        <w:rPr>
          <w:rFonts w:asciiTheme="majorHAnsi" w:hAnsiTheme="majorHAnsi" w:cstheme="majorHAnsi"/>
          <w:b/>
          <w:color w:val="005CA9"/>
          <w:sz w:val="24"/>
          <w:szCs w:val="24"/>
          <w:lang w:val="pt-BR"/>
        </w:rPr>
        <w:t>–</w:t>
      </w:r>
      <w:r w:rsidRPr="00F204AA">
        <w:rPr>
          <w:rFonts w:asciiTheme="majorHAnsi" w:hAnsiTheme="majorHAnsi" w:cstheme="majorHAnsi"/>
          <w:b/>
          <w:color w:val="005CA9"/>
          <w:sz w:val="24"/>
          <w:szCs w:val="24"/>
          <w:lang w:val="pt-BR"/>
        </w:rPr>
        <w:t xml:space="preserve"> </w:t>
      </w:r>
      <w:r w:rsidR="00C93BA1" w:rsidRPr="00F204AA">
        <w:rPr>
          <w:rFonts w:asciiTheme="majorHAnsi" w:hAnsiTheme="majorHAnsi" w:cstheme="majorHAnsi"/>
          <w:b/>
          <w:color w:val="005CA9"/>
          <w:sz w:val="24"/>
          <w:szCs w:val="24"/>
          <w:lang w:val="pt-BR"/>
        </w:rPr>
        <w:t>Crédito</w:t>
      </w:r>
      <w:r w:rsidR="00D74056" w:rsidRPr="00F204AA">
        <w:rPr>
          <w:rFonts w:asciiTheme="majorHAnsi" w:hAnsiTheme="majorHAnsi" w:cstheme="majorHAnsi"/>
          <w:b/>
          <w:color w:val="005CA9"/>
          <w:sz w:val="24"/>
          <w:szCs w:val="24"/>
          <w:lang w:val="pt-BR"/>
        </w:rPr>
        <w:t>s</w:t>
      </w:r>
      <w:r w:rsidR="00C93BA1" w:rsidRPr="00F204AA">
        <w:rPr>
          <w:rFonts w:asciiTheme="majorHAnsi" w:hAnsiTheme="majorHAnsi" w:cstheme="majorHAnsi"/>
          <w:b/>
          <w:color w:val="005CA9"/>
          <w:sz w:val="24"/>
          <w:szCs w:val="24"/>
          <w:lang w:val="pt-BR"/>
        </w:rPr>
        <w:t xml:space="preserve"> de Carbono</w:t>
      </w:r>
      <w:r w:rsidR="00D74056" w:rsidRPr="00F204AA">
        <w:rPr>
          <w:rFonts w:asciiTheme="majorHAnsi" w:hAnsiTheme="majorHAnsi" w:cstheme="majorHAnsi"/>
          <w:b/>
          <w:color w:val="005CA9"/>
          <w:sz w:val="24"/>
          <w:szCs w:val="24"/>
          <w:lang w:val="pt-BR"/>
        </w:rPr>
        <w:t>, Permissões de Emissões (</w:t>
      </w:r>
      <w:proofErr w:type="spellStart"/>
      <w:r w:rsidR="00D74056" w:rsidRPr="00C35B12">
        <w:rPr>
          <w:rFonts w:asciiTheme="majorHAnsi" w:hAnsiTheme="majorHAnsi" w:cstheme="majorHAnsi"/>
          <w:b/>
          <w:i/>
          <w:iCs/>
          <w:color w:val="005CA9"/>
          <w:sz w:val="24"/>
          <w:szCs w:val="24"/>
          <w:lang w:val="pt-BR"/>
        </w:rPr>
        <w:t>allowances</w:t>
      </w:r>
      <w:proofErr w:type="spellEnd"/>
      <w:r w:rsidR="00D74056" w:rsidRPr="00F204AA">
        <w:rPr>
          <w:rFonts w:asciiTheme="majorHAnsi" w:hAnsiTheme="majorHAnsi" w:cstheme="majorHAnsi"/>
          <w:b/>
          <w:color w:val="005CA9"/>
          <w:sz w:val="24"/>
          <w:szCs w:val="24"/>
          <w:lang w:val="pt-BR"/>
        </w:rPr>
        <w:t>) e Créditos de Descarbonização (CBIO)</w:t>
      </w:r>
    </w:p>
    <w:p w14:paraId="5B83CE53" w14:textId="77777777" w:rsidR="00EB22EB" w:rsidRPr="00B252CF" w:rsidRDefault="00EB22EB" w:rsidP="00EB22EB">
      <w:pPr>
        <w:pStyle w:val="Ttulo1Leo"/>
        <w:spacing w:after="120"/>
        <w:jc w:val="both"/>
        <w:rPr>
          <w:rFonts w:eastAsia="Calibri" w:cstheme="majorHAnsi"/>
          <w:b w:val="0"/>
          <w:bCs w:val="0"/>
          <w:noProof w:val="0"/>
          <w:color w:val="auto"/>
          <w:sz w:val="20"/>
        </w:rPr>
      </w:pPr>
      <w:r w:rsidRPr="00B252CF">
        <w:rPr>
          <w:rFonts w:eastAsia="Calibri" w:cstheme="majorHAnsi"/>
          <w:b w:val="0"/>
          <w:bCs w:val="0"/>
          <w:noProof w:val="0"/>
          <w:color w:val="auto"/>
          <w:sz w:val="20"/>
        </w:rPr>
        <w:t>Aprovada pela Resolução CVM nº 223/2024, a OCPC 10 tem por objetivo orientar o adequado tratamento contábil das operações relacionadas a créditos de carbono (tCO2e), Permissões de emissão (</w:t>
      </w:r>
      <w:proofErr w:type="spellStart"/>
      <w:r w:rsidRPr="00C35B12">
        <w:rPr>
          <w:rFonts w:eastAsia="Calibri" w:cstheme="majorHAnsi"/>
          <w:b w:val="0"/>
          <w:bCs w:val="0"/>
          <w:i/>
          <w:iCs/>
          <w:noProof w:val="0"/>
          <w:color w:val="auto"/>
          <w:sz w:val="20"/>
        </w:rPr>
        <w:t>allowances</w:t>
      </w:r>
      <w:proofErr w:type="spellEnd"/>
      <w:r w:rsidRPr="00B252CF">
        <w:rPr>
          <w:rFonts w:eastAsia="Calibri" w:cstheme="majorHAnsi"/>
          <w:b w:val="0"/>
          <w:bCs w:val="0"/>
          <w:noProof w:val="0"/>
          <w:color w:val="auto"/>
          <w:sz w:val="20"/>
        </w:rPr>
        <w:t>) e créditos de descarbonização (CBIO) considerando suas naturezas específicas e os critérios estabelecidos pelas normas contábeis brasileiras. A norma entrou em vigor em 1º de janeiro de 2025 e aplica-se aos agentes econômicos (entidades) que atuam como desenvolvedores (originadores), intermediários ou usuários finais desses créditos, conforme a natureza da operação e o objetivo econômico envolvido (modelo de negócios), considerando ainda a cadeia de valor no processo de descarbonização da economia.</w:t>
      </w:r>
    </w:p>
    <w:p w14:paraId="6A8F24B6" w14:textId="77777777" w:rsidR="00EB22EB" w:rsidRPr="00B252CF" w:rsidRDefault="00EB22EB" w:rsidP="00EB22EB">
      <w:pPr>
        <w:pStyle w:val="Ttulo1Leo"/>
        <w:spacing w:after="120"/>
        <w:jc w:val="both"/>
        <w:rPr>
          <w:rFonts w:eastAsia="Calibri" w:cstheme="majorHAnsi"/>
          <w:b w:val="0"/>
          <w:bCs w:val="0"/>
          <w:noProof w:val="0"/>
          <w:color w:val="auto"/>
          <w:sz w:val="20"/>
        </w:rPr>
      </w:pPr>
      <w:r w:rsidRPr="00B252CF">
        <w:rPr>
          <w:rFonts w:eastAsia="Calibri" w:cstheme="majorHAnsi"/>
          <w:b w:val="0"/>
          <w:bCs w:val="0"/>
          <w:noProof w:val="0"/>
          <w:color w:val="auto"/>
          <w:sz w:val="20"/>
        </w:rPr>
        <w:t>No caso específico de entidades que adquirem créditos de carbono para compensação de emissões próprias de gases de efeito estufa (GEE), isto é, atuando como usuárias finais, a OCPC 10 recomenda o tratamento contábil com base no Pronunciamento Técnico CPC 04 – Ativo Intangível, desde que o ativo seja identificável, controlável, mensurável com confiabilidade e traga benefícios econômicos futuros, ainda que indiretos.</w:t>
      </w:r>
    </w:p>
    <w:p w14:paraId="10803CCD" w14:textId="77777777" w:rsidR="00EB22EB" w:rsidRPr="00B252CF" w:rsidRDefault="00EB22EB" w:rsidP="00EB22EB">
      <w:pPr>
        <w:pStyle w:val="Ttulo1Leo"/>
        <w:spacing w:after="120"/>
        <w:jc w:val="both"/>
        <w:rPr>
          <w:rFonts w:eastAsia="Calibri" w:cstheme="majorHAnsi"/>
          <w:b w:val="0"/>
          <w:bCs w:val="0"/>
          <w:noProof w:val="0"/>
          <w:color w:val="auto"/>
          <w:sz w:val="20"/>
        </w:rPr>
      </w:pPr>
      <w:r w:rsidRPr="00B252CF">
        <w:rPr>
          <w:rFonts w:eastAsia="Calibri" w:cstheme="majorHAnsi"/>
          <w:b w:val="0"/>
          <w:bCs w:val="0"/>
          <w:noProof w:val="0"/>
          <w:color w:val="auto"/>
          <w:sz w:val="20"/>
        </w:rPr>
        <w:t>A esse respeito, destaca-se que em janeiro de 2025, a Companhia adquiriu 3.000 unidades de Reduções Certificadas de Emissões (</w:t>
      </w:r>
      <w:proofErr w:type="spellStart"/>
      <w:r w:rsidRPr="00B252CF">
        <w:rPr>
          <w:rFonts w:eastAsia="Calibri" w:cstheme="majorHAnsi"/>
          <w:b w:val="0"/>
          <w:bCs w:val="0"/>
          <w:noProof w:val="0"/>
          <w:color w:val="auto"/>
          <w:sz w:val="20"/>
        </w:rPr>
        <w:t>RCEs</w:t>
      </w:r>
      <w:proofErr w:type="spellEnd"/>
      <w:r w:rsidRPr="00B252CF">
        <w:rPr>
          <w:rFonts w:eastAsia="Calibri" w:cstheme="majorHAnsi"/>
          <w:b w:val="0"/>
          <w:bCs w:val="0"/>
          <w:noProof w:val="0"/>
          <w:color w:val="auto"/>
          <w:sz w:val="20"/>
        </w:rPr>
        <w:t>), cada uma correspondente à redução de uma tonelada de dióxido de carbono equivalente (tCO2e), oriundas de projeto registrado no âmbito do Mecanismo de Desenvolvimento Limpo (MDL), instituído pelo Protocolo de Quioto. A aquisição foi realizada com a finalidade de compensar voluntariamente as emissões de GEE associadas às atividades da Companhia, sendo prevista a aposentadoria progressiva dos créditos conforme os resultados da apuração anual do inventário de emissões.</w:t>
      </w:r>
    </w:p>
    <w:p w14:paraId="11E278F1" w14:textId="091C187F" w:rsidR="00EB22EB" w:rsidRDefault="00EB22EB" w:rsidP="00EB22EB">
      <w:pPr>
        <w:pStyle w:val="Ttulo1Leo"/>
        <w:spacing w:after="120"/>
        <w:jc w:val="both"/>
        <w:rPr>
          <w:rFonts w:eastAsia="Calibri" w:cstheme="majorHAnsi"/>
          <w:b w:val="0"/>
          <w:bCs w:val="0"/>
          <w:noProof w:val="0"/>
          <w:color w:val="auto"/>
          <w:sz w:val="20"/>
        </w:rPr>
      </w:pPr>
      <w:r w:rsidRPr="00B252CF">
        <w:rPr>
          <w:rFonts w:eastAsia="Calibri" w:cstheme="majorHAnsi"/>
          <w:b w:val="0"/>
          <w:bCs w:val="0"/>
          <w:noProof w:val="0"/>
          <w:color w:val="auto"/>
          <w:sz w:val="20"/>
        </w:rPr>
        <w:t>Em conformidade com a OCPC 10 e a CPC 04, os créditos foram reconhecidos como ativo intangível</w:t>
      </w:r>
      <w:r w:rsidR="00FD2AC4">
        <w:rPr>
          <w:rFonts w:eastAsia="Calibri" w:cstheme="majorHAnsi"/>
          <w:b w:val="0"/>
          <w:bCs w:val="0"/>
          <w:noProof w:val="0"/>
          <w:color w:val="auto"/>
          <w:sz w:val="20"/>
        </w:rPr>
        <w:t xml:space="preserve">, </w:t>
      </w:r>
      <w:r w:rsidRPr="00B252CF">
        <w:rPr>
          <w:rFonts w:eastAsia="Calibri" w:cstheme="majorHAnsi"/>
          <w:b w:val="0"/>
          <w:bCs w:val="0"/>
          <w:noProof w:val="0"/>
          <w:color w:val="auto"/>
          <w:sz w:val="20"/>
        </w:rPr>
        <w:t xml:space="preserve">mensurados ao custo </w:t>
      </w:r>
      <w:r w:rsidRPr="00B252CF">
        <w:rPr>
          <w:rFonts w:eastAsia="Calibri" w:cstheme="majorHAnsi"/>
          <w:b w:val="0"/>
          <w:bCs w:val="0"/>
          <w:noProof w:val="0"/>
          <w:color w:val="auto"/>
          <w:sz w:val="20"/>
        </w:rPr>
        <w:lastRenderedPageBreak/>
        <w:t>de aquisição</w:t>
      </w:r>
      <w:r w:rsidR="00FD2AC4">
        <w:rPr>
          <w:rFonts w:eastAsia="Calibri" w:cstheme="majorHAnsi"/>
          <w:b w:val="0"/>
          <w:bCs w:val="0"/>
          <w:noProof w:val="0"/>
          <w:color w:val="auto"/>
          <w:sz w:val="20"/>
        </w:rPr>
        <w:t xml:space="preserve"> e classificados no grupo de Outros Ativos</w:t>
      </w:r>
      <w:r w:rsidR="00AE1287">
        <w:rPr>
          <w:rFonts w:eastAsia="Calibri" w:cstheme="majorHAnsi"/>
          <w:b w:val="0"/>
          <w:bCs w:val="0"/>
          <w:noProof w:val="0"/>
          <w:color w:val="auto"/>
          <w:sz w:val="20"/>
        </w:rPr>
        <w:t>.</w:t>
      </w:r>
      <w:r w:rsidRPr="00B252CF">
        <w:rPr>
          <w:rFonts w:eastAsia="Calibri" w:cstheme="majorHAnsi"/>
          <w:b w:val="0"/>
          <w:bCs w:val="0"/>
          <w:noProof w:val="0"/>
          <w:color w:val="auto"/>
          <w:sz w:val="20"/>
        </w:rPr>
        <w:t xml:space="preserve"> A amortização ocorrerá proporcionalmente à quantidade de créditos efetivamente aposentados a cada exercício, refletindo o consumo do benefício econômico esperado, relacionado ao cumprimento voluntário de compromissos ambientais da Companhia.</w:t>
      </w:r>
    </w:p>
    <w:p w14:paraId="18FB901C" w14:textId="6344535C" w:rsidR="0011217B" w:rsidRPr="00F204AA" w:rsidRDefault="0011217B" w:rsidP="0011217B">
      <w:pPr>
        <w:pStyle w:val="PargrafodaLista"/>
        <w:numPr>
          <w:ilvl w:val="0"/>
          <w:numId w:val="29"/>
        </w:numPr>
        <w:spacing w:before="240" w:after="240"/>
        <w:ind w:left="709" w:hanging="709"/>
        <w:jc w:val="both"/>
        <w:outlineLvl w:val="1"/>
        <w:rPr>
          <w:rFonts w:asciiTheme="majorHAnsi" w:hAnsiTheme="majorHAnsi" w:cstheme="majorHAnsi"/>
          <w:b/>
          <w:color w:val="005CA9"/>
          <w:sz w:val="24"/>
          <w:szCs w:val="24"/>
          <w:lang w:val="pt-BR"/>
        </w:rPr>
      </w:pPr>
      <w:r>
        <w:rPr>
          <w:rFonts w:asciiTheme="majorHAnsi" w:hAnsiTheme="majorHAnsi" w:cstheme="majorHAnsi"/>
          <w:b/>
          <w:color w:val="005CA9"/>
          <w:sz w:val="24"/>
          <w:szCs w:val="24"/>
          <w:lang w:val="pt-BR"/>
        </w:rPr>
        <w:t xml:space="preserve">IFRS S1 - </w:t>
      </w:r>
      <w:r w:rsidRPr="0011217B">
        <w:rPr>
          <w:rFonts w:asciiTheme="majorHAnsi" w:hAnsiTheme="majorHAnsi" w:cstheme="majorHAnsi"/>
          <w:b/>
          <w:color w:val="005CA9"/>
          <w:sz w:val="24"/>
          <w:szCs w:val="24"/>
          <w:lang w:val="pt-BR"/>
        </w:rPr>
        <w:t>Requisitos Gerais para Divulgação de Informações Financeiras Relacionadas à Sustentabilidade e IFRS S2 – Divulgação Relacionada ao Clima</w:t>
      </w:r>
    </w:p>
    <w:p w14:paraId="05D450B3" w14:textId="49A61ACA" w:rsidR="0011217B" w:rsidRDefault="0011217B" w:rsidP="0011217B">
      <w:pPr>
        <w:pStyle w:val="Ttulo1Leo"/>
        <w:spacing w:after="120"/>
        <w:jc w:val="both"/>
        <w:rPr>
          <w:rFonts w:eastAsia="Calibri" w:cstheme="majorHAnsi"/>
          <w:b w:val="0"/>
          <w:bCs w:val="0"/>
          <w:noProof w:val="0"/>
          <w:color w:val="auto"/>
          <w:sz w:val="20"/>
        </w:rPr>
      </w:pPr>
      <w:r w:rsidRPr="0011217B">
        <w:rPr>
          <w:rFonts w:eastAsia="Calibri" w:cstheme="majorHAnsi"/>
          <w:b w:val="0"/>
          <w:bCs w:val="0"/>
          <w:noProof w:val="0"/>
          <w:color w:val="auto"/>
          <w:sz w:val="20"/>
        </w:rPr>
        <w:t xml:space="preserve">Em junho de 2023, o </w:t>
      </w:r>
      <w:proofErr w:type="spellStart"/>
      <w:r w:rsidRPr="0011217B">
        <w:rPr>
          <w:rFonts w:eastAsia="Calibri" w:cstheme="majorHAnsi"/>
          <w:b w:val="0"/>
          <w:bCs w:val="0"/>
          <w:i/>
          <w:iCs/>
          <w:noProof w:val="0"/>
          <w:color w:val="auto"/>
          <w:sz w:val="20"/>
        </w:rPr>
        <w:t>International</w:t>
      </w:r>
      <w:proofErr w:type="spellEnd"/>
      <w:r w:rsidRPr="0011217B">
        <w:rPr>
          <w:rFonts w:eastAsia="Calibri" w:cstheme="majorHAnsi"/>
          <w:b w:val="0"/>
          <w:bCs w:val="0"/>
          <w:i/>
          <w:iCs/>
          <w:noProof w:val="0"/>
          <w:color w:val="auto"/>
          <w:sz w:val="20"/>
        </w:rPr>
        <w:t xml:space="preserve"> Sustainability Standards Board</w:t>
      </w:r>
      <w:r w:rsidRPr="0011217B">
        <w:rPr>
          <w:rFonts w:eastAsia="Calibri" w:cstheme="majorHAnsi"/>
          <w:b w:val="0"/>
          <w:bCs w:val="0"/>
          <w:noProof w:val="0"/>
          <w:color w:val="auto"/>
          <w:sz w:val="20"/>
        </w:rPr>
        <w:t xml:space="preserve"> (ISSB), vinculado à IFRS Foundation, emitiu os pronunciamentos IFRS S1 – Requisitos Gerais para Divulgação de Informações Financeiras Relacionadas à Sustentabilidade e IFRS S2 – Divulgação Relacionada ao Clima.</w:t>
      </w:r>
    </w:p>
    <w:p w14:paraId="7174EC44" w14:textId="56228DC2" w:rsidR="0011217B" w:rsidRDefault="001509BE" w:rsidP="0011217B">
      <w:pPr>
        <w:pStyle w:val="Ttulo1Leo"/>
        <w:spacing w:after="120"/>
        <w:jc w:val="both"/>
        <w:rPr>
          <w:rFonts w:eastAsia="Calibri" w:cstheme="majorHAnsi"/>
          <w:b w:val="0"/>
          <w:bCs w:val="0"/>
          <w:noProof w:val="0"/>
          <w:color w:val="auto"/>
          <w:sz w:val="20"/>
        </w:rPr>
      </w:pPr>
      <w:r>
        <w:rPr>
          <w:rFonts w:eastAsia="Calibri" w:cstheme="majorHAnsi"/>
          <w:b w:val="0"/>
          <w:bCs w:val="0"/>
          <w:noProof w:val="0"/>
          <w:color w:val="auto"/>
          <w:sz w:val="20"/>
        </w:rPr>
        <w:t>A IFRS S1</w:t>
      </w:r>
      <w:r w:rsidR="0011217B">
        <w:rPr>
          <w:rFonts w:eastAsia="Calibri" w:cstheme="majorHAnsi"/>
          <w:b w:val="0"/>
          <w:bCs w:val="0"/>
          <w:noProof w:val="0"/>
          <w:color w:val="auto"/>
          <w:sz w:val="20"/>
        </w:rPr>
        <w:t xml:space="preserve"> estabelece</w:t>
      </w:r>
      <w:r>
        <w:rPr>
          <w:rFonts w:eastAsia="Calibri" w:cstheme="majorHAnsi"/>
          <w:b w:val="0"/>
          <w:bCs w:val="0"/>
          <w:noProof w:val="0"/>
          <w:color w:val="auto"/>
          <w:sz w:val="20"/>
        </w:rPr>
        <w:t xml:space="preserve"> </w:t>
      </w:r>
      <w:r w:rsidR="0011217B">
        <w:rPr>
          <w:rFonts w:eastAsia="Calibri" w:cstheme="majorHAnsi"/>
          <w:b w:val="0"/>
          <w:bCs w:val="0"/>
          <w:noProof w:val="0"/>
          <w:color w:val="auto"/>
          <w:sz w:val="20"/>
        </w:rPr>
        <w:t>os requisitos</w:t>
      </w:r>
      <w:r>
        <w:rPr>
          <w:rFonts w:eastAsia="Calibri" w:cstheme="majorHAnsi"/>
          <w:b w:val="0"/>
          <w:bCs w:val="0"/>
          <w:noProof w:val="0"/>
          <w:color w:val="auto"/>
          <w:sz w:val="20"/>
        </w:rPr>
        <w:t xml:space="preserve"> gerais</w:t>
      </w:r>
      <w:r w:rsidR="0011217B">
        <w:rPr>
          <w:rFonts w:eastAsia="Calibri" w:cstheme="majorHAnsi"/>
          <w:b w:val="0"/>
          <w:bCs w:val="0"/>
          <w:noProof w:val="0"/>
          <w:color w:val="auto"/>
          <w:sz w:val="20"/>
        </w:rPr>
        <w:t xml:space="preserve"> para a divulgação de informações financeiras relacionadas à sustentabilida</w:t>
      </w:r>
      <w:r>
        <w:rPr>
          <w:rFonts w:eastAsia="Calibri" w:cstheme="majorHAnsi"/>
          <w:b w:val="0"/>
          <w:bCs w:val="0"/>
          <w:noProof w:val="0"/>
          <w:color w:val="auto"/>
          <w:sz w:val="20"/>
        </w:rPr>
        <w:t>de que sejam úteis aos usuários</w:t>
      </w:r>
      <w:r w:rsidR="003377AB">
        <w:rPr>
          <w:rFonts w:eastAsia="Calibri" w:cstheme="majorHAnsi"/>
          <w:b w:val="0"/>
          <w:bCs w:val="0"/>
          <w:noProof w:val="0"/>
          <w:color w:val="auto"/>
          <w:sz w:val="20"/>
        </w:rPr>
        <w:t xml:space="preserve"> dos relatórios financeiros</w:t>
      </w:r>
      <w:r w:rsidR="006723F3">
        <w:rPr>
          <w:rFonts w:eastAsia="Calibri" w:cstheme="majorHAnsi"/>
          <w:b w:val="0"/>
          <w:bCs w:val="0"/>
          <w:noProof w:val="0"/>
          <w:color w:val="auto"/>
          <w:sz w:val="20"/>
        </w:rPr>
        <w:t>. Seu objetivo é</w:t>
      </w:r>
      <w:r>
        <w:rPr>
          <w:rFonts w:eastAsia="Calibri" w:cstheme="majorHAnsi"/>
          <w:b w:val="0"/>
          <w:bCs w:val="0"/>
          <w:noProof w:val="0"/>
          <w:color w:val="auto"/>
          <w:sz w:val="20"/>
        </w:rPr>
        <w:t xml:space="preserve"> permitir a avaliação de como os riscos e oportunidades </w:t>
      </w:r>
      <w:r w:rsidR="006723F3">
        <w:rPr>
          <w:rFonts w:eastAsia="Calibri" w:cstheme="majorHAnsi"/>
          <w:b w:val="0"/>
          <w:bCs w:val="0"/>
          <w:noProof w:val="0"/>
          <w:color w:val="auto"/>
          <w:sz w:val="20"/>
        </w:rPr>
        <w:t>associados</w:t>
      </w:r>
      <w:r>
        <w:rPr>
          <w:rFonts w:eastAsia="Calibri" w:cstheme="majorHAnsi"/>
          <w:b w:val="0"/>
          <w:bCs w:val="0"/>
          <w:noProof w:val="0"/>
          <w:color w:val="auto"/>
          <w:sz w:val="20"/>
        </w:rPr>
        <w:t xml:space="preserve"> à sustentabilidade podem </w:t>
      </w:r>
      <w:r w:rsidR="006723F3">
        <w:rPr>
          <w:rFonts w:eastAsia="Calibri" w:cstheme="majorHAnsi"/>
          <w:b w:val="0"/>
          <w:bCs w:val="0"/>
          <w:noProof w:val="0"/>
          <w:color w:val="auto"/>
          <w:sz w:val="20"/>
        </w:rPr>
        <w:t xml:space="preserve">impactar </w:t>
      </w:r>
      <w:r>
        <w:rPr>
          <w:rFonts w:eastAsia="Calibri" w:cstheme="majorHAnsi"/>
          <w:b w:val="0"/>
          <w:bCs w:val="0"/>
          <w:noProof w:val="0"/>
          <w:color w:val="auto"/>
          <w:sz w:val="20"/>
        </w:rPr>
        <w:t xml:space="preserve">a capacidade da entidade em gerar valor ao longo do tempo. </w:t>
      </w:r>
      <w:r w:rsidR="001F2258">
        <w:rPr>
          <w:rFonts w:eastAsia="Calibri" w:cstheme="majorHAnsi"/>
          <w:b w:val="0"/>
          <w:bCs w:val="0"/>
          <w:noProof w:val="0"/>
          <w:color w:val="auto"/>
          <w:sz w:val="20"/>
        </w:rPr>
        <w:t>A</w:t>
      </w:r>
      <w:r w:rsidR="006723F3">
        <w:rPr>
          <w:rFonts w:eastAsia="Calibri" w:cstheme="majorHAnsi"/>
          <w:b w:val="0"/>
          <w:bCs w:val="0"/>
          <w:noProof w:val="0"/>
          <w:color w:val="auto"/>
          <w:sz w:val="20"/>
        </w:rPr>
        <w:t xml:space="preserve"> norma</w:t>
      </w:r>
      <w:r w:rsidR="001F2258">
        <w:rPr>
          <w:rFonts w:eastAsia="Calibri" w:cstheme="majorHAnsi"/>
          <w:b w:val="0"/>
          <w:bCs w:val="0"/>
          <w:noProof w:val="0"/>
          <w:color w:val="auto"/>
          <w:sz w:val="20"/>
        </w:rPr>
        <w:t xml:space="preserve"> também</w:t>
      </w:r>
      <w:r>
        <w:rPr>
          <w:rFonts w:eastAsia="Calibri" w:cstheme="majorHAnsi"/>
          <w:b w:val="0"/>
          <w:bCs w:val="0"/>
          <w:noProof w:val="0"/>
          <w:color w:val="auto"/>
          <w:sz w:val="20"/>
        </w:rPr>
        <w:t xml:space="preserve"> define os princípios para a </w:t>
      </w:r>
      <w:r w:rsidR="006723F3">
        <w:rPr>
          <w:rFonts w:eastAsia="Calibri" w:cstheme="majorHAnsi"/>
          <w:b w:val="0"/>
          <w:bCs w:val="0"/>
          <w:noProof w:val="0"/>
          <w:color w:val="auto"/>
          <w:sz w:val="20"/>
        </w:rPr>
        <w:t>elaboração</w:t>
      </w:r>
      <w:r>
        <w:rPr>
          <w:rFonts w:eastAsia="Calibri" w:cstheme="majorHAnsi"/>
          <w:b w:val="0"/>
          <w:bCs w:val="0"/>
          <w:noProof w:val="0"/>
          <w:color w:val="auto"/>
          <w:sz w:val="20"/>
        </w:rPr>
        <w:t xml:space="preserve"> e apresentação dessas informações</w:t>
      </w:r>
      <w:r w:rsidR="006723F3">
        <w:rPr>
          <w:rFonts w:eastAsia="Calibri" w:cstheme="majorHAnsi"/>
          <w:b w:val="0"/>
          <w:bCs w:val="0"/>
          <w:noProof w:val="0"/>
          <w:color w:val="auto"/>
          <w:sz w:val="20"/>
        </w:rPr>
        <w:t>.</w:t>
      </w:r>
    </w:p>
    <w:p w14:paraId="132B40BD" w14:textId="12F63C87" w:rsidR="006723F3" w:rsidRDefault="006723F3" w:rsidP="0011217B">
      <w:pPr>
        <w:pStyle w:val="Ttulo1Leo"/>
        <w:spacing w:after="120"/>
        <w:jc w:val="both"/>
        <w:rPr>
          <w:rFonts w:eastAsia="Calibri" w:cstheme="majorHAnsi"/>
          <w:b w:val="0"/>
          <w:bCs w:val="0"/>
          <w:noProof w:val="0"/>
          <w:color w:val="auto"/>
          <w:sz w:val="20"/>
        </w:rPr>
      </w:pPr>
      <w:r>
        <w:rPr>
          <w:rFonts w:eastAsia="Calibri" w:cstheme="majorHAnsi"/>
          <w:b w:val="0"/>
          <w:bCs w:val="0"/>
          <w:noProof w:val="0"/>
          <w:color w:val="auto"/>
          <w:sz w:val="20"/>
        </w:rPr>
        <w:t xml:space="preserve">Por sua vez, a norma IFRS S2 trata especificamente da divulgação de informações sobre os riscos e oportunidades relacionados ao clima, </w:t>
      </w:r>
      <w:r w:rsidR="001F2258">
        <w:rPr>
          <w:rFonts w:eastAsia="Calibri" w:cstheme="majorHAnsi"/>
          <w:b w:val="0"/>
          <w:bCs w:val="0"/>
          <w:noProof w:val="0"/>
          <w:color w:val="auto"/>
          <w:sz w:val="20"/>
        </w:rPr>
        <w:t xml:space="preserve">com o propósito de </w:t>
      </w:r>
      <w:r>
        <w:rPr>
          <w:rFonts w:eastAsia="Calibri" w:cstheme="majorHAnsi"/>
          <w:b w:val="0"/>
          <w:bCs w:val="0"/>
          <w:noProof w:val="0"/>
          <w:color w:val="auto"/>
          <w:sz w:val="20"/>
        </w:rPr>
        <w:t>oferecer subsídios relevantes para a avaliação dos impactos climáticos na perspectiva futura da companhia.</w:t>
      </w:r>
      <w:r w:rsidR="001F2258">
        <w:rPr>
          <w:rFonts w:eastAsia="Calibri" w:cstheme="majorHAnsi"/>
          <w:b w:val="0"/>
          <w:bCs w:val="0"/>
          <w:noProof w:val="0"/>
          <w:color w:val="auto"/>
          <w:sz w:val="20"/>
        </w:rPr>
        <w:t xml:space="preserve"> A norma estrutura suas exigências com base nos pilares de governa</w:t>
      </w:r>
      <w:r w:rsidR="00DF48C7">
        <w:rPr>
          <w:rFonts w:eastAsia="Calibri" w:cstheme="majorHAnsi"/>
          <w:b w:val="0"/>
          <w:bCs w:val="0"/>
          <w:noProof w:val="0"/>
          <w:color w:val="auto"/>
          <w:sz w:val="20"/>
        </w:rPr>
        <w:t>nça</w:t>
      </w:r>
      <w:r w:rsidR="001F2258">
        <w:rPr>
          <w:rFonts w:eastAsia="Calibri" w:cstheme="majorHAnsi"/>
          <w:b w:val="0"/>
          <w:bCs w:val="0"/>
          <w:noProof w:val="0"/>
          <w:color w:val="auto"/>
          <w:sz w:val="20"/>
        </w:rPr>
        <w:t>, estratégia, gestão de riscos, e métricas e metas.</w:t>
      </w:r>
    </w:p>
    <w:p w14:paraId="13424A4B" w14:textId="22ACCDFA" w:rsidR="006723F3" w:rsidRDefault="006723F3" w:rsidP="0011217B">
      <w:pPr>
        <w:pStyle w:val="Ttulo1Leo"/>
        <w:spacing w:after="120"/>
        <w:jc w:val="both"/>
        <w:rPr>
          <w:rFonts w:eastAsia="Calibri" w:cstheme="majorHAnsi"/>
          <w:b w:val="0"/>
          <w:bCs w:val="0"/>
          <w:noProof w:val="0"/>
          <w:color w:val="auto"/>
          <w:sz w:val="20"/>
        </w:rPr>
      </w:pPr>
      <w:r>
        <w:rPr>
          <w:rFonts w:eastAsia="Calibri" w:cstheme="majorHAnsi"/>
          <w:b w:val="0"/>
          <w:bCs w:val="0"/>
          <w:noProof w:val="0"/>
          <w:color w:val="auto"/>
          <w:sz w:val="20"/>
        </w:rPr>
        <w:t xml:space="preserve">Em outubro de 2023, a </w:t>
      </w:r>
      <w:r w:rsidR="007E0DE4" w:rsidRPr="007E0DE4">
        <w:rPr>
          <w:rFonts w:eastAsia="Calibri" w:cstheme="majorHAnsi"/>
          <w:b w:val="0"/>
          <w:bCs w:val="0"/>
          <w:noProof w:val="0"/>
          <w:color w:val="auto"/>
          <w:sz w:val="20"/>
        </w:rPr>
        <w:t>Comissão de Valores Mobiliários (CVM) publicou a Resolução nº 193, que dispõe sobre a elaboração e divulgação do Relatório de Informações Financeiras Relacionadas à Sustentabilidade, com base nos padrões emitidos pelo ISSB</w:t>
      </w:r>
      <w:r w:rsidR="00FB2334">
        <w:rPr>
          <w:rFonts w:eastAsia="Calibri" w:cstheme="majorHAnsi"/>
          <w:b w:val="0"/>
          <w:bCs w:val="0"/>
          <w:noProof w:val="0"/>
          <w:color w:val="auto"/>
          <w:sz w:val="20"/>
        </w:rPr>
        <w:t>.</w:t>
      </w:r>
    </w:p>
    <w:p w14:paraId="2F6B0295" w14:textId="17DED150" w:rsidR="00FB2334" w:rsidRDefault="001F2258" w:rsidP="0011217B">
      <w:pPr>
        <w:pStyle w:val="Ttulo1Leo"/>
        <w:spacing w:after="120"/>
        <w:jc w:val="both"/>
        <w:rPr>
          <w:rFonts w:eastAsia="Calibri" w:cstheme="majorHAnsi"/>
          <w:b w:val="0"/>
          <w:bCs w:val="0"/>
          <w:noProof w:val="0"/>
          <w:color w:val="auto"/>
          <w:sz w:val="20"/>
        </w:rPr>
      </w:pPr>
      <w:r>
        <w:rPr>
          <w:rFonts w:eastAsia="Calibri" w:cstheme="majorHAnsi"/>
          <w:b w:val="0"/>
          <w:bCs w:val="0"/>
          <w:noProof w:val="0"/>
          <w:color w:val="auto"/>
          <w:sz w:val="20"/>
        </w:rPr>
        <w:t>Posteriormente, e</w:t>
      </w:r>
      <w:r w:rsidR="00FB2334">
        <w:rPr>
          <w:rFonts w:eastAsia="Calibri" w:cstheme="majorHAnsi"/>
          <w:b w:val="0"/>
          <w:bCs w:val="0"/>
          <w:noProof w:val="0"/>
          <w:color w:val="auto"/>
          <w:sz w:val="20"/>
        </w:rPr>
        <w:t xml:space="preserve">m outubro de 2024, </w:t>
      </w:r>
      <w:r w:rsidR="00FB2334" w:rsidRPr="00FB2334">
        <w:rPr>
          <w:rFonts w:eastAsia="Calibri" w:cstheme="majorHAnsi"/>
          <w:b w:val="0"/>
          <w:bCs w:val="0"/>
          <w:noProof w:val="0"/>
          <w:color w:val="auto"/>
          <w:sz w:val="20"/>
        </w:rPr>
        <w:t>o Comitê Brasileiro de Pronunciamentos de Sustentabilidade (CBPS)</w:t>
      </w:r>
      <w:r>
        <w:rPr>
          <w:rFonts w:eastAsia="Calibri" w:cstheme="majorHAnsi"/>
          <w:b w:val="0"/>
          <w:bCs w:val="0"/>
          <w:noProof w:val="0"/>
          <w:color w:val="auto"/>
          <w:sz w:val="20"/>
        </w:rPr>
        <w:t xml:space="preserve">, responsável </w:t>
      </w:r>
      <w:r w:rsidR="00FB2334">
        <w:rPr>
          <w:rFonts w:eastAsia="Calibri" w:cstheme="majorHAnsi"/>
          <w:b w:val="0"/>
          <w:bCs w:val="0"/>
          <w:noProof w:val="0"/>
          <w:color w:val="auto"/>
          <w:sz w:val="20"/>
        </w:rPr>
        <w:t xml:space="preserve"> </w:t>
      </w:r>
      <w:r>
        <w:rPr>
          <w:rFonts w:eastAsia="Calibri" w:cstheme="majorHAnsi"/>
          <w:b w:val="0"/>
          <w:bCs w:val="0"/>
          <w:noProof w:val="0"/>
          <w:color w:val="auto"/>
          <w:sz w:val="20"/>
        </w:rPr>
        <w:t>pel</w:t>
      </w:r>
      <w:r w:rsidR="00FB2334">
        <w:rPr>
          <w:rFonts w:eastAsia="Calibri" w:cstheme="majorHAnsi"/>
          <w:b w:val="0"/>
          <w:bCs w:val="0"/>
          <w:noProof w:val="0"/>
          <w:color w:val="auto"/>
          <w:sz w:val="20"/>
        </w:rPr>
        <w:t xml:space="preserve">o </w:t>
      </w:r>
      <w:r w:rsidR="00FB2334" w:rsidRPr="00FB2334">
        <w:rPr>
          <w:rFonts w:eastAsia="Calibri" w:cstheme="majorHAnsi"/>
          <w:b w:val="0"/>
          <w:bCs w:val="0"/>
          <w:noProof w:val="0"/>
          <w:color w:val="auto"/>
          <w:sz w:val="20"/>
        </w:rPr>
        <w:t>estudo, preparo e a emissão de documentos técnicos sobre padrões de divulgação sobre sustentabilidade e de informações dessa natureza</w:t>
      </w:r>
      <w:r>
        <w:rPr>
          <w:rFonts w:eastAsia="Calibri" w:cstheme="majorHAnsi"/>
          <w:b w:val="0"/>
          <w:bCs w:val="0"/>
          <w:noProof w:val="0"/>
          <w:color w:val="auto"/>
          <w:sz w:val="20"/>
        </w:rPr>
        <w:t>,</w:t>
      </w:r>
      <w:r w:rsidR="00FB2334" w:rsidRPr="00FB2334">
        <w:rPr>
          <w:rFonts w:eastAsia="Calibri" w:cstheme="majorHAnsi"/>
          <w:b w:val="0"/>
          <w:bCs w:val="0"/>
          <w:noProof w:val="0"/>
          <w:color w:val="auto"/>
          <w:sz w:val="20"/>
        </w:rPr>
        <w:t xml:space="preserve"> para permitir a emissão de normas pelas entidades reguladoras brasileiras</w:t>
      </w:r>
      <w:r w:rsidR="00FB2334">
        <w:rPr>
          <w:rFonts w:eastAsia="Calibri" w:cstheme="majorHAnsi"/>
          <w:b w:val="0"/>
          <w:bCs w:val="0"/>
          <w:noProof w:val="0"/>
          <w:color w:val="auto"/>
          <w:sz w:val="20"/>
        </w:rPr>
        <w:t xml:space="preserve">, </w:t>
      </w:r>
      <w:r w:rsidR="00FB2334" w:rsidRPr="00FB2334">
        <w:rPr>
          <w:rFonts w:eastAsia="Calibri" w:cstheme="majorHAnsi"/>
          <w:b w:val="0"/>
          <w:bCs w:val="0"/>
          <w:noProof w:val="0"/>
          <w:color w:val="auto"/>
          <w:sz w:val="20"/>
        </w:rPr>
        <w:t>divulgou o Pronunciamento</w:t>
      </w:r>
      <w:r>
        <w:rPr>
          <w:rFonts w:eastAsia="Calibri" w:cstheme="majorHAnsi"/>
          <w:b w:val="0"/>
          <w:bCs w:val="0"/>
          <w:noProof w:val="0"/>
          <w:color w:val="auto"/>
          <w:sz w:val="20"/>
        </w:rPr>
        <w:t xml:space="preserve"> Técnico</w:t>
      </w:r>
      <w:r w:rsidR="00FB2334" w:rsidRPr="00FB2334">
        <w:rPr>
          <w:rFonts w:eastAsia="Calibri" w:cstheme="majorHAnsi"/>
          <w:b w:val="0"/>
          <w:bCs w:val="0"/>
          <w:noProof w:val="0"/>
          <w:color w:val="auto"/>
          <w:sz w:val="20"/>
        </w:rPr>
        <w:t xml:space="preserve"> CBPS 01 – Requisitos Gerais para Divulgação de Informações Financeiras Relacionadas à Sustentabilidade e o Pronunciamento</w:t>
      </w:r>
      <w:r>
        <w:rPr>
          <w:rFonts w:eastAsia="Calibri" w:cstheme="majorHAnsi"/>
          <w:b w:val="0"/>
          <w:bCs w:val="0"/>
          <w:noProof w:val="0"/>
          <w:color w:val="auto"/>
          <w:sz w:val="20"/>
        </w:rPr>
        <w:t xml:space="preserve"> Técnico</w:t>
      </w:r>
      <w:r w:rsidR="00FB2334" w:rsidRPr="00FB2334">
        <w:rPr>
          <w:rFonts w:eastAsia="Calibri" w:cstheme="majorHAnsi"/>
          <w:b w:val="0"/>
          <w:bCs w:val="0"/>
          <w:noProof w:val="0"/>
          <w:color w:val="auto"/>
          <w:sz w:val="20"/>
        </w:rPr>
        <w:t xml:space="preserve"> CBPS 02 – Divulgações Relacionadas ao Clima, ambos aprovados pela CVM, por meio das Resoluções CVM</w:t>
      </w:r>
      <w:r w:rsidR="00D24F3B">
        <w:rPr>
          <w:rFonts w:eastAsia="Calibri" w:cstheme="majorHAnsi"/>
          <w:b w:val="0"/>
          <w:bCs w:val="0"/>
          <w:noProof w:val="0"/>
          <w:color w:val="auto"/>
          <w:sz w:val="20"/>
        </w:rPr>
        <w:t xml:space="preserve"> nº</w:t>
      </w:r>
      <w:r w:rsidR="00FB2334" w:rsidRPr="00FB2334">
        <w:rPr>
          <w:rFonts w:eastAsia="Calibri" w:cstheme="majorHAnsi"/>
          <w:b w:val="0"/>
          <w:bCs w:val="0"/>
          <w:noProof w:val="0"/>
          <w:color w:val="auto"/>
          <w:sz w:val="20"/>
        </w:rPr>
        <w:t xml:space="preserve"> 217 e 218</w:t>
      </w:r>
      <w:r w:rsidR="00D24F3B">
        <w:rPr>
          <w:rFonts w:eastAsia="Calibri" w:cstheme="majorHAnsi"/>
          <w:b w:val="0"/>
          <w:bCs w:val="0"/>
          <w:noProof w:val="0"/>
          <w:color w:val="auto"/>
          <w:sz w:val="20"/>
        </w:rPr>
        <w:t xml:space="preserve"> e </w:t>
      </w:r>
      <w:r w:rsidR="00FB2334" w:rsidRPr="00FB2334">
        <w:rPr>
          <w:rFonts w:eastAsia="Calibri" w:cstheme="majorHAnsi"/>
          <w:b w:val="0"/>
          <w:bCs w:val="0"/>
          <w:noProof w:val="0"/>
          <w:color w:val="auto"/>
          <w:sz w:val="20"/>
        </w:rPr>
        <w:t>pelo Conselho Federal de Contabilidade (CFC) por meio das</w:t>
      </w:r>
      <w:r>
        <w:rPr>
          <w:rFonts w:eastAsia="Calibri" w:cstheme="majorHAnsi"/>
          <w:b w:val="0"/>
          <w:bCs w:val="0"/>
          <w:noProof w:val="0"/>
          <w:color w:val="auto"/>
          <w:sz w:val="20"/>
        </w:rPr>
        <w:t xml:space="preserve"> normas</w:t>
      </w:r>
      <w:r w:rsidR="00FB2334" w:rsidRPr="00FB2334">
        <w:rPr>
          <w:rFonts w:eastAsia="Calibri" w:cstheme="majorHAnsi"/>
          <w:b w:val="0"/>
          <w:bCs w:val="0"/>
          <w:noProof w:val="0"/>
          <w:color w:val="auto"/>
          <w:sz w:val="20"/>
        </w:rPr>
        <w:t xml:space="preserve"> NBC TDS 01 e NBC TDS 02, respectivamente. </w:t>
      </w:r>
    </w:p>
    <w:p w14:paraId="54A07F68" w14:textId="18803FB5" w:rsidR="00D24F3B" w:rsidRDefault="00D24F3B" w:rsidP="0011217B">
      <w:pPr>
        <w:pStyle w:val="Ttulo1Leo"/>
        <w:spacing w:after="120"/>
        <w:jc w:val="both"/>
        <w:rPr>
          <w:rFonts w:eastAsia="Calibri" w:cstheme="majorHAnsi"/>
          <w:b w:val="0"/>
          <w:bCs w:val="0"/>
          <w:noProof w:val="0"/>
          <w:color w:val="auto"/>
          <w:sz w:val="20"/>
        </w:rPr>
      </w:pPr>
      <w:r>
        <w:rPr>
          <w:rFonts w:eastAsia="Calibri" w:cstheme="majorHAnsi"/>
          <w:b w:val="0"/>
          <w:bCs w:val="0"/>
          <w:noProof w:val="0"/>
          <w:color w:val="auto"/>
          <w:sz w:val="20"/>
        </w:rPr>
        <w:t xml:space="preserve">Para as companhias abertas, </w:t>
      </w:r>
      <w:r w:rsidR="0049039A">
        <w:rPr>
          <w:rFonts w:eastAsia="Calibri" w:cstheme="majorHAnsi"/>
          <w:b w:val="0"/>
          <w:bCs w:val="0"/>
          <w:noProof w:val="0"/>
          <w:color w:val="auto"/>
          <w:sz w:val="20"/>
        </w:rPr>
        <w:t>foi estabelecida a possibilidade de adoção</w:t>
      </w:r>
      <w:r w:rsidR="003377AB">
        <w:rPr>
          <w:rFonts w:eastAsia="Calibri" w:cstheme="majorHAnsi"/>
          <w:b w:val="0"/>
          <w:bCs w:val="0"/>
          <w:noProof w:val="0"/>
          <w:color w:val="auto"/>
          <w:sz w:val="20"/>
        </w:rPr>
        <w:t xml:space="preserve"> voluntári</w:t>
      </w:r>
      <w:r w:rsidR="0049039A">
        <w:rPr>
          <w:rFonts w:eastAsia="Calibri" w:cstheme="majorHAnsi"/>
          <w:b w:val="0"/>
          <w:bCs w:val="0"/>
          <w:noProof w:val="0"/>
          <w:color w:val="auto"/>
          <w:sz w:val="20"/>
        </w:rPr>
        <w:t>a da</w:t>
      </w:r>
      <w:r w:rsidR="003377AB">
        <w:rPr>
          <w:rFonts w:eastAsia="Calibri" w:cstheme="majorHAnsi"/>
          <w:b w:val="0"/>
          <w:bCs w:val="0"/>
          <w:noProof w:val="0"/>
          <w:color w:val="auto"/>
          <w:sz w:val="20"/>
        </w:rPr>
        <w:t xml:space="preserve"> elaboração e divulgação </w:t>
      </w:r>
      <w:r w:rsidRPr="00D24F3B">
        <w:rPr>
          <w:rFonts w:eastAsia="Calibri" w:cstheme="majorHAnsi"/>
          <w:b w:val="0"/>
          <w:bCs w:val="0"/>
          <w:noProof w:val="0"/>
          <w:color w:val="auto"/>
          <w:sz w:val="20"/>
        </w:rPr>
        <w:t xml:space="preserve">do relatório de informações financeiras relacionadas à sustentabilidade, com base </w:t>
      </w:r>
      <w:r w:rsidR="003377AB">
        <w:rPr>
          <w:rFonts w:eastAsia="Calibri" w:cstheme="majorHAnsi"/>
          <w:b w:val="0"/>
          <w:bCs w:val="0"/>
          <w:noProof w:val="0"/>
          <w:color w:val="auto"/>
          <w:sz w:val="20"/>
        </w:rPr>
        <w:t xml:space="preserve">no padrão internacional emitido pelo ISSB, a partir dos exercícios sociais iniciados em, ou após, 1º de janeiro de 2024. A partir do </w:t>
      </w:r>
      <w:r w:rsidR="003377AB" w:rsidRPr="003377AB">
        <w:rPr>
          <w:rFonts w:eastAsia="Calibri" w:cstheme="majorHAnsi"/>
          <w:b w:val="0"/>
          <w:bCs w:val="0"/>
          <w:noProof w:val="0"/>
          <w:color w:val="auto"/>
          <w:sz w:val="20"/>
        </w:rPr>
        <w:t>dos exercícios sociais iniciados em, ou após, 1º de janeiro de 2026</w:t>
      </w:r>
      <w:r w:rsidR="003377AB">
        <w:rPr>
          <w:rFonts w:eastAsia="Calibri" w:cstheme="majorHAnsi"/>
          <w:b w:val="0"/>
          <w:bCs w:val="0"/>
          <w:noProof w:val="0"/>
          <w:color w:val="auto"/>
          <w:sz w:val="20"/>
        </w:rPr>
        <w:t xml:space="preserve">, a elaboração </w:t>
      </w:r>
      <w:r w:rsidR="003377AB" w:rsidRPr="003377AB">
        <w:rPr>
          <w:rFonts w:eastAsia="Calibri" w:cstheme="majorHAnsi"/>
          <w:b w:val="0"/>
          <w:bCs w:val="0"/>
          <w:noProof w:val="0"/>
          <w:color w:val="auto"/>
          <w:sz w:val="20"/>
        </w:rPr>
        <w:t>e divulgação do relatório, com base nas normas emitidas pelo CBPS, e aprovadas pela CVM</w:t>
      </w:r>
      <w:r w:rsidR="003377AB">
        <w:rPr>
          <w:rFonts w:eastAsia="Calibri" w:cstheme="majorHAnsi"/>
          <w:b w:val="0"/>
          <w:bCs w:val="0"/>
          <w:noProof w:val="0"/>
          <w:color w:val="auto"/>
          <w:sz w:val="20"/>
        </w:rPr>
        <w:t>, se torna obrigatória.</w:t>
      </w:r>
    </w:p>
    <w:p w14:paraId="2334C474" w14:textId="2D42D867" w:rsidR="00D24F3B" w:rsidRPr="00B252CF" w:rsidRDefault="00182FAF" w:rsidP="00182FAF">
      <w:pPr>
        <w:pStyle w:val="Ttulo1Leo"/>
        <w:spacing w:after="120"/>
        <w:jc w:val="both"/>
        <w:rPr>
          <w:rFonts w:eastAsia="Calibri" w:cstheme="majorHAnsi"/>
          <w:b w:val="0"/>
          <w:bCs w:val="0"/>
          <w:noProof w:val="0"/>
          <w:color w:val="auto"/>
          <w:sz w:val="20"/>
        </w:rPr>
      </w:pPr>
      <w:r>
        <w:rPr>
          <w:rFonts w:eastAsia="Calibri" w:cstheme="majorHAnsi"/>
          <w:b w:val="0"/>
          <w:bCs w:val="0"/>
          <w:noProof w:val="0"/>
          <w:color w:val="auto"/>
          <w:sz w:val="20"/>
        </w:rPr>
        <w:t>A</w:t>
      </w:r>
      <w:r w:rsidR="00D24F3B" w:rsidRPr="00D24F3B">
        <w:rPr>
          <w:rFonts w:eastAsia="Calibri" w:cstheme="majorHAnsi"/>
          <w:b w:val="0"/>
          <w:bCs w:val="0"/>
          <w:noProof w:val="0"/>
          <w:color w:val="auto"/>
          <w:sz w:val="20"/>
        </w:rPr>
        <w:t xml:space="preserve"> Administração </w:t>
      </w:r>
      <w:r w:rsidR="00D24F3B">
        <w:rPr>
          <w:rFonts w:eastAsia="Calibri" w:cstheme="majorHAnsi"/>
          <w:b w:val="0"/>
          <w:bCs w:val="0"/>
          <w:noProof w:val="0"/>
          <w:color w:val="auto"/>
          <w:sz w:val="20"/>
        </w:rPr>
        <w:t xml:space="preserve">segue </w:t>
      </w:r>
      <w:r w:rsidR="00D24F3B" w:rsidRPr="00D24F3B">
        <w:rPr>
          <w:rFonts w:eastAsia="Calibri" w:cstheme="majorHAnsi"/>
          <w:b w:val="0"/>
          <w:bCs w:val="0"/>
          <w:noProof w:val="0"/>
          <w:color w:val="auto"/>
          <w:sz w:val="20"/>
        </w:rPr>
        <w:t>avalia</w:t>
      </w:r>
      <w:r w:rsidR="00D24F3B">
        <w:rPr>
          <w:rFonts w:eastAsia="Calibri" w:cstheme="majorHAnsi"/>
          <w:b w:val="0"/>
          <w:bCs w:val="0"/>
          <w:noProof w:val="0"/>
          <w:color w:val="auto"/>
          <w:sz w:val="20"/>
        </w:rPr>
        <w:t>ndo</w:t>
      </w:r>
      <w:r w:rsidR="00D24F3B" w:rsidRPr="00D24F3B">
        <w:rPr>
          <w:rFonts w:eastAsia="Calibri" w:cstheme="majorHAnsi"/>
          <w:b w:val="0"/>
          <w:bCs w:val="0"/>
          <w:noProof w:val="0"/>
          <w:color w:val="auto"/>
          <w:sz w:val="20"/>
        </w:rPr>
        <w:t xml:space="preserve"> os impactos da aplicação </w:t>
      </w:r>
      <w:r w:rsidR="00D24F3B">
        <w:rPr>
          <w:rFonts w:eastAsia="Calibri" w:cstheme="majorHAnsi"/>
          <w:b w:val="0"/>
          <w:bCs w:val="0"/>
          <w:noProof w:val="0"/>
          <w:color w:val="auto"/>
          <w:sz w:val="20"/>
        </w:rPr>
        <w:t>d</w:t>
      </w:r>
      <w:r w:rsidR="0049039A">
        <w:rPr>
          <w:rFonts w:eastAsia="Calibri" w:cstheme="majorHAnsi"/>
          <w:b w:val="0"/>
          <w:bCs w:val="0"/>
          <w:noProof w:val="0"/>
          <w:color w:val="auto"/>
          <w:sz w:val="20"/>
        </w:rPr>
        <w:t>essas</w:t>
      </w:r>
      <w:r w:rsidR="00D24F3B">
        <w:rPr>
          <w:rFonts w:eastAsia="Calibri" w:cstheme="majorHAnsi"/>
          <w:b w:val="0"/>
          <w:bCs w:val="0"/>
          <w:noProof w:val="0"/>
          <w:color w:val="auto"/>
          <w:sz w:val="20"/>
        </w:rPr>
        <w:t xml:space="preserve"> normas </w:t>
      </w:r>
      <w:r w:rsidR="00D24F3B" w:rsidRPr="00D24F3B">
        <w:rPr>
          <w:rFonts w:eastAsia="Calibri" w:cstheme="majorHAnsi"/>
          <w:b w:val="0"/>
          <w:bCs w:val="0"/>
          <w:noProof w:val="0"/>
          <w:color w:val="auto"/>
          <w:sz w:val="20"/>
        </w:rPr>
        <w:t>sobre seus processos, controles internos, sistemas de reporte e forma de divulgação d</w:t>
      </w:r>
      <w:r w:rsidR="0049039A">
        <w:rPr>
          <w:rFonts w:eastAsia="Calibri" w:cstheme="majorHAnsi"/>
          <w:b w:val="0"/>
          <w:bCs w:val="0"/>
          <w:noProof w:val="0"/>
          <w:color w:val="auto"/>
          <w:sz w:val="20"/>
        </w:rPr>
        <w:t>as</w:t>
      </w:r>
      <w:r w:rsidR="00D24F3B">
        <w:rPr>
          <w:rFonts w:eastAsia="Calibri" w:cstheme="majorHAnsi"/>
          <w:b w:val="0"/>
          <w:bCs w:val="0"/>
          <w:noProof w:val="0"/>
          <w:color w:val="auto"/>
          <w:sz w:val="20"/>
        </w:rPr>
        <w:t xml:space="preserve"> informações</w:t>
      </w:r>
      <w:r w:rsidR="00D24F3B" w:rsidRPr="00D24F3B">
        <w:rPr>
          <w:rFonts w:eastAsia="Calibri" w:cstheme="majorHAnsi"/>
          <w:b w:val="0"/>
          <w:bCs w:val="0"/>
          <w:noProof w:val="0"/>
          <w:color w:val="auto"/>
          <w:sz w:val="20"/>
        </w:rPr>
        <w:t>.</w:t>
      </w:r>
      <w:r w:rsidR="003377AB">
        <w:rPr>
          <w:rFonts w:eastAsia="Calibri" w:cstheme="majorHAnsi"/>
          <w:b w:val="0"/>
          <w:bCs w:val="0"/>
          <w:noProof w:val="0"/>
          <w:color w:val="auto"/>
          <w:sz w:val="20"/>
        </w:rPr>
        <w:t xml:space="preserve"> </w:t>
      </w:r>
    </w:p>
    <w:p w14:paraId="42C12456" w14:textId="11126074" w:rsidR="00D66D11" w:rsidRPr="001A3257" w:rsidRDefault="00D66D11" w:rsidP="001A3257">
      <w:pPr>
        <w:pStyle w:val="Ttulo1Leo"/>
        <w:spacing w:before="360" w:after="360"/>
        <w:jc w:val="both"/>
        <w:outlineLvl w:val="0"/>
        <w:rPr>
          <w:rFonts w:cstheme="majorHAnsi"/>
          <w:color w:val="005CA9"/>
          <w:szCs w:val="28"/>
        </w:rPr>
      </w:pPr>
      <w:bookmarkStart w:id="17" w:name="_Toc229046047"/>
      <w:r w:rsidRPr="001A3257">
        <w:rPr>
          <w:rFonts w:cstheme="majorHAnsi"/>
          <w:color w:val="005CA9"/>
          <w:szCs w:val="28"/>
        </w:rPr>
        <w:t xml:space="preserve">Nota </w:t>
      </w:r>
      <w:r w:rsidR="00953AB4" w:rsidRPr="001A3257">
        <w:rPr>
          <w:rFonts w:cstheme="majorHAnsi"/>
          <w:color w:val="005CA9"/>
          <w:szCs w:val="28"/>
        </w:rPr>
        <w:t>5</w:t>
      </w:r>
      <w:r w:rsidR="00C43176" w:rsidRPr="001A3257">
        <w:rPr>
          <w:rFonts w:cstheme="majorHAnsi"/>
          <w:color w:val="005CA9"/>
          <w:szCs w:val="28"/>
        </w:rPr>
        <w:t xml:space="preserve"> </w:t>
      </w:r>
      <w:r w:rsidR="00046BCB" w:rsidRPr="001A3257">
        <w:rPr>
          <w:rFonts w:cstheme="majorHAnsi"/>
          <w:color w:val="005CA9"/>
          <w:szCs w:val="28"/>
        </w:rPr>
        <w:t>–</w:t>
      </w:r>
      <w:r w:rsidR="00C43176" w:rsidRPr="001A3257">
        <w:rPr>
          <w:rFonts w:cstheme="majorHAnsi"/>
          <w:color w:val="005CA9"/>
          <w:szCs w:val="28"/>
        </w:rPr>
        <w:t xml:space="preserve"> Principais j</w:t>
      </w:r>
      <w:r w:rsidRPr="001A3257">
        <w:rPr>
          <w:rFonts w:cstheme="majorHAnsi"/>
          <w:color w:val="005CA9"/>
          <w:szCs w:val="28"/>
        </w:rPr>
        <w:t xml:space="preserve">ulgamentos e </w:t>
      </w:r>
      <w:r w:rsidR="00C43176" w:rsidRPr="001A3257">
        <w:rPr>
          <w:rFonts w:cstheme="majorHAnsi"/>
          <w:color w:val="005CA9"/>
          <w:szCs w:val="28"/>
        </w:rPr>
        <w:t>e</w:t>
      </w:r>
      <w:r w:rsidRPr="001A3257">
        <w:rPr>
          <w:rFonts w:cstheme="majorHAnsi"/>
          <w:color w:val="005CA9"/>
          <w:szCs w:val="28"/>
        </w:rPr>
        <w:t xml:space="preserve">stimativas </w:t>
      </w:r>
      <w:r w:rsidR="00C43176" w:rsidRPr="001A3257">
        <w:rPr>
          <w:rFonts w:cstheme="majorHAnsi"/>
          <w:color w:val="005CA9"/>
          <w:szCs w:val="28"/>
        </w:rPr>
        <w:t>c</w:t>
      </w:r>
      <w:r w:rsidRPr="001A3257">
        <w:rPr>
          <w:rFonts w:cstheme="majorHAnsi"/>
          <w:color w:val="005CA9"/>
          <w:szCs w:val="28"/>
        </w:rPr>
        <w:t>ontábeis</w:t>
      </w:r>
      <w:bookmarkEnd w:id="17"/>
    </w:p>
    <w:p w14:paraId="069BC9BE" w14:textId="1988E298" w:rsidR="007B45CB" w:rsidRPr="00B252CF" w:rsidRDefault="007B45CB" w:rsidP="00FE1962">
      <w:pPr>
        <w:widowControl w:val="0"/>
        <w:tabs>
          <w:tab w:val="left" w:pos="1134"/>
        </w:tabs>
        <w:spacing w:before="120" w:after="120" w:line="240" w:lineRule="auto"/>
        <w:jc w:val="both"/>
        <w:rPr>
          <w:rFonts w:asciiTheme="majorHAnsi" w:hAnsiTheme="majorHAnsi" w:cstheme="majorHAnsi"/>
          <w:sz w:val="20"/>
          <w:szCs w:val="20"/>
        </w:rPr>
      </w:pPr>
      <w:bookmarkStart w:id="18" w:name="_Hlk535589833"/>
      <w:r w:rsidRPr="00B252CF">
        <w:rPr>
          <w:rFonts w:asciiTheme="majorHAnsi" w:hAnsiTheme="majorHAnsi" w:cstheme="majorHAnsi"/>
          <w:sz w:val="20"/>
          <w:szCs w:val="20"/>
        </w:rPr>
        <w:t>As estimativas e os julgamentos contábeis são continuamente avaliados e baseiam-se na experiência histórica e em outros fatores, incluindo expectativas de eventos futuros, consideradas razoáveis para as circunstâncias.</w:t>
      </w:r>
    </w:p>
    <w:p w14:paraId="219730FA" w14:textId="2331F395" w:rsidR="009457F7" w:rsidRPr="00B252CF" w:rsidRDefault="007B45CB" w:rsidP="00FE1962">
      <w:pPr>
        <w:widowControl w:val="0"/>
        <w:tabs>
          <w:tab w:val="left" w:pos="1134"/>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Com base em premissas, o </w:t>
      </w:r>
      <w:r w:rsidR="00A75BE9" w:rsidRPr="00B252CF">
        <w:rPr>
          <w:rFonts w:asciiTheme="majorHAnsi" w:hAnsiTheme="majorHAnsi" w:cstheme="majorHAnsi"/>
          <w:sz w:val="20"/>
          <w:szCs w:val="20"/>
        </w:rPr>
        <w:t>Conglomerado</w:t>
      </w:r>
      <w:r w:rsidRPr="00B252CF">
        <w:rPr>
          <w:rFonts w:asciiTheme="majorHAnsi" w:hAnsiTheme="majorHAnsi" w:cstheme="majorHAnsi"/>
          <w:sz w:val="20"/>
          <w:szCs w:val="20"/>
        </w:rPr>
        <w:t xml:space="preserve"> faz estimativa com relação ao futuro. Por definição, a estimativa contábil resultante raramente será igual aos respectivos resultados reais. A estimativa e premissa que apresentam um risco significativo, com probabilidade de causar um ajuste relevante nos valores contábeis de ativos e passivos para o próximo exercício social, estão contempladas a seguir:</w:t>
      </w:r>
      <w:bookmarkEnd w:id="18"/>
    </w:p>
    <w:p w14:paraId="403EAE14" w14:textId="77777777" w:rsidR="007B45CB" w:rsidRPr="00F204AA" w:rsidRDefault="007B45CB" w:rsidP="00D03860">
      <w:pPr>
        <w:pStyle w:val="PargrafodaLista"/>
        <w:numPr>
          <w:ilvl w:val="0"/>
          <w:numId w:val="30"/>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t>Definição da natureza do relacionamento com as investidas</w:t>
      </w:r>
    </w:p>
    <w:p w14:paraId="3FA90524" w14:textId="77777777" w:rsidR="00756B9F" w:rsidRPr="008346F5" w:rsidRDefault="00756B9F" w:rsidP="00B2154F">
      <w:pPr>
        <w:pStyle w:val="PargrafodaLista"/>
        <w:numPr>
          <w:ilvl w:val="0"/>
          <w:numId w:val="12"/>
        </w:numPr>
        <w:spacing w:before="60"/>
        <w:jc w:val="both"/>
        <w:rPr>
          <w:rFonts w:asciiTheme="majorHAnsi" w:hAnsiTheme="majorHAnsi" w:cstheme="majorHAnsi"/>
          <w:sz w:val="20"/>
          <w:szCs w:val="20"/>
          <w:lang w:val="pt-BR"/>
        </w:rPr>
      </w:pPr>
      <w:r w:rsidRPr="008346F5">
        <w:rPr>
          <w:rFonts w:asciiTheme="majorHAnsi" w:hAnsiTheme="majorHAnsi" w:cstheme="majorHAnsi"/>
          <w:sz w:val="20"/>
          <w:szCs w:val="20"/>
          <w:lang w:val="pt-BR"/>
        </w:rPr>
        <w:t xml:space="preserve">Holding XS1: Conforme consta no Acordo de Acionistas, celebrado em 17 de dezembro de 2020, é assegurado à CAIXA Seguridade a participação nas decisões sobre as matérias relevantes nos aspectos operacionais, financeiros e estratégicos da </w:t>
      </w:r>
      <w:r w:rsidR="00A03C37" w:rsidRPr="008346F5">
        <w:rPr>
          <w:rFonts w:asciiTheme="majorHAnsi" w:hAnsiTheme="majorHAnsi" w:cstheme="majorHAnsi"/>
          <w:sz w:val="20"/>
          <w:szCs w:val="20"/>
          <w:lang w:val="pt-BR"/>
        </w:rPr>
        <w:t xml:space="preserve">Holding XS1 </w:t>
      </w:r>
      <w:r w:rsidRPr="008346F5">
        <w:rPr>
          <w:rFonts w:asciiTheme="majorHAnsi" w:hAnsiTheme="majorHAnsi" w:cstheme="majorHAnsi"/>
          <w:sz w:val="20"/>
          <w:szCs w:val="20"/>
          <w:lang w:val="pt-BR"/>
        </w:rPr>
        <w:t>S.A. caracterizando a existência de influência significativa sobre a coligada.</w:t>
      </w:r>
    </w:p>
    <w:p w14:paraId="523701AE" w14:textId="77777777" w:rsidR="007B45CB" w:rsidRPr="008346F5" w:rsidRDefault="001A4461" w:rsidP="00B2154F">
      <w:pPr>
        <w:pStyle w:val="PargrafodaLista"/>
        <w:numPr>
          <w:ilvl w:val="0"/>
          <w:numId w:val="12"/>
        </w:numPr>
        <w:spacing w:before="60"/>
        <w:jc w:val="both"/>
        <w:rPr>
          <w:rFonts w:asciiTheme="majorHAnsi" w:hAnsiTheme="majorHAnsi" w:cstheme="majorHAnsi"/>
          <w:sz w:val="20"/>
          <w:szCs w:val="20"/>
          <w:lang w:val="pt-BR"/>
        </w:rPr>
      </w:pPr>
      <w:r w:rsidRPr="008346F5">
        <w:rPr>
          <w:rFonts w:asciiTheme="majorHAnsi" w:hAnsiTheme="majorHAnsi" w:cstheme="majorHAnsi"/>
          <w:sz w:val="20"/>
          <w:szCs w:val="20"/>
          <w:lang w:val="pt-BR"/>
        </w:rPr>
        <w:t>CNP Brasil</w:t>
      </w:r>
      <w:r w:rsidR="007B45CB" w:rsidRPr="008346F5">
        <w:rPr>
          <w:rFonts w:asciiTheme="majorHAnsi" w:hAnsiTheme="majorHAnsi" w:cstheme="majorHAnsi"/>
          <w:sz w:val="20"/>
          <w:szCs w:val="20"/>
          <w:lang w:val="pt-BR"/>
        </w:rPr>
        <w:t xml:space="preserve">: Conforme consta no Acordo de Acionistas e Outras Avenças, celebrado em 29 de dezembro de 2011, </w:t>
      </w:r>
      <w:r w:rsidR="007B45CB" w:rsidRPr="008346F5">
        <w:rPr>
          <w:rFonts w:asciiTheme="majorHAnsi" w:hAnsiTheme="majorHAnsi" w:cstheme="majorHAnsi"/>
          <w:sz w:val="20"/>
          <w:szCs w:val="20"/>
          <w:lang w:val="pt-BR"/>
        </w:rPr>
        <w:lastRenderedPageBreak/>
        <w:t>é assegurado à C</w:t>
      </w:r>
      <w:r w:rsidR="00A102E0" w:rsidRPr="008346F5">
        <w:rPr>
          <w:rFonts w:asciiTheme="majorHAnsi" w:hAnsiTheme="majorHAnsi" w:cstheme="majorHAnsi"/>
          <w:sz w:val="20"/>
          <w:szCs w:val="20"/>
          <w:lang w:val="pt-BR"/>
        </w:rPr>
        <w:t>AIXA</w:t>
      </w:r>
      <w:r w:rsidR="007B45CB" w:rsidRPr="008346F5">
        <w:rPr>
          <w:rFonts w:asciiTheme="majorHAnsi" w:hAnsiTheme="majorHAnsi" w:cstheme="majorHAnsi"/>
          <w:sz w:val="20"/>
          <w:szCs w:val="20"/>
          <w:lang w:val="pt-BR"/>
        </w:rPr>
        <w:t xml:space="preserve"> Seguridade (sucessora da CAIXAPAR) a participação nas decisões sobre as matérias relevantes nos aspectos operacionais, financeiros e estratégicos da </w:t>
      </w:r>
      <w:r w:rsidR="00EB0766" w:rsidRPr="008346F5">
        <w:rPr>
          <w:rFonts w:asciiTheme="majorHAnsi" w:hAnsiTheme="majorHAnsi" w:cstheme="majorHAnsi"/>
          <w:sz w:val="20"/>
          <w:szCs w:val="20"/>
          <w:lang w:val="pt-BR"/>
        </w:rPr>
        <w:t>CNP Seguros Holding Brasil</w:t>
      </w:r>
      <w:r w:rsidR="007B45CB" w:rsidRPr="008346F5">
        <w:rPr>
          <w:rFonts w:asciiTheme="majorHAnsi" w:hAnsiTheme="majorHAnsi" w:cstheme="majorHAnsi"/>
          <w:sz w:val="20"/>
          <w:szCs w:val="20"/>
          <w:lang w:val="pt-BR"/>
        </w:rPr>
        <w:t xml:space="preserve"> S.A. caracterizando a existência de influência significativa sobre a coligada.</w:t>
      </w:r>
    </w:p>
    <w:p w14:paraId="2348549E" w14:textId="2704AF52" w:rsidR="006C2661" w:rsidRPr="008346F5" w:rsidRDefault="006C2661" w:rsidP="00B2154F">
      <w:pPr>
        <w:pStyle w:val="PargrafodaLista"/>
        <w:numPr>
          <w:ilvl w:val="0"/>
          <w:numId w:val="12"/>
        </w:numPr>
        <w:spacing w:before="60"/>
        <w:jc w:val="both"/>
        <w:rPr>
          <w:rFonts w:asciiTheme="majorHAnsi" w:hAnsiTheme="majorHAnsi" w:cstheme="majorHAnsi"/>
          <w:sz w:val="20"/>
          <w:szCs w:val="20"/>
          <w:lang w:val="pt-BR"/>
        </w:rPr>
      </w:pPr>
      <w:r w:rsidRPr="008346F5">
        <w:rPr>
          <w:rFonts w:asciiTheme="majorHAnsi" w:hAnsiTheme="majorHAnsi" w:cstheme="majorHAnsi"/>
          <w:sz w:val="20"/>
          <w:szCs w:val="20"/>
          <w:lang w:val="pt-BR"/>
        </w:rPr>
        <w:t xml:space="preserve">XS5 Consórcios: Conforme consta no Acordo de Acionistas, celebrado em 30 de março de 2021, </w:t>
      </w:r>
      <w:r w:rsidR="00CA706A" w:rsidRPr="008346F5">
        <w:rPr>
          <w:rFonts w:asciiTheme="majorHAnsi" w:hAnsiTheme="majorHAnsi" w:cstheme="majorHAnsi"/>
          <w:sz w:val="20"/>
          <w:szCs w:val="20"/>
          <w:lang w:val="pt-BR"/>
        </w:rPr>
        <w:t xml:space="preserve">considerando a composição do Conselho de Administração, incluindo a perspectiva de alternância de sua presidência e de sua vice-presidência entre os acionistas da </w:t>
      </w:r>
      <w:r w:rsidR="0031369D" w:rsidRPr="008346F5">
        <w:rPr>
          <w:rFonts w:asciiTheme="majorHAnsi" w:hAnsiTheme="majorHAnsi" w:cstheme="majorHAnsi"/>
          <w:sz w:val="20"/>
          <w:szCs w:val="20"/>
          <w:lang w:val="pt-BR"/>
        </w:rPr>
        <w:t>c</w:t>
      </w:r>
      <w:r w:rsidR="00CA706A" w:rsidRPr="008346F5">
        <w:rPr>
          <w:rFonts w:asciiTheme="majorHAnsi" w:hAnsiTheme="majorHAnsi" w:cstheme="majorHAnsi"/>
          <w:sz w:val="20"/>
          <w:szCs w:val="20"/>
          <w:lang w:val="pt-BR"/>
        </w:rPr>
        <w:t xml:space="preserve">ompanhia, bem como considerando a composição de sua Diretoria Executiva e as respectivas competências deliberativas em termos de colegiados, fica caracterizado o controle conjunto desta companhia com o parceiro CNP </w:t>
      </w:r>
      <w:proofErr w:type="spellStart"/>
      <w:r w:rsidR="00CA706A" w:rsidRPr="008346F5">
        <w:rPr>
          <w:rFonts w:asciiTheme="majorHAnsi" w:hAnsiTheme="majorHAnsi" w:cstheme="majorHAnsi"/>
          <w:sz w:val="20"/>
          <w:szCs w:val="20"/>
          <w:lang w:val="pt-BR"/>
        </w:rPr>
        <w:t>Assurances</w:t>
      </w:r>
      <w:proofErr w:type="spellEnd"/>
      <w:r w:rsidR="002927E6" w:rsidRPr="008346F5">
        <w:rPr>
          <w:rFonts w:asciiTheme="majorHAnsi" w:hAnsiTheme="majorHAnsi" w:cstheme="majorHAnsi"/>
          <w:sz w:val="20"/>
          <w:szCs w:val="20"/>
          <w:lang w:val="pt-BR"/>
        </w:rPr>
        <w:t>.</w:t>
      </w:r>
    </w:p>
    <w:p w14:paraId="34AC0DDC" w14:textId="77777777" w:rsidR="00415852" w:rsidRDefault="006C2661" w:rsidP="00415852">
      <w:pPr>
        <w:pStyle w:val="PargrafodaLista"/>
        <w:numPr>
          <w:ilvl w:val="0"/>
          <w:numId w:val="12"/>
        </w:numPr>
        <w:spacing w:before="60"/>
        <w:jc w:val="both"/>
        <w:rPr>
          <w:rFonts w:asciiTheme="majorHAnsi" w:hAnsiTheme="majorHAnsi" w:cstheme="majorHAnsi"/>
          <w:sz w:val="20"/>
          <w:szCs w:val="20"/>
          <w:lang w:val="pt-BR"/>
        </w:rPr>
      </w:pPr>
      <w:r w:rsidRPr="008346F5">
        <w:rPr>
          <w:rFonts w:asciiTheme="majorHAnsi" w:hAnsiTheme="majorHAnsi" w:cstheme="majorHAnsi"/>
          <w:sz w:val="20"/>
          <w:szCs w:val="20"/>
          <w:lang w:val="pt-BR"/>
        </w:rPr>
        <w:t>XS6 Assistência:</w:t>
      </w:r>
      <w:r w:rsidR="00A7654B" w:rsidRPr="008346F5">
        <w:rPr>
          <w:rFonts w:asciiTheme="majorHAnsi" w:hAnsiTheme="majorHAnsi" w:cstheme="majorHAnsi"/>
          <w:lang w:val="pt-BR"/>
        </w:rPr>
        <w:t xml:space="preserve"> </w:t>
      </w:r>
      <w:r w:rsidR="00A7654B" w:rsidRPr="008346F5">
        <w:rPr>
          <w:rFonts w:asciiTheme="majorHAnsi" w:hAnsiTheme="majorHAnsi" w:cstheme="majorHAnsi"/>
          <w:sz w:val="20"/>
          <w:szCs w:val="20"/>
          <w:lang w:val="pt-BR"/>
        </w:rPr>
        <w:t>Conforme consta no Acordo de Acionistas, celebrado em</w:t>
      </w:r>
      <w:r w:rsidR="002927E6" w:rsidRPr="008346F5">
        <w:rPr>
          <w:rFonts w:asciiTheme="majorHAnsi" w:hAnsiTheme="majorHAnsi" w:cstheme="majorHAnsi"/>
          <w:sz w:val="20"/>
          <w:szCs w:val="20"/>
          <w:lang w:val="pt-BR"/>
        </w:rPr>
        <w:t xml:space="preserve"> 04 de janeiro</w:t>
      </w:r>
      <w:r w:rsidR="00A7654B" w:rsidRPr="008346F5">
        <w:rPr>
          <w:rFonts w:asciiTheme="majorHAnsi" w:hAnsiTheme="majorHAnsi" w:cstheme="majorHAnsi"/>
          <w:sz w:val="20"/>
          <w:szCs w:val="20"/>
          <w:lang w:val="pt-BR"/>
        </w:rPr>
        <w:t xml:space="preserve"> de 2021, considerando a composição do Conselho de Administração, incluindo a perspectiva de alternância de sua presidência e de sua vice-presidência entre os acionistas da </w:t>
      </w:r>
      <w:r w:rsidR="0060694D" w:rsidRPr="008346F5">
        <w:rPr>
          <w:rFonts w:asciiTheme="majorHAnsi" w:hAnsiTheme="majorHAnsi" w:cstheme="majorHAnsi"/>
          <w:sz w:val="20"/>
          <w:szCs w:val="20"/>
          <w:lang w:val="pt-BR"/>
        </w:rPr>
        <w:t>c</w:t>
      </w:r>
      <w:r w:rsidR="00A7654B" w:rsidRPr="008346F5">
        <w:rPr>
          <w:rFonts w:asciiTheme="majorHAnsi" w:hAnsiTheme="majorHAnsi" w:cstheme="majorHAnsi"/>
          <w:sz w:val="20"/>
          <w:szCs w:val="20"/>
          <w:lang w:val="pt-BR"/>
        </w:rPr>
        <w:t xml:space="preserve">ompanhia, bem como considerando a composição de sua Diretoria </w:t>
      </w:r>
      <w:r w:rsidR="00A7654B" w:rsidRPr="00415852">
        <w:rPr>
          <w:rFonts w:asciiTheme="majorHAnsi" w:hAnsiTheme="majorHAnsi" w:cstheme="majorHAnsi"/>
          <w:sz w:val="20"/>
          <w:szCs w:val="20"/>
          <w:lang w:val="pt-BR"/>
        </w:rPr>
        <w:t>Executiva</w:t>
      </w:r>
      <w:r w:rsidR="002927E6" w:rsidRPr="00415852">
        <w:rPr>
          <w:rFonts w:asciiTheme="majorHAnsi" w:hAnsiTheme="majorHAnsi" w:cstheme="majorHAnsi"/>
          <w:sz w:val="20"/>
          <w:szCs w:val="20"/>
          <w:lang w:val="pt-BR"/>
        </w:rPr>
        <w:t>, contemplando 2 (dois) diretores indicados pela controladora CAIXA e 2 (dois) indicados pela USS Soluções além d</w:t>
      </w:r>
      <w:r w:rsidR="00A7654B" w:rsidRPr="00415852">
        <w:rPr>
          <w:rFonts w:asciiTheme="majorHAnsi" w:hAnsiTheme="majorHAnsi" w:cstheme="majorHAnsi"/>
          <w:sz w:val="20"/>
          <w:szCs w:val="20"/>
          <w:lang w:val="pt-BR"/>
        </w:rPr>
        <w:t xml:space="preserve">as respectivas competências deliberativas em termos de colegiados, fica caracterizado o controle conjunto desta companhia com o parceiro </w:t>
      </w:r>
      <w:r w:rsidR="002927E6" w:rsidRPr="00415852">
        <w:rPr>
          <w:rFonts w:asciiTheme="majorHAnsi" w:hAnsiTheme="majorHAnsi" w:cstheme="majorHAnsi"/>
          <w:sz w:val="20"/>
          <w:szCs w:val="20"/>
          <w:lang w:val="pt-BR"/>
        </w:rPr>
        <w:t>USS Soluções.</w:t>
      </w:r>
    </w:p>
    <w:p w14:paraId="25BD9CAB" w14:textId="23D82BE4" w:rsidR="007B45CB" w:rsidRPr="00E51674" w:rsidRDefault="007B45CB" w:rsidP="00415852">
      <w:pPr>
        <w:pStyle w:val="PargrafodaLista"/>
        <w:numPr>
          <w:ilvl w:val="0"/>
          <w:numId w:val="12"/>
        </w:numPr>
        <w:spacing w:before="60"/>
        <w:jc w:val="both"/>
        <w:rPr>
          <w:rFonts w:asciiTheme="majorHAnsi" w:hAnsiTheme="majorHAnsi" w:cstheme="majorHAnsi"/>
          <w:sz w:val="20"/>
          <w:szCs w:val="20"/>
          <w:lang w:val="pt-BR"/>
        </w:rPr>
      </w:pPr>
      <w:r w:rsidRPr="00E51674">
        <w:rPr>
          <w:rFonts w:asciiTheme="majorHAnsi" w:hAnsiTheme="majorHAnsi" w:cstheme="majorHAnsi"/>
          <w:sz w:val="20"/>
          <w:szCs w:val="20"/>
          <w:lang w:val="pt-BR"/>
        </w:rPr>
        <w:t xml:space="preserve">Too Seguros: </w:t>
      </w:r>
      <w:r w:rsidR="00415852" w:rsidRPr="00E51674">
        <w:rPr>
          <w:rFonts w:asciiTheme="majorHAnsi" w:hAnsiTheme="majorHAnsi" w:cstheme="majorHAnsi"/>
          <w:sz w:val="20"/>
          <w:szCs w:val="20"/>
          <w:lang w:val="pt-BR"/>
        </w:rPr>
        <w:t xml:space="preserve">Até 31 de julho de 2025, conforme previsto no Acordo de Acionistas e Outras Avenças, celebrado em 21 de agosto de 2014 entre BTG Pactual Holding de Seguros Ltda. e Caixa Participações S.A. (“CAIXAPAR”), ao qual aderiu a Caixa Holding Securitária S.A. (“CAIXA Holding”) por ocasião da incorporação desse investimento da CAIXAPAR pela CAIXA Seguridade, as partes declararam, para todos os efeitos legais, que integravam o grupo de controle da Too Seguros, caracterizando o controle conjunto da companhia. Em 1º de agosto de 2025, conforme comunicado ao mercado, o referido Acordo de Acionistas e Outras Avenças não foi renovado, perdendo a sua vigência nessa data. A partir de então, a CAIXA Holding manteve a participação de 49,0% do capital social da Too Seguros, preservando os direitos assegurados pela legislação aplicável e/ou pelo Estatuto Social da Companhia. </w:t>
      </w:r>
      <w:r w:rsidR="00F545F5" w:rsidRPr="00E51674">
        <w:rPr>
          <w:rFonts w:asciiTheme="majorHAnsi" w:hAnsiTheme="majorHAnsi" w:cstheme="majorHAnsi"/>
          <w:sz w:val="20"/>
          <w:szCs w:val="20"/>
          <w:lang w:val="pt-BR"/>
        </w:rPr>
        <w:t xml:space="preserve">Até o período findo abrangido por estas demonstrações </w:t>
      </w:r>
      <w:r w:rsidR="000C2530" w:rsidRPr="00E51674">
        <w:rPr>
          <w:rFonts w:asciiTheme="majorHAnsi" w:hAnsiTheme="majorHAnsi" w:cstheme="majorHAnsi"/>
          <w:sz w:val="20"/>
          <w:szCs w:val="20"/>
          <w:lang w:val="pt-BR"/>
        </w:rPr>
        <w:t>d</w:t>
      </w:r>
      <w:r w:rsidR="00AB5E66" w:rsidRPr="00E51674">
        <w:rPr>
          <w:rFonts w:asciiTheme="majorHAnsi" w:hAnsiTheme="majorHAnsi" w:cstheme="majorHAnsi"/>
          <w:sz w:val="20"/>
          <w:szCs w:val="20"/>
          <w:lang w:val="pt-BR"/>
        </w:rPr>
        <w:t>o exercício</w:t>
      </w:r>
      <w:r w:rsidR="00F545F5" w:rsidRPr="00E51674">
        <w:rPr>
          <w:rFonts w:asciiTheme="majorHAnsi" w:hAnsiTheme="majorHAnsi" w:cstheme="majorHAnsi"/>
          <w:sz w:val="20"/>
          <w:szCs w:val="20"/>
          <w:lang w:val="pt-BR"/>
        </w:rPr>
        <w:t xml:space="preserve">, </w:t>
      </w:r>
      <w:r w:rsidR="00F63E3E" w:rsidRPr="00E51674">
        <w:rPr>
          <w:rFonts w:asciiTheme="majorHAnsi" w:hAnsiTheme="majorHAnsi" w:cstheme="majorHAnsi"/>
          <w:sz w:val="20"/>
          <w:szCs w:val="20"/>
          <w:lang w:val="pt-BR"/>
        </w:rPr>
        <w:t>permanece</w:t>
      </w:r>
      <w:r w:rsidR="00F545F5" w:rsidRPr="00E51674">
        <w:rPr>
          <w:rFonts w:asciiTheme="majorHAnsi" w:hAnsiTheme="majorHAnsi" w:cstheme="majorHAnsi"/>
          <w:sz w:val="20"/>
          <w:szCs w:val="20"/>
          <w:lang w:val="pt-BR"/>
        </w:rPr>
        <w:t xml:space="preserve"> vigente o entendimento sobre o controle conjunto da companhia.</w:t>
      </w:r>
    </w:p>
    <w:p w14:paraId="76300271" w14:textId="77777777" w:rsidR="007B45CB" w:rsidRPr="008346F5" w:rsidRDefault="007B45CB" w:rsidP="00B2154F">
      <w:pPr>
        <w:pStyle w:val="PargrafodaLista"/>
        <w:numPr>
          <w:ilvl w:val="0"/>
          <w:numId w:val="12"/>
        </w:numPr>
        <w:spacing w:before="60"/>
        <w:jc w:val="both"/>
        <w:rPr>
          <w:rFonts w:asciiTheme="majorHAnsi" w:hAnsiTheme="majorHAnsi" w:cstheme="majorHAnsi"/>
          <w:sz w:val="20"/>
          <w:szCs w:val="20"/>
          <w:lang w:val="pt-BR"/>
        </w:rPr>
      </w:pPr>
      <w:r w:rsidRPr="008346F5">
        <w:rPr>
          <w:rFonts w:asciiTheme="majorHAnsi" w:hAnsiTheme="majorHAnsi" w:cstheme="majorHAnsi"/>
          <w:sz w:val="20"/>
          <w:szCs w:val="20"/>
          <w:lang w:val="pt-BR"/>
        </w:rPr>
        <w:t>PAN Corretora: Conforme consta no Acordo de Sócios e Outras Avenças, celebrado em 21 de agosto de 2014 entre Banco BTG Pactual S.A. e CAIXAPAR, ao qual aderiu a C</w:t>
      </w:r>
      <w:r w:rsidR="00564A80" w:rsidRPr="008346F5">
        <w:rPr>
          <w:rFonts w:asciiTheme="majorHAnsi" w:hAnsiTheme="majorHAnsi" w:cstheme="majorHAnsi"/>
          <w:sz w:val="20"/>
          <w:szCs w:val="20"/>
          <w:lang w:val="pt-BR"/>
        </w:rPr>
        <w:t>aixa</w:t>
      </w:r>
      <w:r w:rsidRPr="008346F5">
        <w:rPr>
          <w:rFonts w:asciiTheme="majorHAnsi" w:hAnsiTheme="majorHAnsi" w:cstheme="majorHAnsi"/>
          <w:sz w:val="20"/>
          <w:szCs w:val="20"/>
          <w:lang w:val="pt-BR"/>
        </w:rPr>
        <w:t xml:space="preserve"> Holding Securitária S.A. por ocasião da incorporação desse investimento da CAIXAPAR pela CAIXA Seguridade, essas entidades declaram, para todos os efeitos legais, que são integrantes do grupo de controle da PAN Corretora. Dessa forma, fica caracterizado o controle conjunto da PAN Corretora.</w:t>
      </w:r>
    </w:p>
    <w:p w14:paraId="2ADA9D57" w14:textId="77777777" w:rsidR="006C2661" w:rsidRPr="008346F5" w:rsidRDefault="006C2661" w:rsidP="00B2154F">
      <w:pPr>
        <w:pStyle w:val="PargrafodaLista"/>
        <w:numPr>
          <w:ilvl w:val="0"/>
          <w:numId w:val="12"/>
        </w:numPr>
        <w:spacing w:before="60"/>
        <w:jc w:val="both"/>
        <w:rPr>
          <w:rFonts w:asciiTheme="majorHAnsi" w:hAnsiTheme="majorHAnsi" w:cstheme="majorHAnsi"/>
          <w:sz w:val="20"/>
          <w:szCs w:val="20"/>
          <w:lang w:val="pt-BR"/>
        </w:rPr>
      </w:pPr>
      <w:r w:rsidRPr="008346F5">
        <w:rPr>
          <w:rFonts w:asciiTheme="majorHAnsi" w:hAnsiTheme="majorHAnsi" w:cstheme="majorHAnsi"/>
          <w:sz w:val="20"/>
          <w:szCs w:val="20"/>
          <w:lang w:val="pt-BR"/>
        </w:rPr>
        <w:t>XS3 Seguros:</w:t>
      </w:r>
      <w:r w:rsidR="002927E6" w:rsidRPr="008346F5">
        <w:rPr>
          <w:rFonts w:asciiTheme="majorHAnsi" w:hAnsiTheme="majorHAnsi" w:cstheme="majorHAnsi"/>
          <w:lang w:val="pt-BR"/>
        </w:rPr>
        <w:t xml:space="preserve"> </w:t>
      </w:r>
      <w:r w:rsidR="002927E6" w:rsidRPr="008346F5">
        <w:rPr>
          <w:rFonts w:asciiTheme="majorHAnsi" w:hAnsiTheme="majorHAnsi" w:cstheme="majorHAnsi"/>
          <w:sz w:val="20"/>
          <w:szCs w:val="20"/>
          <w:lang w:val="pt-BR"/>
        </w:rPr>
        <w:t xml:space="preserve">Conforme consta no Acordo de Acionistas, celebrado em </w:t>
      </w:r>
      <w:r w:rsidR="00E90276" w:rsidRPr="008346F5">
        <w:rPr>
          <w:rFonts w:asciiTheme="majorHAnsi" w:hAnsiTheme="majorHAnsi" w:cstheme="majorHAnsi"/>
          <w:sz w:val="20"/>
          <w:szCs w:val="20"/>
          <w:lang w:val="pt-BR"/>
        </w:rPr>
        <w:t xml:space="preserve">04 de janeiro </w:t>
      </w:r>
      <w:r w:rsidR="002927E6" w:rsidRPr="008346F5">
        <w:rPr>
          <w:rFonts w:asciiTheme="majorHAnsi" w:hAnsiTheme="majorHAnsi" w:cstheme="majorHAnsi"/>
          <w:sz w:val="20"/>
          <w:szCs w:val="20"/>
          <w:lang w:val="pt-BR"/>
        </w:rPr>
        <w:t xml:space="preserve">de 2021, considerando a composição do Conselho de Administração, incluindo a perspectiva de alternância de sua presidência e de sua vice-presidência entre os acionistas da </w:t>
      </w:r>
      <w:r w:rsidR="0060694D" w:rsidRPr="008346F5">
        <w:rPr>
          <w:rFonts w:asciiTheme="majorHAnsi" w:hAnsiTheme="majorHAnsi" w:cstheme="majorHAnsi"/>
          <w:sz w:val="20"/>
          <w:szCs w:val="20"/>
          <w:lang w:val="pt-BR"/>
        </w:rPr>
        <w:t>c</w:t>
      </w:r>
      <w:r w:rsidR="002927E6" w:rsidRPr="008346F5">
        <w:rPr>
          <w:rFonts w:asciiTheme="majorHAnsi" w:hAnsiTheme="majorHAnsi" w:cstheme="majorHAnsi"/>
          <w:sz w:val="20"/>
          <w:szCs w:val="20"/>
          <w:lang w:val="pt-BR"/>
        </w:rPr>
        <w:t xml:space="preserve">ompanhia, bem como considerando a composição de sua Diretoria Executiva e as respectivas competências deliberativas em termos de colegiados, fica caracterizado o controle conjunto desta companhia com </w:t>
      </w:r>
      <w:r w:rsidR="00E90276" w:rsidRPr="008346F5">
        <w:rPr>
          <w:rFonts w:asciiTheme="majorHAnsi" w:hAnsiTheme="majorHAnsi" w:cstheme="majorHAnsi"/>
          <w:sz w:val="20"/>
          <w:szCs w:val="20"/>
          <w:lang w:val="pt-BR"/>
        </w:rPr>
        <w:t>a</w:t>
      </w:r>
      <w:r w:rsidR="002927E6" w:rsidRPr="008346F5">
        <w:rPr>
          <w:rFonts w:asciiTheme="majorHAnsi" w:hAnsiTheme="majorHAnsi" w:cstheme="majorHAnsi"/>
          <w:sz w:val="20"/>
          <w:szCs w:val="20"/>
          <w:lang w:val="pt-BR"/>
        </w:rPr>
        <w:t xml:space="preserve"> parceir</w:t>
      </w:r>
      <w:r w:rsidR="00E90276" w:rsidRPr="008346F5">
        <w:rPr>
          <w:rFonts w:asciiTheme="majorHAnsi" w:hAnsiTheme="majorHAnsi" w:cstheme="majorHAnsi"/>
          <w:sz w:val="20"/>
          <w:szCs w:val="20"/>
          <w:lang w:val="pt-BR"/>
        </w:rPr>
        <w:t>a</w:t>
      </w:r>
      <w:r w:rsidR="002927E6" w:rsidRPr="008346F5">
        <w:rPr>
          <w:rFonts w:asciiTheme="majorHAnsi" w:hAnsiTheme="majorHAnsi" w:cstheme="majorHAnsi"/>
          <w:sz w:val="20"/>
          <w:szCs w:val="20"/>
          <w:lang w:val="pt-BR"/>
        </w:rPr>
        <w:t xml:space="preserve"> </w:t>
      </w:r>
      <w:r w:rsidR="00E90276" w:rsidRPr="008346F5">
        <w:rPr>
          <w:rFonts w:asciiTheme="majorHAnsi" w:hAnsiTheme="majorHAnsi" w:cstheme="majorHAnsi"/>
          <w:sz w:val="20"/>
          <w:szCs w:val="20"/>
          <w:lang w:val="pt-BR"/>
        </w:rPr>
        <w:t>Tokio Marine</w:t>
      </w:r>
      <w:r w:rsidR="002927E6" w:rsidRPr="008346F5">
        <w:rPr>
          <w:rFonts w:asciiTheme="majorHAnsi" w:hAnsiTheme="majorHAnsi" w:cstheme="majorHAnsi"/>
          <w:sz w:val="20"/>
          <w:szCs w:val="20"/>
          <w:lang w:val="pt-BR"/>
        </w:rPr>
        <w:t>.</w:t>
      </w:r>
    </w:p>
    <w:p w14:paraId="1FD2E8DA" w14:textId="33F0F356" w:rsidR="00503557" w:rsidRPr="008346F5" w:rsidRDefault="006C2661" w:rsidP="00B2154F">
      <w:pPr>
        <w:pStyle w:val="PargrafodaLista"/>
        <w:numPr>
          <w:ilvl w:val="0"/>
          <w:numId w:val="12"/>
        </w:numPr>
        <w:spacing w:before="60"/>
        <w:jc w:val="both"/>
        <w:rPr>
          <w:rFonts w:asciiTheme="majorHAnsi" w:hAnsiTheme="majorHAnsi" w:cstheme="majorHAnsi"/>
          <w:sz w:val="20"/>
          <w:szCs w:val="20"/>
          <w:lang w:val="pt-BR"/>
        </w:rPr>
      </w:pPr>
      <w:r w:rsidRPr="008346F5">
        <w:rPr>
          <w:rFonts w:asciiTheme="majorHAnsi" w:hAnsiTheme="majorHAnsi" w:cstheme="majorHAnsi"/>
          <w:sz w:val="20"/>
          <w:szCs w:val="20"/>
          <w:lang w:val="pt-BR"/>
        </w:rPr>
        <w:t>XS4 Capitalização:</w:t>
      </w:r>
      <w:r w:rsidR="0060694D" w:rsidRPr="008346F5">
        <w:rPr>
          <w:rFonts w:asciiTheme="majorHAnsi" w:hAnsiTheme="majorHAnsi" w:cstheme="majorHAnsi"/>
          <w:sz w:val="20"/>
          <w:szCs w:val="20"/>
          <w:lang w:val="pt-BR"/>
        </w:rPr>
        <w:t xml:space="preserve"> Conforme consta no Acordo de Acionistas, celebrado em 30 de março de 2021, considerando a composição do Conselho de Administração, incluindo a perspectiva de alternância de sua presidência e de sua vice-presidência entre os acionistas da companhia, bem como considerando a composição de sua Diretoria Executiva e as respectivas competências deliberativas em termos de colegiados, fica caracterizado o controle conjunto desta companhia com a parceira Icatu.</w:t>
      </w:r>
    </w:p>
    <w:p w14:paraId="40177390" w14:textId="23FCA4ED" w:rsidR="00E611FF" w:rsidRDefault="007B45CB" w:rsidP="00786945">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 quadro abaixo apresenta o resumo da natureza do relacionamento com as investidas:</w:t>
      </w:r>
    </w:p>
    <w:tbl>
      <w:tblPr>
        <w:tblW w:w="5000" w:type="pct"/>
        <w:tblCellMar>
          <w:left w:w="70" w:type="dxa"/>
          <w:right w:w="70" w:type="dxa"/>
        </w:tblCellMar>
        <w:tblLook w:val="04A0" w:firstRow="1" w:lastRow="0" w:firstColumn="1" w:lastColumn="0" w:noHBand="0" w:noVBand="1"/>
      </w:tblPr>
      <w:tblGrid>
        <w:gridCol w:w="2561"/>
        <w:gridCol w:w="2450"/>
        <w:gridCol w:w="2359"/>
        <w:gridCol w:w="2267"/>
      </w:tblGrid>
      <w:tr w:rsidR="00DC5802" w:rsidRPr="004E5EFE" w14:paraId="063F9974" w14:textId="77777777" w:rsidTr="00786945">
        <w:trPr>
          <w:trHeight w:val="170"/>
        </w:trPr>
        <w:tc>
          <w:tcPr>
            <w:tcW w:w="1329" w:type="pct"/>
            <w:vMerge w:val="restart"/>
            <w:tcBorders>
              <w:top w:val="single" w:sz="4" w:space="0" w:color="54BBAB"/>
              <w:left w:val="nil"/>
              <w:bottom w:val="single" w:sz="4" w:space="0" w:color="54BBAB"/>
              <w:right w:val="nil"/>
            </w:tcBorders>
            <w:vAlign w:val="center"/>
            <w:hideMark/>
          </w:tcPr>
          <w:p w14:paraId="504F1330" w14:textId="77777777" w:rsidR="00DC5802" w:rsidRPr="004E5EFE" w:rsidRDefault="00DC5802" w:rsidP="00DC5802">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Empresas</w:t>
            </w:r>
          </w:p>
        </w:tc>
        <w:tc>
          <w:tcPr>
            <w:tcW w:w="3671" w:type="pct"/>
            <w:gridSpan w:val="3"/>
            <w:tcBorders>
              <w:top w:val="single" w:sz="4" w:space="0" w:color="54BBAB"/>
              <w:left w:val="nil"/>
              <w:bottom w:val="single" w:sz="4" w:space="0" w:color="54BBAB"/>
              <w:right w:val="nil"/>
            </w:tcBorders>
            <w:vAlign w:val="center"/>
            <w:hideMark/>
          </w:tcPr>
          <w:p w14:paraId="049FEC79" w14:textId="08378E3E" w:rsidR="00DC5802" w:rsidRPr="004E5EFE" w:rsidRDefault="00DC5802" w:rsidP="00DC5802">
            <w:pPr>
              <w:spacing w:after="0" w:line="240" w:lineRule="auto"/>
              <w:jc w:val="center"/>
              <w:rPr>
                <w:rFonts w:asciiTheme="majorHAnsi" w:eastAsia="Times New Roman" w:hAnsiTheme="majorHAnsi" w:cstheme="majorHAnsi"/>
                <w:b/>
                <w:bCs/>
                <w:color w:val="005CA9"/>
                <w:sz w:val="18"/>
                <w:szCs w:val="18"/>
                <w:lang w:eastAsia="pt-BR"/>
              </w:rPr>
            </w:pPr>
            <w:r w:rsidRPr="00766E3E">
              <w:rPr>
                <w:rFonts w:asciiTheme="majorHAnsi" w:eastAsia="Times New Roman" w:hAnsiTheme="majorHAnsi" w:cstheme="majorHAnsi"/>
                <w:b/>
                <w:bCs/>
                <w:color w:val="005CA9"/>
                <w:sz w:val="18"/>
                <w:szCs w:val="18"/>
                <w:lang w:eastAsia="pt-BR"/>
              </w:rPr>
              <w:t>3</w:t>
            </w:r>
            <w:r w:rsidR="00766E3E" w:rsidRPr="00766E3E">
              <w:rPr>
                <w:rFonts w:asciiTheme="majorHAnsi" w:eastAsia="Times New Roman" w:hAnsiTheme="majorHAnsi" w:cstheme="majorHAnsi"/>
                <w:b/>
                <w:bCs/>
                <w:color w:val="005CA9"/>
                <w:sz w:val="18"/>
                <w:szCs w:val="18"/>
                <w:lang w:eastAsia="pt-BR"/>
              </w:rPr>
              <w:t>1</w:t>
            </w:r>
            <w:r w:rsidRPr="00766E3E">
              <w:rPr>
                <w:rFonts w:asciiTheme="majorHAnsi" w:eastAsia="Times New Roman" w:hAnsiTheme="majorHAnsi" w:cstheme="majorHAnsi"/>
                <w:b/>
                <w:bCs/>
                <w:color w:val="005CA9"/>
                <w:sz w:val="18"/>
                <w:szCs w:val="18"/>
                <w:lang w:eastAsia="pt-BR"/>
              </w:rPr>
              <w:t>/</w:t>
            </w:r>
            <w:r w:rsidR="003B7892">
              <w:rPr>
                <w:rFonts w:asciiTheme="majorHAnsi" w:eastAsia="Times New Roman" w:hAnsiTheme="majorHAnsi" w:cstheme="majorHAnsi"/>
                <w:b/>
                <w:bCs/>
                <w:color w:val="005CA9"/>
                <w:sz w:val="18"/>
                <w:szCs w:val="18"/>
                <w:lang w:eastAsia="pt-BR"/>
              </w:rPr>
              <w:t>03</w:t>
            </w:r>
            <w:r w:rsidRPr="00766E3E">
              <w:rPr>
                <w:rFonts w:asciiTheme="majorHAnsi" w:eastAsia="Times New Roman" w:hAnsiTheme="majorHAnsi" w:cstheme="majorHAnsi"/>
                <w:b/>
                <w:bCs/>
                <w:color w:val="005CA9"/>
                <w:sz w:val="18"/>
                <w:szCs w:val="18"/>
                <w:lang w:eastAsia="pt-BR"/>
              </w:rPr>
              <w:t>/202</w:t>
            </w:r>
            <w:r w:rsidR="003B7892">
              <w:rPr>
                <w:rFonts w:asciiTheme="majorHAnsi" w:eastAsia="Times New Roman" w:hAnsiTheme="majorHAnsi" w:cstheme="majorHAnsi"/>
                <w:b/>
                <w:bCs/>
                <w:color w:val="005CA9"/>
                <w:sz w:val="18"/>
                <w:szCs w:val="18"/>
                <w:lang w:eastAsia="pt-BR"/>
              </w:rPr>
              <w:t>6</w:t>
            </w:r>
          </w:p>
        </w:tc>
      </w:tr>
      <w:tr w:rsidR="00DC5802" w:rsidRPr="004E5EFE" w14:paraId="2035F3A1" w14:textId="77777777" w:rsidTr="00786945">
        <w:trPr>
          <w:trHeight w:val="170"/>
        </w:trPr>
        <w:tc>
          <w:tcPr>
            <w:tcW w:w="1329" w:type="pct"/>
            <w:vMerge/>
            <w:tcBorders>
              <w:top w:val="single" w:sz="4" w:space="0" w:color="54BBAB"/>
              <w:left w:val="nil"/>
              <w:bottom w:val="single" w:sz="4" w:space="0" w:color="54BBAB"/>
              <w:right w:val="nil"/>
            </w:tcBorders>
            <w:vAlign w:val="center"/>
            <w:hideMark/>
          </w:tcPr>
          <w:p w14:paraId="50EEB328" w14:textId="77777777" w:rsidR="00DC5802" w:rsidRPr="004E5EFE" w:rsidRDefault="00DC5802" w:rsidP="00DC5802">
            <w:pPr>
              <w:spacing w:after="0" w:line="240" w:lineRule="auto"/>
              <w:rPr>
                <w:rFonts w:asciiTheme="majorHAnsi" w:eastAsia="Times New Roman" w:hAnsiTheme="majorHAnsi" w:cstheme="majorHAnsi"/>
                <w:b/>
                <w:bCs/>
                <w:color w:val="005CA9"/>
                <w:sz w:val="18"/>
                <w:szCs w:val="18"/>
                <w:lang w:eastAsia="pt-BR"/>
              </w:rPr>
            </w:pPr>
          </w:p>
        </w:tc>
        <w:tc>
          <w:tcPr>
            <w:tcW w:w="1271" w:type="pct"/>
            <w:tcBorders>
              <w:top w:val="nil"/>
              <w:left w:val="nil"/>
              <w:bottom w:val="single" w:sz="4" w:space="0" w:color="54BBAB"/>
              <w:right w:val="nil"/>
            </w:tcBorders>
            <w:vAlign w:val="center"/>
            <w:hideMark/>
          </w:tcPr>
          <w:p w14:paraId="705BF253" w14:textId="77777777" w:rsidR="00DC5802" w:rsidRPr="004E5EFE" w:rsidRDefault="00DC5802" w:rsidP="00DC5802">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 de participação no capital</w:t>
            </w:r>
          </w:p>
        </w:tc>
        <w:tc>
          <w:tcPr>
            <w:tcW w:w="1224" w:type="pct"/>
            <w:tcBorders>
              <w:top w:val="nil"/>
              <w:left w:val="nil"/>
              <w:bottom w:val="single" w:sz="4" w:space="0" w:color="54BBAB"/>
              <w:right w:val="nil"/>
            </w:tcBorders>
            <w:vAlign w:val="center"/>
            <w:hideMark/>
          </w:tcPr>
          <w:p w14:paraId="126C5078" w14:textId="77777777" w:rsidR="00DC5802" w:rsidRPr="004E5EFE" w:rsidRDefault="00DC5802" w:rsidP="00DC5802">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Natureza do Relacionamento</w:t>
            </w:r>
          </w:p>
        </w:tc>
        <w:tc>
          <w:tcPr>
            <w:tcW w:w="1176" w:type="pct"/>
            <w:tcBorders>
              <w:top w:val="nil"/>
              <w:left w:val="nil"/>
              <w:bottom w:val="single" w:sz="4" w:space="0" w:color="54BBAB"/>
              <w:right w:val="nil"/>
            </w:tcBorders>
            <w:vAlign w:val="center"/>
            <w:hideMark/>
          </w:tcPr>
          <w:p w14:paraId="6057B7E0" w14:textId="77777777" w:rsidR="00DC5802" w:rsidRPr="004E5EFE" w:rsidRDefault="00DC5802" w:rsidP="00DC5802">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Método de Avaliação</w:t>
            </w:r>
          </w:p>
        </w:tc>
      </w:tr>
      <w:tr w:rsidR="00DC5802" w:rsidRPr="004E5EFE" w14:paraId="5435422D" w14:textId="77777777" w:rsidTr="00786945">
        <w:trPr>
          <w:trHeight w:val="170"/>
        </w:trPr>
        <w:tc>
          <w:tcPr>
            <w:tcW w:w="1329" w:type="pct"/>
            <w:tcBorders>
              <w:top w:val="nil"/>
              <w:left w:val="nil"/>
              <w:bottom w:val="nil"/>
              <w:right w:val="nil"/>
            </w:tcBorders>
            <w:vAlign w:val="center"/>
            <w:hideMark/>
          </w:tcPr>
          <w:p w14:paraId="50D02681"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Corretora</w:t>
            </w:r>
          </w:p>
        </w:tc>
        <w:tc>
          <w:tcPr>
            <w:tcW w:w="1271" w:type="pct"/>
            <w:tcBorders>
              <w:top w:val="nil"/>
              <w:left w:val="nil"/>
              <w:bottom w:val="nil"/>
              <w:right w:val="nil"/>
            </w:tcBorders>
            <w:vAlign w:val="center"/>
            <w:hideMark/>
          </w:tcPr>
          <w:p w14:paraId="5C61F37C"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100</w:t>
            </w:r>
          </w:p>
        </w:tc>
        <w:tc>
          <w:tcPr>
            <w:tcW w:w="1224" w:type="pct"/>
            <w:tcBorders>
              <w:top w:val="nil"/>
              <w:left w:val="nil"/>
              <w:bottom w:val="nil"/>
              <w:right w:val="nil"/>
            </w:tcBorders>
            <w:vAlign w:val="center"/>
            <w:hideMark/>
          </w:tcPr>
          <w:p w14:paraId="34C6C6F8"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Controlada</w:t>
            </w:r>
          </w:p>
        </w:tc>
        <w:tc>
          <w:tcPr>
            <w:tcW w:w="1176" w:type="pct"/>
            <w:tcBorders>
              <w:top w:val="nil"/>
              <w:left w:val="nil"/>
              <w:bottom w:val="nil"/>
              <w:right w:val="nil"/>
            </w:tcBorders>
            <w:vAlign w:val="center"/>
            <w:hideMark/>
          </w:tcPr>
          <w:p w14:paraId="48CBF9A6"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Consolidação</w:t>
            </w:r>
          </w:p>
        </w:tc>
      </w:tr>
      <w:tr w:rsidR="00DC5802" w:rsidRPr="004E5EFE" w14:paraId="26D4287F" w14:textId="77777777" w:rsidTr="00786945">
        <w:trPr>
          <w:trHeight w:val="170"/>
        </w:trPr>
        <w:tc>
          <w:tcPr>
            <w:tcW w:w="1329" w:type="pct"/>
            <w:tcBorders>
              <w:top w:val="nil"/>
              <w:left w:val="nil"/>
              <w:bottom w:val="nil"/>
              <w:right w:val="nil"/>
            </w:tcBorders>
            <w:vAlign w:val="center"/>
            <w:hideMark/>
          </w:tcPr>
          <w:p w14:paraId="1A388F44"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Holding</w:t>
            </w:r>
          </w:p>
        </w:tc>
        <w:tc>
          <w:tcPr>
            <w:tcW w:w="1271" w:type="pct"/>
            <w:tcBorders>
              <w:top w:val="nil"/>
              <w:left w:val="nil"/>
              <w:bottom w:val="nil"/>
              <w:right w:val="nil"/>
            </w:tcBorders>
            <w:vAlign w:val="center"/>
            <w:hideMark/>
          </w:tcPr>
          <w:p w14:paraId="06DCF228"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100</w:t>
            </w:r>
          </w:p>
        </w:tc>
        <w:tc>
          <w:tcPr>
            <w:tcW w:w="1224" w:type="pct"/>
            <w:tcBorders>
              <w:top w:val="nil"/>
              <w:left w:val="nil"/>
              <w:bottom w:val="nil"/>
              <w:right w:val="nil"/>
            </w:tcBorders>
            <w:vAlign w:val="center"/>
            <w:hideMark/>
          </w:tcPr>
          <w:p w14:paraId="6542A2D3"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Controlada</w:t>
            </w:r>
          </w:p>
        </w:tc>
        <w:tc>
          <w:tcPr>
            <w:tcW w:w="1176" w:type="pct"/>
            <w:tcBorders>
              <w:top w:val="nil"/>
              <w:left w:val="nil"/>
              <w:bottom w:val="nil"/>
              <w:right w:val="nil"/>
            </w:tcBorders>
            <w:vAlign w:val="center"/>
            <w:hideMark/>
          </w:tcPr>
          <w:p w14:paraId="486D5EA1"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Consolidação</w:t>
            </w:r>
          </w:p>
        </w:tc>
      </w:tr>
      <w:tr w:rsidR="00DC5802" w:rsidRPr="004E5EFE" w14:paraId="381E0F93" w14:textId="77777777" w:rsidTr="00786945">
        <w:trPr>
          <w:trHeight w:val="170"/>
        </w:trPr>
        <w:tc>
          <w:tcPr>
            <w:tcW w:w="1329" w:type="pct"/>
            <w:tcBorders>
              <w:top w:val="nil"/>
              <w:left w:val="nil"/>
              <w:bottom w:val="nil"/>
              <w:right w:val="nil"/>
            </w:tcBorders>
            <w:vAlign w:val="center"/>
            <w:hideMark/>
          </w:tcPr>
          <w:p w14:paraId="34225A18"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FI Exclusivo CAIXA Seguridade</w:t>
            </w:r>
          </w:p>
        </w:tc>
        <w:tc>
          <w:tcPr>
            <w:tcW w:w="1271" w:type="pct"/>
            <w:tcBorders>
              <w:top w:val="nil"/>
              <w:left w:val="nil"/>
              <w:bottom w:val="nil"/>
              <w:right w:val="nil"/>
            </w:tcBorders>
            <w:vAlign w:val="center"/>
            <w:hideMark/>
          </w:tcPr>
          <w:p w14:paraId="24E708E9"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100</w:t>
            </w:r>
          </w:p>
        </w:tc>
        <w:tc>
          <w:tcPr>
            <w:tcW w:w="1224" w:type="pct"/>
            <w:tcBorders>
              <w:top w:val="nil"/>
              <w:left w:val="nil"/>
              <w:bottom w:val="nil"/>
              <w:right w:val="nil"/>
            </w:tcBorders>
            <w:vAlign w:val="center"/>
            <w:hideMark/>
          </w:tcPr>
          <w:p w14:paraId="4E4DA357"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Controlada</w:t>
            </w:r>
          </w:p>
        </w:tc>
        <w:tc>
          <w:tcPr>
            <w:tcW w:w="1176" w:type="pct"/>
            <w:tcBorders>
              <w:top w:val="nil"/>
              <w:left w:val="nil"/>
              <w:bottom w:val="nil"/>
              <w:right w:val="nil"/>
            </w:tcBorders>
            <w:vAlign w:val="center"/>
            <w:hideMark/>
          </w:tcPr>
          <w:p w14:paraId="13803280"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Consolidação</w:t>
            </w:r>
          </w:p>
        </w:tc>
      </w:tr>
      <w:tr w:rsidR="00DC5802" w:rsidRPr="004E5EFE" w14:paraId="015798DB" w14:textId="77777777" w:rsidTr="00786945">
        <w:trPr>
          <w:trHeight w:val="170"/>
        </w:trPr>
        <w:tc>
          <w:tcPr>
            <w:tcW w:w="1329" w:type="pct"/>
            <w:tcBorders>
              <w:top w:val="nil"/>
              <w:left w:val="nil"/>
              <w:bottom w:val="nil"/>
              <w:right w:val="nil"/>
            </w:tcBorders>
            <w:vAlign w:val="center"/>
            <w:hideMark/>
          </w:tcPr>
          <w:p w14:paraId="74484148"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FI Exclusivo CAIXA Corretora</w:t>
            </w:r>
          </w:p>
        </w:tc>
        <w:tc>
          <w:tcPr>
            <w:tcW w:w="1271" w:type="pct"/>
            <w:tcBorders>
              <w:top w:val="nil"/>
              <w:left w:val="nil"/>
              <w:bottom w:val="nil"/>
              <w:right w:val="nil"/>
            </w:tcBorders>
            <w:vAlign w:val="center"/>
            <w:hideMark/>
          </w:tcPr>
          <w:p w14:paraId="12FD60EB"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100</w:t>
            </w:r>
          </w:p>
        </w:tc>
        <w:tc>
          <w:tcPr>
            <w:tcW w:w="1224" w:type="pct"/>
            <w:tcBorders>
              <w:top w:val="nil"/>
              <w:left w:val="nil"/>
              <w:bottom w:val="nil"/>
              <w:right w:val="nil"/>
            </w:tcBorders>
            <w:vAlign w:val="center"/>
            <w:hideMark/>
          </w:tcPr>
          <w:p w14:paraId="1D7BD14B"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Controlada</w:t>
            </w:r>
          </w:p>
        </w:tc>
        <w:tc>
          <w:tcPr>
            <w:tcW w:w="1176" w:type="pct"/>
            <w:tcBorders>
              <w:top w:val="nil"/>
              <w:left w:val="nil"/>
              <w:bottom w:val="nil"/>
              <w:right w:val="nil"/>
            </w:tcBorders>
            <w:vAlign w:val="center"/>
            <w:hideMark/>
          </w:tcPr>
          <w:p w14:paraId="3218ED62"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Consolidação</w:t>
            </w:r>
          </w:p>
        </w:tc>
      </w:tr>
      <w:tr w:rsidR="00DC5802" w:rsidRPr="004E5EFE" w14:paraId="7CABEDDF" w14:textId="77777777" w:rsidTr="00786945">
        <w:trPr>
          <w:trHeight w:val="170"/>
        </w:trPr>
        <w:tc>
          <w:tcPr>
            <w:tcW w:w="1329" w:type="pct"/>
            <w:tcBorders>
              <w:top w:val="nil"/>
              <w:left w:val="nil"/>
              <w:bottom w:val="nil"/>
              <w:right w:val="nil"/>
            </w:tcBorders>
            <w:vAlign w:val="center"/>
            <w:hideMark/>
          </w:tcPr>
          <w:p w14:paraId="188FAB47"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Holding XS1</w:t>
            </w:r>
          </w:p>
        </w:tc>
        <w:tc>
          <w:tcPr>
            <w:tcW w:w="1271" w:type="pct"/>
            <w:tcBorders>
              <w:top w:val="nil"/>
              <w:left w:val="nil"/>
              <w:bottom w:val="nil"/>
              <w:right w:val="nil"/>
            </w:tcBorders>
            <w:vAlign w:val="center"/>
            <w:hideMark/>
          </w:tcPr>
          <w:p w14:paraId="5AAA9297"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60</w:t>
            </w:r>
          </w:p>
        </w:tc>
        <w:tc>
          <w:tcPr>
            <w:tcW w:w="1224" w:type="pct"/>
            <w:tcBorders>
              <w:top w:val="nil"/>
              <w:left w:val="nil"/>
              <w:bottom w:val="nil"/>
              <w:right w:val="nil"/>
            </w:tcBorders>
            <w:vAlign w:val="center"/>
            <w:hideMark/>
          </w:tcPr>
          <w:p w14:paraId="5CC6A15A"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Coligada</w:t>
            </w:r>
          </w:p>
        </w:tc>
        <w:tc>
          <w:tcPr>
            <w:tcW w:w="1176" w:type="pct"/>
            <w:tcBorders>
              <w:top w:val="nil"/>
              <w:left w:val="nil"/>
              <w:bottom w:val="nil"/>
              <w:right w:val="nil"/>
            </w:tcBorders>
            <w:vAlign w:val="center"/>
            <w:hideMark/>
          </w:tcPr>
          <w:p w14:paraId="4B28F0D5"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MEP</w:t>
            </w:r>
          </w:p>
        </w:tc>
      </w:tr>
      <w:tr w:rsidR="00DC5802" w:rsidRPr="004E5EFE" w14:paraId="2BD3FDEA" w14:textId="77777777" w:rsidTr="00786945">
        <w:trPr>
          <w:trHeight w:val="170"/>
        </w:trPr>
        <w:tc>
          <w:tcPr>
            <w:tcW w:w="1329" w:type="pct"/>
            <w:tcBorders>
              <w:top w:val="nil"/>
              <w:left w:val="nil"/>
              <w:bottom w:val="nil"/>
              <w:right w:val="nil"/>
            </w:tcBorders>
            <w:vAlign w:val="center"/>
            <w:hideMark/>
          </w:tcPr>
          <w:p w14:paraId="6AD183B0"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CNP Brasil</w:t>
            </w:r>
          </w:p>
        </w:tc>
        <w:tc>
          <w:tcPr>
            <w:tcW w:w="1271" w:type="pct"/>
            <w:tcBorders>
              <w:top w:val="nil"/>
              <w:left w:val="nil"/>
              <w:bottom w:val="nil"/>
              <w:right w:val="nil"/>
            </w:tcBorders>
            <w:vAlign w:val="center"/>
            <w:hideMark/>
          </w:tcPr>
          <w:p w14:paraId="02B5E490"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48,25</w:t>
            </w:r>
          </w:p>
        </w:tc>
        <w:tc>
          <w:tcPr>
            <w:tcW w:w="1224" w:type="pct"/>
            <w:tcBorders>
              <w:top w:val="nil"/>
              <w:left w:val="nil"/>
              <w:bottom w:val="nil"/>
              <w:right w:val="nil"/>
            </w:tcBorders>
            <w:vAlign w:val="center"/>
            <w:hideMark/>
          </w:tcPr>
          <w:p w14:paraId="170E11E7"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Coligada</w:t>
            </w:r>
          </w:p>
        </w:tc>
        <w:tc>
          <w:tcPr>
            <w:tcW w:w="1176" w:type="pct"/>
            <w:tcBorders>
              <w:top w:val="nil"/>
              <w:left w:val="nil"/>
              <w:bottom w:val="nil"/>
              <w:right w:val="nil"/>
            </w:tcBorders>
            <w:vAlign w:val="center"/>
            <w:hideMark/>
          </w:tcPr>
          <w:p w14:paraId="11D17722"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MEP</w:t>
            </w:r>
          </w:p>
        </w:tc>
      </w:tr>
      <w:tr w:rsidR="00DC5802" w:rsidRPr="004E5EFE" w14:paraId="52C5B12F" w14:textId="77777777" w:rsidTr="00786945">
        <w:trPr>
          <w:trHeight w:val="170"/>
        </w:trPr>
        <w:tc>
          <w:tcPr>
            <w:tcW w:w="1329" w:type="pct"/>
            <w:tcBorders>
              <w:top w:val="nil"/>
              <w:left w:val="nil"/>
              <w:bottom w:val="nil"/>
              <w:right w:val="nil"/>
            </w:tcBorders>
            <w:vAlign w:val="center"/>
            <w:hideMark/>
          </w:tcPr>
          <w:p w14:paraId="7EC0B413"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XS5 Consórcios</w:t>
            </w:r>
          </w:p>
        </w:tc>
        <w:tc>
          <w:tcPr>
            <w:tcW w:w="1271" w:type="pct"/>
            <w:tcBorders>
              <w:top w:val="nil"/>
              <w:left w:val="nil"/>
              <w:bottom w:val="nil"/>
              <w:right w:val="nil"/>
            </w:tcBorders>
            <w:vAlign w:val="center"/>
            <w:hideMark/>
          </w:tcPr>
          <w:p w14:paraId="41C93457"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75</w:t>
            </w:r>
          </w:p>
        </w:tc>
        <w:tc>
          <w:tcPr>
            <w:tcW w:w="1224" w:type="pct"/>
            <w:tcBorders>
              <w:top w:val="nil"/>
              <w:left w:val="nil"/>
              <w:bottom w:val="nil"/>
              <w:right w:val="nil"/>
            </w:tcBorders>
            <w:vAlign w:val="center"/>
            <w:hideMark/>
          </w:tcPr>
          <w:p w14:paraId="5EE9B5C3"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Controle conjunto</w:t>
            </w:r>
          </w:p>
        </w:tc>
        <w:tc>
          <w:tcPr>
            <w:tcW w:w="1176" w:type="pct"/>
            <w:tcBorders>
              <w:top w:val="nil"/>
              <w:left w:val="nil"/>
              <w:bottom w:val="nil"/>
              <w:right w:val="nil"/>
            </w:tcBorders>
            <w:vAlign w:val="center"/>
            <w:hideMark/>
          </w:tcPr>
          <w:p w14:paraId="46EED09B"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MEP</w:t>
            </w:r>
          </w:p>
        </w:tc>
      </w:tr>
      <w:tr w:rsidR="00DC5802" w:rsidRPr="004E5EFE" w14:paraId="10364DE9" w14:textId="77777777" w:rsidTr="00786945">
        <w:trPr>
          <w:trHeight w:val="170"/>
        </w:trPr>
        <w:tc>
          <w:tcPr>
            <w:tcW w:w="1329" w:type="pct"/>
            <w:tcBorders>
              <w:top w:val="nil"/>
              <w:left w:val="nil"/>
              <w:bottom w:val="nil"/>
              <w:right w:val="nil"/>
            </w:tcBorders>
            <w:vAlign w:val="center"/>
            <w:hideMark/>
          </w:tcPr>
          <w:p w14:paraId="052B40FA"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XS6 Assistência</w:t>
            </w:r>
          </w:p>
        </w:tc>
        <w:tc>
          <w:tcPr>
            <w:tcW w:w="1271" w:type="pct"/>
            <w:tcBorders>
              <w:top w:val="nil"/>
              <w:left w:val="nil"/>
              <w:bottom w:val="nil"/>
              <w:right w:val="nil"/>
            </w:tcBorders>
            <w:vAlign w:val="center"/>
            <w:hideMark/>
          </w:tcPr>
          <w:p w14:paraId="676875AF"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75</w:t>
            </w:r>
          </w:p>
        </w:tc>
        <w:tc>
          <w:tcPr>
            <w:tcW w:w="1224" w:type="pct"/>
            <w:tcBorders>
              <w:top w:val="nil"/>
              <w:left w:val="nil"/>
              <w:bottom w:val="nil"/>
              <w:right w:val="nil"/>
            </w:tcBorders>
            <w:vAlign w:val="center"/>
            <w:hideMark/>
          </w:tcPr>
          <w:p w14:paraId="2D77A3A0"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Controle conjunto</w:t>
            </w:r>
          </w:p>
        </w:tc>
        <w:tc>
          <w:tcPr>
            <w:tcW w:w="1176" w:type="pct"/>
            <w:tcBorders>
              <w:top w:val="nil"/>
              <w:left w:val="nil"/>
              <w:bottom w:val="nil"/>
              <w:right w:val="nil"/>
            </w:tcBorders>
            <w:vAlign w:val="center"/>
            <w:hideMark/>
          </w:tcPr>
          <w:p w14:paraId="61CCFDED"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MEP</w:t>
            </w:r>
          </w:p>
        </w:tc>
      </w:tr>
      <w:tr w:rsidR="00DC5802" w:rsidRPr="004E5EFE" w14:paraId="2FFA2F7E" w14:textId="77777777" w:rsidTr="00786945">
        <w:trPr>
          <w:trHeight w:val="170"/>
        </w:trPr>
        <w:tc>
          <w:tcPr>
            <w:tcW w:w="1329" w:type="pct"/>
            <w:tcBorders>
              <w:top w:val="nil"/>
              <w:left w:val="nil"/>
              <w:bottom w:val="nil"/>
              <w:right w:val="nil"/>
            </w:tcBorders>
            <w:vAlign w:val="center"/>
            <w:hideMark/>
          </w:tcPr>
          <w:p w14:paraId="0E578AD6" w14:textId="77777777" w:rsidR="00DC5802" w:rsidRPr="00610AC8" w:rsidRDefault="00DC5802" w:rsidP="00DC5802">
            <w:pPr>
              <w:spacing w:after="0" w:line="240" w:lineRule="auto"/>
              <w:rPr>
                <w:rFonts w:asciiTheme="majorHAnsi" w:eastAsia="Times New Roman" w:hAnsiTheme="majorHAnsi" w:cstheme="majorHAnsi"/>
                <w:color w:val="005CA9"/>
                <w:sz w:val="18"/>
                <w:szCs w:val="18"/>
                <w:lang w:eastAsia="pt-BR"/>
              </w:rPr>
            </w:pPr>
            <w:r w:rsidRPr="00610AC8">
              <w:rPr>
                <w:rFonts w:asciiTheme="majorHAnsi" w:eastAsia="Times New Roman" w:hAnsiTheme="majorHAnsi" w:cstheme="majorHAnsi"/>
                <w:color w:val="005CA9"/>
                <w:sz w:val="18"/>
                <w:szCs w:val="18"/>
                <w:lang w:eastAsia="pt-BR"/>
              </w:rPr>
              <w:t>Too Seguros</w:t>
            </w:r>
          </w:p>
        </w:tc>
        <w:tc>
          <w:tcPr>
            <w:tcW w:w="1271" w:type="pct"/>
            <w:tcBorders>
              <w:top w:val="nil"/>
              <w:left w:val="nil"/>
              <w:bottom w:val="nil"/>
              <w:right w:val="nil"/>
            </w:tcBorders>
            <w:vAlign w:val="center"/>
            <w:hideMark/>
          </w:tcPr>
          <w:p w14:paraId="4F75E724" w14:textId="77777777" w:rsidR="00DC5802" w:rsidRPr="00610AC8"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610AC8">
              <w:rPr>
                <w:rFonts w:asciiTheme="majorHAnsi" w:eastAsia="Times New Roman" w:hAnsiTheme="majorHAnsi" w:cstheme="majorHAnsi"/>
                <w:color w:val="005CA9"/>
                <w:sz w:val="18"/>
                <w:szCs w:val="18"/>
                <w:lang w:eastAsia="pt-BR"/>
              </w:rPr>
              <w:t>49</w:t>
            </w:r>
          </w:p>
        </w:tc>
        <w:tc>
          <w:tcPr>
            <w:tcW w:w="1224" w:type="pct"/>
            <w:tcBorders>
              <w:top w:val="nil"/>
              <w:left w:val="nil"/>
              <w:bottom w:val="nil"/>
              <w:right w:val="nil"/>
            </w:tcBorders>
            <w:vAlign w:val="center"/>
            <w:hideMark/>
          </w:tcPr>
          <w:p w14:paraId="79314124" w14:textId="77777777" w:rsidR="00DC5802" w:rsidRPr="00610AC8"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610AC8">
              <w:rPr>
                <w:rFonts w:asciiTheme="majorHAnsi" w:eastAsia="Times New Roman" w:hAnsiTheme="majorHAnsi" w:cstheme="majorHAnsi"/>
                <w:color w:val="005CA9"/>
                <w:sz w:val="18"/>
                <w:szCs w:val="18"/>
                <w:lang w:eastAsia="pt-BR"/>
              </w:rPr>
              <w:t>Controle conjunto</w:t>
            </w:r>
          </w:p>
        </w:tc>
        <w:tc>
          <w:tcPr>
            <w:tcW w:w="1176" w:type="pct"/>
            <w:tcBorders>
              <w:top w:val="nil"/>
              <w:left w:val="nil"/>
              <w:bottom w:val="nil"/>
              <w:right w:val="nil"/>
            </w:tcBorders>
            <w:vAlign w:val="center"/>
            <w:hideMark/>
          </w:tcPr>
          <w:p w14:paraId="719D05F3" w14:textId="77777777" w:rsidR="00DC5802" w:rsidRPr="00610AC8"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610AC8">
              <w:rPr>
                <w:rFonts w:asciiTheme="majorHAnsi" w:eastAsia="Times New Roman" w:hAnsiTheme="majorHAnsi" w:cstheme="majorHAnsi"/>
                <w:color w:val="005CA9"/>
                <w:sz w:val="18"/>
                <w:szCs w:val="18"/>
                <w:lang w:eastAsia="pt-BR"/>
              </w:rPr>
              <w:t>MEP</w:t>
            </w:r>
          </w:p>
        </w:tc>
      </w:tr>
      <w:tr w:rsidR="00DC5802" w:rsidRPr="004E5EFE" w14:paraId="7B046036" w14:textId="77777777" w:rsidTr="00786945">
        <w:trPr>
          <w:trHeight w:val="170"/>
        </w:trPr>
        <w:tc>
          <w:tcPr>
            <w:tcW w:w="1329" w:type="pct"/>
            <w:tcBorders>
              <w:top w:val="nil"/>
              <w:left w:val="nil"/>
              <w:bottom w:val="nil"/>
              <w:right w:val="nil"/>
            </w:tcBorders>
            <w:vAlign w:val="center"/>
            <w:hideMark/>
          </w:tcPr>
          <w:p w14:paraId="2BFCC420"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PAN Corretora</w:t>
            </w:r>
          </w:p>
        </w:tc>
        <w:tc>
          <w:tcPr>
            <w:tcW w:w="1271" w:type="pct"/>
            <w:tcBorders>
              <w:top w:val="nil"/>
              <w:left w:val="nil"/>
              <w:bottom w:val="nil"/>
              <w:right w:val="nil"/>
            </w:tcBorders>
            <w:vAlign w:val="center"/>
            <w:hideMark/>
          </w:tcPr>
          <w:p w14:paraId="1AFCC0D1"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49</w:t>
            </w:r>
          </w:p>
        </w:tc>
        <w:tc>
          <w:tcPr>
            <w:tcW w:w="1224" w:type="pct"/>
            <w:tcBorders>
              <w:top w:val="nil"/>
              <w:left w:val="nil"/>
              <w:bottom w:val="nil"/>
              <w:right w:val="nil"/>
            </w:tcBorders>
            <w:vAlign w:val="center"/>
            <w:hideMark/>
          </w:tcPr>
          <w:p w14:paraId="6D7DC673"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Controle conjunto</w:t>
            </w:r>
          </w:p>
        </w:tc>
        <w:tc>
          <w:tcPr>
            <w:tcW w:w="1176" w:type="pct"/>
            <w:tcBorders>
              <w:top w:val="nil"/>
              <w:left w:val="nil"/>
              <w:bottom w:val="nil"/>
              <w:right w:val="nil"/>
            </w:tcBorders>
            <w:vAlign w:val="center"/>
            <w:hideMark/>
          </w:tcPr>
          <w:p w14:paraId="0D331048"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MEP</w:t>
            </w:r>
          </w:p>
        </w:tc>
      </w:tr>
      <w:tr w:rsidR="00DC5802" w:rsidRPr="004E5EFE" w14:paraId="6766A713" w14:textId="77777777" w:rsidTr="00786945">
        <w:trPr>
          <w:trHeight w:val="170"/>
        </w:trPr>
        <w:tc>
          <w:tcPr>
            <w:tcW w:w="1329" w:type="pct"/>
            <w:tcBorders>
              <w:top w:val="nil"/>
              <w:left w:val="nil"/>
              <w:bottom w:val="nil"/>
              <w:right w:val="nil"/>
            </w:tcBorders>
            <w:vAlign w:val="center"/>
            <w:hideMark/>
          </w:tcPr>
          <w:p w14:paraId="71EBF173"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XS3 Seguros</w:t>
            </w:r>
          </w:p>
        </w:tc>
        <w:tc>
          <w:tcPr>
            <w:tcW w:w="1271" w:type="pct"/>
            <w:tcBorders>
              <w:top w:val="nil"/>
              <w:left w:val="nil"/>
              <w:bottom w:val="nil"/>
              <w:right w:val="nil"/>
            </w:tcBorders>
            <w:vAlign w:val="center"/>
            <w:hideMark/>
          </w:tcPr>
          <w:p w14:paraId="039AB01C"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75</w:t>
            </w:r>
          </w:p>
        </w:tc>
        <w:tc>
          <w:tcPr>
            <w:tcW w:w="1224" w:type="pct"/>
            <w:tcBorders>
              <w:top w:val="nil"/>
              <w:left w:val="nil"/>
              <w:bottom w:val="nil"/>
              <w:right w:val="nil"/>
            </w:tcBorders>
            <w:vAlign w:val="center"/>
            <w:hideMark/>
          </w:tcPr>
          <w:p w14:paraId="6062C1DD"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Controle conjunto</w:t>
            </w:r>
          </w:p>
        </w:tc>
        <w:tc>
          <w:tcPr>
            <w:tcW w:w="1176" w:type="pct"/>
            <w:tcBorders>
              <w:top w:val="nil"/>
              <w:left w:val="nil"/>
              <w:bottom w:val="nil"/>
              <w:right w:val="nil"/>
            </w:tcBorders>
            <w:vAlign w:val="center"/>
            <w:hideMark/>
          </w:tcPr>
          <w:p w14:paraId="47B4351E"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MEP</w:t>
            </w:r>
          </w:p>
        </w:tc>
      </w:tr>
      <w:tr w:rsidR="00DC5802" w:rsidRPr="004E5EFE" w14:paraId="42CF9A53" w14:textId="77777777" w:rsidTr="00786945">
        <w:trPr>
          <w:trHeight w:val="170"/>
        </w:trPr>
        <w:tc>
          <w:tcPr>
            <w:tcW w:w="1329" w:type="pct"/>
            <w:tcBorders>
              <w:top w:val="nil"/>
              <w:left w:val="nil"/>
              <w:bottom w:val="single" w:sz="4" w:space="0" w:color="54BBAB"/>
              <w:right w:val="nil"/>
            </w:tcBorders>
            <w:vAlign w:val="center"/>
            <w:hideMark/>
          </w:tcPr>
          <w:p w14:paraId="6824624F" w14:textId="77777777" w:rsidR="00DC5802" w:rsidRPr="004E5EFE" w:rsidRDefault="00DC5802" w:rsidP="00DC5802">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XS4 Capitalização</w:t>
            </w:r>
          </w:p>
        </w:tc>
        <w:tc>
          <w:tcPr>
            <w:tcW w:w="1271" w:type="pct"/>
            <w:tcBorders>
              <w:top w:val="nil"/>
              <w:left w:val="nil"/>
              <w:bottom w:val="single" w:sz="4" w:space="0" w:color="54BBAB"/>
              <w:right w:val="nil"/>
            </w:tcBorders>
            <w:vAlign w:val="center"/>
            <w:hideMark/>
          </w:tcPr>
          <w:p w14:paraId="56DC6BCE"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75</w:t>
            </w:r>
          </w:p>
        </w:tc>
        <w:tc>
          <w:tcPr>
            <w:tcW w:w="1224" w:type="pct"/>
            <w:tcBorders>
              <w:top w:val="nil"/>
              <w:left w:val="nil"/>
              <w:bottom w:val="single" w:sz="4" w:space="0" w:color="54BBAB"/>
              <w:right w:val="nil"/>
            </w:tcBorders>
            <w:vAlign w:val="center"/>
            <w:hideMark/>
          </w:tcPr>
          <w:p w14:paraId="6120A862"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Controle conjunto</w:t>
            </w:r>
          </w:p>
        </w:tc>
        <w:tc>
          <w:tcPr>
            <w:tcW w:w="1176" w:type="pct"/>
            <w:tcBorders>
              <w:top w:val="nil"/>
              <w:left w:val="nil"/>
              <w:bottom w:val="single" w:sz="4" w:space="0" w:color="54BBAB"/>
              <w:right w:val="nil"/>
            </w:tcBorders>
            <w:vAlign w:val="center"/>
            <w:hideMark/>
          </w:tcPr>
          <w:p w14:paraId="3CE89CAE" w14:textId="77777777" w:rsidR="00DC5802" w:rsidRPr="004E5EFE" w:rsidRDefault="00DC5802" w:rsidP="00DC5802">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MEP</w:t>
            </w:r>
          </w:p>
        </w:tc>
      </w:tr>
    </w:tbl>
    <w:p w14:paraId="5500F856" w14:textId="26F406EA" w:rsidR="007B45CB" w:rsidRPr="00F204AA" w:rsidRDefault="007B45CB" w:rsidP="00D03860">
      <w:pPr>
        <w:pStyle w:val="PargrafodaLista"/>
        <w:numPr>
          <w:ilvl w:val="0"/>
          <w:numId w:val="30"/>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t>Redução ao valor recuperável de ativos não financeiros</w:t>
      </w:r>
    </w:p>
    <w:p w14:paraId="2143EB69" w14:textId="77777777" w:rsidR="007B45CB" w:rsidRPr="00B252CF" w:rsidRDefault="007B45CB" w:rsidP="00FE1962">
      <w:pPr>
        <w:autoSpaceDE w:val="0"/>
        <w:autoSpaceDN w:val="0"/>
        <w:adjustRightInd w:val="0"/>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lastRenderedPageBreak/>
        <w:t>Anualmente é avaliado, com base em fontes internas e externas de informação, se há alguma indicação de que um ativo não financeiro possa estar com problemas de recuperabilidade. Se houver essa indicação, são utilizadas estimativas para definição do valor recuperável (</w:t>
      </w:r>
      <w:r w:rsidRPr="00AE6F9E">
        <w:rPr>
          <w:rFonts w:asciiTheme="majorHAnsi" w:hAnsiTheme="majorHAnsi" w:cstheme="majorHAnsi"/>
          <w:i/>
          <w:iCs/>
          <w:sz w:val="20"/>
          <w:szCs w:val="20"/>
        </w:rPr>
        <w:t>impairment</w:t>
      </w:r>
      <w:r w:rsidRPr="00B252CF">
        <w:rPr>
          <w:rFonts w:asciiTheme="majorHAnsi" w:hAnsiTheme="majorHAnsi" w:cstheme="majorHAnsi"/>
          <w:sz w:val="20"/>
          <w:szCs w:val="20"/>
        </w:rPr>
        <w:t>) do ativo.</w:t>
      </w:r>
    </w:p>
    <w:p w14:paraId="45AAF1C3" w14:textId="77777777" w:rsidR="007B45CB" w:rsidRPr="00B252CF" w:rsidRDefault="007B45CB" w:rsidP="00FE1962">
      <w:pPr>
        <w:autoSpaceDE w:val="0"/>
        <w:autoSpaceDN w:val="0"/>
        <w:adjustRightInd w:val="0"/>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Anualmente, é avaliado se há qualquer indicação de que uma perda por redução ao valor recuperável (</w:t>
      </w:r>
      <w:r w:rsidRPr="00AE6F9E">
        <w:rPr>
          <w:rFonts w:asciiTheme="majorHAnsi" w:hAnsiTheme="majorHAnsi" w:cstheme="majorHAnsi"/>
          <w:i/>
          <w:iCs/>
          <w:sz w:val="20"/>
          <w:szCs w:val="20"/>
        </w:rPr>
        <w:t>impairment</w:t>
      </w:r>
      <w:r w:rsidRPr="00B252CF">
        <w:rPr>
          <w:rFonts w:asciiTheme="majorHAnsi" w:hAnsiTheme="majorHAnsi" w:cstheme="majorHAnsi"/>
          <w:sz w:val="20"/>
          <w:szCs w:val="20"/>
        </w:rPr>
        <w:t>) reconhecida em períodos anteriores para um ativo, exceto o ágio por expectativa de rentabilidade futura, pode não mais existir ou pode ter diminuído. Se houver essa indicação, o valor recuperável desse ativo é estimado.</w:t>
      </w:r>
    </w:p>
    <w:p w14:paraId="4A099EC8" w14:textId="77777777" w:rsidR="007B45CB" w:rsidRPr="00B252CF" w:rsidRDefault="007B45CB" w:rsidP="00FE1962">
      <w:pPr>
        <w:autoSpaceDE w:val="0"/>
        <w:autoSpaceDN w:val="0"/>
        <w:adjustRightInd w:val="0"/>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Independentemente de haver qualquer indicação de perda no valor recuperável, é efetuado anualmente o teste de imparidade de um ativo intangível de vida útil indefinida, incluindo o ágio adquirido em uma combinação de negócios ou de um ativo intangível ainda não disponível para o uso.</w:t>
      </w:r>
    </w:p>
    <w:p w14:paraId="6E1D296F" w14:textId="6AA1F23D" w:rsidR="006F7FA6" w:rsidRPr="00B252CF" w:rsidRDefault="007B45CB" w:rsidP="00FE1962">
      <w:pPr>
        <w:widowControl w:val="0"/>
        <w:tabs>
          <w:tab w:val="left" w:pos="1134"/>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determinação do valor recuperável na avaliação de imparidade de ativos não financeiros requer estimativas baseadas em preços cotados no mercado, cálculos de valor presente ou outras técnicas de precificação, ou uma combinação de várias técnicas, exigindo que a Administração faça julgamentos subjetivos e adote as premissas</w:t>
      </w:r>
      <w:r w:rsidR="00D81FDC" w:rsidRPr="00B252CF">
        <w:rPr>
          <w:rFonts w:asciiTheme="majorHAnsi" w:hAnsiTheme="majorHAnsi" w:cstheme="majorHAnsi"/>
          <w:sz w:val="20"/>
          <w:szCs w:val="20"/>
        </w:rPr>
        <w:t>.</w:t>
      </w:r>
    </w:p>
    <w:p w14:paraId="22F36000" w14:textId="724C6D99" w:rsidR="00875DE3" w:rsidRPr="001A3257" w:rsidRDefault="0031763A" w:rsidP="00875DE3">
      <w:pPr>
        <w:pStyle w:val="Ttulo1Leo"/>
        <w:spacing w:before="360" w:after="360"/>
        <w:jc w:val="both"/>
        <w:outlineLvl w:val="0"/>
        <w:rPr>
          <w:rFonts w:cstheme="majorHAnsi"/>
          <w:color w:val="005CA9"/>
          <w:szCs w:val="28"/>
        </w:rPr>
      </w:pPr>
      <w:bookmarkStart w:id="19" w:name="_Toc444507583"/>
      <w:bookmarkStart w:id="20" w:name="_Toc78208494"/>
      <w:bookmarkStart w:id="21" w:name="_Toc229046048"/>
      <w:r w:rsidRPr="001A3257">
        <w:rPr>
          <w:rFonts w:cstheme="majorHAnsi"/>
          <w:color w:val="005CA9"/>
          <w:szCs w:val="28"/>
        </w:rPr>
        <w:t xml:space="preserve">Nota </w:t>
      </w:r>
      <w:r w:rsidR="00953AB4" w:rsidRPr="001A3257">
        <w:rPr>
          <w:rFonts w:cstheme="majorHAnsi"/>
          <w:color w:val="005CA9"/>
          <w:szCs w:val="28"/>
        </w:rPr>
        <w:t>6</w:t>
      </w:r>
      <w:r w:rsidRPr="001A3257">
        <w:rPr>
          <w:rFonts w:cstheme="majorHAnsi"/>
          <w:color w:val="005CA9"/>
          <w:szCs w:val="28"/>
        </w:rPr>
        <w:t xml:space="preserve"> </w:t>
      </w:r>
      <w:r w:rsidR="00046BCB" w:rsidRPr="001A3257">
        <w:rPr>
          <w:rFonts w:cstheme="majorHAnsi"/>
          <w:color w:val="005CA9"/>
          <w:szCs w:val="28"/>
        </w:rPr>
        <w:t>–</w:t>
      </w:r>
      <w:r w:rsidRPr="001A3257">
        <w:rPr>
          <w:rFonts w:cstheme="majorHAnsi"/>
          <w:color w:val="005CA9"/>
          <w:szCs w:val="28"/>
        </w:rPr>
        <w:t xml:space="preserve"> Gerenciamento de riscos</w:t>
      </w:r>
      <w:bookmarkStart w:id="22" w:name="_Hlk126598522"/>
      <w:bookmarkEnd w:id="19"/>
      <w:bookmarkEnd w:id="20"/>
      <w:bookmarkEnd w:id="21"/>
    </w:p>
    <w:p w14:paraId="277F4A80" w14:textId="77777777" w:rsidR="002C44CE" w:rsidRPr="0004486A" w:rsidRDefault="002C44CE">
      <w:pPr>
        <w:autoSpaceDE w:val="0"/>
        <w:autoSpaceDN w:val="0"/>
        <w:adjustRightInd w:val="0"/>
        <w:spacing w:before="120" w:after="120" w:line="240" w:lineRule="auto"/>
        <w:jc w:val="both"/>
        <w:rPr>
          <w:rFonts w:asciiTheme="majorHAnsi" w:hAnsiTheme="majorHAnsi" w:cstheme="majorHAnsi"/>
          <w:sz w:val="20"/>
          <w:szCs w:val="20"/>
        </w:rPr>
      </w:pPr>
      <w:r w:rsidRPr="0004486A">
        <w:rPr>
          <w:rFonts w:asciiTheme="majorHAnsi" w:hAnsiTheme="majorHAnsi" w:cstheme="majorHAnsi"/>
          <w:sz w:val="20"/>
          <w:szCs w:val="20"/>
        </w:rPr>
        <w:t>A CAIXA Seguridade entende que o gerenciamento de riscos é fundamental para o alcance dos objetivos estratégicos e financeiros. Dessa forma, desenvolveu sua estratégia de gestão de riscos com o intuito de proporcionar uma visão integrada dos riscos aos quais está exposta.</w:t>
      </w:r>
    </w:p>
    <w:p w14:paraId="5959DDE6" w14:textId="77777777" w:rsidR="002C44CE" w:rsidRPr="0004486A" w:rsidRDefault="002C44CE">
      <w:pPr>
        <w:autoSpaceDE w:val="0"/>
        <w:autoSpaceDN w:val="0"/>
        <w:adjustRightInd w:val="0"/>
        <w:spacing w:before="120" w:after="120" w:line="240" w:lineRule="auto"/>
        <w:jc w:val="both"/>
        <w:rPr>
          <w:rFonts w:asciiTheme="majorHAnsi" w:hAnsiTheme="majorHAnsi" w:cstheme="majorHAnsi"/>
          <w:sz w:val="20"/>
          <w:szCs w:val="20"/>
        </w:rPr>
      </w:pPr>
      <w:r w:rsidRPr="0004486A">
        <w:rPr>
          <w:rFonts w:asciiTheme="majorHAnsi" w:hAnsiTheme="majorHAnsi" w:cstheme="majorHAnsi"/>
          <w:sz w:val="20"/>
          <w:szCs w:val="20"/>
        </w:rPr>
        <w:t xml:space="preserve">A Companhia adota estrutura e instrumentos para identificação, avaliação, mitigação, monitoramento e reporte dos riscos. Possui área de gerenciamento de riscos, </w:t>
      </w:r>
      <w:r w:rsidRPr="0004486A">
        <w:rPr>
          <w:rFonts w:asciiTheme="majorHAnsi" w:hAnsiTheme="majorHAnsi" w:cstheme="majorHAnsi"/>
          <w:i/>
          <w:iCs/>
          <w:sz w:val="20"/>
          <w:szCs w:val="20"/>
        </w:rPr>
        <w:t>compliance</w:t>
      </w:r>
      <w:r w:rsidRPr="0004486A">
        <w:rPr>
          <w:rFonts w:asciiTheme="majorHAnsi" w:hAnsiTheme="majorHAnsi" w:cstheme="majorHAnsi"/>
          <w:sz w:val="20"/>
          <w:szCs w:val="20"/>
        </w:rPr>
        <w:t xml:space="preserve"> e controles internos segregada das demais unidades, inclusive da auditoria interna. O Estatuto Social estabelece as suas atribuições no Capítulo X, Seção III, art. 52. Periodicamente, as informações sobre o gerenciamento de riscos, controles internos e </w:t>
      </w:r>
      <w:r w:rsidRPr="0004486A">
        <w:rPr>
          <w:rFonts w:asciiTheme="majorHAnsi" w:hAnsiTheme="majorHAnsi" w:cstheme="majorHAnsi"/>
          <w:i/>
          <w:iCs/>
          <w:sz w:val="20"/>
          <w:szCs w:val="20"/>
        </w:rPr>
        <w:t>compliance</w:t>
      </w:r>
      <w:r w:rsidRPr="0004486A">
        <w:rPr>
          <w:rFonts w:asciiTheme="majorHAnsi" w:hAnsiTheme="majorHAnsi" w:cstheme="majorHAnsi"/>
          <w:sz w:val="20"/>
          <w:szCs w:val="20"/>
        </w:rPr>
        <w:t xml:space="preserve"> são geradas e fornecidas aos demais gestores da CAIXA Seguridade, às instâncias deliberativas e fiscalizatórias, ao regulador e ao mercado.</w:t>
      </w:r>
    </w:p>
    <w:p w14:paraId="67A2B2BE" w14:textId="77777777" w:rsidR="002C44CE" w:rsidRPr="0004486A" w:rsidRDefault="002C44CE">
      <w:pPr>
        <w:autoSpaceDE w:val="0"/>
        <w:autoSpaceDN w:val="0"/>
        <w:adjustRightInd w:val="0"/>
        <w:spacing w:before="120" w:after="120" w:line="240" w:lineRule="auto"/>
        <w:jc w:val="both"/>
        <w:rPr>
          <w:rFonts w:asciiTheme="majorHAnsi" w:hAnsiTheme="majorHAnsi" w:cstheme="majorHAnsi"/>
          <w:sz w:val="20"/>
          <w:szCs w:val="20"/>
        </w:rPr>
      </w:pPr>
      <w:r w:rsidRPr="0004486A">
        <w:rPr>
          <w:rFonts w:asciiTheme="majorHAnsi" w:hAnsiTheme="majorHAnsi" w:cstheme="majorHAnsi"/>
          <w:sz w:val="20"/>
          <w:szCs w:val="20"/>
        </w:rPr>
        <w:t xml:space="preserve">O modelo de três linhas é adotado pela CAIXA Seguridade no gerenciamento de riscos. A primeira linha identifica, avalia e controla os riscos, sendo composta pelos controles operacionais e internos. Os gestores que detêm os riscos do negócio são responsáveis por gerenciá-los e por implementar medidas corretivas nos processos e nos controles deficientes. A segunda linha compreende a área de gerenciamento de riscos, </w:t>
      </w:r>
      <w:r w:rsidRPr="0004486A">
        <w:rPr>
          <w:rFonts w:asciiTheme="majorHAnsi" w:hAnsiTheme="majorHAnsi" w:cstheme="majorHAnsi"/>
          <w:i/>
          <w:iCs/>
          <w:sz w:val="20"/>
          <w:szCs w:val="20"/>
        </w:rPr>
        <w:t>compliance</w:t>
      </w:r>
      <w:r w:rsidRPr="0004486A">
        <w:rPr>
          <w:rFonts w:asciiTheme="majorHAnsi" w:hAnsiTheme="majorHAnsi" w:cstheme="majorHAnsi"/>
          <w:sz w:val="20"/>
          <w:szCs w:val="20"/>
        </w:rPr>
        <w:t xml:space="preserve"> e controles internos, sendo responsável por monitorar e contribuir com a implementação de práticas eficazes de gestão de riscos. Já a terceira linha é exercida pela auditoria interna, responsável por fornecer aos órgãos de governança a avaliação objetiva e independente quanto à eficácia dos controles internos, da gestão de riscos e da governança.</w:t>
      </w:r>
    </w:p>
    <w:p w14:paraId="67B01C55" w14:textId="77777777" w:rsidR="002C44CE" w:rsidRPr="0004486A" w:rsidRDefault="002C44CE">
      <w:pPr>
        <w:autoSpaceDE w:val="0"/>
        <w:autoSpaceDN w:val="0"/>
        <w:adjustRightInd w:val="0"/>
        <w:spacing w:before="120" w:after="120" w:line="240" w:lineRule="auto"/>
        <w:jc w:val="both"/>
        <w:rPr>
          <w:rFonts w:asciiTheme="majorHAnsi" w:hAnsiTheme="majorHAnsi" w:cstheme="majorHAnsi"/>
          <w:sz w:val="20"/>
          <w:szCs w:val="20"/>
        </w:rPr>
      </w:pPr>
      <w:r w:rsidRPr="0004486A">
        <w:rPr>
          <w:rFonts w:asciiTheme="majorHAnsi" w:hAnsiTheme="majorHAnsi" w:cstheme="majorHAnsi"/>
          <w:sz w:val="20"/>
          <w:szCs w:val="20"/>
        </w:rPr>
        <w:t xml:space="preserve">A Companhia realiza ações de disseminação e manutenção da cultura de risco, segurança da informação, controles internos, </w:t>
      </w:r>
      <w:r w:rsidRPr="0004486A">
        <w:rPr>
          <w:rFonts w:asciiTheme="majorHAnsi" w:hAnsiTheme="majorHAnsi" w:cstheme="majorHAnsi"/>
          <w:i/>
          <w:iCs/>
          <w:sz w:val="20"/>
          <w:szCs w:val="20"/>
        </w:rPr>
        <w:t>compliance</w:t>
      </w:r>
      <w:r w:rsidRPr="0004486A">
        <w:rPr>
          <w:rFonts w:asciiTheme="majorHAnsi" w:hAnsiTheme="majorHAnsi" w:cstheme="majorHAnsi"/>
          <w:sz w:val="20"/>
          <w:szCs w:val="20"/>
        </w:rPr>
        <w:t xml:space="preserve"> e integridade, promovendo o comprometimento dos colaboradores com a gestão adequada dos riscos dentro de seu escopo de atuação.</w:t>
      </w:r>
    </w:p>
    <w:p w14:paraId="6A3BC5A3" w14:textId="77777777" w:rsidR="002C44CE" w:rsidRPr="0004486A" w:rsidRDefault="002C44CE">
      <w:pPr>
        <w:autoSpaceDE w:val="0"/>
        <w:autoSpaceDN w:val="0"/>
        <w:adjustRightInd w:val="0"/>
        <w:spacing w:before="120" w:after="120" w:line="240" w:lineRule="auto"/>
        <w:jc w:val="both"/>
        <w:rPr>
          <w:rFonts w:asciiTheme="majorHAnsi" w:hAnsiTheme="majorHAnsi" w:cstheme="majorHAnsi"/>
          <w:sz w:val="20"/>
          <w:szCs w:val="20"/>
        </w:rPr>
      </w:pPr>
      <w:r w:rsidRPr="0004486A">
        <w:rPr>
          <w:rFonts w:asciiTheme="majorHAnsi" w:hAnsiTheme="majorHAnsi" w:cstheme="majorHAnsi"/>
          <w:sz w:val="20"/>
          <w:szCs w:val="20"/>
        </w:rPr>
        <w:t>A CAIXA Seguridade possui Política de Gerenciamento de Riscos e Declaração de Apetite a Riscos (RAS) aprovadas pelo Conselho de Administração e revisadas anualmente, com objetivo de manter a exposição aos riscos em níveis considerados aceitáveis por sua Administração e assegurar o modelo de negócios, performance futura, solvência, liquidez e sustentabilidade da Companhia.</w:t>
      </w:r>
    </w:p>
    <w:p w14:paraId="7872C1C9" w14:textId="77777777" w:rsidR="00C41AB3" w:rsidRPr="0004486A" w:rsidRDefault="00C41AB3" w:rsidP="00C41AB3">
      <w:pPr>
        <w:autoSpaceDE w:val="0"/>
        <w:autoSpaceDN w:val="0"/>
        <w:adjustRightInd w:val="0"/>
        <w:spacing w:before="120" w:after="120" w:line="240" w:lineRule="auto"/>
        <w:jc w:val="both"/>
        <w:rPr>
          <w:rFonts w:asciiTheme="majorHAnsi" w:hAnsiTheme="majorHAnsi" w:cstheme="majorHAnsi"/>
          <w:sz w:val="20"/>
          <w:szCs w:val="20"/>
        </w:rPr>
      </w:pPr>
      <w:r w:rsidRPr="0004486A">
        <w:rPr>
          <w:rFonts w:asciiTheme="majorHAnsi" w:hAnsiTheme="majorHAnsi" w:cstheme="majorHAnsi"/>
          <w:sz w:val="20"/>
          <w:szCs w:val="20"/>
        </w:rPr>
        <w:t>A Companhia está exposta aos riscos por Contágio; de Estratégia; Social, Ambiental e Climático; de Reputação ou de Imagem; de Capital; de Crédito/Contraparte; de Liquidez; de Mercado; Operacional; Cibernético; de Lavagem de Dinheiro, Financiamento do Terrorismo e Financiamento da Proliferação de Armas de Destruição em Massa; de Compliance; à Integridade e Legal.</w:t>
      </w:r>
    </w:p>
    <w:p w14:paraId="7A24B07D" w14:textId="65812358" w:rsidR="00C41AB3" w:rsidRDefault="00C41AB3" w:rsidP="00C41AB3">
      <w:pPr>
        <w:autoSpaceDE w:val="0"/>
        <w:autoSpaceDN w:val="0"/>
        <w:adjustRightInd w:val="0"/>
        <w:spacing w:before="120" w:after="120" w:line="240" w:lineRule="auto"/>
        <w:jc w:val="both"/>
        <w:rPr>
          <w:rFonts w:asciiTheme="majorHAnsi" w:hAnsiTheme="majorHAnsi" w:cstheme="majorHAnsi"/>
          <w:sz w:val="20"/>
          <w:szCs w:val="20"/>
        </w:rPr>
      </w:pPr>
      <w:r w:rsidRPr="0004486A">
        <w:rPr>
          <w:rFonts w:asciiTheme="majorHAnsi" w:hAnsiTheme="majorHAnsi" w:cstheme="majorHAnsi"/>
          <w:sz w:val="20"/>
          <w:szCs w:val="20"/>
        </w:rPr>
        <w:t>As diretrizes, boas práticas e mitigadores adotados na gestão de riscos pela CAIXA Seguridade estão dispostos nas Políticas de Gerenciamento de Riscos e de Controles Internos e no Programa de Compliance e Integridade que se encontram disponíveis no sítio eletrônico de relações com investidores da Companhia.</w:t>
      </w:r>
    </w:p>
    <w:p w14:paraId="45514680" w14:textId="77777777" w:rsidR="002C44CE" w:rsidRPr="00FD3184" w:rsidRDefault="002C44CE" w:rsidP="002C44CE">
      <w:pPr>
        <w:pStyle w:val="PargrafodaLista"/>
        <w:numPr>
          <w:ilvl w:val="0"/>
          <w:numId w:val="38"/>
        </w:numPr>
        <w:spacing w:before="240" w:after="240"/>
        <w:ind w:left="709" w:hanging="709"/>
        <w:jc w:val="both"/>
        <w:outlineLvl w:val="1"/>
        <w:rPr>
          <w:rFonts w:asciiTheme="majorHAnsi" w:hAnsiTheme="majorHAnsi" w:cstheme="majorHAnsi"/>
          <w:b/>
          <w:color w:val="005CA9"/>
          <w:sz w:val="24"/>
          <w:szCs w:val="24"/>
        </w:rPr>
      </w:pPr>
      <w:r w:rsidRPr="00FD3184">
        <w:rPr>
          <w:rFonts w:asciiTheme="majorHAnsi" w:hAnsiTheme="majorHAnsi" w:cstheme="majorHAnsi"/>
          <w:b/>
          <w:color w:val="005CA9"/>
          <w:sz w:val="24"/>
          <w:szCs w:val="24"/>
        </w:rPr>
        <w:t>Risco de mercado</w:t>
      </w:r>
    </w:p>
    <w:p w14:paraId="5A0A7C42" w14:textId="77777777" w:rsidR="002C44CE" w:rsidRPr="00FD3184" w:rsidRDefault="002C44CE">
      <w:pPr>
        <w:jc w:val="both"/>
        <w:rPr>
          <w:rFonts w:asciiTheme="majorHAnsi" w:hAnsiTheme="majorHAnsi" w:cstheme="majorHAnsi"/>
          <w:sz w:val="20"/>
          <w:szCs w:val="20"/>
        </w:rPr>
      </w:pPr>
      <w:bookmarkStart w:id="23" w:name="OLE_LINK9"/>
      <w:r w:rsidRPr="00FD3184">
        <w:rPr>
          <w:rFonts w:asciiTheme="majorHAnsi" w:hAnsiTheme="majorHAnsi" w:cstheme="majorHAnsi"/>
          <w:sz w:val="20"/>
          <w:szCs w:val="20"/>
        </w:rPr>
        <w:t>O risco de mercado é resultante de movimentos nos níveis ou nas volatilidades de preços de mercado e a exposição a este risco advém da carteira de ativos financeiros mantida pela Companhia.</w:t>
      </w:r>
    </w:p>
    <w:p w14:paraId="5F4DCF0F" w14:textId="77777777" w:rsidR="002C44CE" w:rsidRPr="00FD3184" w:rsidRDefault="002C44CE">
      <w:pPr>
        <w:jc w:val="both"/>
        <w:rPr>
          <w:rFonts w:asciiTheme="majorHAnsi" w:hAnsiTheme="majorHAnsi" w:cstheme="majorHAnsi"/>
          <w:sz w:val="20"/>
          <w:szCs w:val="20"/>
        </w:rPr>
      </w:pPr>
      <w:r w:rsidRPr="00FD3184">
        <w:rPr>
          <w:rFonts w:asciiTheme="majorHAnsi" w:hAnsiTheme="majorHAnsi" w:cstheme="majorHAnsi"/>
          <w:sz w:val="20"/>
          <w:szCs w:val="20"/>
        </w:rPr>
        <w:t xml:space="preserve">A gestão do risco de mercado na primeira linha ocorre por meio da execução da Política de Investimentos Financeiros aprovada pelo Conselho de Administração, que define os ativos e os limites de composição da carteira de investimentos, </w:t>
      </w:r>
      <w:r w:rsidRPr="00FD3184">
        <w:rPr>
          <w:rFonts w:asciiTheme="majorHAnsi" w:hAnsiTheme="majorHAnsi" w:cstheme="majorHAnsi"/>
          <w:sz w:val="20"/>
          <w:szCs w:val="20"/>
        </w:rPr>
        <w:lastRenderedPageBreak/>
        <w:t>e por meio do acompanhamento sistemático do valor em risco da carteira (</w:t>
      </w:r>
      <w:proofErr w:type="spellStart"/>
      <w:r w:rsidRPr="00FD3184">
        <w:rPr>
          <w:rFonts w:asciiTheme="majorHAnsi" w:hAnsiTheme="majorHAnsi" w:cstheme="majorHAnsi"/>
          <w:sz w:val="20"/>
          <w:szCs w:val="20"/>
        </w:rPr>
        <w:t>VaR</w:t>
      </w:r>
      <w:proofErr w:type="spellEnd"/>
      <w:r w:rsidRPr="00FD3184">
        <w:rPr>
          <w:rFonts w:asciiTheme="majorHAnsi" w:hAnsiTheme="majorHAnsi" w:cstheme="majorHAnsi"/>
          <w:sz w:val="20"/>
          <w:szCs w:val="20"/>
        </w:rPr>
        <w:t xml:space="preserve"> - </w:t>
      </w:r>
      <w:proofErr w:type="spellStart"/>
      <w:r w:rsidRPr="00FD3184">
        <w:rPr>
          <w:rFonts w:asciiTheme="majorHAnsi" w:hAnsiTheme="majorHAnsi" w:cstheme="majorHAnsi"/>
          <w:sz w:val="20"/>
          <w:szCs w:val="20"/>
        </w:rPr>
        <w:t>Value</w:t>
      </w:r>
      <w:proofErr w:type="spellEnd"/>
      <w:r w:rsidRPr="00FD3184">
        <w:rPr>
          <w:rFonts w:asciiTheme="majorHAnsi" w:hAnsiTheme="majorHAnsi" w:cstheme="majorHAnsi"/>
          <w:sz w:val="20"/>
          <w:szCs w:val="20"/>
        </w:rPr>
        <w:t xml:space="preserve"> </w:t>
      </w:r>
      <w:proofErr w:type="spellStart"/>
      <w:r w:rsidRPr="00FD3184">
        <w:rPr>
          <w:rFonts w:asciiTheme="majorHAnsi" w:hAnsiTheme="majorHAnsi" w:cstheme="majorHAnsi"/>
          <w:sz w:val="20"/>
          <w:szCs w:val="20"/>
        </w:rPr>
        <w:t>at</w:t>
      </w:r>
      <w:proofErr w:type="spellEnd"/>
      <w:r w:rsidRPr="00FD3184">
        <w:rPr>
          <w:rFonts w:asciiTheme="majorHAnsi" w:hAnsiTheme="majorHAnsi" w:cstheme="majorHAnsi"/>
          <w:sz w:val="20"/>
          <w:szCs w:val="20"/>
        </w:rPr>
        <w:t xml:space="preserve"> Risk). O modelo de </w:t>
      </w:r>
      <w:proofErr w:type="spellStart"/>
      <w:r w:rsidRPr="00FD3184">
        <w:rPr>
          <w:rFonts w:asciiTheme="majorHAnsi" w:hAnsiTheme="majorHAnsi" w:cstheme="majorHAnsi"/>
          <w:sz w:val="20"/>
          <w:szCs w:val="20"/>
        </w:rPr>
        <w:t>VaR</w:t>
      </w:r>
      <w:proofErr w:type="spellEnd"/>
      <w:r w:rsidRPr="00FD3184">
        <w:rPr>
          <w:rFonts w:asciiTheme="majorHAnsi" w:hAnsiTheme="majorHAnsi" w:cstheme="majorHAnsi"/>
          <w:sz w:val="20"/>
          <w:szCs w:val="20"/>
        </w:rPr>
        <w:t xml:space="preserve"> adotado considera a abordagem paramétrica delta-normal, baseada em modelo analítico de matriz de covariância, com período de manutenção de 21 dias úteis e nível de confiança de 95% e ponderação maior para os retornos mais recentes.</w:t>
      </w:r>
    </w:p>
    <w:bookmarkEnd w:id="23"/>
    <w:p w14:paraId="470D5F8B" w14:textId="77777777" w:rsidR="002C44CE" w:rsidRPr="00FD3184" w:rsidRDefault="002C44CE" w:rsidP="002C44CE">
      <w:pPr>
        <w:pStyle w:val="PargrafodaLista"/>
        <w:numPr>
          <w:ilvl w:val="0"/>
          <w:numId w:val="38"/>
        </w:numPr>
        <w:spacing w:before="240" w:after="240"/>
        <w:ind w:left="709" w:hanging="709"/>
        <w:jc w:val="both"/>
        <w:outlineLvl w:val="1"/>
        <w:rPr>
          <w:rFonts w:asciiTheme="majorHAnsi" w:hAnsiTheme="majorHAnsi" w:cstheme="majorHAnsi"/>
          <w:b/>
          <w:color w:val="005CA9"/>
          <w:sz w:val="24"/>
          <w:szCs w:val="24"/>
        </w:rPr>
      </w:pPr>
      <w:r w:rsidRPr="00FD3184">
        <w:rPr>
          <w:rFonts w:asciiTheme="majorHAnsi" w:hAnsiTheme="majorHAnsi" w:cstheme="majorHAnsi"/>
          <w:b/>
          <w:color w:val="005CA9"/>
          <w:sz w:val="24"/>
          <w:szCs w:val="24"/>
        </w:rPr>
        <w:t xml:space="preserve">Análise de </w:t>
      </w:r>
      <w:proofErr w:type="spellStart"/>
      <w:r w:rsidRPr="00FD3184">
        <w:rPr>
          <w:rFonts w:asciiTheme="majorHAnsi" w:hAnsiTheme="majorHAnsi" w:cstheme="majorHAnsi"/>
          <w:b/>
          <w:color w:val="005CA9"/>
          <w:sz w:val="24"/>
          <w:szCs w:val="24"/>
        </w:rPr>
        <w:t>sensibilidade</w:t>
      </w:r>
      <w:proofErr w:type="spellEnd"/>
    </w:p>
    <w:p w14:paraId="67174351" w14:textId="72A1514D" w:rsidR="002C44CE" w:rsidRPr="00FD3184" w:rsidRDefault="002C44CE" w:rsidP="002C44CE">
      <w:pPr>
        <w:spacing w:before="120" w:after="240" w:line="240" w:lineRule="auto"/>
        <w:jc w:val="both"/>
        <w:rPr>
          <w:rFonts w:asciiTheme="majorHAnsi" w:hAnsiTheme="majorHAnsi" w:cstheme="majorHAnsi"/>
          <w:sz w:val="20"/>
          <w:szCs w:val="20"/>
        </w:rPr>
      </w:pPr>
      <w:r w:rsidRPr="00FD3184">
        <w:rPr>
          <w:rFonts w:asciiTheme="majorHAnsi" w:hAnsiTheme="majorHAnsi" w:cstheme="majorHAnsi"/>
          <w:sz w:val="20"/>
          <w:szCs w:val="20"/>
        </w:rPr>
        <w:t xml:space="preserve">Em </w:t>
      </w:r>
      <w:r w:rsidR="00675A73">
        <w:rPr>
          <w:rFonts w:asciiTheme="majorHAnsi" w:hAnsiTheme="majorHAnsi" w:cstheme="majorHAnsi"/>
          <w:sz w:val="20"/>
          <w:szCs w:val="20"/>
        </w:rPr>
        <w:t>31</w:t>
      </w:r>
      <w:r w:rsidRPr="00FD3184">
        <w:rPr>
          <w:rFonts w:asciiTheme="majorHAnsi" w:hAnsiTheme="majorHAnsi" w:cstheme="majorHAnsi"/>
          <w:sz w:val="20"/>
          <w:szCs w:val="20"/>
        </w:rPr>
        <w:t xml:space="preserve"> de </w:t>
      </w:r>
      <w:r w:rsidR="00675A73">
        <w:rPr>
          <w:rFonts w:asciiTheme="majorHAnsi" w:hAnsiTheme="majorHAnsi" w:cstheme="majorHAnsi"/>
          <w:sz w:val="20"/>
          <w:szCs w:val="20"/>
        </w:rPr>
        <w:t>março</w:t>
      </w:r>
      <w:r w:rsidRPr="00FD3184">
        <w:rPr>
          <w:rFonts w:asciiTheme="majorHAnsi" w:hAnsiTheme="majorHAnsi" w:cstheme="majorHAnsi"/>
          <w:sz w:val="20"/>
          <w:szCs w:val="20"/>
        </w:rPr>
        <w:t xml:space="preserve"> de 202</w:t>
      </w:r>
      <w:r w:rsidR="00675A73">
        <w:rPr>
          <w:rFonts w:asciiTheme="majorHAnsi" w:hAnsiTheme="majorHAnsi" w:cstheme="majorHAnsi"/>
          <w:sz w:val="20"/>
          <w:szCs w:val="20"/>
        </w:rPr>
        <w:t>6</w:t>
      </w:r>
      <w:r w:rsidRPr="00FD3184">
        <w:rPr>
          <w:rFonts w:asciiTheme="majorHAnsi" w:hAnsiTheme="majorHAnsi" w:cstheme="majorHAnsi"/>
          <w:sz w:val="20"/>
          <w:szCs w:val="20"/>
        </w:rPr>
        <w:t xml:space="preserve">, as carteiras de investimentos financeiros da CAIXA Seguridade – Controladora e Consolidado, eram compostas por cotas de fundo de investimento de curto prazo, fundos de investimentos exclusivos e títulos públicos federais. A aplicação do </w:t>
      </w:r>
      <w:proofErr w:type="spellStart"/>
      <w:r w:rsidRPr="00FD3184">
        <w:rPr>
          <w:rFonts w:asciiTheme="majorHAnsi" w:hAnsiTheme="majorHAnsi" w:cstheme="majorHAnsi"/>
          <w:sz w:val="20"/>
          <w:szCs w:val="20"/>
        </w:rPr>
        <w:t>VaR</w:t>
      </w:r>
      <w:proofErr w:type="spellEnd"/>
      <w:r w:rsidRPr="00FD3184">
        <w:rPr>
          <w:rFonts w:asciiTheme="majorHAnsi" w:hAnsiTheme="majorHAnsi" w:cstheme="majorHAnsi"/>
          <w:sz w:val="20"/>
          <w:szCs w:val="20"/>
        </w:rPr>
        <w:t xml:space="preserve"> na carteira de investimentos da Companhia resultou nas seguintes exposições ao risco de mercado em ativos financeiros:</w:t>
      </w:r>
    </w:p>
    <w:tbl>
      <w:tblPr>
        <w:tblW w:w="5000" w:type="pct"/>
        <w:tblCellMar>
          <w:left w:w="70" w:type="dxa"/>
          <w:right w:w="70" w:type="dxa"/>
        </w:tblCellMar>
        <w:tblLook w:val="04A0" w:firstRow="1" w:lastRow="0" w:firstColumn="1" w:lastColumn="0" w:noHBand="0" w:noVBand="1"/>
      </w:tblPr>
      <w:tblGrid>
        <w:gridCol w:w="4104"/>
        <w:gridCol w:w="1380"/>
        <w:gridCol w:w="1381"/>
        <w:gridCol w:w="1381"/>
        <w:gridCol w:w="1381"/>
      </w:tblGrid>
      <w:tr w:rsidR="00EB3E44" w:rsidRPr="00FD3184" w14:paraId="3A2F6177" w14:textId="77777777" w:rsidTr="00FD3184">
        <w:trPr>
          <w:trHeight w:val="227"/>
        </w:trPr>
        <w:tc>
          <w:tcPr>
            <w:tcW w:w="2132" w:type="pct"/>
            <w:vMerge w:val="restart"/>
            <w:tcBorders>
              <w:top w:val="single" w:sz="4" w:space="0" w:color="54BBAB"/>
              <w:left w:val="single" w:sz="4" w:space="0" w:color="FFFFFF"/>
              <w:bottom w:val="single" w:sz="4" w:space="0" w:color="54BBAB"/>
              <w:right w:val="nil"/>
            </w:tcBorders>
            <w:vAlign w:val="center"/>
            <w:hideMark/>
          </w:tcPr>
          <w:p w14:paraId="775C963E" w14:textId="77777777" w:rsidR="00EB3E44" w:rsidRPr="00FD3184" w:rsidRDefault="00EB3E44" w:rsidP="00EB3E44">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Risco de Mercado</w:t>
            </w:r>
          </w:p>
        </w:tc>
        <w:tc>
          <w:tcPr>
            <w:tcW w:w="2868" w:type="pct"/>
            <w:gridSpan w:val="4"/>
            <w:tcBorders>
              <w:top w:val="single" w:sz="4" w:space="0" w:color="54BBAB"/>
              <w:left w:val="nil"/>
              <w:bottom w:val="single" w:sz="4" w:space="0" w:color="54BBAB"/>
              <w:right w:val="single" w:sz="4" w:space="0" w:color="FFFFFF"/>
            </w:tcBorders>
            <w:vAlign w:val="center"/>
            <w:hideMark/>
          </w:tcPr>
          <w:p w14:paraId="35FCB16D" w14:textId="77777777" w:rsidR="00EB3E44" w:rsidRPr="00FD3184" w:rsidRDefault="00EB3E44" w:rsidP="00EB3E44">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Controladora</w:t>
            </w:r>
          </w:p>
        </w:tc>
      </w:tr>
      <w:tr w:rsidR="00FB543E" w:rsidRPr="00FD3184" w14:paraId="4092F794" w14:textId="77777777" w:rsidTr="00FD3184">
        <w:trPr>
          <w:trHeight w:val="227"/>
        </w:trPr>
        <w:tc>
          <w:tcPr>
            <w:tcW w:w="2132" w:type="pct"/>
            <w:vMerge/>
            <w:tcBorders>
              <w:top w:val="single" w:sz="4" w:space="0" w:color="54BBAB"/>
              <w:left w:val="single" w:sz="4" w:space="0" w:color="FFFFFF"/>
              <w:bottom w:val="single" w:sz="4" w:space="0" w:color="54BBAB"/>
              <w:right w:val="nil"/>
            </w:tcBorders>
            <w:vAlign w:val="center"/>
            <w:hideMark/>
          </w:tcPr>
          <w:p w14:paraId="46BAD4EB" w14:textId="77777777" w:rsidR="00FB543E" w:rsidRPr="00FD3184" w:rsidRDefault="00FB543E" w:rsidP="00FB543E">
            <w:pPr>
              <w:spacing w:after="0" w:line="240" w:lineRule="auto"/>
              <w:rPr>
                <w:rFonts w:asciiTheme="majorHAnsi" w:eastAsia="Times New Roman" w:hAnsiTheme="majorHAnsi" w:cstheme="majorHAnsi"/>
                <w:b/>
                <w:bCs/>
                <w:color w:val="005CA9"/>
                <w:sz w:val="18"/>
                <w:szCs w:val="18"/>
                <w:lang w:eastAsia="pt-BR"/>
              </w:rPr>
            </w:pPr>
          </w:p>
        </w:tc>
        <w:tc>
          <w:tcPr>
            <w:tcW w:w="717" w:type="pct"/>
            <w:tcBorders>
              <w:top w:val="nil"/>
              <w:left w:val="nil"/>
              <w:bottom w:val="single" w:sz="4" w:space="0" w:color="54BBAB"/>
              <w:right w:val="nil"/>
            </w:tcBorders>
            <w:vAlign w:val="center"/>
            <w:hideMark/>
          </w:tcPr>
          <w:p w14:paraId="0887082D" w14:textId="640928BA" w:rsidR="00FB543E" w:rsidRPr="00FD3184" w:rsidRDefault="00FB543E" w:rsidP="00FB543E">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3</w:t>
            </w:r>
            <w:r w:rsidR="001F676E" w:rsidRPr="00FD3184">
              <w:rPr>
                <w:rFonts w:asciiTheme="majorHAnsi" w:eastAsia="Times New Roman" w:hAnsiTheme="majorHAnsi" w:cstheme="majorHAnsi"/>
                <w:b/>
                <w:bCs/>
                <w:color w:val="005CA9"/>
                <w:sz w:val="18"/>
                <w:szCs w:val="18"/>
                <w:lang w:eastAsia="pt-BR"/>
              </w:rPr>
              <w:t>1</w:t>
            </w:r>
            <w:r w:rsidRPr="00FD3184">
              <w:rPr>
                <w:rFonts w:asciiTheme="majorHAnsi" w:eastAsia="Times New Roman" w:hAnsiTheme="majorHAnsi" w:cstheme="majorHAnsi"/>
                <w:b/>
                <w:bCs/>
                <w:color w:val="005CA9"/>
                <w:sz w:val="18"/>
                <w:szCs w:val="18"/>
                <w:lang w:eastAsia="pt-BR"/>
              </w:rPr>
              <w:t>/</w:t>
            </w:r>
            <w:r w:rsidR="00A03CE5">
              <w:rPr>
                <w:rFonts w:asciiTheme="majorHAnsi" w:eastAsia="Times New Roman" w:hAnsiTheme="majorHAnsi" w:cstheme="majorHAnsi"/>
                <w:b/>
                <w:bCs/>
                <w:color w:val="005CA9"/>
                <w:sz w:val="18"/>
                <w:szCs w:val="18"/>
                <w:lang w:eastAsia="pt-BR"/>
              </w:rPr>
              <w:t>03</w:t>
            </w:r>
            <w:r w:rsidRPr="00FD3184">
              <w:rPr>
                <w:rFonts w:asciiTheme="majorHAnsi" w:eastAsia="Times New Roman" w:hAnsiTheme="majorHAnsi" w:cstheme="majorHAnsi"/>
                <w:b/>
                <w:bCs/>
                <w:color w:val="005CA9"/>
                <w:sz w:val="18"/>
                <w:szCs w:val="18"/>
                <w:lang w:eastAsia="pt-BR"/>
              </w:rPr>
              <w:t>/202</w:t>
            </w:r>
            <w:r w:rsidR="00A03CE5">
              <w:rPr>
                <w:rFonts w:asciiTheme="majorHAnsi" w:eastAsia="Times New Roman" w:hAnsiTheme="majorHAnsi" w:cstheme="majorHAnsi"/>
                <w:b/>
                <w:bCs/>
                <w:color w:val="005CA9"/>
                <w:sz w:val="18"/>
                <w:szCs w:val="18"/>
                <w:lang w:eastAsia="pt-BR"/>
              </w:rPr>
              <w:t>6</w:t>
            </w:r>
          </w:p>
        </w:tc>
        <w:tc>
          <w:tcPr>
            <w:tcW w:w="717" w:type="pct"/>
            <w:tcBorders>
              <w:top w:val="nil"/>
              <w:left w:val="nil"/>
              <w:bottom w:val="single" w:sz="4" w:space="0" w:color="54BBAB"/>
              <w:right w:val="nil"/>
            </w:tcBorders>
            <w:vAlign w:val="center"/>
            <w:hideMark/>
          </w:tcPr>
          <w:p w14:paraId="3F5160CB" w14:textId="77777777" w:rsidR="00FB543E" w:rsidRPr="00FD3184" w:rsidRDefault="00FB543E" w:rsidP="00FB543E">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w:t>
            </w:r>
          </w:p>
        </w:tc>
        <w:tc>
          <w:tcPr>
            <w:tcW w:w="717" w:type="pct"/>
            <w:tcBorders>
              <w:top w:val="nil"/>
              <w:left w:val="nil"/>
              <w:bottom w:val="single" w:sz="4" w:space="0" w:color="54BBAB"/>
              <w:right w:val="nil"/>
            </w:tcBorders>
            <w:vAlign w:val="center"/>
            <w:hideMark/>
          </w:tcPr>
          <w:p w14:paraId="2FFB194C" w14:textId="1FA52166" w:rsidR="00FB543E" w:rsidRPr="00FD3184" w:rsidRDefault="00A03CE5" w:rsidP="00FB543E">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31/12/2025</w:t>
            </w:r>
          </w:p>
        </w:tc>
        <w:tc>
          <w:tcPr>
            <w:tcW w:w="717" w:type="pct"/>
            <w:tcBorders>
              <w:top w:val="nil"/>
              <w:left w:val="nil"/>
              <w:bottom w:val="single" w:sz="4" w:space="0" w:color="54BBAB"/>
              <w:right w:val="single" w:sz="4" w:space="0" w:color="FFFFFF"/>
            </w:tcBorders>
            <w:vAlign w:val="center"/>
            <w:hideMark/>
          </w:tcPr>
          <w:p w14:paraId="4F06525F" w14:textId="45B56B5C" w:rsidR="00FB543E" w:rsidRPr="00FD3184" w:rsidRDefault="00FB543E" w:rsidP="00FB543E">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w:t>
            </w:r>
          </w:p>
        </w:tc>
      </w:tr>
      <w:tr w:rsidR="008C5B47" w:rsidRPr="00FD3184" w14:paraId="2259A0CA" w14:textId="77777777" w:rsidTr="00FD3184">
        <w:trPr>
          <w:trHeight w:val="227"/>
        </w:trPr>
        <w:tc>
          <w:tcPr>
            <w:tcW w:w="2132" w:type="pct"/>
            <w:tcBorders>
              <w:top w:val="nil"/>
              <w:left w:val="single" w:sz="4" w:space="0" w:color="FFFFFF"/>
              <w:bottom w:val="single" w:sz="4" w:space="0" w:color="54BBAB"/>
              <w:right w:val="nil"/>
            </w:tcBorders>
            <w:vAlign w:val="center"/>
            <w:hideMark/>
          </w:tcPr>
          <w:p w14:paraId="6130C646" w14:textId="77777777" w:rsidR="008C5B47" w:rsidRPr="00FD3184" w:rsidRDefault="008C5B47" w:rsidP="008C5B47">
            <w:pPr>
              <w:spacing w:after="0" w:line="240" w:lineRule="auto"/>
              <w:rPr>
                <w:rFonts w:asciiTheme="majorHAnsi" w:eastAsia="Times New Roman" w:hAnsiTheme="majorHAnsi" w:cstheme="majorHAnsi"/>
                <w:color w:val="005CA9"/>
                <w:sz w:val="18"/>
                <w:szCs w:val="18"/>
                <w:lang w:eastAsia="pt-BR"/>
              </w:rPr>
            </w:pPr>
            <w:r w:rsidRPr="00FD3184">
              <w:rPr>
                <w:rFonts w:asciiTheme="majorHAnsi" w:eastAsia="Times New Roman" w:hAnsiTheme="majorHAnsi" w:cstheme="majorHAnsi"/>
                <w:color w:val="005CA9"/>
                <w:sz w:val="18"/>
                <w:szCs w:val="18"/>
                <w:lang w:eastAsia="pt-BR"/>
              </w:rPr>
              <w:t>Valor em Risco (</w:t>
            </w:r>
            <w:proofErr w:type="spellStart"/>
            <w:r w:rsidRPr="00FD3184">
              <w:rPr>
                <w:rFonts w:asciiTheme="majorHAnsi" w:eastAsia="Times New Roman" w:hAnsiTheme="majorHAnsi" w:cstheme="majorHAnsi"/>
                <w:color w:val="005CA9"/>
                <w:sz w:val="18"/>
                <w:szCs w:val="18"/>
                <w:lang w:eastAsia="pt-BR"/>
              </w:rPr>
              <w:t>VaR</w:t>
            </w:r>
            <w:proofErr w:type="spellEnd"/>
            <w:r w:rsidRPr="00FD3184">
              <w:rPr>
                <w:rFonts w:asciiTheme="majorHAnsi" w:eastAsia="Times New Roman" w:hAnsiTheme="majorHAnsi" w:cstheme="majorHAnsi"/>
                <w:color w:val="005CA9"/>
                <w:sz w:val="18"/>
                <w:szCs w:val="18"/>
                <w:lang w:eastAsia="pt-BR"/>
              </w:rPr>
              <w:t>)</w:t>
            </w:r>
          </w:p>
        </w:tc>
        <w:tc>
          <w:tcPr>
            <w:tcW w:w="717" w:type="pct"/>
            <w:tcBorders>
              <w:top w:val="nil"/>
              <w:left w:val="nil"/>
              <w:bottom w:val="single" w:sz="4" w:space="0" w:color="54BBAB"/>
              <w:right w:val="nil"/>
            </w:tcBorders>
            <w:vAlign w:val="center"/>
          </w:tcPr>
          <w:p w14:paraId="27335FA5" w14:textId="0FBE5CB8" w:rsidR="008C5B47" w:rsidRPr="00FD3184" w:rsidRDefault="008C5B47" w:rsidP="008C5B47">
            <w:pPr>
              <w:spacing w:after="0" w:line="240" w:lineRule="auto"/>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 xml:space="preserve">                    219,9 </w:t>
            </w:r>
          </w:p>
        </w:tc>
        <w:tc>
          <w:tcPr>
            <w:tcW w:w="717" w:type="pct"/>
            <w:tcBorders>
              <w:top w:val="nil"/>
              <w:left w:val="nil"/>
              <w:bottom w:val="single" w:sz="4" w:space="0" w:color="54BBAB"/>
              <w:right w:val="nil"/>
            </w:tcBorders>
            <w:vAlign w:val="center"/>
          </w:tcPr>
          <w:p w14:paraId="78E90C36" w14:textId="7EF05B8B" w:rsidR="008C5B47" w:rsidRPr="00FD3184" w:rsidRDefault="008C5B47" w:rsidP="008C5B47">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0,04%</w:t>
            </w:r>
          </w:p>
        </w:tc>
        <w:tc>
          <w:tcPr>
            <w:tcW w:w="717" w:type="pct"/>
            <w:tcBorders>
              <w:top w:val="nil"/>
              <w:left w:val="nil"/>
              <w:bottom w:val="single" w:sz="4" w:space="0" w:color="54BBAB"/>
              <w:right w:val="nil"/>
            </w:tcBorders>
            <w:vAlign w:val="center"/>
            <w:hideMark/>
          </w:tcPr>
          <w:p w14:paraId="1F867A91" w14:textId="166AD988" w:rsidR="008C5B47" w:rsidRPr="00FD3184" w:rsidRDefault="008C5B47" w:rsidP="008C5B47">
            <w:pPr>
              <w:spacing w:after="0" w:line="240" w:lineRule="auto"/>
              <w:jc w:val="right"/>
              <w:rPr>
                <w:rFonts w:asciiTheme="majorHAnsi" w:eastAsia="Times New Roman" w:hAnsiTheme="majorHAnsi" w:cstheme="majorHAnsi"/>
                <w:color w:val="005CA9"/>
                <w:sz w:val="18"/>
                <w:szCs w:val="18"/>
                <w:lang w:eastAsia="pt-BR"/>
              </w:rPr>
            </w:pPr>
            <w:r w:rsidRPr="00FD3184">
              <w:rPr>
                <w:rFonts w:asciiTheme="majorHAnsi" w:eastAsia="Times New Roman" w:hAnsiTheme="majorHAnsi" w:cstheme="majorHAnsi"/>
                <w:color w:val="005CA9"/>
                <w:sz w:val="18"/>
                <w:szCs w:val="18"/>
                <w:lang w:eastAsia="pt-BR"/>
              </w:rPr>
              <w:t>109,0</w:t>
            </w:r>
          </w:p>
        </w:tc>
        <w:tc>
          <w:tcPr>
            <w:tcW w:w="717" w:type="pct"/>
            <w:tcBorders>
              <w:top w:val="nil"/>
              <w:left w:val="nil"/>
              <w:bottom w:val="single" w:sz="4" w:space="0" w:color="54BBAB"/>
              <w:right w:val="single" w:sz="4" w:space="0" w:color="FFFFFF"/>
            </w:tcBorders>
            <w:vAlign w:val="center"/>
            <w:hideMark/>
          </w:tcPr>
          <w:p w14:paraId="0518C567" w14:textId="44861AC7" w:rsidR="008C5B47" w:rsidRPr="00FD3184" w:rsidRDefault="008C5B47" w:rsidP="008C5B47">
            <w:pPr>
              <w:spacing w:after="0" w:line="240" w:lineRule="auto"/>
              <w:jc w:val="right"/>
              <w:rPr>
                <w:rFonts w:asciiTheme="majorHAnsi" w:eastAsia="Times New Roman" w:hAnsiTheme="majorHAnsi" w:cstheme="majorHAnsi"/>
                <w:color w:val="005CA9"/>
                <w:sz w:val="18"/>
                <w:szCs w:val="18"/>
                <w:lang w:eastAsia="pt-BR"/>
              </w:rPr>
            </w:pPr>
            <w:r w:rsidRPr="00FD3184">
              <w:rPr>
                <w:rFonts w:asciiTheme="majorHAnsi" w:eastAsia="Times New Roman" w:hAnsiTheme="majorHAnsi" w:cstheme="majorHAnsi"/>
                <w:color w:val="005CA9"/>
                <w:sz w:val="18"/>
                <w:szCs w:val="18"/>
                <w:lang w:eastAsia="pt-BR"/>
              </w:rPr>
              <w:t>0,01%</w:t>
            </w:r>
          </w:p>
        </w:tc>
      </w:tr>
    </w:tbl>
    <w:p w14:paraId="671886A6" w14:textId="77777777" w:rsidR="00EF0FC4" w:rsidRPr="00FD3184" w:rsidRDefault="00EF0FC4" w:rsidP="008448F9">
      <w:pPr>
        <w:spacing w:after="240" w:line="240" w:lineRule="auto"/>
        <w:jc w:val="both"/>
        <w:rPr>
          <w:rFonts w:asciiTheme="majorHAnsi" w:eastAsia="Times New Roman" w:hAnsiTheme="majorHAnsi" w:cstheme="majorHAnsi"/>
          <w:color w:val="005CA9"/>
          <w:sz w:val="2"/>
          <w:szCs w:val="2"/>
          <w:lang w:eastAsia="ja-JP"/>
        </w:rPr>
      </w:pPr>
    </w:p>
    <w:tbl>
      <w:tblPr>
        <w:tblW w:w="5000" w:type="pct"/>
        <w:tblCellMar>
          <w:left w:w="70" w:type="dxa"/>
          <w:right w:w="70" w:type="dxa"/>
        </w:tblCellMar>
        <w:tblLook w:val="04A0" w:firstRow="1" w:lastRow="0" w:firstColumn="1" w:lastColumn="0" w:noHBand="0" w:noVBand="1"/>
      </w:tblPr>
      <w:tblGrid>
        <w:gridCol w:w="4104"/>
        <w:gridCol w:w="1380"/>
        <w:gridCol w:w="1381"/>
        <w:gridCol w:w="1381"/>
        <w:gridCol w:w="1381"/>
      </w:tblGrid>
      <w:tr w:rsidR="00B80FF3" w:rsidRPr="00FD3184" w14:paraId="2753708A" w14:textId="77777777" w:rsidTr="00B80FF3">
        <w:trPr>
          <w:trHeight w:val="227"/>
        </w:trPr>
        <w:tc>
          <w:tcPr>
            <w:tcW w:w="2132" w:type="pct"/>
            <w:vMerge w:val="restart"/>
            <w:tcBorders>
              <w:top w:val="single" w:sz="4" w:space="0" w:color="54BBAB"/>
              <w:left w:val="single" w:sz="4" w:space="0" w:color="FFFFFF"/>
              <w:bottom w:val="single" w:sz="4" w:space="0" w:color="54BBAB"/>
              <w:right w:val="nil"/>
            </w:tcBorders>
            <w:vAlign w:val="center"/>
            <w:hideMark/>
          </w:tcPr>
          <w:p w14:paraId="1F1E7C6A" w14:textId="77777777" w:rsidR="00B80FF3" w:rsidRPr="00FD3184" w:rsidRDefault="00B80FF3" w:rsidP="00B80FF3">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Risco de Mercado</w:t>
            </w:r>
          </w:p>
        </w:tc>
        <w:tc>
          <w:tcPr>
            <w:tcW w:w="2868" w:type="pct"/>
            <w:gridSpan w:val="4"/>
            <w:tcBorders>
              <w:top w:val="single" w:sz="4" w:space="0" w:color="54BBAB"/>
              <w:left w:val="nil"/>
              <w:bottom w:val="single" w:sz="4" w:space="0" w:color="54BBAB"/>
              <w:right w:val="single" w:sz="4" w:space="0" w:color="FFFFFF"/>
            </w:tcBorders>
            <w:vAlign w:val="center"/>
            <w:hideMark/>
          </w:tcPr>
          <w:p w14:paraId="6F97A2F4" w14:textId="77777777" w:rsidR="00B80FF3" w:rsidRPr="00FD3184" w:rsidRDefault="00B80FF3" w:rsidP="00B80FF3">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Consolidado</w:t>
            </w:r>
          </w:p>
        </w:tc>
      </w:tr>
      <w:tr w:rsidR="00FB543E" w:rsidRPr="00FD3184" w14:paraId="2CD5AFE0" w14:textId="77777777" w:rsidTr="00B80FF3">
        <w:trPr>
          <w:trHeight w:val="227"/>
        </w:trPr>
        <w:tc>
          <w:tcPr>
            <w:tcW w:w="2132" w:type="pct"/>
            <w:vMerge/>
            <w:tcBorders>
              <w:top w:val="single" w:sz="4" w:space="0" w:color="54BBAB"/>
              <w:left w:val="single" w:sz="4" w:space="0" w:color="FFFFFF"/>
              <w:bottom w:val="single" w:sz="4" w:space="0" w:color="54BBAB"/>
              <w:right w:val="nil"/>
            </w:tcBorders>
            <w:vAlign w:val="center"/>
            <w:hideMark/>
          </w:tcPr>
          <w:p w14:paraId="47112863" w14:textId="77777777" w:rsidR="00FB543E" w:rsidRPr="00FD3184" w:rsidRDefault="00FB543E" w:rsidP="00FB543E">
            <w:pPr>
              <w:spacing w:after="0" w:line="240" w:lineRule="auto"/>
              <w:rPr>
                <w:rFonts w:asciiTheme="majorHAnsi" w:eastAsia="Times New Roman" w:hAnsiTheme="majorHAnsi" w:cstheme="majorHAnsi"/>
                <w:b/>
                <w:bCs/>
                <w:color w:val="005CA9"/>
                <w:sz w:val="18"/>
                <w:szCs w:val="18"/>
                <w:lang w:eastAsia="pt-BR"/>
              </w:rPr>
            </w:pPr>
          </w:p>
        </w:tc>
        <w:tc>
          <w:tcPr>
            <w:tcW w:w="717" w:type="pct"/>
            <w:tcBorders>
              <w:top w:val="nil"/>
              <w:left w:val="nil"/>
              <w:bottom w:val="single" w:sz="4" w:space="0" w:color="54BBAB"/>
              <w:right w:val="nil"/>
            </w:tcBorders>
            <w:vAlign w:val="center"/>
            <w:hideMark/>
          </w:tcPr>
          <w:p w14:paraId="78473807" w14:textId="3EEB3731" w:rsidR="00FB543E" w:rsidRPr="00FD3184" w:rsidRDefault="00C214DE" w:rsidP="00FB543E">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3</w:t>
            </w:r>
            <w:r w:rsidR="001F676E" w:rsidRPr="00FD3184">
              <w:rPr>
                <w:rFonts w:asciiTheme="majorHAnsi" w:eastAsia="Times New Roman" w:hAnsiTheme="majorHAnsi" w:cstheme="majorHAnsi"/>
                <w:b/>
                <w:bCs/>
                <w:color w:val="005CA9"/>
                <w:sz w:val="18"/>
                <w:szCs w:val="18"/>
                <w:lang w:eastAsia="pt-BR"/>
              </w:rPr>
              <w:t>1</w:t>
            </w:r>
            <w:r w:rsidRPr="00FD3184">
              <w:rPr>
                <w:rFonts w:asciiTheme="majorHAnsi" w:eastAsia="Times New Roman" w:hAnsiTheme="majorHAnsi" w:cstheme="majorHAnsi"/>
                <w:b/>
                <w:bCs/>
                <w:color w:val="005CA9"/>
                <w:sz w:val="18"/>
                <w:szCs w:val="18"/>
                <w:lang w:eastAsia="pt-BR"/>
              </w:rPr>
              <w:t>/</w:t>
            </w:r>
            <w:r w:rsidR="00A03CE5">
              <w:rPr>
                <w:rFonts w:asciiTheme="majorHAnsi" w:eastAsia="Times New Roman" w:hAnsiTheme="majorHAnsi" w:cstheme="majorHAnsi"/>
                <w:b/>
                <w:bCs/>
                <w:color w:val="005CA9"/>
                <w:sz w:val="18"/>
                <w:szCs w:val="18"/>
                <w:lang w:eastAsia="pt-BR"/>
              </w:rPr>
              <w:t>03</w:t>
            </w:r>
            <w:r w:rsidRPr="00FD3184">
              <w:rPr>
                <w:rFonts w:asciiTheme="majorHAnsi" w:eastAsia="Times New Roman" w:hAnsiTheme="majorHAnsi" w:cstheme="majorHAnsi"/>
                <w:b/>
                <w:bCs/>
                <w:color w:val="005CA9"/>
                <w:sz w:val="18"/>
                <w:szCs w:val="18"/>
                <w:lang w:eastAsia="pt-BR"/>
              </w:rPr>
              <w:t>/202</w:t>
            </w:r>
            <w:r w:rsidR="00A03CE5">
              <w:rPr>
                <w:rFonts w:asciiTheme="majorHAnsi" w:eastAsia="Times New Roman" w:hAnsiTheme="majorHAnsi" w:cstheme="majorHAnsi"/>
                <w:b/>
                <w:bCs/>
                <w:color w:val="005CA9"/>
                <w:sz w:val="18"/>
                <w:szCs w:val="18"/>
                <w:lang w:eastAsia="pt-BR"/>
              </w:rPr>
              <w:t>6</w:t>
            </w:r>
          </w:p>
        </w:tc>
        <w:tc>
          <w:tcPr>
            <w:tcW w:w="717" w:type="pct"/>
            <w:tcBorders>
              <w:top w:val="nil"/>
              <w:left w:val="nil"/>
              <w:bottom w:val="single" w:sz="4" w:space="0" w:color="54BBAB"/>
              <w:right w:val="nil"/>
            </w:tcBorders>
            <w:vAlign w:val="center"/>
            <w:hideMark/>
          </w:tcPr>
          <w:p w14:paraId="5F3D4B1E" w14:textId="77777777" w:rsidR="00FB543E" w:rsidRPr="00FD3184" w:rsidRDefault="00FB543E" w:rsidP="00FB543E">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w:t>
            </w:r>
          </w:p>
        </w:tc>
        <w:tc>
          <w:tcPr>
            <w:tcW w:w="717" w:type="pct"/>
            <w:tcBorders>
              <w:top w:val="nil"/>
              <w:left w:val="nil"/>
              <w:bottom w:val="single" w:sz="4" w:space="0" w:color="54BBAB"/>
              <w:right w:val="nil"/>
            </w:tcBorders>
            <w:vAlign w:val="center"/>
            <w:hideMark/>
          </w:tcPr>
          <w:p w14:paraId="4D77B15D" w14:textId="276F96B8" w:rsidR="00FB543E" w:rsidRPr="00FD3184" w:rsidRDefault="00A03CE5" w:rsidP="00FB543E">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31/12/2025</w:t>
            </w:r>
          </w:p>
        </w:tc>
        <w:tc>
          <w:tcPr>
            <w:tcW w:w="717" w:type="pct"/>
            <w:tcBorders>
              <w:top w:val="nil"/>
              <w:left w:val="nil"/>
              <w:bottom w:val="single" w:sz="4" w:space="0" w:color="54BBAB"/>
              <w:right w:val="single" w:sz="4" w:space="0" w:color="FFFFFF"/>
            </w:tcBorders>
            <w:vAlign w:val="center"/>
            <w:hideMark/>
          </w:tcPr>
          <w:p w14:paraId="03DC131B" w14:textId="61C99B71" w:rsidR="00FB543E" w:rsidRPr="00FD3184" w:rsidRDefault="00FB543E" w:rsidP="00FB543E">
            <w:pPr>
              <w:spacing w:after="0" w:line="240" w:lineRule="auto"/>
              <w:jc w:val="center"/>
              <w:rPr>
                <w:rFonts w:asciiTheme="majorHAnsi" w:eastAsia="Times New Roman" w:hAnsiTheme="majorHAnsi" w:cstheme="majorHAnsi"/>
                <w:b/>
                <w:bCs/>
                <w:color w:val="005CA9"/>
                <w:sz w:val="18"/>
                <w:szCs w:val="18"/>
                <w:lang w:eastAsia="pt-BR"/>
              </w:rPr>
            </w:pPr>
            <w:r w:rsidRPr="00FD3184">
              <w:rPr>
                <w:rFonts w:asciiTheme="majorHAnsi" w:eastAsia="Times New Roman" w:hAnsiTheme="majorHAnsi" w:cstheme="majorHAnsi"/>
                <w:b/>
                <w:bCs/>
                <w:color w:val="005CA9"/>
                <w:sz w:val="18"/>
                <w:szCs w:val="18"/>
                <w:lang w:eastAsia="pt-BR"/>
              </w:rPr>
              <w:t>%</w:t>
            </w:r>
          </w:p>
        </w:tc>
      </w:tr>
      <w:tr w:rsidR="0003523D" w:rsidRPr="00FD3184" w14:paraId="3E18A925" w14:textId="77777777" w:rsidTr="005D1C8E">
        <w:trPr>
          <w:trHeight w:val="227"/>
        </w:trPr>
        <w:tc>
          <w:tcPr>
            <w:tcW w:w="2132" w:type="pct"/>
            <w:tcBorders>
              <w:top w:val="nil"/>
              <w:left w:val="single" w:sz="4" w:space="0" w:color="FFFFFF"/>
              <w:bottom w:val="single" w:sz="4" w:space="0" w:color="54BBAB"/>
              <w:right w:val="nil"/>
            </w:tcBorders>
            <w:vAlign w:val="center"/>
            <w:hideMark/>
          </w:tcPr>
          <w:p w14:paraId="1CC8FFA4" w14:textId="77777777" w:rsidR="0003523D" w:rsidRPr="00FD3184" w:rsidRDefault="0003523D" w:rsidP="0003523D">
            <w:pPr>
              <w:spacing w:after="0" w:line="240" w:lineRule="auto"/>
              <w:rPr>
                <w:rFonts w:asciiTheme="majorHAnsi" w:eastAsia="Times New Roman" w:hAnsiTheme="majorHAnsi" w:cstheme="majorHAnsi"/>
                <w:color w:val="005CA9"/>
                <w:sz w:val="18"/>
                <w:szCs w:val="18"/>
                <w:lang w:eastAsia="pt-BR"/>
              </w:rPr>
            </w:pPr>
            <w:r w:rsidRPr="00FD3184">
              <w:rPr>
                <w:rFonts w:asciiTheme="majorHAnsi" w:eastAsia="Times New Roman" w:hAnsiTheme="majorHAnsi" w:cstheme="majorHAnsi"/>
                <w:color w:val="005CA9"/>
                <w:sz w:val="18"/>
                <w:szCs w:val="18"/>
                <w:lang w:eastAsia="pt-BR"/>
              </w:rPr>
              <w:t>Valor em Risco (</w:t>
            </w:r>
            <w:proofErr w:type="spellStart"/>
            <w:r w:rsidRPr="00FD3184">
              <w:rPr>
                <w:rFonts w:asciiTheme="majorHAnsi" w:eastAsia="Times New Roman" w:hAnsiTheme="majorHAnsi" w:cstheme="majorHAnsi"/>
                <w:color w:val="005CA9"/>
                <w:sz w:val="18"/>
                <w:szCs w:val="18"/>
                <w:lang w:eastAsia="pt-BR"/>
              </w:rPr>
              <w:t>VaR</w:t>
            </w:r>
            <w:proofErr w:type="spellEnd"/>
            <w:r w:rsidRPr="00FD3184">
              <w:rPr>
                <w:rFonts w:asciiTheme="majorHAnsi" w:eastAsia="Times New Roman" w:hAnsiTheme="majorHAnsi" w:cstheme="majorHAnsi"/>
                <w:color w:val="005CA9"/>
                <w:sz w:val="18"/>
                <w:szCs w:val="18"/>
                <w:lang w:eastAsia="pt-BR"/>
              </w:rPr>
              <w:t>)</w:t>
            </w:r>
          </w:p>
        </w:tc>
        <w:tc>
          <w:tcPr>
            <w:tcW w:w="717" w:type="pct"/>
            <w:tcBorders>
              <w:top w:val="nil"/>
              <w:left w:val="nil"/>
              <w:bottom w:val="single" w:sz="4" w:space="0" w:color="54BBAB"/>
              <w:right w:val="nil"/>
            </w:tcBorders>
            <w:vAlign w:val="center"/>
          </w:tcPr>
          <w:p w14:paraId="6603F331" w14:textId="2BCEC2C7" w:rsidR="0003523D" w:rsidRPr="00FD3184" w:rsidRDefault="0003523D" w:rsidP="0003523D">
            <w:pPr>
              <w:spacing w:after="0" w:line="240" w:lineRule="auto"/>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 xml:space="preserve">                    456,8 </w:t>
            </w:r>
          </w:p>
        </w:tc>
        <w:tc>
          <w:tcPr>
            <w:tcW w:w="717" w:type="pct"/>
            <w:tcBorders>
              <w:top w:val="nil"/>
              <w:left w:val="nil"/>
              <w:bottom w:val="single" w:sz="4" w:space="0" w:color="54BBAB"/>
              <w:right w:val="nil"/>
            </w:tcBorders>
            <w:vAlign w:val="center"/>
          </w:tcPr>
          <w:p w14:paraId="40959CFB" w14:textId="488D6D9C" w:rsidR="0003523D" w:rsidRPr="00FD3184" w:rsidRDefault="0003523D" w:rsidP="0003523D">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0,04%</w:t>
            </w:r>
          </w:p>
        </w:tc>
        <w:tc>
          <w:tcPr>
            <w:tcW w:w="717" w:type="pct"/>
            <w:tcBorders>
              <w:top w:val="nil"/>
              <w:left w:val="nil"/>
              <w:bottom w:val="single" w:sz="4" w:space="0" w:color="54BBAB"/>
              <w:right w:val="nil"/>
            </w:tcBorders>
            <w:hideMark/>
          </w:tcPr>
          <w:p w14:paraId="46B41E87" w14:textId="237B6218" w:rsidR="0003523D" w:rsidRPr="00FD3184" w:rsidRDefault="0003523D" w:rsidP="0003523D">
            <w:pPr>
              <w:spacing w:after="0" w:line="240" w:lineRule="auto"/>
              <w:jc w:val="right"/>
              <w:rPr>
                <w:rFonts w:asciiTheme="majorHAnsi" w:eastAsia="Times New Roman" w:hAnsiTheme="majorHAnsi" w:cstheme="majorHAnsi"/>
                <w:color w:val="005CA9"/>
                <w:sz w:val="18"/>
                <w:szCs w:val="18"/>
                <w:lang w:eastAsia="pt-BR"/>
              </w:rPr>
            </w:pPr>
            <w:r w:rsidRPr="00FD3184">
              <w:rPr>
                <w:rFonts w:asciiTheme="majorHAnsi" w:eastAsia="Times New Roman" w:hAnsiTheme="majorHAnsi" w:cstheme="majorHAnsi"/>
                <w:color w:val="005CA9"/>
                <w:sz w:val="18"/>
                <w:szCs w:val="18"/>
                <w:lang w:eastAsia="pt-BR"/>
              </w:rPr>
              <w:t>154,4</w:t>
            </w:r>
          </w:p>
        </w:tc>
        <w:tc>
          <w:tcPr>
            <w:tcW w:w="717" w:type="pct"/>
            <w:tcBorders>
              <w:top w:val="nil"/>
              <w:left w:val="nil"/>
              <w:bottom w:val="single" w:sz="4" w:space="0" w:color="54BBAB"/>
              <w:right w:val="single" w:sz="4" w:space="0" w:color="FFFFFF"/>
            </w:tcBorders>
            <w:hideMark/>
          </w:tcPr>
          <w:p w14:paraId="0703F69D" w14:textId="6EC96395" w:rsidR="0003523D" w:rsidRPr="00FD3184" w:rsidRDefault="0003523D" w:rsidP="0003523D">
            <w:pPr>
              <w:spacing w:after="0" w:line="240" w:lineRule="auto"/>
              <w:jc w:val="right"/>
              <w:rPr>
                <w:rFonts w:asciiTheme="majorHAnsi" w:eastAsia="Times New Roman" w:hAnsiTheme="majorHAnsi" w:cstheme="majorHAnsi"/>
                <w:color w:val="005CA9"/>
                <w:sz w:val="18"/>
                <w:szCs w:val="18"/>
                <w:lang w:eastAsia="pt-BR"/>
              </w:rPr>
            </w:pPr>
            <w:r w:rsidRPr="00FD3184">
              <w:rPr>
                <w:rFonts w:asciiTheme="majorHAnsi" w:eastAsia="Times New Roman" w:hAnsiTheme="majorHAnsi" w:cstheme="majorHAnsi"/>
                <w:color w:val="005CA9"/>
                <w:sz w:val="18"/>
                <w:szCs w:val="18"/>
                <w:lang w:eastAsia="pt-BR"/>
              </w:rPr>
              <w:t>0,01%</w:t>
            </w:r>
          </w:p>
        </w:tc>
      </w:tr>
    </w:tbl>
    <w:bookmarkEnd w:id="22"/>
    <w:p w14:paraId="1DDEBD98" w14:textId="77777777" w:rsidR="0012748E" w:rsidRPr="00FD3184" w:rsidRDefault="0012748E" w:rsidP="0012748E">
      <w:pPr>
        <w:spacing w:before="240" w:after="120" w:line="240" w:lineRule="auto"/>
        <w:jc w:val="both"/>
        <w:rPr>
          <w:rFonts w:asciiTheme="majorHAnsi" w:hAnsiTheme="majorHAnsi" w:cstheme="majorHAnsi"/>
          <w:sz w:val="20"/>
          <w:szCs w:val="20"/>
        </w:rPr>
      </w:pPr>
      <w:r w:rsidRPr="00FD3184">
        <w:rPr>
          <w:rFonts w:asciiTheme="majorHAnsi" w:hAnsiTheme="majorHAnsi" w:cstheme="majorHAnsi"/>
          <w:sz w:val="20"/>
          <w:szCs w:val="20"/>
        </w:rPr>
        <w:t>A exposição ao risco de mercado é classificada preponderantemente no fator de risco de taxa de juros, com alocações de prazo curto alocadas nas carteiras dos fundos. Dessa forma, a exposição associada aos ativos financeiros aplicados não ameaça o modelo de negócio, performance futura, solvência, liquidez ou sustentabilidade da Companhia.</w:t>
      </w:r>
    </w:p>
    <w:p w14:paraId="051C244C" w14:textId="77777777" w:rsidR="0012748E" w:rsidRPr="006E788D" w:rsidRDefault="0012748E" w:rsidP="0012748E">
      <w:pPr>
        <w:pStyle w:val="PargrafodaLista"/>
        <w:numPr>
          <w:ilvl w:val="0"/>
          <w:numId w:val="38"/>
        </w:numPr>
        <w:spacing w:before="240" w:after="240"/>
        <w:ind w:left="709" w:hanging="709"/>
        <w:jc w:val="both"/>
        <w:outlineLvl w:val="1"/>
        <w:rPr>
          <w:rFonts w:asciiTheme="majorHAnsi" w:hAnsiTheme="majorHAnsi" w:cstheme="majorHAnsi"/>
          <w:b/>
          <w:color w:val="005CA9"/>
          <w:sz w:val="24"/>
          <w:szCs w:val="24"/>
        </w:rPr>
      </w:pPr>
      <w:r w:rsidRPr="006E788D">
        <w:rPr>
          <w:rFonts w:asciiTheme="majorHAnsi" w:hAnsiTheme="majorHAnsi" w:cstheme="majorHAnsi"/>
          <w:b/>
          <w:color w:val="005CA9"/>
          <w:sz w:val="24"/>
          <w:szCs w:val="24"/>
        </w:rPr>
        <w:t>Riscos</w:t>
      </w:r>
      <w:r w:rsidRPr="006E788D">
        <w:rPr>
          <w:rFonts w:asciiTheme="majorHAnsi" w:hAnsiTheme="majorHAnsi" w:cstheme="majorHAnsi"/>
          <w:b/>
          <w:color w:val="005CA9"/>
          <w:sz w:val="24"/>
          <w:szCs w:val="24"/>
          <w:lang w:val="pt-BR"/>
        </w:rPr>
        <w:t xml:space="preserve"> relacionados às sociedades investidas</w:t>
      </w:r>
    </w:p>
    <w:p w14:paraId="115C9F29" w14:textId="77777777" w:rsidR="00234313" w:rsidRPr="00B252CF" w:rsidRDefault="00234313" w:rsidP="00234313">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As sociedades investidas compartilham seus resultados com a CAIXA Seguridade por equivalência patrimonial, desta forma, a Companhia está exposta, essencialmente, aos riscos atrelados a elas.</w:t>
      </w:r>
    </w:p>
    <w:p w14:paraId="2952ABEE" w14:textId="77777777" w:rsidR="00234313" w:rsidRPr="00B252CF" w:rsidRDefault="00234313" w:rsidP="00234313">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As empresas CNP Brasil, Holding XS1, XS3 Seguros, XS4 Capitalização, XS5 Consórcios e Too Seguros, sociedades investidas diretas e indiretas da CAIXA Seguridade, possuem estrutura própria de gerenciamento de riscos e devem observar os requisitos de capital estabelecidos pelos órgãos de controle e fiscalização. As empresas supervisionadas pela Superintendência de Seguros Privados (Susep), </w:t>
      </w:r>
      <w:r>
        <w:rPr>
          <w:rFonts w:asciiTheme="majorHAnsi" w:hAnsiTheme="majorHAnsi" w:cstheme="majorHAnsi"/>
          <w:sz w:val="20"/>
          <w:szCs w:val="20"/>
        </w:rPr>
        <w:t>alinhadas</w:t>
      </w:r>
      <w:r w:rsidRPr="00B252CF">
        <w:rPr>
          <w:rFonts w:asciiTheme="majorHAnsi" w:hAnsiTheme="majorHAnsi" w:cstheme="majorHAnsi"/>
          <w:sz w:val="20"/>
          <w:szCs w:val="20"/>
        </w:rPr>
        <w:t xml:space="preserve"> à Resolução CNSP n°416/2021, possuem Diretores Estatutários responsáveis pelos controles internos, conformidade e gestão de riscos. Todas as sociedades investidas da Companhia, com exceção da Caixa Corretora, também possuem Comitê de Riscos. </w:t>
      </w:r>
    </w:p>
    <w:p w14:paraId="639AA09A" w14:textId="77777777" w:rsidR="00234313" w:rsidRPr="00B252CF" w:rsidRDefault="00234313" w:rsidP="00234313">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É importante destacar que a CAIXA Seguridade, por meio da sua área de riscos, </w:t>
      </w:r>
      <w:r>
        <w:rPr>
          <w:rFonts w:asciiTheme="majorHAnsi" w:hAnsiTheme="majorHAnsi" w:cstheme="majorHAnsi"/>
          <w:sz w:val="20"/>
          <w:szCs w:val="20"/>
        </w:rPr>
        <w:t xml:space="preserve">realiza o </w:t>
      </w:r>
      <w:r w:rsidRPr="00B252CF">
        <w:rPr>
          <w:rFonts w:asciiTheme="majorHAnsi" w:hAnsiTheme="majorHAnsi" w:cstheme="majorHAnsi"/>
          <w:sz w:val="20"/>
          <w:szCs w:val="20"/>
        </w:rPr>
        <w:t>monitora</w:t>
      </w:r>
      <w:r>
        <w:rPr>
          <w:rFonts w:asciiTheme="majorHAnsi" w:hAnsiTheme="majorHAnsi" w:cstheme="majorHAnsi"/>
          <w:sz w:val="20"/>
          <w:szCs w:val="20"/>
        </w:rPr>
        <w:t>mento</w:t>
      </w:r>
      <w:r w:rsidRPr="00B252CF">
        <w:rPr>
          <w:rFonts w:asciiTheme="majorHAnsi" w:hAnsiTheme="majorHAnsi" w:cstheme="majorHAnsi"/>
          <w:sz w:val="20"/>
          <w:szCs w:val="20"/>
        </w:rPr>
        <w:t xml:space="preserve"> e avalia</w:t>
      </w:r>
      <w:r>
        <w:rPr>
          <w:rFonts w:asciiTheme="majorHAnsi" w:hAnsiTheme="majorHAnsi" w:cstheme="majorHAnsi"/>
          <w:sz w:val="20"/>
          <w:szCs w:val="20"/>
        </w:rPr>
        <w:t>ção</w:t>
      </w:r>
      <w:r w:rsidRPr="00B252CF">
        <w:rPr>
          <w:rFonts w:asciiTheme="majorHAnsi" w:hAnsiTheme="majorHAnsi" w:cstheme="majorHAnsi"/>
          <w:sz w:val="20"/>
          <w:szCs w:val="20"/>
        </w:rPr>
        <w:t xml:space="preserve"> contínua </w:t>
      </w:r>
      <w:r>
        <w:rPr>
          <w:rFonts w:asciiTheme="majorHAnsi" w:hAnsiTheme="majorHAnsi" w:cstheme="majorHAnsi"/>
          <w:sz w:val="20"/>
          <w:szCs w:val="20"/>
        </w:rPr>
        <w:t>d</w:t>
      </w:r>
      <w:r w:rsidRPr="00B252CF">
        <w:rPr>
          <w:rFonts w:asciiTheme="majorHAnsi" w:hAnsiTheme="majorHAnsi" w:cstheme="majorHAnsi"/>
          <w:sz w:val="20"/>
          <w:szCs w:val="20"/>
        </w:rPr>
        <w:t>os níveis de exposição</w:t>
      </w:r>
      <w:r>
        <w:rPr>
          <w:rFonts w:asciiTheme="majorHAnsi" w:hAnsiTheme="majorHAnsi" w:cstheme="majorHAnsi"/>
          <w:sz w:val="20"/>
          <w:szCs w:val="20"/>
        </w:rPr>
        <w:t xml:space="preserve"> das</w:t>
      </w:r>
      <w:r w:rsidRPr="00B252CF">
        <w:rPr>
          <w:rFonts w:asciiTheme="majorHAnsi" w:hAnsiTheme="majorHAnsi" w:cstheme="majorHAnsi"/>
          <w:sz w:val="20"/>
          <w:szCs w:val="20"/>
        </w:rPr>
        <w:t xml:space="preserve"> sociedades investidas</w:t>
      </w:r>
      <w:r>
        <w:rPr>
          <w:rFonts w:asciiTheme="majorHAnsi" w:hAnsiTheme="majorHAnsi" w:cstheme="majorHAnsi"/>
          <w:sz w:val="20"/>
          <w:szCs w:val="20"/>
        </w:rPr>
        <w:t>, considerando a</w:t>
      </w:r>
      <w:r w:rsidRPr="00EB35E8">
        <w:rPr>
          <w:rFonts w:asciiTheme="majorHAnsi" w:hAnsiTheme="majorHAnsi" w:cstheme="majorHAnsi"/>
          <w:sz w:val="20"/>
          <w:szCs w:val="20"/>
        </w:rPr>
        <w:t xml:space="preserve"> relevância, </w:t>
      </w:r>
      <w:r>
        <w:rPr>
          <w:rFonts w:asciiTheme="majorHAnsi" w:hAnsiTheme="majorHAnsi" w:cstheme="majorHAnsi"/>
          <w:sz w:val="20"/>
          <w:szCs w:val="20"/>
        </w:rPr>
        <w:t xml:space="preserve">a </w:t>
      </w:r>
      <w:r w:rsidRPr="00EB35E8">
        <w:rPr>
          <w:rFonts w:asciiTheme="majorHAnsi" w:hAnsiTheme="majorHAnsi" w:cstheme="majorHAnsi"/>
          <w:sz w:val="20"/>
          <w:szCs w:val="20"/>
        </w:rPr>
        <w:t>materialidade e os riscos dos negócios</w:t>
      </w:r>
      <w:r w:rsidRPr="00B252CF">
        <w:rPr>
          <w:rFonts w:asciiTheme="majorHAnsi" w:hAnsiTheme="majorHAnsi" w:cstheme="majorHAnsi"/>
          <w:sz w:val="20"/>
          <w:szCs w:val="20"/>
        </w:rPr>
        <w:t>. Adicionalmente, realiza anualmente a avaliação do ambiente de riscos</w:t>
      </w:r>
      <w:r>
        <w:rPr>
          <w:rFonts w:asciiTheme="majorHAnsi" w:hAnsiTheme="majorHAnsi" w:cstheme="majorHAnsi"/>
          <w:sz w:val="20"/>
          <w:szCs w:val="20"/>
        </w:rPr>
        <w:t xml:space="preserve"> e</w:t>
      </w:r>
      <w:r w:rsidRPr="00B252CF">
        <w:rPr>
          <w:rFonts w:asciiTheme="majorHAnsi" w:hAnsiTheme="majorHAnsi" w:cstheme="majorHAnsi"/>
          <w:sz w:val="20"/>
          <w:szCs w:val="20"/>
        </w:rPr>
        <w:t xml:space="preserve"> controles internos</w:t>
      </w:r>
      <w:r>
        <w:rPr>
          <w:rFonts w:asciiTheme="majorHAnsi" w:hAnsiTheme="majorHAnsi" w:cstheme="majorHAnsi"/>
          <w:sz w:val="20"/>
          <w:szCs w:val="20"/>
        </w:rPr>
        <w:t>;</w:t>
      </w:r>
      <w:r w:rsidRPr="00B252CF">
        <w:rPr>
          <w:rFonts w:asciiTheme="majorHAnsi" w:hAnsiTheme="majorHAnsi" w:cstheme="majorHAnsi"/>
          <w:sz w:val="20"/>
          <w:szCs w:val="20"/>
        </w:rPr>
        <w:t xml:space="preserve"> </w:t>
      </w:r>
      <w:r w:rsidRPr="002C6EDD">
        <w:rPr>
          <w:rFonts w:asciiTheme="majorHAnsi" w:hAnsiTheme="majorHAnsi" w:cstheme="majorHAnsi"/>
          <w:i/>
          <w:iCs/>
          <w:sz w:val="20"/>
          <w:szCs w:val="20"/>
        </w:rPr>
        <w:t>compliance</w:t>
      </w:r>
      <w:r>
        <w:rPr>
          <w:rFonts w:asciiTheme="majorHAnsi" w:hAnsiTheme="majorHAnsi" w:cstheme="majorHAnsi"/>
          <w:i/>
          <w:iCs/>
          <w:sz w:val="20"/>
          <w:szCs w:val="20"/>
        </w:rPr>
        <w:t xml:space="preserve">; </w:t>
      </w:r>
      <w:r w:rsidRPr="002C6EDD">
        <w:rPr>
          <w:rFonts w:asciiTheme="majorHAnsi" w:hAnsiTheme="majorHAnsi" w:cstheme="majorHAnsi"/>
          <w:sz w:val="20"/>
          <w:szCs w:val="20"/>
        </w:rPr>
        <w:t xml:space="preserve">prevenção à lavagem de dinheiro, financiamento do terrorismo e financiamento da proliferação de </w:t>
      </w:r>
      <w:r>
        <w:rPr>
          <w:rFonts w:asciiTheme="majorHAnsi" w:hAnsiTheme="majorHAnsi" w:cstheme="majorHAnsi"/>
          <w:sz w:val="20"/>
          <w:szCs w:val="20"/>
        </w:rPr>
        <w:t>a</w:t>
      </w:r>
      <w:r w:rsidRPr="00610AC8">
        <w:rPr>
          <w:rFonts w:asciiTheme="majorHAnsi" w:hAnsiTheme="majorHAnsi" w:cstheme="majorHAnsi"/>
          <w:sz w:val="20"/>
          <w:szCs w:val="20"/>
        </w:rPr>
        <w:t xml:space="preserve">rmas de </w:t>
      </w:r>
      <w:r>
        <w:rPr>
          <w:rFonts w:asciiTheme="majorHAnsi" w:hAnsiTheme="majorHAnsi" w:cstheme="majorHAnsi"/>
          <w:sz w:val="20"/>
          <w:szCs w:val="20"/>
        </w:rPr>
        <w:t>d</w:t>
      </w:r>
      <w:r w:rsidRPr="00610AC8">
        <w:rPr>
          <w:rFonts w:asciiTheme="majorHAnsi" w:hAnsiTheme="majorHAnsi" w:cstheme="majorHAnsi"/>
          <w:sz w:val="20"/>
          <w:szCs w:val="20"/>
        </w:rPr>
        <w:t xml:space="preserve">estruição em </w:t>
      </w:r>
      <w:r>
        <w:rPr>
          <w:rFonts w:asciiTheme="majorHAnsi" w:hAnsiTheme="majorHAnsi" w:cstheme="majorHAnsi"/>
          <w:sz w:val="20"/>
          <w:szCs w:val="20"/>
        </w:rPr>
        <w:t>m</w:t>
      </w:r>
      <w:r w:rsidRPr="00610AC8">
        <w:rPr>
          <w:rFonts w:asciiTheme="majorHAnsi" w:hAnsiTheme="majorHAnsi" w:cstheme="majorHAnsi"/>
          <w:sz w:val="20"/>
          <w:szCs w:val="20"/>
        </w:rPr>
        <w:t>assa</w:t>
      </w:r>
      <w:r>
        <w:rPr>
          <w:rFonts w:asciiTheme="majorHAnsi" w:hAnsiTheme="majorHAnsi" w:cstheme="majorHAnsi"/>
          <w:sz w:val="20"/>
          <w:szCs w:val="20"/>
        </w:rPr>
        <w:t xml:space="preserve">; e </w:t>
      </w:r>
      <w:r w:rsidRPr="006F6686">
        <w:rPr>
          <w:rFonts w:asciiTheme="majorHAnsi" w:hAnsiTheme="majorHAnsi" w:cstheme="majorHAnsi"/>
          <w:sz w:val="20"/>
          <w:szCs w:val="20"/>
        </w:rPr>
        <w:t>segurança da informação e privacidade</w:t>
      </w:r>
      <w:r w:rsidRPr="00B252CF">
        <w:rPr>
          <w:rFonts w:asciiTheme="majorHAnsi" w:hAnsiTheme="majorHAnsi" w:cstheme="majorHAnsi"/>
          <w:sz w:val="20"/>
          <w:szCs w:val="20"/>
        </w:rPr>
        <w:t>, além de fomentar a adoção das boas práticas de gestão de riscos.</w:t>
      </w:r>
    </w:p>
    <w:p w14:paraId="3E10174D" w14:textId="77777777" w:rsidR="00234313" w:rsidRDefault="00234313" w:rsidP="00234313">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Ademais, as sociedades investidas supervisionadas pela Susep e pelo Banco Central do Brasil (BCB) devem atender a requisitos definidos pelos reguladores, tais como os estabelecidos pela Circular Susep nº 648/2021, Resolução CNSP nº 432/2021, Resolução CNSP nº 416/2021, Resolução BCB n° 234 de 27/7/2022 e Resolução BCB nº 260 de 22/11/2022 e com suas respectivas alterações posteriores.</w:t>
      </w:r>
    </w:p>
    <w:p w14:paraId="04DDEAA7" w14:textId="46C74276" w:rsidR="00766052" w:rsidRPr="001A3257" w:rsidRDefault="00766052" w:rsidP="00A66D1C">
      <w:pPr>
        <w:pStyle w:val="Ttulo1Leo"/>
        <w:spacing w:before="360" w:after="360"/>
        <w:jc w:val="both"/>
        <w:outlineLvl w:val="0"/>
        <w:rPr>
          <w:rFonts w:cstheme="majorHAnsi"/>
          <w:color w:val="005CA9"/>
          <w:szCs w:val="28"/>
        </w:rPr>
      </w:pPr>
      <w:bookmarkStart w:id="24" w:name="_Toc229046049"/>
      <w:r w:rsidRPr="00F50EF5">
        <w:rPr>
          <w:rFonts w:cstheme="majorHAnsi"/>
          <w:color w:val="005CA9"/>
          <w:szCs w:val="28"/>
        </w:rPr>
        <w:t xml:space="preserve">Nota </w:t>
      </w:r>
      <w:r w:rsidR="00953AB4" w:rsidRPr="00F50EF5">
        <w:rPr>
          <w:rFonts w:cstheme="majorHAnsi"/>
          <w:color w:val="005CA9"/>
          <w:szCs w:val="28"/>
        </w:rPr>
        <w:t>7</w:t>
      </w:r>
      <w:r w:rsidRPr="00F50EF5">
        <w:rPr>
          <w:rFonts w:cstheme="majorHAnsi"/>
          <w:color w:val="005CA9"/>
          <w:szCs w:val="28"/>
        </w:rPr>
        <w:t xml:space="preserve"> </w:t>
      </w:r>
      <w:r w:rsidR="00046BCB" w:rsidRPr="00F50EF5">
        <w:rPr>
          <w:rFonts w:cstheme="majorHAnsi"/>
          <w:color w:val="005CA9"/>
          <w:szCs w:val="28"/>
        </w:rPr>
        <w:t>–</w:t>
      </w:r>
      <w:r w:rsidRPr="00F50EF5">
        <w:rPr>
          <w:rFonts w:cstheme="majorHAnsi"/>
          <w:color w:val="005CA9"/>
          <w:szCs w:val="28"/>
        </w:rPr>
        <w:t xml:space="preserve"> Informações por segmento</w:t>
      </w:r>
      <w:bookmarkEnd w:id="24"/>
    </w:p>
    <w:p w14:paraId="507FCA45" w14:textId="77777777" w:rsidR="00C527C7" w:rsidRPr="00B252CF" w:rsidRDefault="00C527C7" w:rsidP="00FE1962">
      <w:pPr>
        <w:pStyle w:val="PargrafodaLista"/>
        <w:jc w:val="both"/>
        <w:rPr>
          <w:rFonts w:asciiTheme="majorHAnsi" w:hAnsiTheme="majorHAnsi" w:cstheme="majorHAnsi"/>
          <w:sz w:val="20"/>
          <w:szCs w:val="20"/>
          <w:lang w:val="pt-BR"/>
        </w:rPr>
      </w:pPr>
      <w:r w:rsidRPr="00B252CF">
        <w:rPr>
          <w:rFonts w:asciiTheme="majorHAnsi" w:hAnsiTheme="majorHAnsi" w:cstheme="majorHAnsi"/>
          <w:sz w:val="20"/>
          <w:szCs w:val="20"/>
          <w:lang w:val="pt-BR"/>
        </w:rPr>
        <w:t>As informações por segmentos foram estabelecidas considerando a perspectiva da Administração sobre a gestão das atividades de negócios do Grupo CAIXA Seguridade e apresentam informações que exprimem a natureza e os efeitos patrimoniais e financeiros dessas atividades de negócio, bem como os ambientes em que a Companhia opera.</w:t>
      </w:r>
    </w:p>
    <w:p w14:paraId="517F8C3B" w14:textId="77777777" w:rsidR="00C527C7" w:rsidRPr="00B252CF" w:rsidRDefault="00C527C7" w:rsidP="00FE1962">
      <w:pPr>
        <w:pStyle w:val="PargrafodaLista"/>
        <w:spacing w:before="120" w:after="120"/>
        <w:jc w:val="both"/>
        <w:rPr>
          <w:rFonts w:asciiTheme="majorHAnsi" w:hAnsiTheme="majorHAnsi" w:cstheme="majorHAnsi"/>
          <w:sz w:val="20"/>
          <w:szCs w:val="20"/>
          <w:lang w:val="pt-BR"/>
        </w:rPr>
      </w:pPr>
      <w:r w:rsidRPr="00B252CF">
        <w:rPr>
          <w:rFonts w:asciiTheme="majorHAnsi" w:hAnsiTheme="majorHAnsi" w:cstheme="majorHAnsi"/>
          <w:sz w:val="20"/>
          <w:szCs w:val="20"/>
          <w:lang w:val="pt-BR"/>
        </w:rPr>
        <w:t>A</w:t>
      </w:r>
      <w:r w:rsidR="00532EAD" w:rsidRPr="00B252CF">
        <w:rPr>
          <w:rFonts w:asciiTheme="majorHAnsi" w:hAnsiTheme="majorHAnsi" w:cstheme="majorHAnsi"/>
          <w:sz w:val="20"/>
          <w:szCs w:val="20"/>
          <w:lang w:val="pt-BR"/>
        </w:rPr>
        <w:t xml:space="preserve"> partir da conclusão das parcerias, a</w:t>
      </w:r>
      <w:r w:rsidRPr="00B252CF">
        <w:rPr>
          <w:rFonts w:asciiTheme="majorHAnsi" w:hAnsiTheme="majorHAnsi" w:cstheme="majorHAnsi"/>
          <w:sz w:val="20"/>
          <w:szCs w:val="20"/>
          <w:lang w:val="pt-BR"/>
        </w:rPr>
        <w:t xml:space="preserve">s atividades de negócios do Grupo CAIXA Seguridade </w:t>
      </w:r>
      <w:r w:rsidR="00532EAD" w:rsidRPr="00B252CF">
        <w:rPr>
          <w:rFonts w:asciiTheme="majorHAnsi" w:hAnsiTheme="majorHAnsi" w:cstheme="majorHAnsi"/>
          <w:sz w:val="20"/>
          <w:szCs w:val="20"/>
          <w:lang w:val="pt-BR"/>
        </w:rPr>
        <w:t>passaram a ser</w:t>
      </w:r>
      <w:r w:rsidRPr="00B252CF">
        <w:rPr>
          <w:rFonts w:asciiTheme="majorHAnsi" w:hAnsiTheme="majorHAnsi" w:cstheme="majorHAnsi"/>
          <w:sz w:val="20"/>
          <w:szCs w:val="20"/>
          <w:lang w:val="pt-BR"/>
        </w:rPr>
        <w:t xml:space="preserve"> </w:t>
      </w:r>
      <w:r w:rsidR="00201F3B" w:rsidRPr="00B252CF">
        <w:rPr>
          <w:rFonts w:asciiTheme="majorHAnsi" w:hAnsiTheme="majorHAnsi" w:cstheme="majorHAnsi"/>
          <w:sz w:val="20"/>
          <w:szCs w:val="20"/>
          <w:lang w:val="pt-BR"/>
        </w:rPr>
        <w:t xml:space="preserve">subdividas em 3 (três) segmentos, quais sejam: </w:t>
      </w:r>
      <w:proofErr w:type="spellStart"/>
      <w:r w:rsidR="00201F3B" w:rsidRPr="00AE6F9E">
        <w:rPr>
          <w:rFonts w:asciiTheme="majorHAnsi" w:hAnsiTheme="majorHAnsi" w:cstheme="majorHAnsi"/>
          <w:i/>
          <w:iCs/>
          <w:sz w:val="20"/>
          <w:szCs w:val="20"/>
          <w:lang w:val="pt-BR"/>
        </w:rPr>
        <w:t>Run</w:t>
      </w:r>
      <w:proofErr w:type="spellEnd"/>
      <w:r w:rsidR="00201F3B" w:rsidRPr="00AE6F9E">
        <w:rPr>
          <w:rFonts w:asciiTheme="majorHAnsi" w:hAnsiTheme="majorHAnsi" w:cstheme="majorHAnsi"/>
          <w:i/>
          <w:iCs/>
          <w:sz w:val="20"/>
          <w:szCs w:val="20"/>
          <w:lang w:val="pt-BR"/>
        </w:rPr>
        <w:t>-off</w:t>
      </w:r>
      <w:r w:rsidR="00201F3B" w:rsidRPr="00B252CF">
        <w:rPr>
          <w:rFonts w:asciiTheme="majorHAnsi" w:hAnsiTheme="majorHAnsi" w:cstheme="majorHAnsi"/>
          <w:sz w:val="20"/>
          <w:szCs w:val="20"/>
          <w:lang w:val="pt-BR"/>
        </w:rPr>
        <w:t xml:space="preserve"> / Mar Aberto (negócios de seguridade </w:t>
      </w:r>
      <w:r w:rsidR="00D94FA2" w:rsidRPr="00B252CF">
        <w:rPr>
          <w:rFonts w:asciiTheme="majorHAnsi" w:hAnsiTheme="majorHAnsi" w:cstheme="majorHAnsi"/>
          <w:sz w:val="20"/>
          <w:szCs w:val="20"/>
          <w:lang w:val="pt-BR"/>
        </w:rPr>
        <w:t>conduzidos pelo antigo parceiro</w:t>
      </w:r>
      <w:r w:rsidR="00201F3B" w:rsidRPr="00B252CF">
        <w:rPr>
          <w:rFonts w:asciiTheme="majorHAnsi" w:hAnsiTheme="majorHAnsi" w:cstheme="majorHAnsi"/>
          <w:sz w:val="20"/>
          <w:szCs w:val="20"/>
          <w:lang w:val="pt-BR"/>
        </w:rPr>
        <w:t xml:space="preserve"> ou operados fora do Balcão CAIXA), Seguridade (</w:t>
      </w:r>
      <w:r w:rsidR="001B3D25" w:rsidRPr="00B252CF">
        <w:rPr>
          <w:rFonts w:asciiTheme="majorHAnsi" w:hAnsiTheme="majorHAnsi" w:cstheme="majorHAnsi"/>
          <w:sz w:val="20"/>
          <w:szCs w:val="20"/>
          <w:lang w:val="pt-BR"/>
        </w:rPr>
        <w:t>investimento em negócios de seguridade estabelecidos em decorrência do processo competitivo de escolha de parceiros estratégicos para exploração do balcão CAIXA</w:t>
      </w:r>
      <w:r w:rsidR="00201F3B" w:rsidRPr="00B252CF">
        <w:rPr>
          <w:rFonts w:asciiTheme="majorHAnsi" w:hAnsiTheme="majorHAnsi" w:cstheme="majorHAnsi"/>
          <w:sz w:val="20"/>
          <w:szCs w:val="20"/>
          <w:lang w:val="pt-BR"/>
        </w:rPr>
        <w:t>) e Distribuição (negócios relacionados</w:t>
      </w:r>
      <w:r w:rsidR="006A21E2" w:rsidRPr="00B252CF">
        <w:rPr>
          <w:rFonts w:asciiTheme="majorHAnsi" w:hAnsiTheme="majorHAnsi" w:cstheme="majorHAnsi"/>
          <w:sz w:val="20"/>
          <w:szCs w:val="20"/>
          <w:lang w:val="pt-BR"/>
        </w:rPr>
        <w:t xml:space="preserve"> a</w:t>
      </w:r>
      <w:r w:rsidR="00201F3B" w:rsidRPr="00B252CF">
        <w:rPr>
          <w:rFonts w:asciiTheme="majorHAnsi" w:hAnsiTheme="majorHAnsi" w:cstheme="majorHAnsi"/>
          <w:sz w:val="20"/>
          <w:szCs w:val="20"/>
          <w:lang w:val="pt-BR"/>
        </w:rPr>
        <w:t xml:space="preserve"> gestão do acesso à rede distribuição e uso da marca CAIXA e</w:t>
      </w:r>
      <w:r w:rsidR="006A21E2" w:rsidRPr="00B252CF">
        <w:rPr>
          <w:rFonts w:asciiTheme="majorHAnsi" w:hAnsiTheme="majorHAnsi" w:cstheme="majorHAnsi"/>
          <w:sz w:val="20"/>
          <w:szCs w:val="20"/>
          <w:lang w:val="pt-BR"/>
        </w:rPr>
        <w:t xml:space="preserve"> a c</w:t>
      </w:r>
      <w:r w:rsidR="00201F3B" w:rsidRPr="00B252CF">
        <w:rPr>
          <w:rFonts w:asciiTheme="majorHAnsi" w:hAnsiTheme="majorHAnsi" w:cstheme="majorHAnsi"/>
          <w:sz w:val="20"/>
          <w:szCs w:val="20"/>
          <w:lang w:val="pt-BR"/>
        </w:rPr>
        <w:t xml:space="preserve">orretagem e intermediação de </w:t>
      </w:r>
      <w:r w:rsidR="00532EAD" w:rsidRPr="00B252CF">
        <w:rPr>
          <w:rFonts w:asciiTheme="majorHAnsi" w:hAnsiTheme="majorHAnsi" w:cstheme="majorHAnsi"/>
          <w:sz w:val="20"/>
          <w:szCs w:val="20"/>
          <w:lang w:val="pt-BR"/>
        </w:rPr>
        <w:t>produtos de seguridade</w:t>
      </w:r>
      <w:r w:rsidR="00201F3B" w:rsidRPr="00B252CF">
        <w:rPr>
          <w:rFonts w:asciiTheme="majorHAnsi" w:hAnsiTheme="majorHAnsi" w:cstheme="majorHAnsi"/>
          <w:sz w:val="20"/>
          <w:szCs w:val="20"/>
          <w:lang w:val="pt-BR"/>
        </w:rPr>
        <w:t>).</w:t>
      </w:r>
    </w:p>
    <w:p w14:paraId="6F979C32" w14:textId="77777777" w:rsidR="000F7BDA" w:rsidRPr="004E5EFE" w:rsidRDefault="000F7BDA" w:rsidP="00FE1962">
      <w:pPr>
        <w:pStyle w:val="PargrafodaLista"/>
        <w:spacing w:before="120" w:after="120"/>
        <w:jc w:val="both"/>
        <w:rPr>
          <w:rFonts w:asciiTheme="majorHAnsi" w:hAnsiTheme="majorHAnsi" w:cstheme="majorHAnsi"/>
          <w:color w:val="222A35"/>
          <w:sz w:val="20"/>
          <w:szCs w:val="20"/>
          <w:lang w:val="pt-BR"/>
        </w:rPr>
        <w:sectPr w:rsidR="000F7BDA" w:rsidRPr="004E5EFE" w:rsidSect="005D2394">
          <w:headerReference w:type="even" r:id="rId39"/>
          <w:headerReference w:type="default" r:id="rId40"/>
          <w:footerReference w:type="default" r:id="rId41"/>
          <w:headerReference w:type="first" r:id="rId42"/>
          <w:pgSz w:w="11906" w:h="16838" w:code="9"/>
          <w:pgMar w:top="851" w:right="851" w:bottom="1418" w:left="1418" w:header="709" w:footer="0" w:gutter="0"/>
          <w:cols w:space="708"/>
          <w:docGrid w:linePitch="360"/>
        </w:sectPr>
      </w:pPr>
    </w:p>
    <w:p w14:paraId="25339D76" w14:textId="77777777" w:rsidR="006A16A1" w:rsidRPr="002F5EF5" w:rsidRDefault="00766052" w:rsidP="00D03860">
      <w:pPr>
        <w:pStyle w:val="PargrafodaLista"/>
        <w:numPr>
          <w:ilvl w:val="0"/>
          <w:numId w:val="31"/>
        </w:numPr>
        <w:spacing w:before="240" w:after="240"/>
        <w:ind w:left="709" w:hanging="709"/>
        <w:jc w:val="both"/>
        <w:outlineLvl w:val="1"/>
        <w:rPr>
          <w:rFonts w:asciiTheme="majorHAnsi" w:hAnsiTheme="majorHAnsi" w:cstheme="majorHAnsi"/>
          <w:b/>
          <w:color w:val="005CA9"/>
          <w:sz w:val="24"/>
          <w:szCs w:val="24"/>
        </w:rPr>
      </w:pPr>
      <w:r w:rsidRPr="002F5EF5">
        <w:rPr>
          <w:rFonts w:asciiTheme="majorHAnsi" w:hAnsiTheme="majorHAnsi" w:cstheme="majorHAnsi"/>
          <w:b/>
          <w:color w:val="005CA9"/>
          <w:sz w:val="24"/>
          <w:szCs w:val="24"/>
        </w:rPr>
        <w:lastRenderedPageBreak/>
        <w:t>Análise</w:t>
      </w:r>
      <w:r w:rsidRPr="0080005C">
        <w:rPr>
          <w:rFonts w:asciiTheme="majorHAnsi" w:hAnsiTheme="majorHAnsi" w:cstheme="majorHAnsi"/>
          <w:b/>
          <w:color w:val="005CA9"/>
          <w:sz w:val="24"/>
          <w:szCs w:val="24"/>
          <w:lang w:val="pt-BR"/>
        </w:rPr>
        <w:t xml:space="preserve"> da receita por categoria</w:t>
      </w:r>
    </w:p>
    <w:tbl>
      <w:tblPr>
        <w:tblW w:w="5000" w:type="pct"/>
        <w:tblCellMar>
          <w:left w:w="70" w:type="dxa"/>
          <w:right w:w="70" w:type="dxa"/>
        </w:tblCellMar>
        <w:tblLook w:val="04A0" w:firstRow="1" w:lastRow="0" w:firstColumn="1" w:lastColumn="0" w:noHBand="0" w:noVBand="1"/>
      </w:tblPr>
      <w:tblGrid>
        <w:gridCol w:w="7326"/>
        <w:gridCol w:w="1810"/>
        <w:gridCol w:w="1812"/>
        <w:gridCol w:w="1809"/>
        <w:gridCol w:w="1812"/>
      </w:tblGrid>
      <w:tr w:rsidR="00917499" w:rsidRPr="00917499" w14:paraId="618FC7EC" w14:textId="77777777" w:rsidTr="007A37CC">
        <w:trPr>
          <w:trHeight w:val="227"/>
        </w:trPr>
        <w:tc>
          <w:tcPr>
            <w:tcW w:w="2514" w:type="pct"/>
            <w:vMerge w:val="restart"/>
            <w:tcBorders>
              <w:top w:val="single" w:sz="4" w:space="0" w:color="54BBAB"/>
              <w:left w:val="nil"/>
              <w:bottom w:val="single" w:sz="4" w:space="0" w:color="54BBAB"/>
              <w:right w:val="nil"/>
            </w:tcBorders>
            <w:vAlign w:val="center"/>
            <w:hideMark/>
          </w:tcPr>
          <w:p w14:paraId="56F0BD90" w14:textId="77777777" w:rsidR="00917499" w:rsidRPr="00917499" w:rsidRDefault="00917499" w:rsidP="00917499">
            <w:pPr>
              <w:spacing w:after="0" w:line="240" w:lineRule="auto"/>
              <w:jc w:val="center"/>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Descrição</w:t>
            </w:r>
          </w:p>
        </w:tc>
        <w:tc>
          <w:tcPr>
            <w:tcW w:w="1243" w:type="pct"/>
            <w:gridSpan w:val="2"/>
            <w:tcBorders>
              <w:top w:val="single" w:sz="4" w:space="0" w:color="54BBAB"/>
              <w:left w:val="nil"/>
              <w:bottom w:val="single" w:sz="4" w:space="0" w:color="54BBAB"/>
              <w:right w:val="nil"/>
            </w:tcBorders>
            <w:vAlign w:val="center"/>
            <w:hideMark/>
          </w:tcPr>
          <w:p w14:paraId="6CA50EAF" w14:textId="77777777" w:rsidR="00917499" w:rsidRPr="00917499" w:rsidRDefault="00917499" w:rsidP="00917499">
            <w:pPr>
              <w:spacing w:after="0" w:line="240" w:lineRule="auto"/>
              <w:jc w:val="center"/>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1º trimestre de 2026</w:t>
            </w:r>
          </w:p>
        </w:tc>
        <w:tc>
          <w:tcPr>
            <w:tcW w:w="1243" w:type="pct"/>
            <w:gridSpan w:val="2"/>
            <w:tcBorders>
              <w:top w:val="single" w:sz="4" w:space="0" w:color="54BBAB"/>
              <w:left w:val="nil"/>
              <w:bottom w:val="single" w:sz="4" w:space="0" w:color="54BBAB"/>
              <w:right w:val="nil"/>
            </w:tcBorders>
            <w:vAlign w:val="center"/>
            <w:hideMark/>
          </w:tcPr>
          <w:p w14:paraId="13313375" w14:textId="77777777" w:rsidR="00917499" w:rsidRPr="00917499" w:rsidRDefault="00917499" w:rsidP="00917499">
            <w:pPr>
              <w:spacing w:after="0" w:line="240" w:lineRule="auto"/>
              <w:jc w:val="center"/>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1º trimestre de 2025</w:t>
            </w:r>
          </w:p>
        </w:tc>
      </w:tr>
      <w:tr w:rsidR="00917499" w:rsidRPr="00917499" w14:paraId="0D098CF4" w14:textId="77777777" w:rsidTr="00ED225B">
        <w:trPr>
          <w:trHeight w:val="227"/>
        </w:trPr>
        <w:tc>
          <w:tcPr>
            <w:tcW w:w="2514" w:type="pct"/>
            <w:vMerge/>
            <w:tcBorders>
              <w:top w:val="nil"/>
              <w:left w:val="nil"/>
              <w:bottom w:val="single" w:sz="4" w:space="0" w:color="54BBAB"/>
              <w:right w:val="nil"/>
            </w:tcBorders>
            <w:vAlign w:val="center"/>
            <w:hideMark/>
          </w:tcPr>
          <w:p w14:paraId="63F5A051" w14:textId="77777777" w:rsidR="00917499" w:rsidRPr="00917499" w:rsidRDefault="00917499" w:rsidP="00917499">
            <w:pPr>
              <w:spacing w:after="0" w:line="240" w:lineRule="auto"/>
              <w:rPr>
                <w:rFonts w:ascii="Calibri Light" w:eastAsia="Times New Roman" w:hAnsi="Calibri Light" w:cs="Calibri Light"/>
                <w:b/>
                <w:bCs/>
                <w:color w:val="005CA9"/>
                <w:sz w:val="18"/>
                <w:szCs w:val="18"/>
                <w:lang w:eastAsia="pt-BR"/>
              </w:rPr>
            </w:pPr>
          </w:p>
        </w:tc>
        <w:tc>
          <w:tcPr>
            <w:tcW w:w="621" w:type="pct"/>
            <w:tcBorders>
              <w:top w:val="nil"/>
              <w:left w:val="nil"/>
              <w:bottom w:val="single" w:sz="4" w:space="0" w:color="54BBAB"/>
              <w:right w:val="nil"/>
            </w:tcBorders>
            <w:vAlign w:val="center"/>
            <w:hideMark/>
          </w:tcPr>
          <w:p w14:paraId="61143FBB" w14:textId="77777777" w:rsidR="00917499" w:rsidRPr="00917499" w:rsidRDefault="00917499" w:rsidP="00917499">
            <w:pPr>
              <w:spacing w:after="0" w:line="240" w:lineRule="auto"/>
              <w:jc w:val="center"/>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Controladora</w:t>
            </w:r>
          </w:p>
        </w:tc>
        <w:tc>
          <w:tcPr>
            <w:tcW w:w="621" w:type="pct"/>
            <w:tcBorders>
              <w:top w:val="nil"/>
              <w:left w:val="nil"/>
              <w:bottom w:val="single" w:sz="4" w:space="0" w:color="54BBAB"/>
              <w:right w:val="nil"/>
            </w:tcBorders>
            <w:vAlign w:val="center"/>
            <w:hideMark/>
          </w:tcPr>
          <w:p w14:paraId="60DDCFE2" w14:textId="77777777" w:rsidR="00917499" w:rsidRPr="00917499" w:rsidRDefault="00917499" w:rsidP="00917499">
            <w:pPr>
              <w:spacing w:after="0" w:line="240" w:lineRule="auto"/>
              <w:jc w:val="center"/>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Consolidado</w:t>
            </w:r>
          </w:p>
        </w:tc>
        <w:tc>
          <w:tcPr>
            <w:tcW w:w="621" w:type="pct"/>
            <w:tcBorders>
              <w:top w:val="nil"/>
              <w:left w:val="nil"/>
              <w:bottom w:val="single" w:sz="4" w:space="0" w:color="54BBAB"/>
              <w:right w:val="nil"/>
            </w:tcBorders>
            <w:vAlign w:val="center"/>
            <w:hideMark/>
          </w:tcPr>
          <w:p w14:paraId="387D00F8" w14:textId="77777777" w:rsidR="00917499" w:rsidRPr="00917499" w:rsidRDefault="00917499" w:rsidP="00917499">
            <w:pPr>
              <w:spacing w:after="0" w:line="240" w:lineRule="auto"/>
              <w:jc w:val="center"/>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Controladora</w:t>
            </w:r>
          </w:p>
        </w:tc>
        <w:tc>
          <w:tcPr>
            <w:tcW w:w="621" w:type="pct"/>
            <w:tcBorders>
              <w:top w:val="nil"/>
              <w:left w:val="nil"/>
              <w:bottom w:val="single" w:sz="4" w:space="0" w:color="54BBAB"/>
              <w:right w:val="nil"/>
            </w:tcBorders>
            <w:vAlign w:val="center"/>
            <w:hideMark/>
          </w:tcPr>
          <w:p w14:paraId="2E9B0B34" w14:textId="77777777" w:rsidR="00917499" w:rsidRPr="00917499" w:rsidRDefault="00917499" w:rsidP="00917499">
            <w:pPr>
              <w:spacing w:after="0" w:line="240" w:lineRule="auto"/>
              <w:jc w:val="center"/>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Consolidado</w:t>
            </w:r>
          </w:p>
        </w:tc>
      </w:tr>
      <w:tr w:rsidR="00917499" w:rsidRPr="00917499" w14:paraId="3251A66D" w14:textId="77777777" w:rsidTr="00ED225B">
        <w:trPr>
          <w:trHeight w:val="227"/>
        </w:trPr>
        <w:tc>
          <w:tcPr>
            <w:tcW w:w="2514" w:type="pct"/>
            <w:tcBorders>
              <w:top w:val="nil"/>
              <w:left w:val="nil"/>
              <w:bottom w:val="nil"/>
              <w:right w:val="nil"/>
            </w:tcBorders>
            <w:vAlign w:val="center"/>
            <w:hideMark/>
          </w:tcPr>
          <w:p w14:paraId="427135EC" w14:textId="77777777" w:rsidR="00917499" w:rsidRPr="00917499" w:rsidRDefault="00917499" w:rsidP="00917499">
            <w:pPr>
              <w:spacing w:after="0" w:line="240" w:lineRule="auto"/>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Resultado de investimentos em participações societárias:</w:t>
            </w:r>
          </w:p>
        </w:tc>
        <w:tc>
          <w:tcPr>
            <w:tcW w:w="621" w:type="pct"/>
            <w:tcBorders>
              <w:top w:val="nil"/>
              <w:left w:val="nil"/>
              <w:bottom w:val="nil"/>
              <w:right w:val="nil"/>
            </w:tcBorders>
            <w:vAlign w:val="center"/>
            <w:hideMark/>
          </w:tcPr>
          <w:p w14:paraId="0C2E6AF1" w14:textId="77777777" w:rsidR="00917499" w:rsidRPr="00917499" w:rsidRDefault="00917499" w:rsidP="00917499">
            <w:pPr>
              <w:spacing w:after="0" w:line="240" w:lineRule="auto"/>
              <w:jc w:val="right"/>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1.143.228</w:t>
            </w:r>
          </w:p>
        </w:tc>
        <w:tc>
          <w:tcPr>
            <w:tcW w:w="621" w:type="pct"/>
            <w:tcBorders>
              <w:top w:val="nil"/>
              <w:left w:val="nil"/>
              <w:bottom w:val="nil"/>
              <w:right w:val="nil"/>
            </w:tcBorders>
            <w:vAlign w:val="center"/>
            <w:hideMark/>
          </w:tcPr>
          <w:p w14:paraId="6BC9489C" w14:textId="77777777" w:rsidR="00917499" w:rsidRPr="00917499" w:rsidRDefault="00917499" w:rsidP="00917499">
            <w:pPr>
              <w:spacing w:after="0" w:line="240" w:lineRule="auto"/>
              <w:jc w:val="right"/>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910.354</w:t>
            </w:r>
          </w:p>
        </w:tc>
        <w:tc>
          <w:tcPr>
            <w:tcW w:w="621" w:type="pct"/>
            <w:tcBorders>
              <w:top w:val="nil"/>
              <w:left w:val="nil"/>
              <w:bottom w:val="nil"/>
              <w:right w:val="nil"/>
            </w:tcBorders>
            <w:vAlign w:val="center"/>
            <w:hideMark/>
          </w:tcPr>
          <w:p w14:paraId="23F37731" w14:textId="77777777" w:rsidR="00917499" w:rsidRPr="00917499" w:rsidRDefault="00917499" w:rsidP="00917499">
            <w:pPr>
              <w:spacing w:after="0" w:line="240" w:lineRule="auto"/>
              <w:jc w:val="right"/>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1.029.501</w:t>
            </w:r>
          </w:p>
        </w:tc>
        <w:tc>
          <w:tcPr>
            <w:tcW w:w="621" w:type="pct"/>
            <w:tcBorders>
              <w:top w:val="nil"/>
              <w:left w:val="nil"/>
              <w:bottom w:val="nil"/>
              <w:right w:val="nil"/>
            </w:tcBorders>
            <w:vAlign w:val="center"/>
            <w:hideMark/>
          </w:tcPr>
          <w:p w14:paraId="4E3069A4" w14:textId="77777777" w:rsidR="00917499" w:rsidRPr="00917499" w:rsidRDefault="00917499" w:rsidP="00917499">
            <w:pPr>
              <w:spacing w:after="0" w:line="240" w:lineRule="auto"/>
              <w:jc w:val="right"/>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807.866</w:t>
            </w:r>
          </w:p>
        </w:tc>
      </w:tr>
      <w:tr w:rsidR="00917499" w:rsidRPr="00917499" w14:paraId="7911F75A" w14:textId="77777777" w:rsidTr="00ED225B">
        <w:trPr>
          <w:trHeight w:val="227"/>
        </w:trPr>
        <w:tc>
          <w:tcPr>
            <w:tcW w:w="2514" w:type="pct"/>
            <w:tcBorders>
              <w:top w:val="nil"/>
              <w:left w:val="nil"/>
              <w:bottom w:val="nil"/>
              <w:right w:val="nil"/>
            </w:tcBorders>
            <w:vAlign w:val="center"/>
            <w:hideMark/>
          </w:tcPr>
          <w:p w14:paraId="016A6204" w14:textId="77777777" w:rsidR="00917499" w:rsidRPr="00917499" w:rsidRDefault="00917499" w:rsidP="00917499">
            <w:pPr>
              <w:spacing w:after="0" w:line="240" w:lineRule="auto"/>
              <w:rPr>
                <w:rFonts w:ascii="Calibri Light" w:eastAsia="Times New Roman" w:hAnsi="Calibri Light" w:cs="Calibri Light"/>
                <w:color w:val="005CA9"/>
                <w:sz w:val="18"/>
                <w:szCs w:val="18"/>
                <w:lang w:eastAsia="pt-BR"/>
              </w:rPr>
            </w:pPr>
            <w:proofErr w:type="spellStart"/>
            <w:r w:rsidRPr="00917499">
              <w:rPr>
                <w:rFonts w:ascii="Calibri Light" w:eastAsia="Times New Roman" w:hAnsi="Calibri Light" w:cs="Calibri Light"/>
                <w:color w:val="005CA9"/>
                <w:sz w:val="18"/>
                <w:szCs w:val="18"/>
                <w:lang w:eastAsia="pt-BR"/>
              </w:rPr>
              <w:t>Run</w:t>
            </w:r>
            <w:proofErr w:type="spellEnd"/>
            <w:r w:rsidRPr="00917499">
              <w:rPr>
                <w:rFonts w:ascii="Calibri Light" w:eastAsia="Times New Roman" w:hAnsi="Calibri Light" w:cs="Calibri Light"/>
                <w:color w:val="005CA9"/>
                <w:sz w:val="18"/>
                <w:szCs w:val="18"/>
                <w:lang w:eastAsia="pt-BR"/>
              </w:rPr>
              <w:t>-off / Mar aberto</w:t>
            </w:r>
          </w:p>
        </w:tc>
        <w:tc>
          <w:tcPr>
            <w:tcW w:w="621" w:type="pct"/>
            <w:tcBorders>
              <w:top w:val="nil"/>
              <w:left w:val="nil"/>
              <w:bottom w:val="nil"/>
              <w:right w:val="nil"/>
            </w:tcBorders>
            <w:vAlign w:val="center"/>
            <w:hideMark/>
          </w:tcPr>
          <w:p w14:paraId="693EF2B1" w14:textId="77777777" w:rsidR="00917499" w:rsidRPr="00917499" w:rsidRDefault="00917499" w:rsidP="00917499">
            <w:pPr>
              <w:spacing w:after="0" w:line="240" w:lineRule="auto"/>
              <w:jc w:val="right"/>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112.029</w:t>
            </w:r>
          </w:p>
        </w:tc>
        <w:tc>
          <w:tcPr>
            <w:tcW w:w="621" w:type="pct"/>
            <w:tcBorders>
              <w:top w:val="nil"/>
              <w:left w:val="nil"/>
              <w:bottom w:val="nil"/>
              <w:right w:val="nil"/>
            </w:tcBorders>
            <w:vAlign w:val="center"/>
            <w:hideMark/>
          </w:tcPr>
          <w:p w14:paraId="2EF155D5" w14:textId="77777777" w:rsidR="00917499" w:rsidRPr="00917499" w:rsidRDefault="00917499" w:rsidP="00917499">
            <w:pPr>
              <w:spacing w:after="0" w:line="240" w:lineRule="auto"/>
              <w:jc w:val="right"/>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204.053</w:t>
            </w:r>
          </w:p>
        </w:tc>
        <w:tc>
          <w:tcPr>
            <w:tcW w:w="621" w:type="pct"/>
            <w:tcBorders>
              <w:top w:val="nil"/>
              <w:left w:val="nil"/>
              <w:bottom w:val="nil"/>
              <w:right w:val="nil"/>
            </w:tcBorders>
            <w:vAlign w:val="center"/>
            <w:hideMark/>
          </w:tcPr>
          <w:p w14:paraId="7B769009" w14:textId="77777777" w:rsidR="00917499" w:rsidRPr="00917499" w:rsidRDefault="00917499" w:rsidP="00917499">
            <w:pPr>
              <w:spacing w:after="0" w:line="240" w:lineRule="auto"/>
              <w:jc w:val="right"/>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111.666</w:t>
            </w:r>
          </w:p>
        </w:tc>
        <w:tc>
          <w:tcPr>
            <w:tcW w:w="621" w:type="pct"/>
            <w:tcBorders>
              <w:top w:val="nil"/>
              <w:left w:val="nil"/>
              <w:bottom w:val="nil"/>
              <w:right w:val="nil"/>
            </w:tcBorders>
            <w:vAlign w:val="center"/>
            <w:hideMark/>
          </w:tcPr>
          <w:p w14:paraId="0E80AA4D" w14:textId="77777777" w:rsidR="00917499" w:rsidRPr="00917499" w:rsidRDefault="00917499" w:rsidP="00917499">
            <w:pPr>
              <w:spacing w:after="0" w:line="240" w:lineRule="auto"/>
              <w:jc w:val="right"/>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172.997</w:t>
            </w:r>
          </w:p>
        </w:tc>
      </w:tr>
      <w:tr w:rsidR="00917499" w:rsidRPr="00917499" w14:paraId="75EEDC50" w14:textId="77777777" w:rsidTr="00ED225B">
        <w:trPr>
          <w:trHeight w:val="227"/>
        </w:trPr>
        <w:tc>
          <w:tcPr>
            <w:tcW w:w="2514" w:type="pct"/>
            <w:tcBorders>
              <w:top w:val="nil"/>
              <w:left w:val="nil"/>
              <w:bottom w:val="nil"/>
              <w:right w:val="nil"/>
            </w:tcBorders>
            <w:vAlign w:val="center"/>
            <w:hideMark/>
          </w:tcPr>
          <w:p w14:paraId="414B3E6B" w14:textId="77777777" w:rsidR="00917499" w:rsidRPr="00917499" w:rsidRDefault="00917499" w:rsidP="00917499">
            <w:pPr>
              <w:spacing w:after="0" w:line="240" w:lineRule="auto"/>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Seguridade</w:t>
            </w:r>
          </w:p>
        </w:tc>
        <w:tc>
          <w:tcPr>
            <w:tcW w:w="621" w:type="pct"/>
            <w:tcBorders>
              <w:top w:val="nil"/>
              <w:left w:val="nil"/>
              <w:bottom w:val="nil"/>
              <w:right w:val="nil"/>
            </w:tcBorders>
            <w:vAlign w:val="center"/>
            <w:hideMark/>
          </w:tcPr>
          <w:p w14:paraId="7EA6591F" w14:textId="77777777" w:rsidR="00917499" w:rsidRPr="00917499" w:rsidRDefault="00917499" w:rsidP="00917499">
            <w:pPr>
              <w:spacing w:after="0" w:line="240" w:lineRule="auto"/>
              <w:jc w:val="right"/>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794.549</w:t>
            </w:r>
          </w:p>
        </w:tc>
        <w:tc>
          <w:tcPr>
            <w:tcW w:w="621" w:type="pct"/>
            <w:tcBorders>
              <w:top w:val="nil"/>
              <w:left w:val="nil"/>
              <w:bottom w:val="nil"/>
              <w:right w:val="nil"/>
            </w:tcBorders>
            <w:vAlign w:val="center"/>
            <w:hideMark/>
          </w:tcPr>
          <w:p w14:paraId="4EB5FAB0" w14:textId="77777777" w:rsidR="00917499" w:rsidRPr="00917499" w:rsidRDefault="00917499" w:rsidP="00917499">
            <w:pPr>
              <w:spacing w:after="0" w:line="240" w:lineRule="auto"/>
              <w:jc w:val="right"/>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706.301</w:t>
            </w:r>
          </w:p>
        </w:tc>
        <w:tc>
          <w:tcPr>
            <w:tcW w:w="621" w:type="pct"/>
            <w:tcBorders>
              <w:top w:val="nil"/>
              <w:left w:val="nil"/>
              <w:bottom w:val="nil"/>
              <w:right w:val="nil"/>
            </w:tcBorders>
            <w:vAlign w:val="center"/>
            <w:hideMark/>
          </w:tcPr>
          <w:p w14:paraId="365F18AA" w14:textId="77777777" w:rsidR="00917499" w:rsidRPr="00917499" w:rsidRDefault="00917499" w:rsidP="00917499">
            <w:pPr>
              <w:spacing w:after="0" w:line="240" w:lineRule="auto"/>
              <w:jc w:val="right"/>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693.154</w:t>
            </w:r>
          </w:p>
        </w:tc>
        <w:tc>
          <w:tcPr>
            <w:tcW w:w="621" w:type="pct"/>
            <w:tcBorders>
              <w:top w:val="nil"/>
              <w:left w:val="nil"/>
              <w:bottom w:val="nil"/>
              <w:right w:val="nil"/>
            </w:tcBorders>
            <w:vAlign w:val="center"/>
            <w:hideMark/>
          </w:tcPr>
          <w:p w14:paraId="79420CB8" w14:textId="77777777" w:rsidR="00917499" w:rsidRPr="00917499" w:rsidRDefault="00917499" w:rsidP="00917499">
            <w:pPr>
              <w:spacing w:after="0" w:line="240" w:lineRule="auto"/>
              <w:jc w:val="right"/>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634.869</w:t>
            </w:r>
          </w:p>
        </w:tc>
      </w:tr>
      <w:tr w:rsidR="00917499" w:rsidRPr="00917499" w14:paraId="30619414" w14:textId="77777777" w:rsidTr="00ED225B">
        <w:trPr>
          <w:trHeight w:val="227"/>
        </w:trPr>
        <w:tc>
          <w:tcPr>
            <w:tcW w:w="2514" w:type="pct"/>
            <w:tcBorders>
              <w:top w:val="nil"/>
              <w:left w:val="nil"/>
              <w:bottom w:val="nil"/>
              <w:right w:val="nil"/>
            </w:tcBorders>
            <w:vAlign w:val="center"/>
            <w:hideMark/>
          </w:tcPr>
          <w:p w14:paraId="6786D16F" w14:textId="77777777" w:rsidR="00917499" w:rsidRPr="00917499" w:rsidRDefault="00917499" w:rsidP="00917499">
            <w:pPr>
              <w:spacing w:after="0" w:line="240" w:lineRule="auto"/>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Distribuição</w:t>
            </w:r>
          </w:p>
        </w:tc>
        <w:tc>
          <w:tcPr>
            <w:tcW w:w="621" w:type="pct"/>
            <w:tcBorders>
              <w:top w:val="nil"/>
              <w:left w:val="nil"/>
              <w:bottom w:val="nil"/>
              <w:right w:val="nil"/>
            </w:tcBorders>
            <w:vAlign w:val="center"/>
            <w:hideMark/>
          </w:tcPr>
          <w:p w14:paraId="3A1D9094" w14:textId="77777777" w:rsidR="00917499" w:rsidRPr="00917499" w:rsidRDefault="00917499" w:rsidP="00917499">
            <w:pPr>
              <w:spacing w:after="0" w:line="240" w:lineRule="auto"/>
              <w:jc w:val="right"/>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236.650</w:t>
            </w:r>
          </w:p>
        </w:tc>
        <w:tc>
          <w:tcPr>
            <w:tcW w:w="621" w:type="pct"/>
            <w:tcBorders>
              <w:top w:val="nil"/>
              <w:left w:val="nil"/>
              <w:bottom w:val="nil"/>
              <w:right w:val="nil"/>
            </w:tcBorders>
            <w:vAlign w:val="center"/>
            <w:hideMark/>
          </w:tcPr>
          <w:p w14:paraId="1B403DE8" w14:textId="77777777" w:rsidR="00917499" w:rsidRPr="00917499" w:rsidRDefault="00917499" w:rsidP="00931A19">
            <w:pPr>
              <w:spacing w:after="0" w:line="240" w:lineRule="auto"/>
              <w:jc w:val="center"/>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w:t>
            </w:r>
          </w:p>
        </w:tc>
        <w:tc>
          <w:tcPr>
            <w:tcW w:w="621" w:type="pct"/>
            <w:tcBorders>
              <w:top w:val="nil"/>
              <w:left w:val="nil"/>
              <w:bottom w:val="nil"/>
              <w:right w:val="nil"/>
            </w:tcBorders>
            <w:vAlign w:val="center"/>
            <w:hideMark/>
          </w:tcPr>
          <w:p w14:paraId="0A93B358" w14:textId="77777777" w:rsidR="00917499" w:rsidRPr="00917499" w:rsidRDefault="00917499" w:rsidP="00917499">
            <w:pPr>
              <w:spacing w:after="0" w:line="240" w:lineRule="auto"/>
              <w:jc w:val="right"/>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224.681</w:t>
            </w:r>
          </w:p>
        </w:tc>
        <w:tc>
          <w:tcPr>
            <w:tcW w:w="621" w:type="pct"/>
            <w:tcBorders>
              <w:top w:val="nil"/>
              <w:left w:val="nil"/>
              <w:bottom w:val="nil"/>
              <w:right w:val="nil"/>
            </w:tcBorders>
            <w:vAlign w:val="center"/>
            <w:hideMark/>
          </w:tcPr>
          <w:p w14:paraId="5F53E413" w14:textId="77777777" w:rsidR="00917499" w:rsidRPr="00917499" w:rsidRDefault="00917499" w:rsidP="00917499">
            <w:pPr>
              <w:spacing w:after="0" w:line="240" w:lineRule="auto"/>
              <w:jc w:val="center"/>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w:t>
            </w:r>
          </w:p>
        </w:tc>
      </w:tr>
      <w:tr w:rsidR="00917499" w:rsidRPr="00917499" w14:paraId="1FF72C4C" w14:textId="77777777" w:rsidTr="00ED225B">
        <w:trPr>
          <w:trHeight w:val="227"/>
        </w:trPr>
        <w:tc>
          <w:tcPr>
            <w:tcW w:w="2514" w:type="pct"/>
            <w:tcBorders>
              <w:top w:val="nil"/>
              <w:left w:val="nil"/>
              <w:bottom w:val="nil"/>
              <w:right w:val="nil"/>
            </w:tcBorders>
            <w:vAlign w:val="center"/>
            <w:hideMark/>
          </w:tcPr>
          <w:p w14:paraId="2A7AA1AD" w14:textId="77777777" w:rsidR="00917499" w:rsidRPr="00917499" w:rsidRDefault="00917499" w:rsidP="00917499">
            <w:pPr>
              <w:spacing w:after="0" w:line="240" w:lineRule="auto"/>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Receitas de acesso à rede de distribuição e uso da marca:</w:t>
            </w:r>
          </w:p>
        </w:tc>
        <w:tc>
          <w:tcPr>
            <w:tcW w:w="621" w:type="pct"/>
            <w:tcBorders>
              <w:top w:val="nil"/>
              <w:left w:val="nil"/>
              <w:bottom w:val="nil"/>
              <w:right w:val="nil"/>
            </w:tcBorders>
            <w:vAlign w:val="center"/>
            <w:hideMark/>
          </w:tcPr>
          <w:p w14:paraId="3D993E98" w14:textId="77777777" w:rsidR="00917499" w:rsidRPr="00917499" w:rsidRDefault="00917499" w:rsidP="00917499">
            <w:pPr>
              <w:spacing w:after="0" w:line="240" w:lineRule="auto"/>
              <w:jc w:val="right"/>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41.891</w:t>
            </w:r>
          </w:p>
        </w:tc>
        <w:tc>
          <w:tcPr>
            <w:tcW w:w="621" w:type="pct"/>
            <w:tcBorders>
              <w:top w:val="nil"/>
              <w:left w:val="nil"/>
              <w:bottom w:val="nil"/>
              <w:right w:val="nil"/>
            </w:tcBorders>
            <w:vAlign w:val="center"/>
            <w:hideMark/>
          </w:tcPr>
          <w:p w14:paraId="3B031167" w14:textId="77777777" w:rsidR="00917499" w:rsidRPr="00917499" w:rsidRDefault="00917499" w:rsidP="00917499">
            <w:pPr>
              <w:spacing w:after="0" w:line="240" w:lineRule="auto"/>
              <w:jc w:val="right"/>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41.891</w:t>
            </w:r>
          </w:p>
        </w:tc>
        <w:tc>
          <w:tcPr>
            <w:tcW w:w="621" w:type="pct"/>
            <w:tcBorders>
              <w:top w:val="nil"/>
              <w:left w:val="nil"/>
              <w:bottom w:val="nil"/>
              <w:right w:val="nil"/>
            </w:tcBorders>
            <w:vAlign w:val="center"/>
            <w:hideMark/>
          </w:tcPr>
          <w:p w14:paraId="7FBF817E" w14:textId="77777777" w:rsidR="00917499" w:rsidRPr="00917499" w:rsidRDefault="00917499" w:rsidP="00917499">
            <w:pPr>
              <w:spacing w:after="0" w:line="240" w:lineRule="auto"/>
              <w:jc w:val="right"/>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55.911</w:t>
            </w:r>
          </w:p>
        </w:tc>
        <w:tc>
          <w:tcPr>
            <w:tcW w:w="621" w:type="pct"/>
            <w:tcBorders>
              <w:top w:val="nil"/>
              <w:left w:val="nil"/>
              <w:bottom w:val="nil"/>
              <w:right w:val="nil"/>
            </w:tcBorders>
            <w:vAlign w:val="center"/>
            <w:hideMark/>
          </w:tcPr>
          <w:p w14:paraId="70D7C03F" w14:textId="77777777" w:rsidR="00917499" w:rsidRPr="00917499" w:rsidRDefault="00917499" w:rsidP="00917499">
            <w:pPr>
              <w:spacing w:after="0" w:line="240" w:lineRule="auto"/>
              <w:jc w:val="right"/>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55.911</w:t>
            </w:r>
          </w:p>
        </w:tc>
      </w:tr>
      <w:tr w:rsidR="00917499" w:rsidRPr="00917499" w14:paraId="69492667" w14:textId="77777777" w:rsidTr="00ED225B">
        <w:trPr>
          <w:trHeight w:val="227"/>
        </w:trPr>
        <w:tc>
          <w:tcPr>
            <w:tcW w:w="2514" w:type="pct"/>
            <w:tcBorders>
              <w:top w:val="nil"/>
              <w:left w:val="nil"/>
              <w:bottom w:val="nil"/>
              <w:right w:val="nil"/>
            </w:tcBorders>
            <w:vAlign w:val="center"/>
            <w:hideMark/>
          </w:tcPr>
          <w:p w14:paraId="686B1960" w14:textId="77777777" w:rsidR="00917499" w:rsidRPr="00917499" w:rsidRDefault="00917499" w:rsidP="00917499">
            <w:pPr>
              <w:spacing w:after="0" w:line="240" w:lineRule="auto"/>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Distribuição</w:t>
            </w:r>
          </w:p>
        </w:tc>
        <w:tc>
          <w:tcPr>
            <w:tcW w:w="621" w:type="pct"/>
            <w:tcBorders>
              <w:top w:val="nil"/>
              <w:left w:val="nil"/>
              <w:bottom w:val="nil"/>
              <w:right w:val="nil"/>
            </w:tcBorders>
            <w:vAlign w:val="center"/>
            <w:hideMark/>
          </w:tcPr>
          <w:p w14:paraId="6FB979CC" w14:textId="77777777" w:rsidR="00917499" w:rsidRPr="00917499" w:rsidRDefault="00917499" w:rsidP="00917499">
            <w:pPr>
              <w:spacing w:after="0" w:line="240" w:lineRule="auto"/>
              <w:jc w:val="right"/>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41.891</w:t>
            </w:r>
          </w:p>
        </w:tc>
        <w:tc>
          <w:tcPr>
            <w:tcW w:w="621" w:type="pct"/>
            <w:tcBorders>
              <w:top w:val="nil"/>
              <w:left w:val="nil"/>
              <w:bottom w:val="nil"/>
              <w:right w:val="nil"/>
            </w:tcBorders>
            <w:vAlign w:val="center"/>
            <w:hideMark/>
          </w:tcPr>
          <w:p w14:paraId="398285F7" w14:textId="77777777" w:rsidR="00917499" w:rsidRPr="00917499" w:rsidRDefault="00917499" w:rsidP="00917499">
            <w:pPr>
              <w:spacing w:after="0" w:line="240" w:lineRule="auto"/>
              <w:jc w:val="right"/>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41.891</w:t>
            </w:r>
          </w:p>
        </w:tc>
        <w:tc>
          <w:tcPr>
            <w:tcW w:w="621" w:type="pct"/>
            <w:tcBorders>
              <w:top w:val="nil"/>
              <w:left w:val="nil"/>
              <w:bottom w:val="nil"/>
              <w:right w:val="nil"/>
            </w:tcBorders>
            <w:vAlign w:val="center"/>
            <w:hideMark/>
          </w:tcPr>
          <w:p w14:paraId="5F5A1C23" w14:textId="77777777" w:rsidR="00917499" w:rsidRPr="00917499" w:rsidRDefault="00917499" w:rsidP="00917499">
            <w:pPr>
              <w:spacing w:after="0" w:line="240" w:lineRule="auto"/>
              <w:jc w:val="right"/>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55.911</w:t>
            </w:r>
          </w:p>
        </w:tc>
        <w:tc>
          <w:tcPr>
            <w:tcW w:w="621" w:type="pct"/>
            <w:tcBorders>
              <w:top w:val="nil"/>
              <w:left w:val="nil"/>
              <w:bottom w:val="nil"/>
              <w:right w:val="nil"/>
            </w:tcBorders>
            <w:vAlign w:val="center"/>
            <w:hideMark/>
          </w:tcPr>
          <w:p w14:paraId="1EF64887" w14:textId="77777777" w:rsidR="00917499" w:rsidRPr="00917499" w:rsidRDefault="00917499" w:rsidP="00917499">
            <w:pPr>
              <w:spacing w:after="0" w:line="240" w:lineRule="auto"/>
              <w:jc w:val="right"/>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55.911</w:t>
            </w:r>
          </w:p>
        </w:tc>
      </w:tr>
      <w:tr w:rsidR="00917499" w:rsidRPr="00917499" w14:paraId="728A6BFA" w14:textId="77777777" w:rsidTr="00ED225B">
        <w:trPr>
          <w:trHeight w:val="227"/>
        </w:trPr>
        <w:tc>
          <w:tcPr>
            <w:tcW w:w="2514" w:type="pct"/>
            <w:tcBorders>
              <w:top w:val="nil"/>
              <w:left w:val="nil"/>
              <w:bottom w:val="nil"/>
              <w:right w:val="nil"/>
            </w:tcBorders>
            <w:vAlign w:val="center"/>
            <w:hideMark/>
          </w:tcPr>
          <w:p w14:paraId="36532292" w14:textId="77777777" w:rsidR="00917499" w:rsidRPr="00917499" w:rsidRDefault="00917499" w:rsidP="00917499">
            <w:pPr>
              <w:spacing w:after="0" w:line="240" w:lineRule="auto"/>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Receitas de prestação de serviços:</w:t>
            </w:r>
          </w:p>
        </w:tc>
        <w:tc>
          <w:tcPr>
            <w:tcW w:w="621" w:type="pct"/>
            <w:tcBorders>
              <w:top w:val="nil"/>
              <w:left w:val="nil"/>
              <w:bottom w:val="nil"/>
              <w:right w:val="nil"/>
            </w:tcBorders>
            <w:vAlign w:val="center"/>
            <w:hideMark/>
          </w:tcPr>
          <w:p w14:paraId="2E621D1F" w14:textId="77777777" w:rsidR="00917499" w:rsidRPr="00917499" w:rsidRDefault="00917499" w:rsidP="00931A19">
            <w:pPr>
              <w:spacing w:after="0" w:line="240" w:lineRule="auto"/>
              <w:jc w:val="center"/>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w:t>
            </w:r>
          </w:p>
        </w:tc>
        <w:tc>
          <w:tcPr>
            <w:tcW w:w="621" w:type="pct"/>
            <w:tcBorders>
              <w:top w:val="nil"/>
              <w:left w:val="nil"/>
              <w:bottom w:val="nil"/>
              <w:right w:val="nil"/>
            </w:tcBorders>
            <w:vAlign w:val="center"/>
            <w:hideMark/>
          </w:tcPr>
          <w:p w14:paraId="0503FF30" w14:textId="77777777" w:rsidR="00917499" w:rsidRPr="00917499" w:rsidRDefault="00917499" w:rsidP="00917499">
            <w:pPr>
              <w:spacing w:after="0" w:line="240" w:lineRule="auto"/>
              <w:jc w:val="right"/>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578.796</w:t>
            </w:r>
          </w:p>
        </w:tc>
        <w:tc>
          <w:tcPr>
            <w:tcW w:w="621" w:type="pct"/>
            <w:tcBorders>
              <w:top w:val="nil"/>
              <w:left w:val="nil"/>
              <w:bottom w:val="nil"/>
              <w:right w:val="nil"/>
            </w:tcBorders>
            <w:vAlign w:val="center"/>
            <w:hideMark/>
          </w:tcPr>
          <w:p w14:paraId="05618E83" w14:textId="77777777" w:rsidR="00917499" w:rsidRPr="00917499" w:rsidRDefault="00917499" w:rsidP="00931A19">
            <w:pPr>
              <w:spacing w:after="0" w:line="240" w:lineRule="auto"/>
              <w:jc w:val="center"/>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w:t>
            </w:r>
          </w:p>
        </w:tc>
        <w:tc>
          <w:tcPr>
            <w:tcW w:w="621" w:type="pct"/>
            <w:tcBorders>
              <w:top w:val="nil"/>
              <w:left w:val="nil"/>
              <w:bottom w:val="nil"/>
              <w:right w:val="nil"/>
            </w:tcBorders>
            <w:vAlign w:val="center"/>
            <w:hideMark/>
          </w:tcPr>
          <w:p w14:paraId="0AA4E24D" w14:textId="77777777" w:rsidR="00917499" w:rsidRPr="00917499" w:rsidRDefault="00917499" w:rsidP="00917499">
            <w:pPr>
              <w:spacing w:after="0" w:line="240" w:lineRule="auto"/>
              <w:jc w:val="right"/>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558.666</w:t>
            </w:r>
          </w:p>
        </w:tc>
      </w:tr>
      <w:tr w:rsidR="00917499" w:rsidRPr="00917499" w14:paraId="6DE48093" w14:textId="77777777" w:rsidTr="00ED225B">
        <w:trPr>
          <w:trHeight w:val="227"/>
        </w:trPr>
        <w:tc>
          <w:tcPr>
            <w:tcW w:w="2514" w:type="pct"/>
            <w:tcBorders>
              <w:top w:val="nil"/>
              <w:left w:val="nil"/>
              <w:bottom w:val="single" w:sz="4" w:space="0" w:color="54BBAB"/>
              <w:right w:val="nil"/>
            </w:tcBorders>
            <w:vAlign w:val="center"/>
            <w:hideMark/>
          </w:tcPr>
          <w:p w14:paraId="435D4504" w14:textId="77777777" w:rsidR="00917499" w:rsidRPr="00917499" w:rsidRDefault="00917499" w:rsidP="00917499">
            <w:pPr>
              <w:spacing w:after="0" w:line="240" w:lineRule="auto"/>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Distribuição</w:t>
            </w:r>
          </w:p>
        </w:tc>
        <w:tc>
          <w:tcPr>
            <w:tcW w:w="621" w:type="pct"/>
            <w:tcBorders>
              <w:top w:val="nil"/>
              <w:left w:val="nil"/>
              <w:bottom w:val="single" w:sz="4" w:space="0" w:color="54BBAB"/>
              <w:right w:val="nil"/>
            </w:tcBorders>
            <w:vAlign w:val="center"/>
            <w:hideMark/>
          </w:tcPr>
          <w:p w14:paraId="6C2D7335" w14:textId="77777777" w:rsidR="00917499" w:rsidRPr="00917499" w:rsidRDefault="00917499" w:rsidP="00931A19">
            <w:pPr>
              <w:spacing w:after="0" w:line="240" w:lineRule="auto"/>
              <w:jc w:val="center"/>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w:t>
            </w:r>
          </w:p>
        </w:tc>
        <w:tc>
          <w:tcPr>
            <w:tcW w:w="621" w:type="pct"/>
            <w:tcBorders>
              <w:top w:val="nil"/>
              <w:left w:val="nil"/>
              <w:bottom w:val="single" w:sz="4" w:space="0" w:color="54BBAB"/>
              <w:right w:val="nil"/>
            </w:tcBorders>
            <w:vAlign w:val="center"/>
            <w:hideMark/>
          </w:tcPr>
          <w:p w14:paraId="26A9A068" w14:textId="77777777" w:rsidR="00917499" w:rsidRPr="00917499" w:rsidRDefault="00917499" w:rsidP="00917499">
            <w:pPr>
              <w:spacing w:after="0" w:line="240" w:lineRule="auto"/>
              <w:jc w:val="right"/>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578.796</w:t>
            </w:r>
          </w:p>
        </w:tc>
        <w:tc>
          <w:tcPr>
            <w:tcW w:w="621" w:type="pct"/>
            <w:tcBorders>
              <w:top w:val="nil"/>
              <w:left w:val="nil"/>
              <w:bottom w:val="single" w:sz="4" w:space="0" w:color="54BBAB"/>
              <w:right w:val="nil"/>
            </w:tcBorders>
            <w:vAlign w:val="center"/>
            <w:hideMark/>
          </w:tcPr>
          <w:p w14:paraId="547B7BD7" w14:textId="77777777" w:rsidR="00917499" w:rsidRPr="00917499" w:rsidRDefault="00917499" w:rsidP="00931A19">
            <w:pPr>
              <w:spacing w:after="0" w:line="240" w:lineRule="auto"/>
              <w:jc w:val="center"/>
              <w:rPr>
                <w:rFonts w:ascii="Calibri Light" w:eastAsia="Times New Roman" w:hAnsi="Calibri Light" w:cs="Calibri Light"/>
                <w:color w:val="005CA9"/>
                <w:sz w:val="18"/>
                <w:szCs w:val="18"/>
                <w:lang w:eastAsia="pt-BR"/>
              </w:rPr>
            </w:pPr>
            <w:r w:rsidRPr="00320161">
              <w:rPr>
                <w:rFonts w:ascii="Calibri Light" w:eastAsia="Times New Roman" w:hAnsi="Calibri Light" w:cs="Calibri Light"/>
                <w:b/>
                <w:bCs/>
                <w:color w:val="005CA9"/>
                <w:sz w:val="18"/>
                <w:szCs w:val="18"/>
                <w:lang w:eastAsia="pt-BR"/>
              </w:rPr>
              <w:t>-</w:t>
            </w:r>
          </w:p>
        </w:tc>
        <w:tc>
          <w:tcPr>
            <w:tcW w:w="621" w:type="pct"/>
            <w:tcBorders>
              <w:top w:val="nil"/>
              <w:left w:val="nil"/>
              <w:bottom w:val="single" w:sz="4" w:space="0" w:color="54BBAB"/>
              <w:right w:val="nil"/>
            </w:tcBorders>
            <w:vAlign w:val="center"/>
            <w:hideMark/>
          </w:tcPr>
          <w:p w14:paraId="204ABA94" w14:textId="77777777" w:rsidR="00917499" w:rsidRPr="00917499" w:rsidRDefault="00917499" w:rsidP="00917499">
            <w:pPr>
              <w:spacing w:after="0" w:line="240" w:lineRule="auto"/>
              <w:jc w:val="right"/>
              <w:rPr>
                <w:rFonts w:ascii="Calibri Light" w:eastAsia="Times New Roman" w:hAnsi="Calibri Light" w:cs="Calibri Light"/>
                <w:color w:val="005CA9"/>
                <w:sz w:val="18"/>
                <w:szCs w:val="18"/>
                <w:lang w:eastAsia="pt-BR"/>
              </w:rPr>
            </w:pPr>
            <w:r w:rsidRPr="00917499">
              <w:rPr>
                <w:rFonts w:ascii="Calibri Light" w:eastAsia="Times New Roman" w:hAnsi="Calibri Light" w:cs="Calibri Light"/>
                <w:color w:val="005CA9"/>
                <w:sz w:val="18"/>
                <w:szCs w:val="18"/>
                <w:lang w:eastAsia="pt-BR"/>
              </w:rPr>
              <w:t>558.666</w:t>
            </w:r>
          </w:p>
        </w:tc>
      </w:tr>
      <w:tr w:rsidR="00917499" w:rsidRPr="00917499" w14:paraId="63B494FF" w14:textId="77777777" w:rsidTr="00ED225B">
        <w:trPr>
          <w:trHeight w:val="227"/>
        </w:trPr>
        <w:tc>
          <w:tcPr>
            <w:tcW w:w="2514" w:type="pct"/>
            <w:tcBorders>
              <w:top w:val="nil"/>
              <w:left w:val="nil"/>
              <w:bottom w:val="single" w:sz="4" w:space="0" w:color="54BBAB"/>
              <w:right w:val="nil"/>
            </w:tcBorders>
            <w:vAlign w:val="center"/>
            <w:hideMark/>
          </w:tcPr>
          <w:p w14:paraId="72258C2C" w14:textId="77777777" w:rsidR="00917499" w:rsidRPr="00917499" w:rsidRDefault="00917499" w:rsidP="00917499">
            <w:pPr>
              <w:spacing w:after="0" w:line="240" w:lineRule="auto"/>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Total</w:t>
            </w:r>
          </w:p>
        </w:tc>
        <w:tc>
          <w:tcPr>
            <w:tcW w:w="621" w:type="pct"/>
            <w:tcBorders>
              <w:top w:val="nil"/>
              <w:left w:val="nil"/>
              <w:bottom w:val="single" w:sz="4" w:space="0" w:color="54BBAB"/>
              <w:right w:val="nil"/>
            </w:tcBorders>
            <w:vAlign w:val="center"/>
            <w:hideMark/>
          </w:tcPr>
          <w:p w14:paraId="257F6F18" w14:textId="77777777" w:rsidR="00917499" w:rsidRPr="00917499" w:rsidRDefault="00917499" w:rsidP="00917499">
            <w:pPr>
              <w:spacing w:after="0" w:line="240" w:lineRule="auto"/>
              <w:jc w:val="right"/>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1.185.119</w:t>
            </w:r>
          </w:p>
        </w:tc>
        <w:tc>
          <w:tcPr>
            <w:tcW w:w="621" w:type="pct"/>
            <w:tcBorders>
              <w:top w:val="nil"/>
              <w:left w:val="nil"/>
              <w:bottom w:val="single" w:sz="4" w:space="0" w:color="54BBAB"/>
              <w:right w:val="nil"/>
            </w:tcBorders>
            <w:vAlign w:val="center"/>
            <w:hideMark/>
          </w:tcPr>
          <w:p w14:paraId="24D5AFFB" w14:textId="77777777" w:rsidR="00917499" w:rsidRPr="00917499" w:rsidRDefault="00917499" w:rsidP="00917499">
            <w:pPr>
              <w:spacing w:after="0" w:line="240" w:lineRule="auto"/>
              <w:jc w:val="right"/>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1.531.041</w:t>
            </w:r>
          </w:p>
        </w:tc>
        <w:tc>
          <w:tcPr>
            <w:tcW w:w="621" w:type="pct"/>
            <w:tcBorders>
              <w:top w:val="nil"/>
              <w:left w:val="nil"/>
              <w:bottom w:val="single" w:sz="4" w:space="0" w:color="54BBAB"/>
              <w:right w:val="nil"/>
            </w:tcBorders>
            <w:vAlign w:val="center"/>
            <w:hideMark/>
          </w:tcPr>
          <w:p w14:paraId="34CCF5DE" w14:textId="77777777" w:rsidR="00917499" w:rsidRPr="00917499" w:rsidRDefault="00917499" w:rsidP="00917499">
            <w:pPr>
              <w:spacing w:after="0" w:line="240" w:lineRule="auto"/>
              <w:jc w:val="right"/>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1.085.412</w:t>
            </w:r>
          </w:p>
        </w:tc>
        <w:tc>
          <w:tcPr>
            <w:tcW w:w="621" w:type="pct"/>
            <w:tcBorders>
              <w:top w:val="nil"/>
              <w:left w:val="nil"/>
              <w:bottom w:val="single" w:sz="4" w:space="0" w:color="54BBAB"/>
              <w:right w:val="nil"/>
            </w:tcBorders>
            <w:vAlign w:val="center"/>
            <w:hideMark/>
          </w:tcPr>
          <w:p w14:paraId="36011CA4" w14:textId="77777777" w:rsidR="00917499" w:rsidRPr="00917499" w:rsidRDefault="00917499" w:rsidP="00917499">
            <w:pPr>
              <w:spacing w:after="0" w:line="240" w:lineRule="auto"/>
              <w:jc w:val="right"/>
              <w:rPr>
                <w:rFonts w:ascii="Calibri Light" w:eastAsia="Times New Roman" w:hAnsi="Calibri Light" w:cs="Calibri Light"/>
                <w:b/>
                <w:bCs/>
                <w:color w:val="005CA9"/>
                <w:sz w:val="18"/>
                <w:szCs w:val="18"/>
                <w:lang w:eastAsia="pt-BR"/>
              </w:rPr>
            </w:pPr>
            <w:r w:rsidRPr="00917499">
              <w:rPr>
                <w:rFonts w:ascii="Calibri Light" w:eastAsia="Times New Roman" w:hAnsi="Calibri Light" w:cs="Calibri Light"/>
                <w:b/>
                <w:bCs/>
                <w:color w:val="005CA9"/>
                <w:sz w:val="18"/>
                <w:szCs w:val="18"/>
                <w:lang w:eastAsia="pt-BR"/>
              </w:rPr>
              <w:t>1.422.443</w:t>
            </w:r>
          </w:p>
        </w:tc>
      </w:tr>
    </w:tbl>
    <w:p w14:paraId="1F51780D" w14:textId="77777777" w:rsidR="00FB0020" w:rsidRPr="004E5EFE" w:rsidRDefault="00FB0020" w:rsidP="00FE1962">
      <w:pPr>
        <w:pStyle w:val="PargrafodaLista"/>
        <w:spacing w:before="120" w:after="120"/>
        <w:ind w:left="720"/>
        <w:jc w:val="both"/>
        <w:rPr>
          <w:rFonts w:asciiTheme="majorHAnsi" w:hAnsiTheme="majorHAnsi" w:cstheme="majorHAnsi"/>
          <w:b/>
          <w:color w:val="005CA9"/>
          <w:sz w:val="2"/>
          <w:szCs w:val="2"/>
          <w:lang w:val="pt-BR"/>
        </w:rPr>
      </w:pPr>
    </w:p>
    <w:p w14:paraId="399FBB0D" w14:textId="77777777" w:rsidR="00F51A8C" w:rsidRPr="0080005C" w:rsidRDefault="008A23D1" w:rsidP="00D03860">
      <w:pPr>
        <w:pStyle w:val="PargrafodaLista"/>
        <w:numPr>
          <w:ilvl w:val="0"/>
          <w:numId w:val="31"/>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 xml:space="preserve">Demonstração do resultado por </w:t>
      </w:r>
      <w:r w:rsidR="009658B9" w:rsidRPr="0080005C">
        <w:rPr>
          <w:rFonts w:asciiTheme="majorHAnsi" w:hAnsiTheme="majorHAnsi" w:cstheme="majorHAnsi"/>
          <w:b/>
          <w:color w:val="005CA9"/>
          <w:sz w:val="24"/>
          <w:szCs w:val="24"/>
          <w:lang w:val="pt-BR"/>
        </w:rPr>
        <w:t>segmento</w:t>
      </w:r>
    </w:p>
    <w:tbl>
      <w:tblPr>
        <w:tblW w:w="5000" w:type="pct"/>
        <w:tblCellMar>
          <w:left w:w="70" w:type="dxa"/>
          <w:right w:w="70" w:type="dxa"/>
        </w:tblCellMar>
        <w:tblLook w:val="04A0" w:firstRow="1" w:lastRow="0" w:firstColumn="1" w:lastColumn="0" w:noHBand="0" w:noVBand="1"/>
      </w:tblPr>
      <w:tblGrid>
        <w:gridCol w:w="5049"/>
        <w:gridCol w:w="1247"/>
        <w:gridCol w:w="1247"/>
        <w:gridCol w:w="1247"/>
        <w:gridCol w:w="1250"/>
        <w:gridCol w:w="1131"/>
        <w:gridCol w:w="1131"/>
        <w:gridCol w:w="1203"/>
        <w:gridCol w:w="1064"/>
      </w:tblGrid>
      <w:tr w:rsidR="004160E7" w:rsidRPr="004160E7" w14:paraId="1230310C" w14:textId="77777777" w:rsidTr="004160E7">
        <w:trPr>
          <w:trHeight w:val="227"/>
        </w:trPr>
        <w:tc>
          <w:tcPr>
            <w:tcW w:w="1733" w:type="pct"/>
            <w:vMerge w:val="restart"/>
            <w:tcBorders>
              <w:top w:val="single" w:sz="4" w:space="0" w:color="54BBAB"/>
              <w:left w:val="nil"/>
              <w:bottom w:val="single" w:sz="4" w:space="0" w:color="54BBAB"/>
              <w:right w:val="nil"/>
            </w:tcBorders>
            <w:vAlign w:val="center"/>
            <w:hideMark/>
          </w:tcPr>
          <w:p w14:paraId="23694E9C"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Segmento</w:t>
            </w:r>
          </w:p>
        </w:tc>
        <w:tc>
          <w:tcPr>
            <w:tcW w:w="3267" w:type="pct"/>
            <w:gridSpan w:val="8"/>
            <w:tcBorders>
              <w:top w:val="single" w:sz="4" w:space="0" w:color="54BBAB"/>
              <w:left w:val="nil"/>
              <w:bottom w:val="nil"/>
              <w:right w:val="nil"/>
            </w:tcBorders>
            <w:vAlign w:val="center"/>
            <w:hideMark/>
          </w:tcPr>
          <w:p w14:paraId="19F975FD"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1º trimestre de 2026</w:t>
            </w:r>
          </w:p>
        </w:tc>
      </w:tr>
      <w:tr w:rsidR="004160E7" w:rsidRPr="004160E7" w14:paraId="0E286D68" w14:textId="77777777" w:rsidTr="004160E7">
        <w:trPr>
          <w:trHeight w:val="227"/>
        </w:trPr>
        <w:tc>
          <w:tcPr>
            <w:tcW w:w="1733" w:type="pct"/>
            <w:vMerge/>
            <w:tcBorders>
              <w:top w:val="single" w:sz="4" w:space="0" w:color="54BBAB"/>
              <w:left w:val="nil"/>
              <w:bottom w:val="single" w:sz="4" w:space="0" w:color="54BBAB"/>
              <w:right w:val="nil"/>
            </w:tcBorders>
            <w:vAlign w:val="center"/>
            <w:hideMark/>
          </w:tcPr>
          <w:p w14:paraId="5DD64D6F" w14:textId="77777777" w:rsidR="004160E7" w:rsidRPr="004160E7" w:rsidRDefault="004160E7" w:rsidP="004160E7">
            <w:pPr>
              <w:spacing w:after="0" w:line="240" w:lineRule="auto"/>
              <w:rPr>
                <w:rFonts w:ascii="Calibri Light" w:eastAsia="Times New Roman" w:hAnsi="Calibri Light" w:cs="Calibri Light"/>
                <w:b/>
                <w:bCs/>
                <w:color w:val="005CA9"/>
                <w:sz w:val="18"/>
                <w:szCs w:val="18"/>
                <w:lang w:eastAsia="pt-BR"/>
              </w:rPr>
            </w:pPr>
          </w:p>
        </w:tc>
        <w:tc>
          <w:tcPr>
            <w:tcW w:w="1713" w:type="pct"/>
            <w:gridSpan w:val="4"/>
            <w:tcBorders>
              <w:top w:val="single" w:sz="4" w:space="0" w:color="54BBAB"/>
              <w:left w:val="nil"/>
              <w:bottom w:val="nil"/>
              <w:right w:val="nil"/>
            </w:tcBorders>
            <w:vAlign w:val="center"/>
            <w:hideMark/>
          </w:tcPr>
          <w:p w14:paraId="01657E62"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Controladora</w:t>
            </w:r>
          </w:p>
        </w:tc>
        <w:tc>
          <w:tcPr>
            <w:tcW w:w="1554" w:type="pct"/>
            <w:gridSpan w:val="4"/>
            <w:tcBorders>
              <w:top w:val="single" w:sz="4" w:space="0" w:color="54BBAB"/>
              <w:left w:val="nil"/>
              <w:bottom w:val="single" w:sz="4" w:space="0" w:color="54BBAB"/>
              <w:right w:val="nil"/>
            </w:tcBorders>
            <w:vAlign w:val="center"/>
            <w:hideMark/>
          </w:tcPr>
          <w:p w14:paraId="2DAE2E06"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Consolidado</w:t>
            </w:r>
          </w:p>
        </w:tc>
      </w:tr>
      <w:tr w:rsidR="004160E7" w:rsidRPr="004160E7" w14:paraId="57E4BD86" w14:textId="77777777" w:rsidTr="004160E7">
        <w:trPr>
          <w:trHeight w:val="227"/>
        </w:trPr>
        <w:tc>
          <w:tcPr>
            <w:tcW w:w="1733" w:type="pct"/>
            <w:vMerge/>
            <w:tcBorders>
              <w:top w:val="single" w:sz="4" w:space="0" w:color="54BBAB"/>
              <w:left w:val="nil"/>
              <w:bottom w:val="single" w:sz="4" w:space="0" w:color="54BBAB"/>
              <w:right w:val="nil"/>
            </w:tcBorders>
            <w:vAlign w:val="center"/>
            <w:hideMark/>
          </w:tcPr>
          <w:p w14:paraId="3FF9E9DD" w14:textId="77777777" w:rsidR="004160E7" w:rsidRPr="004160E7" w:rsidRDefault="004160E7" w:rsidP="004160E7">
            <w:pPr>
              <w:spacing w:after="0" w:line="240" w:lineRule="auto"/>
              <w:rPr>
                <w:rFonts w:ascii="Calibri Light" w:eastAsia="Times New Roman" w:hAnsi="Calibri Light" w:cs="Calibri Light"/>
                <w:b/>
                <w:bCs/>
                <w:color w:val="005CA9"/>
                <w:sz w:val="18"/>
                <w:szCs w:val="18"/>
                <w:lang w:eastAsia="pt-BR"/>
              </w:rPr>
            </w:pPr>
          </w:p>
        </w:tc>
        <w:tc>
          <w:tcPr>
            <w:tcW w:w="428" w:type="pct"/>
            <w:tcBorders>
              <w:top w:val="single" w:sz="4" w:space="0" w:color="54BBAB"/>
              <w:left w:val="nil"/>
              <w:bottom w:val="single" w:sz="4" w:space="0" w:color="54BBAB"/>
              <w:right w:val="nil"/>
            </w:tcBorders>
            <w:vAlign w:val="center"/>
            <w:hideMark/>
          </w:tcPr>
          <w:p w14:paraId="718D9285"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proofErr w:type="spellStart"/>
            <w:r w:rsidRPr="004160E7">
              <w:rPr>
                <w:rFonts w:ascii="Calibri Light" w:eastAsia="Times New Roman" w:hAnsi="Calibri Light" w:cs="Calibri Light"/>
                <w:b/>
                <w:bCs/>
                <w:color w:val="005CA9"/>
                <w:sz w:val="18"/>
                <w:szCs w:val="18"/>
                <w:lang w:eastAsia="pt-BR"/>
              </w:rPr>
              <w:t>Run</w:t>
            </w:r>
            <w:proofErr w:type="spellEnd"/>
            <w:r w:rsidRPr="004160E7">
              <w:rPr>
                <w:rFonts w:ascii="Calibri Light" w:eastAsia="Times New Roman" w:hAnsi="Calibri Light" w:cs="Calibri Light"/>
                <w:b/>
                <w:bCs/>
                <w:color w:val="005CA9"/>
                <w:sz w:val="18"/>
                <w:szCs w:val="18"/>
                <w:lang w:eastAsia="pt-BR"/>
              </w:rPr>
              <w:t>-off / Mar Aberto</w:t>
            </w:r>
          </w:p>
        </w:tc>
        <w:tc>
          <w:tcPr>
            <w:tcW w:w="428" w:type="pct"/>
            <w:tcBorders>
              <w:top w:val="single" w:sz="4" w:space="0" w:color="54BBAB"/>
              <w:left w:val="nil"/>
              <w:bottom w:val="single" w:sz="4" w:space="0" w:color="54BBAB"/>
              <w:right w:val="nil"/>
            </w:tcBorders>
            <w:vAlign w:val="center"/>
            <w:hideMark/>
          </w:tcPr>
          <w:p w14:paraId="5F3AE88F"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Seguridade</w:t>
            </w:r>
          </w:p>
        </w:tc>
        <w:tc>
          <w:tcPr>
            <w:tcW w:w="428" w:type="pct"/>
            <w:tcBorders>
              <w:top w:val="single" w:sz="4" w:space="0" w:color="54BBAB"/>
              <w:left w:val="nil"/>
              <w:bottom w:val="single" w:sz="4" w:space="0" w:color="54BBAB"/>
              <w:right w:val="nil"/>
            </w:tcBorders>
            <w:vAlign w:val="center"/>
            <w:hideMark/>
          </w:tcPr>
          <w:p w14:paraId="71F893AF"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Distribuição</w:t>
            </w:r>
          </w:p>
        </w:tc>
        <w:tc>
          <w:tcPr>
            <w:tcW w:w="428" w:type="pct"/>
            <w:tcBorders>
              <w:top w:val="single" w:sz="4" w:space="0" w:color="54BBAB"/>
              <w:left w:val="nil"/>
              <w:bottom w:val="single" w:sz="4" w:space="0" w:color="54BBAB"/>
              <w:right w:val="nil"/>
            </w:tcBorders>
            <w:vAlign w:val="center"/>
            <w:hideMark/>
          </w:tcPr>
          <w:p w14:paraId="68468354"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Total</w:t>
            </w:r>
          </w:p>
        </w:tc>
        <w:tc>
          <w:tcPr>
            <w:tcW w:w="388" w:type="pct"/>
            <w:tcBorders>
              <w:top w:val="nil"/>
              <w:left w:val="nil"/>
              <w:bottom w:val="single" w:sz="4" w:space="0" w:color="54BBAB"/>
              <w:right w:val="nil"/>
            </w:tcBorders>
            <w:vAlign w:val="center"/>
            <w:hideMark/>
          </w:tcPr>
          <w:p w14:paraId="742916F0"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proofErr w:type="spellStart"/>
            <w:r w:rsidRPr="004160E7">
              <w:rPr>
                <w:rFonts w:ascii="Calibri Light" w:eastAsia="Times New Roman" w:hAnsi="Calibri Light" w:cs="Calibri Light"/>
                <w:b/>
                <w:bCs/>
                <w:color w:val="005CA9"/>
                <w:sz w:val="18"/>
                <w:szCs w:val="18"/>
                <w:lang w:eastAsia="pt-BR"/>
              </w:rPr>
              <w:t>Run</w:t>
            </w:r>
            <w:proofErr w:type="spellEnd"/>
            <w:r w:rsidRPr="004160E7">
              <w:rPr>
                <w:rFonts w:ascii="Calibri Light" w:eastAsia="Times New Roman" w:hAnsi="Calibri Light" w:cs="Calibri Light"/>
                <w:b/>
                <w:bCs/>
                <w:color w:val="005CA9"/>
                <w:sz w:val="18"/>
                <w:szCs w:val="18"/>
                <w:lang w:eastAsia="pt-BR"/>
              </w:rPr>
              <w:t>-off / Mar Aberto</w:t>
            </w:r>
          </w:p>
        </w:tc>
        <w:tc>
          <w:tcPr>
            <w:tcW w:w="388" w:type="pct"/>
            <w:tcBorders>
              <w:top w:val="nil"/>
              <w:left w:val="nil"/>
              <w:bottom w:val="single" w:sz="4" w:space="0" w:color="54BBAB"/>
              <w:right w:val="nil"/>
            </w:tcBorders>
            <w:vAlign w:val="center"/>
            <w:hideMark/>
          </w:tcPr>
          <w:p w14:paraId="6761E4D4"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Seguridade</w:t>
            </w:r>
          </w:p>
        </w:tc>
        <w:tc>
          <w:tcPr>
            <w:tcW w:w="413" w:type="pct"/>
            <w:tcBorders>
              <w:top w:val="nil"/>
              <w:left w:val="nil"/>
              <w:bottom w:val="single" w:sz="4" w:space="0" w:color="54BBAB"/>
              <w:right w:val="nil"/>
            </w:tcBorders>
            <w:vAlign w:val="center"/>
            <w:hideMark/>
          </w:tcPr>
          <w:p w14:paraId="31948BBB"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Distribuição</w:t>
            </w:r>
          </w:p>
        </w:tc>
        <w:tc>
          <w:tcPr>
            <w:tcW w:w="364" w:type="pct"/>
            <w:tcBorders>
              <w:top w:val="nil"/>
              <w:left w:val="nil"/>
              <w:bottom w:val="single" w:sz="4" w:space="0" w:color="54BBAB"/>
              <w:right w:val="nil"/>
            </w:tcBorders>
            <w:vAlign w:val="center"/>
            <w:hideMark/>
          </w:tcPr>
          <w:p w14:paraId="2AC1624C"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Total</w:t>
            </w:r>
          </w:p>
        </w:tc>
      </w:tr>
      <w:tr w:rsidR="004160E7" w:rsidRPr="004160E7" w14:paraId="6FEFBD55" w14:textId="77777777" w:rsidTr="004160E7">
        <w:trPr>
          <w:trHeight w:val="227"/>
        </w:trPr>
        <w:tc>
          <w:tcPr>
            <w:tcW w:w="1733" w:type="pct"/>
            <w:tcBorders>
              <w:top w:val="nil"/>
              <w:left w:val="nil"/>
              <w:bottom w:val="nil"/>
              <w:right w:val="nil"/>
            </w:tcBorders>
            <w:vAlign w:val="center"/>
            <w:hideMark/>
          </w:tcPr>
          <w:p w14:paraId="7D479531" w14:textId="77777777" w:rsidR="004160E7" w:rsidRPr="004160E7" w:rsidRDefault="004160E7" w:rsidP="004160E7">
            <w:pPr>
              <w:spacing w:after="0" w:line="240" w:lineRule="auto"/>
              <w:ind w:firstLineChars="100" w:firstLine="181"/>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Receitas operacionais</w:t>
            </w:r>
          </w:p>
        </w:tc>
        <w:tc>
          <w:tcPr>
            <w:tcW w:w="428" w:type="pct"/>
            <w:tcBorders>
              <w:top w:val="nil"/>
              <w:left w:val="nil"/>
              <w:bottom w:val="nil"/>
              <w:right w:val="nil"/>
            </w:tcBorders>
            <w:vAlign w:val="center"/>
            <w:hideMark/>
          </w:tcPr>
          <w:p w14:paraId="3E337EFF"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112.029</w:t>
            </w:r>
          </w:p>
        </w:tc>
        <w:tc>
          <w:tcPr>
            <w:tcW w:w="428" w:type="pct"/>
            <w:tcBorders>
              <w:top w:val="nil"/>
              <w:left w:val="nil"/>
              <w:bottom w:val="nil"/>
              <w:right w:val="nil"/>
            </w:tcBorders>
            <w:vAlign w:val="center"/>
            <w:hideMark/>
          </w:tcPr>
          <w:p w14:paraId="589BE2C3"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794.549</w:t>
            </w:r>
          </w:p>
        </w:tc>
        <w:tc>
          <w:tcPr>
            <w:tcW w:w="428" w:type="pct"/>
            <w:tcBorders>
              <w:top w:val="nil"/>
              <w:left w:val="nil"/>
              <w:bottom w:val="nil"/>
              <w:right w:val="nil"/>
            </w:tcBorders>
            <w:vAlign w:val="center"/>
            <w:hideMark/>
          </w:tcPr>
          <w:p w14:paraId="6F5742C8"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278.541</w:t>
            </w:r>
          </w:p>
        </w:tc>
        <w:tc>
          <w:tcPr>
            <w:tcW w:w="428" w:type="pct"/>
            <w:tcBorders>
              <w:top w:val="nil"/>
              <w:left w:val="nil"/>
              <w:bottom w:val="nil"/>
              <w:right w:val="nil"/>
            </w:tcBorders>
            <w:vAlign w:val="center"/>
            <w:hideMark/>
          </w:tcPr>
          <w:p w14:paraId="01A9DABC"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1.185.119</w:t>
            </w:r>
          </w:p>
        </w:tc>
        <w:tc>
          <w:tcPr>
            <w:tcW w:w="388" w:type="pct"/>
            <w:tcBorders>
              <w:top w:val="nil"/>
              <w:left w:val="nil"/>
              <w:bottom w:val="nil"/>
              <w:right w:val="nil"/>
            </w:tcBorders>
            <w:vAlign w:val="center"/>
            <w:hideMark/>
          </w:tcPr>
          <w:p w14:paraId="6C391D4F"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204.053</w:t>
            </w:r>
          </w:p>
        </w:tc>
        <w:tc>
          <w:tcPr>
            <w:tcW w:w="388" w:type="pct"/>
            <w:tcBorders>
              <w:top w:val="nil"/>
              <w:left w:val="nil"/>
              <w:bottom w:val="nil"/>
              <w:right w:val="nil"/>
            </w:tcBorders>
            <w:vAlign w:val="center"/>
            <w:hideMark/>
          </w:tcPr>
          <w:p w14:paraId="662656AF"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706.301</w:t>
            </w:r>
          </w:p>
        </w:tc>
        <w:tc>
          <w:tcPr>
            <w:tcW w:w="413" w:type="pct"/>
            <w:tcBorders>
              <w:top w:val="nil"/>
              <w:left w:val="nil"/>
              <w:bottom w:val="nil"/>
              <w:right w:val="nil"/>
            </w:tcBorders>
            <w:vAlign w:val="center"/>
            <w:hideMark/>
          </w:tcPr>
          <w:p w14:paraId="67D86E09"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620.687</w:t>
            </w:r>
          </w:p>
        </w:tc>
        <w:tc>
          <w:tcPr>
            <w:tcW w:w="364" w:type="pct"/>
            <w:tcBorders>
              <w:top w:val="nil"/>
              <w:left w:val="nil"/>
              <w:bottom w:val="nil"/>
              <w:right w:val="nil"/>
            </w:tcBorders>
            <w:vAlign w:val="center"/>
            <w:hideMark/>
          </w:tcPr>
          <w:p w14:paraId="75022FC6"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1.531.041</w:t>
            </w:r>
          </w:p>
        </w:tc>
      </w:tr>
      <w:tr w:rsidR="004160E7" w:rsidRPr="004160E7" w14:paraId="31FE4FE9" w14:textId="77777777" w:rsidTr="004160E7">
        <w:trPr>
          <w:trHeight w:val="227"/>
        </w:trPr>
        <w:tc>
          <w:tcPr>
            <w:tcW w:w="1733" w:type="pct"/>
            <w:tcBorders>
              <w:top w:val="nil"/>
              <w:left w:val="nil"/>
              <w:bottom w:val="nil"/>
              <w:right w:val="nil"/>
            </w:tcBorders>
            <w:vAlign w:val="center"/>
            <w:hideMark/>
          </w:tcPr>
          <w:p w14:paraId="5B3F5033" w14:textId="77777777" w:rsidR="004160E7" w:rsidRPr="004160E7" w:rsidRDefault="004160E7" w:rsidP="004160E7">
            <w:pPr>
              <w:spacing w:after="0" w:line="240" w:lineRule="auto"/>
              <w:ind w:firstLineChars="100" w:firstLine="180"/>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Resultado de investimentos em participações societárias</w:t>
            </w:r>
          </w:p>
        </w:tc>
        <w:tc>
          <w:tcPr>
            <w:tcW w:w="428" w:type="pct"/>
            <w:tcBorders>
              <w:top w:val="nil"/>
              <w:left w:val="nil"/>
              <w:bottom w:val="nil"/>
              <w:right w:val="nil"/>
            </w:tcBorders>
            <w:vAlign w:val="center"/>
            <w:hideMark/>
          </w:tcPr>
          <w:p w14:paraId="26F4AB24"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112.029</w:t>
            </w:r>
          </w:p>
        </w:tc>
        <w:tc>
          <w:tcPr>
            <w:tcW w:w="428" w:type="pct"/>
            <w:tcBorders>
              <w:top w:val="nil"/>
              <w:left w:val="nil"/>
              <w:bottom w:val="nil"/>
              <w:right w:val="nil"/>
            </w:tcBorders>
            <w:vAlign w:val="center"/>
            <w:hideMark/>
          </w:tcPr>
          <w:p w14:paraId="13564C2A"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794.549</w:t>
            </w:r>
          </w:p>
        </w:tc>
        <w:tc>
          <w:tcPr>
            <w:tcW w:w="428" w:type="pct"/>
            <w:tcBorders>
              <w:top w:val="nil"/>
              <w:left w:val="nil"/>
              <w:bottom w:val="nil"/>
              <w:right w:val="nil"/>
            </w:tcBorders>
            <w:vAlign w:val="center"/>
            <w:hideMark/>
          </w:tcPr>
          <w:p w14:paraId="70B490B1"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236.650</w:t>
            </w:r>
          </w:p>
        </w:tc>
        <w:tc>
          <w:tcPr>
            <w:tcW w:w="428" w:type="pct"/>
            <w:tcBorders>
              <w:top w:val="nil"/>
              <w:left w:val="nil"/>
              <w:bottom w:val="nil"/>
              <w:right w:val="nil"/>
            </w:tcBorders>
            <w:vAlign w:val="center"/>
            <w:hideMark/>
          </w:tcPr>
          <w:p w14:paraId="5A1FC14C"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1.143.228</w:t>
            </w:r>
          </w:p>
        </w:tc>
        <w:tc>
          <w:tcPr>
            <w:tcW w:w="388" w:type="pct"/>
            <w:tcBorders>
              <w:top w:val="nil"/>
              <w:left w:val="nil"/>
              <w:bottom w:val="nil"/>
              <w:right w:val="nil"/>
            </w:tcBorders>
            <w:vAlign w:val="center"/>
            <w:hideMark/>
          </w:tcPr>
          <w:p w14:paraId="0F476923"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204.053</w:t>
            </w:r>
          </w:p>
        </w:tc>
        <w:tc>
          <w:tcPr>
            <w:tcW w:w="388" w:type="pct"/>
            <w:tcBorders>
              <w:top w:val="nil"/>
              <w:left w:val="nil"/>
              <w:bottom w:val="nil"/>
              <w:right w:val="nil"/>
            </w:tcBorders>
            <w:vAlign w:val="center"/>
            <w:hideMark/>
          </w:tcPr>
          <w:p w14:paraId="4199261A"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706.301</w:t>
            </w:r>
          </w:p>
        </w:tc>
        <w:tc>
          <w:tcPr>
            <w:tcW w:w="413" w:type="pct"/>
            <w:tcBorders>
              <w:top w:val="nil"/>
              <w:left w:val="nil"/>
              <w:bottom w:val="nil"/>
              <w:right w:val="nil"/>
            </w:tcBorders>
            <w:vAlign w:val="center"/>
            <w:hideMark/>
          </w:tcPr>
          <w:p w14:paraId="2B578ABD"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364" w:type="pct"/>
            <w:tcBorders>
              <w:top w:val="nil"/>
              <w:left w:val="nil"/>
              <w:bottom w:val="nil"/>
              <w:right w:val="nil"/>
            </w:tcBorders>
            <w:vAlign w:val="center"/>
            <w:hideMark/>
          </w:tcPr>
          <w:p w14:paraId="58723F96"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910.354</w:t>
            </w:r>
          </w:p>
        </w:tc>
      </w:tr>
      <w:tr w:rsidR="004160E7" w:rsidRPr="004160E7" w14:paraId="48CDB266" w14:textId="77777777" w:rsidTr="004160E7">
        <w:trPr>
          <w:trHeight w:val="227"/>
        </w:trPr>
        <w:tc>
          <w:tcPr>
            <w:tcW w:w="1733" w:type="pct"/>
            <w:tcBorders>
              <w:top w:val="nil"/>
              <w:left w:val="nil"/>
              <w:bottom w:val="nil"/>
              <w:right w:val="nil"/>
            </w:tcBorders>
            <w:vAlign w:val="center"/>
            <w:hideMark/>
          </w:tcPr>
          <w:p w14:paraId="044C5F23" w14:textId="77777777" w:rsidR="004160E7" w:rsidRPr="004160E7" w:rsidRDefault="004160E7" w:rsidP="004160E7">
            <w:pPr>
              <w:spacing w:after="0" w:line="240" w:lineRule="auto"/>
              <w:ind w:firstLineChars="100" w:firstLine="180"/>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Receitas de acesso à rede de distribuição e uso da marca</w:t>
            </w:r>
          </w:p>
        </w:tc>
        <w:tc>
          <w:tcPr>
            <w:tcW w:w="428" w:type="pct"/>
            <w:tcBorders>
              <w:top w:val="nil"/>
              <w:left w:val="nil"/>
              <w:bottom w:val="nil"/>
              <w:right w:val="nil"/>
            </w:tcBorders>
            <w:vAlign w:val="center"/>
            <w:hideMark/>
          </w:tcPr>
          <w:p w14:paraId="00EA6BC1"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428" w:type="pct"/>
            <w:tcBorders>
              <w:top w:val="nil"/>
              <w:left w:val="nil"/>
              <w:bottom w:val="nil"/>
              <w:right w:val="nil"/>
            </w:tcBorders>
            <w:vAlign w:val="center"/>
            <w:hideMark/>
          </w:tcPr>
          <w:p w14:paraId="3C347AC5"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428" w:type="pct"/>
            <w:tcBorders>
              <w:top w:val="nil"/>
              <w:left w:val="nil"/>
              <w:bottom w:val="nil"/>
              <w:right w:val="nil"/>
            </w:tcBorders>
            <w:vAlign w:val="center"/>
            <w:hideMark/>
          </w:tcPr>
          <w:p w14:paraId="44569F20"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41.891</w:t>
            </w:r>
          </w:p>
        </w:tc>
        <w:tc>
          <w:tcPr>
            <w:tcW w:w="428" w:type="pct"/>
            <w:tcBorders>
              <w:top w:val="nil"/>
              <w:left w:val="nil"/>
              <w:bottom w:val="nil"/>
              <w:right w:val="nil"/>
            </w:tcBorders>
            <w:vAlign w:val="center"/>
            <w:hideMark/>
          </w:tcPr>
          <w:p w14:paraId="4A235F79"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41.891</w:t>
            </w:r>
          </w:p>
        </w:tc>
        <w:tc>
          <w:tcPr>
            <w:tcW w:w="388" w:type="pct"/>
            <w:tcBorders>
              <w:top w:val="nil"/>
              <w:left w:val="nil"/>
              <w:bottom w:val="nil"/>
              <w:right w:val="nil"/>
            </w:tcBorders>
            <w:vAlign w:val="center"/>
            <w:hideMark/>
          </w:tcPr>
          <w:p w14:paraId="4A127E6C"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388" w:type="pct"/>
            <w:tcBorders>
              <w:top w:val="nil"/>
              <w:left w:val="nil"/>
              <w:bottom w:val="nil"/>
              <w:right w:val="nil"/>
            </w:tcBorders>
            <w:vAlign w:val="center"/>
            <w:hideMark/>
          </w:tcPr>
          <w:p w14:paraId="4288CA6E"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413" w:type="pct"/>
            <w:tcBorders>
              <w:top w:val="nil"/>
              <w:left w:val="nil"/>
              <w:bottom w:val="nil"/>
              <w:right w:val="nil"/>
            </w:tcBorders>
            <w:vAlign w:val="center"/>
            <w:hideMark/>
          </w:tcPr>
          <w:p w14:paraId="14CAA598"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41.891</w:t>
            </w:r>
          </w:p>
        </w:tc>
        <w:tc>
          <w:tcPr>
            <w:tcW w:w="364" w:type="pct"/>
            <w:tcBorders>
              <w:top w:val="nil"/>
              <w:left w:val="nil"/>
              <w:bottom w:val="nil"/>
              <w:right w:val="nil"/>
            </w:tcBorders>
            <w:vAlign w:val="center"/>
            <w:hideMark/>
          </w:tcPr>
          <w:p w14:paraId="3D3F8492"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41.891</w:t>
            </w:r>
          </w:p>
        </w:tc>
      </w:tr>
      <w:tr w:rsidR="004160E7" w:rsidRPr="004160E7" w14:paraId="5D5B5E4D" w14:textId="77777777" w:rsidTr="004160E7">
        <w:trPr>
          <w:trHeight w:val="227"/>
        </w:trPr>
        <w:tc>
          <w:tcPr>
            <w:tcW w:w="1733" w:type="pct"/>
            <w:tcBorders>
              <w:top w:val="nil"/>
              <w:left w:val="nil"/>
              <w:bottom w:val="nil"/>
              <w:right w:val="nil"/>
            </w:tcBorders>
            <w:vAlign w:val="center"/>
            <w:hideMark/>
          </w:tcPr>
          <w:p w14:paraId="1641D956" w14:textId="77777777" w:rsidR="004160E7" w:rsidRPr="004160E7" w:rsidRDefault="004160E7" w:rsidP="004160E7">
            <w:pPr>
              <w:spacing w:after="0" w:line="240" w:lineRule="auto"/>
              <w:ind w:firstLineChars="100" w:firstLine="180"/>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Receitas de prestação de serviços</w:t>
            </w:r>
          </w:p>
        </w:tc>
        <w:tc>
          <w:tcPr>
            <w:tcW w:w="428" w:type="pct"/>
            <w:tcBorders>
              <w:top w:val="nil"/>
              <w:left w:val="nil"/>
              <w:bottom w:val="nil"/>
              <w:right w:val="nil"/>
            </w:tcBorders>
            <w:vAlign w:val="center"/>
            <w:hideMark/>
          </w:tcPr>
          <w:p w14:paraId="773B6964"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428" w:type="pct"/>
            <w:tcBorders>
              <w:top w:val="nil"/>
              <w:left w:val="nil"/>
              <w:bottom w:val="nil"/>
              <w:right w:val="nil"/>
            </w:tcBorders>
            <w:vAlign w:val="center"/>
            <w:hideMark/>
          </w:tcPr>
          <w:p w14:paraId="3D472786"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428" w:type="pct"/>
            <w:tcBorders>
              <w:top w:val="nil"/>
              <w:left w:val="nil"/>
              <w:bottom w:val="nil"/>
              <w:right w:val="nil"/>
            </w:tcBorders>
            <w:vAlign w:val="center"/>
            <w:hideMark/>
          </w:tcPr>
          <w:p w14:paraId="6DC425CE"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428" w:type="pct"/>
            <w:tcBorders>
              <w:top w:val="nil"/>
              <w:left w:val="nil"/>
              <w:bottom w:val="nil"/>
              <w:right w:val="nil"/>
            </w:tcBorders>
            <w:vAlign w:val="center"/>
            <w:hideMark/>
          </w:tcPr>
          <w:p w14:paraId="18EB3FC8"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388" w:type="pct"/>
            <w:tcBorders>
              <w:top w:val="nil"/>
              <w:left w:val="nil"/>
              <w:bottom w:val="nil"/>
              <w:right w:val="nil"/>
            </w:tcBorders>
            <w:vAlign w:val="center"/>
            <w:hideMark/>
          </w:tcPr>
          <w:p w14:paraId="13FA9D85"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388" w:type="pct"/>
            <w:tcBorders>
              <w:top w:val="nil"/>
              <w:left w:val="nil"/>
              <w:bottom w:val="nil"/>
              <w:right w:val="nil"/>
            </w:tcBorders>
            <w:vAlign w:val="center"/>
            <w:hideMark/>
          </w:tcPr>
          <w:p w14:paraId="1079C432"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413" w:type="pct"/>
            <w:tcBorders>
              <w:top w:val="nil"/>
              <w:left w:val="nil"/>
              <w:bottom w:val="nil"/>
              <w:right w:val="nil"/>
            </w:tcBorders>
            <w:vAlign w:val="center"/>
            <w:hideMark/>
          </w:tcPr>
          <w:p w14:paraId="2A687394"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578.796</w:t>
            </w:r>
          </w:p>
        </w:tc>
        <w:tc>
          <w:tcPr>
            <w:tcW w:w="364" w:type="pct"/>
            <w:tcBorders>
              <w:top w:val="nil"/>
              <w:left w:val="nil"/>
              <w:bottom w:val="nil"/>
              <w:right w:val="nil"/>
            </w:tcBorders>
            <w:vAlign w:val="center"/>
            <w:hideMark/>
          </w:tcPr>
          <w:p w14:paraId="0426BE33"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578.796</w:t>
            </w:r>
          </w:p>
        </w:tc>
      </w:tr>
      <w:tr w:rsidR="004160E7" w:rsidRPr="004160E7" w14:paraId="05BD3046" w14:textId="77777777" w:rsidTr="004160E7">
        <w:trPr>
          <w:trHeight w:val="227"/>
        </w:trPr>
        <w:tc>
          <w:tcPr>
            <w:tcW w:w="1733" w:type="pct"/>
            <w:tcBorders>
              <w:top w:val="nil"/>
              <w:left w:val="nil"/>
              <w:bottom w:val="nil"/>
              <w:right w:val="nil"/>
            </w:tcBorders>
            <w:vAlign w:val="center"/>
            <w:hideMark/>
          </w:tcPr>
          <w:p w14:paraId="153D9D85" w14:textId="77777777" w:rsidR="004160E7" w:rsidRPr="004160E7" w:rsidRDefault="004160E7" w:rsidP="004160E7">
            <w:pPr>
              <w:spacing w:after="0" w:line="240" w:lineRule="auto"/>
              <w:ind w:firstLineChars="100" w:firstLine="181"/>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Custos dos serviços prestados</w:t>
            </w:r>
          </w:p>
        </w:tc>
        <w:tc>
          <w:tcPr>
            <w:tcW w:w="428" w:type="pct"/>
            <w:tcBorders>
              <w:top w:val="nil"/>
              <w:left w:val="nil"/>
              <w:bottom w:val="nil"/>
              <w:right w:val="nil"/>
            </w:tcBorders>
            <w:vAlign w:val="center"/>
            <w:hideMark/>
          </w:tcPr>
          <w:p w14:paraId="77D0C038"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w:t>
            </w:r>
          </w:p>
        </w:tc>
        <w:tc>
          <w:tcPr>
            <w:tcW w:w="428" w:type="pct"/>
            <w:tcBorders>
              <w:top w:val="nil"/>
              <w:left w:val="nil"/>
              <w:bottom w:val="nil"/>
              <w:right w:val="nil"/>
            </w:tcBorders>
            <w:vAlign w:val="center"/>
            <w:hideMark/>
          </w:tcPr>
          <w:p w14:paraId="1E6B1A6F"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w:t>
            </w:r>
          </w:p>
        </w:tc>
        <w:tc>
          <w:tcPr>
            <w:tcW w:w="428" w:type="pct"/>
            <w:tcBorders>
              <w:top w:val="nil"/>
              <w:left w:val="nil"/>
              <w:bottom w:val="nil"/>
              <w:right w:val="nil"/>
            </w:tcBorders>
            <w:vAlign w:val="center"/>
            <w:hideMark/>
          </w:tcPr>
          <w:p w14:paraId="0DE1D1FE"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w:t>
            </w:r>
          </w:p>
        </w:tc>
        <w:tc>
          <w:tcPr>
            <w:tcW w:w="428" w:type="pct"/>
            <w:tcBorders>
              <w:top w:val="nil"/>
              <w:left w:val="nil"/>
              <w:bottom w:val="nil"/>
              <w:right w:val="nil"/>
            </w:tcBorders>
            <w:vAlign w:val="center"/>
            <w:hideMark/>
          </w:tcPr>
          <w:p w14:paraId="2B41C38F"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w:t>
            </w:r>
          </w:p>
        </w:tc>
        <w:tc>
          <w:tcPr>
            <w:tcW w:w="388" w:type="pct"/>
            <w:tcBorders>
              <w:top w:val="nil"/>
              <w:left w:val="nil"/>
              <w:bottom w:val="nil"/>
              <w:right w:val="nil"/>
            </w:tcBorders>
            <w:vAlign w:val="center"/>
            <w:hideMark/>
          </w:tcPr>
          <w:p w14:paraId="14F806F7"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w:t>
            </w:r>
          </w:p>
        </w:tc>
        <w:tc>
          <w:tcPr>
            <w:tcW w:w="388" w:type="pct"/>
            <w:tcBorders>
              <w:top w:val="nil"/>
              <w:left w:val="nil"/>
              <w:bottom w:val="nil"/>
              <w:right w:val="nil"/>
            </w:tcBorders>
            <w:vAlign w:val="center"/>
            <w:hideMark/>
          </w:tcPr>
          <w:p w14:paraId="0A2FE62F" w14:textId="77777777" w:rsidR="004160E7" w:rsidRPr="004160E7" w:rsidRDefault="004160E7" w:rsidP="004160E7">
            <w:pPr>
              <w:spacing w:after="0" w:line="240" w:lineRule="auto"/>
              <w:jc w:val="center"/>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w:t>
            </w:r>
          </w:p>
        </w:tc>
        <w:tc>
          <w:tcPr>
            <w:tcW w:w="413" w:type="pct"/>
            <w:tcBorders>
              <w:top w:val="nil"/>
              <w:left w:val="nil"/>
              <w:bottom w:val="nil"/>
              <w:right w:val="nil"/>
            </w:tcBorders>
            <w:vAlign w:val="center"/>
            <w:hideMark/>
          </w:tcPr>
          <w:p w14:paraId="6A9E523E"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(154.110)</w:t>
            </w:r>
          </w:p>
        </w:tc>
        <w:tc>
          <w:tcPr>
            <w:tcW w:w="364" w:type="pct"/>
            <w:tcBorders>
              <w:top w:val="nil"/>
              <w:left w:val="nil"/>
              <w:bottom w:val="nil"/>
              <w:right w:val="nil"/>
            </w:tcBorders>
            <w:vAlign w:val="center"/>
            <w:hideMark/>
          </w:tcPr>
          <w:p w14:paraId="56C60511"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(154.110)</w:t>
            </w:r>
          </w:p>
        </w:tc>
      </w:tr>
      <w:tr w:rsidR="004160E7" w:rsidRPr="004160E7" w14:paraId="6D5A1093" w14:textId="77777777" w:rsidTr="004160E7">
        <w:trPr>
          <w:trHeight w:val="227"/>
        </w:trPr>
        <w:tc>
          <w:tcPr>
            <w:tcW w:w="1733" w:type="pct"/>
            <w:tcBorders>
              <w:top w:val="nil"/>
              <w:left w:val="nil"/>
              <w:bottom w:val="nil"/>
              <w:right w:val="nil"/>
            </w:tcBorders>
            <w:vAlign w:val="center"/>
            <w:hideMark/>
          </w:tcPr>
          <w:p w14:paraId="45F1B1C4" w14:textId="77777777" w:rsidR="004160E7" w:rsidRPr="004160E7" w:rsidRDefault="004160E7" w:rsidP="004160E7">
            <w:pPr>
              <w:spacing w:after="0" w:line="240" w:lineRule="auto"/>
              <w:ind w:firstLineChars="100" w:firstLine="181"/>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Resultado bruto</w:t>
            </w:r>
          </w:p>
        </w:tc>
        <w:tc>
          <w:tcPr>
            <w:tcW w:w="428" w:type="pct"/>
            <w:tcBorders>
              <w:top w:val="nil"/>
              <w:left w:val="nil"/>
              <w:bottom w:val="nil"/>
              <w:right w:val="nil"/>
            </w:tcBorders>
            <w:vAlign w:val="center"/>
            <w:hideMark/>
          </w:tcPr>
          <w:p w14:paraId="643D78DA"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112.029</w:t>
            </w:r>
          </w:p>
        </w:tc>
        <w:tc>
          <w:tcPr>
            <w:tcW w:w="428" w:type="pct"/>
            <w:tcBorders>
              <w:top w:val="nil"/>
              <w:left w:val="nil"/>
              <w:bottom w:val="nil"/>
              <w:right w:val="nil"/>
            </w:tcBorders>
            <w:vAlign w:val="center"/>
            <w:hideMark/>
          </w:tcPr>
          <w:p w14:paraId="25523C6E"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794.549</w:t>
            </w:r>
          </w:p>
        </w:tc>
        <w:tc>
          <w:tcPr>
            <w:tcW w:w="428" w:type="pct"/>
            <w:tcBorders>
              <w:top w:val="nil"/>
              <w:left w:val="nil"/>
              <w:bottom w:val="nil"/>
              <w:right w:val="nil"/>
            </w:tcBorders>
            <w:vAlign w:val="center"/>
            <w:hideMark/>
          </w:tcPr>
          <w:p w14:paraId="5EE51DC1"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278.541</w:t>
            </w:r>
          </w:p>
        </w:tc>
        <w:tc>
          <w:tcPr>
            <w:tcW w:w="428" w:type="pct"/>
            <w:tcBorders>
              <w:top w:val="nil"/>
              <w:left w:val="nil"/>
              <w:bottom w:val="nil"/>
              <w:right w:val="nil"/>
            </w:tcBorders>
            <w:vAlign w:val="center"/>
            <w:hideMark/>
          </w:tcPr>
          <w:p w14:paraId="16B34E22"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1.185.119</w:t>
            </w:r>
          </w:p>
        </w:tc>
        <w:tc>
          <w:tcPr>
            <w:tcW w:w="388" w:type="pct"/>
            <w:tcBorders>
              <w:top w:val="nil"/>
              <w:left w:val="nil"/>
              <w:bottom w:val="nil"/>
              <w:right w:val="nil"/>
            </w:tcBorders>
            <w:vAlign w:val="center"/>
            <w:hideMark/>
          </w:tcPr>
          <w:p w14:paraId="77C919BB"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204.053</w:t>
            </w:r>
          </w:p>
        </w:tc>
        <w:tc>
          <w:tcPr>
            <w:tcW w:w="388" w:type="pct"/>
            <w:tcBorders>
              <w:top w:val="nil"/>
              <w:left w:val="nil"/>
              <w:bottom w:val="nil"/>
              <w:right w:val="nil"/>
            </w:tcBorders>
            <w:vAlign w:val="center"/>
            <w:hideMark/>
          </w:tcPr>
          <w:p w14:paraId="78ED21A7"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706.301</w:t>
            </w:r>
          </w:p>
        </w:tc>
        <w:tc>
          <w:tcPr>
            <w:tcW w:w="413" w:type="pct"/>
            <w:tcBorders>
              <w:top w:val="nil"/>
              <w:left w:val="nil"/>
              <w:bottom w:val="nil"/>
              <w:right w:val="nil"/>
            </w:tcBorders>
            <w:vAlign w:val="center"/>
            <w:hideMark/>
          </w:tcPr>
          <w:p w14:paraId="3C30F449"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466.577</w:t>
            </w:r>
          </w:p>
        </w:tc>
        <w:tc>
          <w:tcPr>
            <w:tcW w:w="364" w:type="pct"/>
            <w:tcBorders>
              <w:top w:val="nil"/>
              <w:left w:val="nil"/>
              <w:bottom w:val="nil"/>
              <w:right w:val="nil"/>
            </w:tcBorders>
            <w:vAlign w:val="center"/>
            <w:hideMark/>
          </w:tcPr>
          <w:p w14:paraId="3D186EA9"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1.376.931</w:t>
            </w:r>
          </w:p>
        </w:tc>
      </w:tr>
      <w:tr w:rsidR="004160E7" w:rsidRPr="004160E7" w14:paraId="0D1905B8" w14:textId="77777777" w:rsidTr="004160E7">
        <w:trPr>
          <w:trHeight w:val="227"/>
        </w:trPr>
        <w:tc>
          <w:tcPr>
            <w:tcW w:w="1733" w:type="pct"/>
            <w:tcBorders>
              <w:top w:val="nil"/>
              <w:left w:val="nil"/>
              <w:bottom w:val="nil"/>
              <w:right w:val="nil"/>
            </w:tcBorders>
            <w:vAlign w:val="center"/>
            <w:hideMark/>
          </w:tcPr>
          <w:p w14:paraId="333AC6AC" w14:textId="77777777" w:rsidR="004160E7" w:rsidRPr="004160E7" w:rsidRDefault="004160E7" w:rsidP="004160E7">
            <w:pPr>
              <w:spacing w:after="0" w:line="240" w:lineRule="auto"/>
              <w:ind w:firstLineChars="100" w:firstLine="181"/>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Outras receitas/(despesas) operacionais</w:t>
            </w:r>
          </w:p>
        </w:tc>
        <w:tc>
          <w:tcPr>
            <w:tcW w:w="428" w:type="pct"/>
            <w:tcBorders>
              <w:top w:val="nil"/>
              <w:left w:val="nil"/>
              <w:bottom w:val="nil"/>
              <w:right w:val="nil"/>
            </w:tcBorders>
            <w:vAlign w:val="center"/>
            <w:hideMark/>
          </w:tcPr>
          <w:p w14:paraId="70E48448"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(3.680)</w:t>
            </w:r>
          </w:p>
        </w:tc>
        <w:tc>
          <w:tcPr>
            <w:tcW w:w="428" w:type="pct"/>
            <w:tcBorders>
              <w:top w:val="nil"/>
              <w:left w:val="nil"/>
              <w:bottom w:val="nil"/>
              <w:right w:val="nil"/>
            </w:tcBorders>
            <w:vAlign w:val="center"/>
            <w:hideMark/>
          </w:tcPr>
          <w:p w14:paraId="09B3A928"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(26.099)</w:t>
            </w:r>
          </w:p>
        </w:tc>
        <w:tc>
          <w:tcPr>
            <w:tcW w:w="428" w:type="pct"/>
            <w:tcBorders>
              <w:top w:val="nil"/>
              <w:left w:val="nil"/>
              <w:bottom w:val="nil"/>
              <w:right w:val="nil"/>
            </w:tcBorders>
            <w:vAlign w:val="center"/>
            <w:hideMark/>
          </w:tcPr>
          <w:p w14:paraId="4C6D25B1"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(13.026)</w:t>
            </w:r>
          </w:p>
        </w:tc>
        <w:tc>
          <w:tcPr>
            <w:tcW w:w="428" w:type="pct"/>
            <w:tcBorders>
              <w:top w:val="nil"/>
              <w:left w:val="nil"/>
              <w:bottom w:val="nil"/>
              <w:right w:val="nil"/>
            </w:tcBorders>
            <w:vAlign w:val="center"/>
            <w:hideMark/>
          </w:tcPr>
          <w:p w14:paraId="124BE00E"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(42.805)</w:t>
            </w:r>
          </w:p>
        </w:tc>
        <w:tc>
          <w:tcPr>
            <w:tcW w:w="388" w:type="pct"/>
            <w:tcBorders>
              <w:top w:val="nil"/>
              <w:left w:val="nil"/>
              <w:bottom w:val="nil"/>
              <w:right w:val="nil"/>
            </w:tcBorders>
            <w:vAlign w:val="center"/>
            <w:hideMark/>
          </w:tcPr>
          <w:p w14:paraId="03DF2A05"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(7.403)</w:t>
            </w:r>
          </w:p>
        </w:tc>
        <w:tc>
          <w:tcPr>
            <w:tcW w:w="388" w:type="pct"/>
            <w:tcBorders>
              <w:top w:val="nil"/>
              <w:left w:val="nil"/>
              <w:bottom w:val="nil"/>
              <w:right w:val="nil"/>
            </w:tcBorders>
            <w:vAlign w:val="center"/>
            <w:hideMark/>
          </w:tcPr>
          <w:p w14:paraId="235BA662"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(22.585)</w:t>
            </w:r>
          </w:p>
        </w:tc>
        <w:tc>
          <w:tcPr>
            <w:tcW w:w="413" w:type="pct"/>
            <w:tcBorders>
              <w:top w:val="nil"/>
              <w:left w:val="nil"/>
              <w:bottom w:val="nil"/>
              <w:right w:val="nil"/>
            </w:tcBorders>
            <w:vAlign w:val="center"/>
            <w:hideMark/>
          </w:tcPr>
          <w:p w14:paraId="0E0AC9A8"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(95.210)</w:t>
            </w:r>
          </w:p>
        </w:tc>
        <w:tc>
          <w:tcPr>
            <w:tcW w:w="364" w:type="pct"/>
            <w:tcBorders>
              <w:top w:val="nil"/>
              <w:left w:val="nil"/>
              <w:bottom w:val="nil"/>
              <w:right w:val="nil"/>
            </w:tcBorders>
            <w:vAlign w:val="center"/>
            <w:hideMark/>
          </w:tcPr>
          <w:p w14:paraId="4EE6F385"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(125.198)</w:t>
            </w:r>
          </w:p>
        </w:tc>
      </w:tr>
      <w:tr w:rsidR="004160E7" w:rsidRPr="004160E7" w14:paraId="47F12BED" w14:textId="77777777" w:rsidTr="004160E7">
        <w:trPr>
          <w:trHeight w:val="227"/>
        </w:trPr>
        <w:tc>
          <w:tcPr>
            <w:tcW w:w="1733" w:type="pct"/>
            <w:tcBorders>
              <w:top w:val="nil"/>
              <w:left w:val="nil"/>
              <w:bottom w:val="nil"/>
              <w:right w:val="nil"/>
            </w:tcBorders>
            <w:vAlign w:val="center"/>
            <w:hideMark/>
          </w:tcPr>
          <w:p w14:paraId="13FD1380" w14:textId="77777777" w:rsidR="004160E7" w:rsidRPr="004160E7" w:rsidRDefault="004160E7" w:rsidP="004160E7">
            <w:pPr>
              <w:spacing w:after="0" w:line="240" w:lineRule="auto"/>
              <w:ind w:firstLineChars="100" w:firstLine="180"/>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Despesas administrativas</w:t>
            </w:r>
          </w:p>
        </w:tc>
        <w:tc>
          <w:tcPr>
            <w:tcW w:w="428" w:type="pct"/>
            <w:tcBorders>
              <w:top w:val="nil"/>
              <w:left w:val="nil"/>
              <w:bottom w:val="nil"/>
              <w:right w:val="nil"/>
            </w:tcBorders>
            <w:vAlign w:val="center"/>
            <w:hideMark/>
          </w:tcPr>
          <w:p w14:paraId="6EE1DD0E"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(3.590)</w:t>
            </w:r>
          </w:p>
        </w:tc>
        <w:tc>
          <w:tcPr>
            <w:tcW w:w="428" w:type="pct"/>
            <w:tcBorders>
              <w:top w:val="nil"/>
              <w:left w:val="nil"/>
              <w:bottom w:val="nil"/>
              <w:right w:val="nil"/>
            </w:tcBorders>
            <w:vAlign w:val="center"/>
            <w:hideMark/>
          </w:tcPr>
          <w:p w14:paraId="69EA4DD5"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(25.463)</w:t>
            </w:r>
          </w:p>
        </w:tc>
        <w:tc>
          <w:tcPr>
            <w:tcW w:w="428" w:type="pct"/>
            <w:tcBorders>
              <w:top w:val="nil"/>
              <w:left w:val="nil"/>
              <w:bottom w:val="nil"/>
              <w:right w:val="nil"/>
            </w:tcBorders>
            <w:vAlign w:val="center"/>
            <w:hideMark/>
          </w:tcPr>
          <w:p w14:paraId="5CB8C602"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(8.927)</w:t>
            </w:r>
          </w:p>
        </w:tc>
        <w:tc>
          <w:tcPr>
            <w:tcW w:w="428" w:type="pct"/>
            <w:tcBorders>
              <w:top w:val="nil"/>
              <w:left w:val="nil"/>
              <w:bottom w:val="nil"/>
              <w:right w:val="nil"/>
            </w:tcBorders>
            <w:vAlign w:val="center"/>
            <w:hideMark/>
          </w:tcPr>
          <w:p w14:paraId="37912E91"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(37.980)</w:t>
            </w:r>
          </w:p>
        </w:tc>
        <w:tc>
          <w:tcPr>
            <w:tcW w:w="388" w:type="pct"/>
            <w:tcBorders>
              <w:top w:val="nil"/>
              <w:left w:val="nil"/>
              <w:bottom w:val="nil"/>
              <w:right w:val="nil"/>
            </w:tcBorders>
            <w:vAlign w:val="center"/>
            <w:hideMark/>
          </w:tcPr>
          <w:p w14:paraId="57B44378"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(6.122)</w:t>
            </w:r>
          </w:p>
        </w:tc>
        <w:tc>
          <w:tcPr>
            <w:tcW w:w="388" w:type="pct"/>
            <w:tcBorders>
              <w:top w:val="nil"/>
              <w:left w:val="nil"/>
              <w:bottom w:val="nil"/>
              <w:right w:val="nil"/>
            </w:tcBorders>
            <w:vAlign w:val="center"/>
            <w:hideMark/>
          </w:tcPr>
          <w:p w14:paraId="398D47C8"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(21.189)</w:t>
            </w:r>
          </w:p>
        </w:tc>
        <w:tc>
          <w:tcPr>
            <w:tcW w:w="413" w:type="pct"/>
            <w:tcBorders>
              <w:top w:val="nil"/>
              <w:left w:val="nil"/>
              <w:bottom w:val="nil"/>
              <w:right w:val="nil"/>
            </w:tcBorders>
            <w:vAlign w:val="center"/>
            <w:hideMark/>
          </w:tcPr>
          <w:p w14:paraId="7C07A0CA"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(18.621)</w:t>
            </w:r>
          </w:p>
        </w:tc>
        <w:tc>
          <w:tcPr>
            <w:tcW w:w="364" w:type="pct"/>
            <w:tcBorders>
              <w:top w:val="nil"/>
              <w:left w:val="nil"/>
              <w:bottom w:val="nil"/>
              <w:right w:val="nil"/>
            </w:tcBorders>
            <w:vAlign w:val="center"/>
            <w:hideMark/>
          </w:tcPr>
          <w:p w14:paraId="4BB05D1E"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(45.932)</w:t>
            </w:r>
          </w:p>
        </w:tc>
      </w:tr>
      <w:tr w:rsidR="004160E7" w:rsidRPr="004160E7" w14:paraId="3B5C2165" w14:textId="77777777" w:rsidTr="004160E7">
        <w:trPr>
          <w:trHeight w:val="227"/>
        </w:trPr>
        <w:tc>
          <w:tcPr>
            <w:tcW w:w="1733" w:type="pct"/>
            <w:tcBorders>
              <w:top w:val="nil"/>
              <w:left w:val="nil"/>
              <w:bottom w:val="nil"/>
              <w:right w:val="nil"/>
            </w:tcBorders>
            <w:vAlign w:val="center"/>
            <w:hideMark/>
          </w:tcPr>
          <w:p w14:paraId="0A2F0FBF" w14:textId="77777777" w:rsidR="004160E7" w:rsidRPr="004160E7" w:rsidRDefault="004160E7" w:rsidP="004160E7">
            <w:pPr>
              <w:spacing w:after="0" w:line="240" w:lineRule="auto"/>
              <w:ind w:firstLineChars="100" w:firstLine="180"/>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Despesas tributárias</w:t>
            </w:r>
          </w:p>
        </w:tc>
        <w:tc>
          <w:tcPr>
            <w:tcW w:w="428" w:type="pct"/>
            <w:tcBorders>
              <w:top w:val="nil"/>
              <w:left w:val="nil"/>
              <w:bottom w:val="nil"/>
              <w:right w:val="nil"/>
            </w:tcBorders>
            <w:vAlign w:val="center"/>
            <w:hideMark/>
          </w:tcPr>
          <w:p w14:paraId="4A7BD466"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(90)</w:t>
            </w:r>
          </w:p>
        </w:tc>
        <w:tc>
          <w:tcPr>
            <w:tcW w:w="428" w:type="pct"/>
            <w:tcBorders>
              <w:top w:val="nil"/>
              <w:left w:val="nil"/>
              <w:bottom w:val="nil"/>
              <w:right w:val="nil"/>
            </w:tcBorders>
            <w:vAlign w:val="center"/>
            <w:hideMark/>
          </w:tcPr>
          <w:p w14:paraId="0B9027DF"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(636)</w:t>
            </w:r>
          </w:p>
        </w:tc>
        <w:tc>
          <w:tcPr>
            <w:tcW w:w="428" w:type="pct"/>
            <w:tcBorders>
              <w:top w:val="nil"/>
              <w:left w:val="nil"/>
              <w:bottom w:val="nil"/>
              <w:right w:val="nil"/>
            </w:tcBorders>
            <w:vAlign w:val="center"/>
            <w:hideMark/>
          </w:tcPr>
          <w:p w14:paraId="34564F2F"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(4.099)</w:t>
            </w:r>
          </w:p>
        </w:tc>
        <w:tc>
          <w:tcPr>
            <w:tcW w:w="428" w:type="pct"/>
            <w:tcBorders>
              <w:top w:val="nil"/>
              <w:left w:val="nil"/>
              <w:bottom w:val="nil"/>
              <w:right w:val="nil"/>
            </w:tcBorders>
            <w:vAlign w:val="center"/>
            <w:hideMark/>
          </w:tcPr>
          <w:p w14:paraId="6E288840"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(4.825)</w:t>
            </w:r>
          </w:p>
        </w:tc>
        <w:tc>
          <w:tcPr>
            <w:tcW w:w="388" w:type="pct"/>
            <w:tcBorders>
              <w:top w:val="nil"/>
              <w:left w:val="nil"/>
              <w:bottom w:val="nil"/>
              <w:right w:val="nil"/>
            </w:tcBorders>
            <w:vAlign w:val="center"/>
            <w:hideMark/>
          </w:tcPr>
          <w:p w14:paraId="23FFF8B6"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(1.157)</w:t>
            </w:r>
          </w:p>
        </w:tc>
        <w:tc>
          <w:tcPr>
            <w:tcW w:w="388" w:type="pct"/>
            <w:tcBorders>
              <w:top w:val="nil"/>
              <w:left w:val="nil"/>
              <w:bottom w:val="nil"/>
              <w:right w:val="nil"/>
            </w:tcBorders>
            <w:vAlign w:val="center"/>
            <w:hideMark/>
          </w:tcPr>
          <w:p w14:paraId="2DF52287"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(965)</w:t>
            </w:r>
          </w:p>
        </w:tc>
        <w:tc>
          <w:tcPr>
            <w:tcW w:w="413" w:type="pct"/>
            <w:tcBorders>
              <w:top w:val="nil"/>
              <w:left w:val="nil"/>
              <w:bottom w:val="nil"/>
              <w:right w:val="nil"/>
            </w:tcBorders>
            <w:vAlign w:val="center"/>
            <w:hideMark/>
          </w:tcPr>
          <w:p w14:paraId="303A68AA"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(76.210)</w:t>
            </w:r>
          </w:p>
        </w:tc>
        <w:tc>
          <w:tcPr>
            <w:tcW w:w="364" w:type="pct"/>
            <w:tcBorders>
              <w:top w:val="nil"/>
              <w:left w:val="nil"/>
              <w:bottom w:val="nil"/>
              <w:right w:val="nil"/>
            </w:tcBorders>
            <w:vAlign w:val="center"/>
            <w:hideMark/>
          </w:tcPr>
          <w:p w14:paraId="4BCE1082"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(78.332)</w:t>
            </w:r>
          </w:p>
        </w:tc>
      </w:tr>
      <w:tr w:rsidR="004160E7" w:rsidRPr="004160E7" w14:paraId="54E19882" w14:textId="77777777" w:rsidTr="004160E7">
        <w:trPr>
          <w:trHeight w:val="227"/>
        </w:trPr>
        <w:tc>
          <w:tcPr>
            <w:tcW w:w="1733" w:type="pct"/>
            <w:tcBorders>
              <w:top w:val="nil"/>
              <w:left w:val="nil"/>
              <w:bottom w:val="nil"/>
              <w:right w:val="nil"/>
            </w:tcBorders>
            <w:vAlign w:val="center"/>
            <w:hideMark/>
          </w:tcPr>
          <w:p w14:paraId="5879F52F" w14:textId="77777777" w:rsidR="004160E7" w:rsidRPr="004160E7" w:rsidRDefault="004160E7" w:rsidP="004160E7">
            <w:pPr>
              <w:spacing w:after="0" w:line="240" w:lineRule="auto"/>
              <w:ind w:firstLineChars="100" w:firstLine="180"/>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Outras receitas/despesas operacionais</w:t>
            </w:r>
          </w:p>
        </w:tc>
        <w:tc>
          <w:tcPr>
            <w:tcW w:w="428" w:type="pct"/>
            <w:tcBorders>
              <w:top w:val="nil"/>
              <w:left w:val="nil"/>
              <w:bottom w:val="nil"/>
              <w:right w:val="nil"/>
            </w:tcBorders>
            <w:vAlign w:val="center"/>
            <w:hideMark/>
          </w:tcPr>
          <w:p w14:paraId="59BFEF94"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428" w:type="pct"/>
            <w:tcBorders>
              <w:top w:val="nil"/>
              <w:left w:val="nil"/>
              <w:bottom w:val="nil"/>
              <w:right w:val="nil"/>
            </w:tcBorders>
            <w:vAlign w:val="center"/>
            <w:hideMark/>
          </w:tcPr>
          <w:p w14:paraId="3356E2FF"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428" w:type="pct"/>
            <w:tcBorders>
              <w:top w:val="nil"/>
              <w:left w:val="nil"/>
              <w:bottom w:val="nil"/>
              <w:right w:val="nil"/>
            </w:tcBorders>
            <w:vAlign w:val="center"/>
            <w:hideMark/>
          </w:tcPr>
          <w:p w14:paraId="274F2F7F"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428" w:type="pct"/>
            <w:tcBorders>
              <w:top w:val="nil"/>
              <w:left w:val="nil"/>
              <w:bottom w:val="nil"/>
              <w:right w:val="nil"/>
            </w:tcBorders>
            <w:vAlign w:val="center"/>
            <w:hideMark/>
          </w:tcPr>
          <w:p w14:paraId="23DDF354"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388" w:type="pct"/>
            <w:tcBorders>
              <w:top w:val="nil"/>
              <w:left w:val="nil"/>
              <w:bottom w:val="nil"/>
              <w:right w:val="nil"/>
            </w:tcBorders>
            <w:vAlign w:val="center"/>
            <w:hideMark/>
          </w:tcPr>
          <w:p w14:paraId="14CCAF57"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(124)</w:t>
            </w:r>
          </w:p>
        </w:tc>
        <w:tc>
          <w:tcPr>
            <w:tcW w:w="388" w:type="pct"/>
            <w:tcBorders>
              <w:top w:val="nil"/>
              <w:left w:val="nil"/>
              <w:bottom w:val="nil"/>
              <w:right w:val="nil"/>
            </w:tcBorders>
            <w:vAlign w:val="center"/>
            <w:hideMark/>
          </w:tcPr>
          <w:p w14:paraId="0B6F5D92"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(431)</w:t>
            </w:r>
          </w:p>
        </w:tc>
        <w:tc>
          <w:tcPr>
            <w:tcW w:w="413" w:type="pct"/>
            <w:tcBorders>
              <w:top w:val="nil"/>
              <w:left w:val="nil"/>
              <w:bottom w:val="nil"/>
              <w:right w:val="nil"/>
            </w:tcBorders>
            <w:vAlign w:val="center"/>
            <w:hideMark/>
          </w:tcPr>
          <w:p w14:paraId="4A657006"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(379)</w:t>
            </w:r>
          </w:p>
        </w:tc>
        <w:tc>
          <w:tcPr>
            <w:tcW w:w="364" w:type="pct"/>
            <w:tcBorders>
              <w:top w:val="nil"/>
              <w:left w:val="nil"/>
              <w:bottom w:val="nil"/>
              <w:right w:val="nil"/>
            </w:tcBorders>
            <w:vAlign w:val="center"/>
            <w:hideMark/>
          </w:tcPr>
          <w:p w14:paraId="308762AF"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(934)</w:t>
            </w:r>
          </w:p>
        </w:tc>
      </w:tr>
      <w:tr w:rsidR="004160E7" w:rsidRPr="004160E7" w14:paraId="7EE86271" w14:textId="77777777" w:rsidTr="004160E7">
        <w:trPr>
          <w:trHeight w:val="227"/>
        </w:trPr>
        <w:tc>
          <w:tcPr>
            <w:tcW w:w="1733" w:type="pct"/>
            <w:tcBorders>
              <w:top w:val="nil"/>
              <w:left w:val="nil"/>
              <w:bottom w:val="nil"/>
              <w:right w:val="nil"/>
            </w:tcBorders>
            <w:vAlign w:val="center"/>
            <w:hideMark/>
          </w:tcPr>
          <w:p w14:paraId="6DA49142" w14:textId="77777777" w:rsidR="004160E7" w:rsidRPr="004160E7" w:rsidRDefault="004160E7" w:rsidP="004160E7">
            <w:pPr>
              <w:spacing w:after="0" w:line="240" w:lineRule="auto"/>
              <w:ind w:firstLineChars="100" w:firstLine="181"/>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Resultado antes das receitas e despesas financeiras</w:t>
            </w:r>
          </w:p>
        </w:tc>
        <w:tc>
          <w:tcPr>
            <w:tcW w:w="428" w:type="pct"/>
            <w:tcBorders>
              <w:top w:val="nil"/>
              <w:left w:val="nil"/>
              <w:bottom w:val="nil"/>
              <w:right w:val="nil"/>
            </w:tcBorders>
            <w:vAlign w:val="center"/>
            <w:hideMark/>
          </w:tcPr>
          <w:p w14:paraId="5D658F9B"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108.349</w:t>
            </w:r>
          </w:p>
        </w:tc>
        <w:tc>
          <w:tcPr>
            <w:tcW w:w="428" w:type="pct"/>
            <w:tcBorders>
              <w:top w:val="nil"/>
              <w:left w:val="nil"/>
              <w:bottom w:val="nil"/>
              <w:right w:val="nil"/>
            </w:tcBorders>
            <w:vAlign w:val="center"/>
            <w:hideMark/>
          </w:tcPr>
          <w:p w14:paraId="1C430640"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768.450</w:t>
            </w:r>
          </w:p>
        </w:tc>
        <w:tc>
          <w:tcPr>
            <w:tcW w:w="428" w:type="pct"/>
            <w:tcBorders>
              <w:top w:val="nil"/>
              <w:left w:val="nil"/>
              <w:bottom w:val="nil"/>
              <w:right w:val="nil"/>
            </w:tcBorders>
            <w:vAlign w:val="center"/>
            <w:hideMark/>
          </w:tcPr>
          <w:p w14:paraId="52539007"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265.515</w:t>
            </w:r>
          </w:p>
        </w:tc>
        <w:tc>
          <w:tcPr>
            <w:tcW w:w="428" w:type="pct"/>
            <w:tcBorders>
              <w:top w:val="nil"/>
              <w:left w:val="nil"/>
              <w:bottom w:val="nil"/>
              <w:right w:val="nil"/>
            </w:tcBorders>
            <w:vAlign w:val="center"/>
            <w:hideMark/>
          </w:tcPr>
          <w:p w14:paraId="6AC94105"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1.142.314</w:t>
            </w:r>
          </w:p>
        </w:tc>
        <w:tc>
          <w:tcPr>
            <w:tcW w:w="388" w:type="pct"/>
            <w:tcBorders>
              <w:top w:val="nil"/>
              <w:left w:val="nil"/>
              <w:bottom w:val="nil"/>
              <w:right w:val="nil"/>
            </w:tcBorders>
            <w:vAlign w:val="center"/>
            <w:hideMark/>
          </w:tcPr>
          <w:p w14:paraId="45D04CE9"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196.650</w:t>
            </w:r>
          </w:p>
        </w:tc>
        <w:tc>
          <w:tcPr>
            <w:tcW w:w="388" w:type="pct"/>
            <w:tcBorders>
              <w:top w:val="nil"/>
              <w:left w:val="nil"/>
              <w:bottom w:val="nil"/>
              <w:right w:val="nil"/>
            </w:tcBorders>
            <w:vAlign w:val="center"/>
            <w:hideMark/>
          </w:tcPr>
          <w:p w14:paraId="6323564B"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683.716</w:t>
            </w:r>
          </w:p>
        </w:tc>
        <w:tc>
          <w:tcPr>
            <w:tcW w:w="413" w:type="pct"/>
            <w:tcBorders>
              <w:top w:val="nil"/>
              <w:left w:val="nil"/>
              <w:bottom w:val="nil"/>
              <w:right w:val="nil"/>
            </w:tcBorders>
            <w:vAlign w:val="center"/>
            <w:hideMark/>
          </w:tcPr>
          <w:p w14:paraId="5DB2584E"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371.367</w:t>
            </w:r>
          </w:p>
        </w:tc>
        <w:tc>
          <w:tcPr>
            <w:tcW w:w="364" w:type="pct"/>
            <w:tcBorders>
              <w:top w:val="nil"/>
              <w:left w:val="nil"/>
              <w:bottom w:val="nil"/>
              <w:right w:val="nil"/>
            </w:tcBorders>
            <w:vAlign w:val="center"/>
            <w:hideMark/>
          </w:tcPr>
          <w:p w14:paraId="1DF2991B"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1.251.733</w:t>
            </w:r>
          </w:p>
        </w:tc>
      </w:tr>
      <w:tr w:rsidR="004160E7" w:rsidRPr="004160E7" w14:paraId="358FA39C" w14:textId="77777777" w:rsidTr="004160E7">
        <w:trPr>
          <w:trHeight w:val="227"/>
        </w:trPr>
        <w:tc>
          <w:tcPr>
            <w:tcW w:w="1733" w:type="pct"/>
            <w:tcBorders>
              <w:top w:val="nil"/>
              <w:left w:val="nil"/>
              <w:bottom w:val="nil"/>
              <w:right w:val="nil"/>
            </w:tcBorders>
            <w:vAlign w:val="center"/>
            <w:hideMark/>
          </w:tcPr>
          <w:p w14:paraId="34158DC0" w14:textId="77777777" w:rsidR="004160E7" w:rsidRPr="004160E7" w:rsidRDefault="004160E7" w:rsidP="004160E7">
            <w:pPr>
              <w:spacing w:after="0" w:line="240" w:lineRule="auto"/>
              <w:ind w:firstLineChars="100" w:firstLine="181"/>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Resultado financeiro</w:t>
            </w:r>
          </w:p>
        </w:tc>
        <w:tc>
          <w:tcPr>
            <w:tcW w:w="428" w:type="pct"/>
            <w:tcBorders>
              <w:top w:val="nil"/>
              <w:left w:val="nil"/>
              <w:bottom w:val="nil"/>
              <w:right w:val="nil"/>
            </w:tcBorders>
            <w:vAlign w:val="center"/>
            <w:hideMark/>
          </w:tcPr>
          <w:p w14:paraId="39EBCC9A"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1.215</w:t>
            </w:r>
          </w:p>
        </w:tc>
        <w:tc>
          <w:tcPr>
            <w:tcW w:w="428" w:type="pct"/>
            <w:tcBorders>
              <w:top w:val="nil"/>
              <w:left w:val="nil"/>
              <w:bottom w:val="nil"/>
              <w:right w:val="nil"/>
            </w:tcBorders>
            <w:vAlign w:val="center"/>
            <w:hideMark/>
          </w:tcPr>
          <w:p w14:paraId="2614FF39"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8.615</w:t>
            </w:r>
          </w:p>
        </w:tc>
        <w:tc>
          <w:tcPr>
            <w:tcW w:w="428" w:type="pct"/>
            <w:tcBorders>
              <w:top w:val="nil"/>
              <w:left w:val="nil"/>
              <w:bottom w:val="nil"/>
              <w:right w:val="nil"/>
            </w:tcBorders>
            <w:vAlign w:val="center"/>
            <w:hideMark/>
          </w:tcPr>
          <w:p w14:paraId="0E8FE7EE"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3.020</w:t>
            </w:r>
          </w:p>
        </w:tc>
        <w:tc>
          <w:tcPr>
            <w:tcW w:w="428" w:type="pct"/>
            <w:tcBorders>
              <w:top w:val="nil"/>
              <w:left w:val="nil"/>
              <w:bottom w:val="nil"/>
              <w:right w:val="nil"/>
            </w:tcBorders>
            <w:vAlign w:val="center"/>
            <w:hideMark/>
          </w:tcPr>
          <w:p w14:paraId="41C14E1B"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12.850</w:t>
            </w:r>
          </w:p>
        </w:tc>
        <w:tc>
          <w:tcPr>
            <w:tcW w:w="388" w:type="pct"/>
            <w:tcBorders>
              <w:top w:val="nil"/>
              <w:left w:val="nil"/>
              <w:bottom w:val="nil"/>
              <w:right w:val="nil"/>
            </w:tcBorders>
            <w:vAlign w:val="center"/>
            <w:hideMark/>
          </w:tcPr>
          <w:p w14:paraId="2FDE47F0"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3.821</w:t>
            </w:r>
          </w:p>
        </w:tc>
        <w:tc>
          <w:tcPr>
            <w:tcW w:w="388" w:type="pct"/>
            <w:tcBorders>
              <w:top w:val="nil"/>
              <w:left w:val="nil"/>
              <w:bottom w:val="nil"/>
              <w:right w:val="nil"/>
            </w:tcBorders>
            <w:vAlign w:val="center"/>
            <w:hideMark/>
          </w:tcPr>
          <w:p w14:paraId="7D7A8BC3"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13.224</w:t>
            </w:r>
          </w:p>
        </w:tc>
        <w:tc>
          <w:tcPr>
            <w:tcW w:w="413" w:type="pct"/>
            <w:tcBorders>
              <w:top w:val="nil"/>
              <w:left w:val="nil"/>
              <w:bottom w:val="nil"/>
              <w:right w:val="nil"/>
            </w:tcBorders>
            <w:vAlign w:val="center"/>
            <w:hideMark/>
          </w:tcPr>
          <w:p w14:paraId="6150C647"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11.622</w:t>
            </w:r>
          </w:p>
        </w:tc>
        <w:tc>
          <w:tcPr>
            <w:tcW w:w="364" w:type="pct"/>
            <w:tcBorders>
              <w:top w:val="nil"/>
              <w:left w:val="nil"/>
              <w:bottom w:val="nil"/>
              <w:right w:val="nil"/>
            </w:tcBorders>
            <w:vAlign w:val="center"/>
            <w:hideMark/>
          </w:tcPr>
          <w:p w14:paraId="72D3772B"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28.667</w:t>
            </w:r>
          </w:p>
        </w:tc>
      </w:tr>
      <w:tr w:rsidR="004160E7" w:rsidRPr="004160E7" w14:paraId="40801C84" w14:textId="77777777" w:rsidTr="004160E7">
        <w:trPr>
          <w:trHeight w:val="227"/>
        </w:trPr>
        <w:tc>
          <w:tcPr>
            <w:tcW w:w="1733" w:type="pct"/>
            <w:tcBorders>
              <w:top w:val="nil"/>
              <w:left w:val="nil"/>
              <w:bottom w:val="nil"/>
              <w:right w:val="nil"/>
            </w:tcBorders>
            <w:vAlign w:val="center"/>
            <w:hideMark/>
          </w:tcPr>
          <w:p w14:paraId="62845C3B" w14:textId="77777777" w:rsidR="004160E7" w:rsidRPr="004160E7" w:rsidRDefault="004160E7" w:rsidP="004160E7">
            <w:pPr>
              <w:spacing w:after="0" w:line="240" w:lineRule="auto"/>
              <w:ind w:firstLineChars="100" w:firstLine="180"/>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Receitas financeiras</w:t>
            </w:r>
          </w:p>
        </w:tc>
        <w:tc>
          <w:tcPr>
            <w:tcW w:w="428" w:type="pct"/>
            <w:tcBorders>
              <w:top w:val="nil"/>
              <w:left w:val="nil"/>
              <w:bottom w:val="nil"/>
              <w:right w:val="nil"/>
            </w:tcBorders>
            <w:vAlign w:val="center"/>
            <w:hideMark/>
          </w:tcPr>
          <w:p w14:paraId="0AD324FE"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1.901</w:t>
            </w:r>
          </w:p>
        </w:tc>
        <w:tc>
          <w:tcPr>
            <w:tcW w:w="428" w:type="pct"/>
            <w:tcBorders>
              <w:top w:val="nil"/>
              <w:left w:val="nil"/>
              <w:bottom w:val="nil"/>
              <w:right w:val="nil"/>
            </w:tcBorders>
            <w:vAlign w:val="center"/>
            <w:hideMark/>
          </w:tcPr>
          <w:p w14:paraId="613EEAC7"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13.479</w:t>
            </w:r>
          </w:p>
        </w:tc>
        <w:tc>
          <w:tcPr>
            <w:tcW w:w="428" w:type="pct"/>
            <w:tcBorders>
              <w:top w:val="nil"/>
              <w:left w:val="nil"/>
              <w:bottom w:val="nil"/>
              <w:right w:val="nil"/>
            </w:tcBorders>
            <w:vAlign w:val="center"/>
            <w:hideMark/>
          </w:tcPr>
          <w:p w14:paraId="45C1D193"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4.725</w:t>
            </w:r>
          </w:p>
        </w:tc>
        <w:tc>
          <w:tcPr>
            <w:tcW w:w="428" w:type="pct"/>
            <w:tcBorders>
              <w:top w:val="nil"/>
              <w:left w:val="nil"/>
              <w:bottom w:val="nil"/>
              <w:right w:val="nil"/>
            </w:tcBorders>
            <w:vAlign w:val="center"/>
            <w:hideMark/>
          </w:tcPr>
          <w:p w14:paraId="3791C2DA"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20.105</w:t>
            </w:r>
          </w:p>
        </w:tc>
        <w:tc>
          <w:tcPr>
            <w:tcW w:w="388" w:type="pct"/>
            <w:tcBorders>
              <w:top w:val="nil"/>
              <w:left w:val="nil"/>
              <w:bottom w:val="nil"/>
              <w:right w:val="nil"/>
            </w:tcBorders>
            <w:vAlign w:val="center"/>
            <w:hideMark/>
          </w:tcPr>
          <w:p w14:paraId="6DED05DA"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4.911</w:t>
            </w:r>
          </w:p>
        </w:tc>
        <w:tc>
          <w:tcPr>
            <w:tcW w:w="388" w:type="pct"/>
            <w:tcBorders>
              <w:top w:val="nil"/>
              <w:left w:val="nil"/>
              <w:bottom w:val="nil"/>
              <w:right w:val="nil"/>
            </w:tcBorders>
            <w:vAlign w:val="center"/>
            <w:hideMark/>
          </w:tcPr>
          <w:p w14:paraId="3906622C"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16.998</w:t>
            </w:r>
          </w:p>
        </w:tc>
        <w:tc>
          <w:tcPr>
            <w:tcW w:w="413" w:type="pct"/>
            <w:tcBorders>
              <w:top w:val="nil"/>
              <w:left w:val="nil"/>
              <w:bottom w:val="nil"/>
              <w:right w:val="nil"/>
            </w:tcBorders>
            <w:vAlign w:val="center"/>
            <w:hideMark/>
          </w:tcPr>
          <w:p w14:paraId="44F11411"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14.938</w:t>
            </w:r>
          </w:p>
        </w:tc>
        <w:tc>
          <w:tcPr>
            <w:tcW w:w="364" w:type="pct"/>
            <w:tcBorders>
              <w:top w:val="nil"/>
              <w:left w:val="nil"/>
              <w:bottom w:val="nil"/>
              <w:right w:val="nil"/>
            </w:tcBorders>
            <w:vAlign w:val="center"/>
            <w:hideMark/>
          </w:tcPr>
          <w:p w14:paraId="6F9BA119"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36.847</w:t>
            </w:r>
          </w:p>
        </w:tc>
      </w:tr>
      <w:tr w:rsidR="004160E7" w:rsidRPr="004160E7" w14:paraId="423E8905" w14:textId="77777777" w:rsidTr="004160E7">
        <w:trPr>
          <w:trHeight w:val="227"/>
        </w:trPr>
        <w:tc>
          <w:tcPr>
            <w:tcW w:w="1733" w:type="pct"/>
            <w:tcBorders>
              <w:top w:val="nil"/>
              <w:left w:val="nil"/>
              <w:bottom w:val="nil"/>
              <w:right w:val="nil"/>
            </w:tcBorders>
            <w:vAlign w:val="center"/>
            <w:hideMark/>
          </w:tcPr>
          <w:p w14:paraId="0DD2C51B" w14:textId="77777777" w:rsidR="004160E7" w:rsidRPr="004160E7" w:rsidRDefault="004160E7" w:rsidP="004160E7">
            <w:pPr>
              <w:spacing w:after="0" w:line="240" w:lineRule="auto"/>
              <w:ind w:firstLineChars="100" w:firstLine="180"/>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Despesas financeiras</w:t>
            </w:r>
          </w:p>
        </w:tc>
        <w:tc>
          <w:tcPr>
            <w:tcW w:w="428" w:type="pct"/>
            <w:tcBorders>
              <w:top w:val="nil"/>
              <w:left w:val="nil"/>
              <w:bottom w:val="nil"/>
              <w:right w:val="nil"/>
            </w:tcBorders>
            <w:vAlign w:val="center"/>
            <w:hideMark/>
          </w:tcPr>
          <w:p w14:paraId="69E0456B"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(686)</w:t>
            </w:r>
          </w:p>
        </w:tc>
        <w:tc>
          <w:tcPr>
            <w:tcW w:w="428" w:type="pct"/>
            <w:tcBorders>
              <w:top w:val="nil"/>
              <w:left w:val="nil"/>
              <w:bottom w:val="nil"/>
              <w:right w:val="nil"/>
            </w:tcBorders>
            <w:vAlign w:val="center"/>
            <w:hideMark/>
          </w:tcPr>
          <w:p w14:paraId="5BD404F1"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(4.864)</w:t>
            </w:r>
          </w:p>
        </w:tc>
        <w:tc>
          <w:tcPr>
            <w:tcW w:w="428" w:type="pct"/>
            <w:tcBorders>
              <w:top w:val="nil"/>
              <w:left w:val="nil"/>
              <w:bottom w:val="nil"/>
              <w:right w:val="nil"/>
            </w:tcBorders>
            <w:vAlign w:val="center"/>
            <w:hideMark/>
          </w:tcPr>
          <w:p w14:paraId="6FCE810B"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(1.705)</w:t>
            </w:r>
          </w:p>
        </w:tc>
        <w:tc>
          <w:tcPr>
            <w:tcW w:w="428" w:type="pct"/>
            <w:tcBorders>
              <w:top w:val="nil"/>
              <w:left w:val="nil"/>
              <w:bottom w:val="nil"/>
              <w:right w:val="nil"/>
            </w:tcBorders>
            <w:vAlign w:val="center"/>
            <w:hideMark/>
          </w:tcPr>
          <w:p w14:paraId="603967A0"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(7.255)</w:t>
            </w:r>
          </w:p>
        </w:tc>
        <w:tc>
          <w:tcPr>
            <w:tcW w:w="388" w:type="pct"/>
            <w:tcBorders>
              <w:top w:val="nil"/>
              <w:left w:val="nil"/>
              <w:bottom w:val="nil"/>
              <w:right w:val="nil"/>
            </w:tcBorders>
            <w:vAlign w:val="center"/>
            <w:hideMark/>
          </w:tcPr>
          <w:p w14:paraId="15493CDE"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(1.090)</w:t>
            </w:r>
          </w:p>
        </w:tc>
        <w:tc>
          <w:tcPr>
            <w:tcW w:w="388" w:type="pct"/>
            <w:tcBorders>
              <w:top w:val="nil"/>
              <w:left w:val="nil"/>
              <w:bottom w:val="nil"/>
              <w:right w:val="nil"/>
            </w:tcBorders>
            <w:vAlign w:val="center"/>
            <w:hideMark/>
          </w:tcPr>
          <w:p w14:paraId="35B0DF06"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(3.774)</w:t>
            </w:r>
          </w:p>
        </w:tc>
        <w:tc>
          <w:tcPr>
            <w:tcW w:w="413" w:type="pct"/>
            <w:tcBorders>
              <w:top w:val="nil"/>
              <w:left w:val="nil"/>
              <w:bottom w:val="nil"/>
              <w:right w:val="nil"/>
            </w:tcBorders>
            <w:vAlign w:val="center"/>
            <w:hideMark/>
          </w:tcPr>
          <w:p w14:paraId="5D68C2DE"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(3.316)</w:t>
            </w:r>
          </w:p>
        </w:tc>
        <w:tc>
          <w:tcPr>
            <w:tcW w:w="364" w:type="pct"/>
            <w:tcBorders>
              <w:top w:val="nil"/>
              <w:left w:val="nil"/>
              <w:bottom w:val="nil"/>
              <w:right w:val="nil"/>
            </w:tcBorders>
            <w:vAlign w:val="center"/>
            <w:hideMark/>
          </w:tcPr>
          <w:p w14:paraId="1708A8C0"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(8.180)</w:t>
            </w:r>
          </w:p>
        </w:tc>
      </w:tr>
      <w:tr w:rsidR="004160E7" w:rsidRPr="004160E7" w14:paraId="4BEA8F69" w14:textId="77777777" w:rsidTr="004160E7">
        <w:trPr>
          <w:trHeight w:val="227"/>
        </w:trPr>
        <w:tc>
          <w:tcPr>
            <w:tcW w:w="1733" w:type="pct"/>
            <w:tcBorders>
              <w:top w:val="nil"/>
              <w:left w:val="nil"/>
              <w:bottom w:val="nil"/>
              <w:right w:val="nil"/>
            </w:tcBorders>
            <w:vAlign w:val="center"/>
            <w:hideMark/>
          </w:tcPr>
          <w:p w14:paraId="741B524A" w14:textId="77777777" w:rsidR="004160E7" w:rsidRPr="004160E7" w:rsidRDefault="004160E7" w:rsidP="004160E7">
            <w:pPr>
              <w:spacing w:after="0" w:line="240" w:lineRule="auto"/>
              <w:ind w:firstLineChars="100" w:firstLine="181"/>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Resultado antes de participações, imposto de renda e contribuição social</w:t>
            </w:r>
          </w:p>
        </w:tc>
        <w:tc>
          <w:tcPr>
            <w:tcW w:w="428" w:type="pct"/>
            <w:tcBorders>
              <w:top w:val="nil"/>
              <w:left w:val="nil"/>
              <w:bottom w:val="nil"/>
              <w:right w:val="nil"/>
            </w:tcBorders>
            <w:vAlign w:val="center"/>
            <w:hideMark/>
          </w:tcPr>
          <w:p w14:paraId="5730DA0A"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109.564</w:t>
            </w:r>
          </w:p>
        </w:tc>
        <w:tc>
          <w:tcPr>
            <w:tcW w:w="428" w:type="pct"/>
            <w:tcBorders>
              <w:top w:val="nil"/>
              <w:left w:val="nil"/>
              <w:bottom w:val="nil"/>
              <w:right w:val="nil"/>
            </w:tcBorders>
            <w:vAlign w:val="center"/>
            <w:hideMark/>
          </w:tcPr>
          <w:p w14:paraId="0829A6E6"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777.065</w:t>
            </w:r>
          </w:p>
        </w:tc>
        <w:tc>
          <w:tcPr>
            <w:tcW w:w="428" w:type="pct"/>
            <w:tcBorders>
              <w:top w:val="nil"/>
              <w:left w:val="nil"/>
              <w:bottom w:val="nil"/>
              <w:right w:val="nil"/>
            </w:tcBorders>
            <w:vAlign w:val="center"/>
            <w:hideMark/>
          </w:tcPr>
          <w:p w14:paraId="40F4834C"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268.535</w:t>
            </w:r>
          </w:p>
        </w:tc>
        <w:tc>
          <w:tcPr>
            <w:tcW w:w="428" w:type="pct"/>
            <w:tcBorders>
              <w:top w:val="nil"/>
              <w:left w:val="nil"/>
              <w:bottom w:val="nil"/>
              <w:right w:val="nil"/>
            </w:tcBorders>
            <w:vAlign w:val="center"/>
            <w:hideMark/>
          </w:tcPr>
          <w:p w14:paraId="7F5DC7DB"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1.155.164</w:t>
            </w:r>
          </w:p>
        </w:tc>
        <w:tc>
          <w:tcPr>
            <w:tcW w:w="388" w:type="pct"/>
            <w:tcBorders>
              <w:top w:val="nil"/>
              <w:left w:val="nil"/>
              <w:bottom w:val="nil"/>
              <w:right w:val="nil"/>
            </w:tcBorders>
            <w:vAlign w:val="center"/>
            <w:hideMark/>
          </w:tcPr>
          <w:p w14:paraId="4BC9272D"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200.471</w:t>
            </w:r>
          </w:p>
        </w:tc>
        <w:tc>
          <w:tcPr>
            <w:tcW w:w="388" w:type="pct"/>
            <w:tcBorders>
              <w:top w:val="nil"/>
              <w:left w:val="nil"/>
              <w:bottom w:val="nil"/>
              <w:right w:val="nil"/>
            </w:tcBorders>
            <w:vAlign w:val="center"/>
            <w:hideMark/>
          </w:tcPr>
          <w:p w14:paraId="7EF0C4AF"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696.940</w:t>
            </w:r>
          </w:p>
        </w:tc>
        <w:tc>
          <w:tcPr>
            <w:tcW w:w="413" w:type="pct"/>
            <w:tcBorders>
              <w:top w:val="nil"/>
              <w:left w:val="nil"/>
              <w:bottom w:val="nil"/>
              <w:right w:val="nil"/>
            </w:tcBorders>
            <w:vAlign w:val="center"/>
            <w:hideMark/>
          </w:tcPr>
          <w:p w14:paraId="75B65785"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382.989</w:t>
            </w:r>
          </w:p>
        </w:tc>
        <w:tc>
          <w:tcPr>
            <w:tcW w:w="364" w:type="pct"/>
            <w:tcBorders>
              <w:top w:val="nil"/>
              <w:left w:val="nil"/>
              <w:bottom w:val="nil"/>
              <w:right w:val="nil"/>
            </w:tcBorders>
            <w:vAlign w:val="center"/>
            <w:hideMark/>
          </w:tcPr>
          <w:p w14:paraId="6F488386"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1.280.400</w:t>
            </w:r>
          </w:p>
        </w:tc>
      </w:tr>
      <w:tr w:rsidR="004160E7" w:rsidRPr="004160E7" w14:paraId="420357D6" w14:textId="77777777" w:rsidTr="004160E7">
        <w:trPr>
          <w:trHeight w:val="227"/>
        </w:trPr>
        <w:tc>
          <w:tcPr>
            <w:tcW w:w="1733" w:type="pct"/>
            <w:tcBorders>
              <w:top w:val="nil"/>
              <w:left w:val="nil"/>
              <w:bottom w:val="nil"/>
              <w:right w:val="nil"/>
            </w:tcBorders>
            <w:vAlign w:val="center"/>
            <w:hideMark/>
          </w:tcPr>
          <w:p w14:paraId="008C7FFF" w14:textId="77777777" w:rsidR="004160E7" w:rsidRPr="004160E7" w:rsidRDefault="004160E7" w:rsidP="004160E7">
            <w:pPr>
              <w:spacing w:after="0" w:line="240" w:lineRule="auto"/>
              <w:ind w:firstLineChars="100" w:firstLine="180"/>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Imposto de renda e contribuição social</w:t>
            </w:r>
          </w:p>
        </w:tc>
        <w:tc>
          <w:tcPr>
            <w:tcW w:w="428" w:type="pct"/>
            <w:tcBorders>
              <w:top w:val="nil"/>
              <w:left w:val="nil"/>
              <w:bottom w:val="nil"/>
              <w:right w:val="nil"/>
            </w:tcBorders>
            <w:vAlign w:val="center"/>
            <w:hideMark/>
          </w:tcPr>
          <w:p w14:paraId="29170CBD"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428" w:type="pct"/>
            <w:tcBorders>
              <w:top w:val="nil"/>
              <w:left w:val="nil"/>
              <w:bottom w:val="nil"/>
              <w:right w:val="nil"/>
            </w:tcBorders>
            <w:vAlign w:val="center"/>
            <w:hideMark/>
          </w:tcPr>
          <w:p w14:paraId="745083DA"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428" w:type="pct"/>
            <w:tcBorders>
              <w:top w:val="nil"/>
              <w:left w:val="nil"/>
              <w:bottom w:val="nil"/>
              <w:right w:val="nil"/>
            </w:tcBorders>
            <w:vAlign w:val="center"/>
            <w:hideMark/>
          </w:tcPr>
          <w:p w14:paraId="4FDF3BB1"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(4.886)</w:t>
            </w:r>
          </w:p>
        </w:tc>
        <w:tc>
          <w:tcPr>
            <w:tcW w:w="428" w:type="pct"/>
            <w:tcBorders>
              <w:top w:val="nil"/>
              <w:left w:val="nil"/>
              <w:bottom w:val="nil"/>
              <w:right w:val="nil"/>
            </w:tcBorders>
            <w:vAlign w:val="center"/>
            <w:hideMark/>
          </w:tcPr>
          <w:p w14:paraId="4201D057"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(4.886)</w:t>
            </w:r>
          </w:p>
        </w:tc>
        <w:tc>
          <w:tcPr>
            <w:tcW w:w="388" w:type="pct"/>
            <w:tcBorders>
              <w:top w:val="nil"/>
              <w:left w:val="nil"/>
              <w:bottom w:val="nil"/>
              <w:right w:val="nil"/>
            </w:tcBorders>
            <w:vAlign w:val="center"/>
            <w:hideMark/>
          </w:tcPr>
          <w:p w14:paraId="5AA267AE"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388" w:type="pct"/>
            <w:tcBorders>
              <w:top w:val="nil"/>
              <w:left w:val="nil"/>
              <w:bottom w:val="nil"/>
              <w:right w:val="nil"/>
            </w:tcBorders>
            <w:vAlign w:val="center"/>
            <w:hideMark/>
          </w:tcPr>
          <w:p w14:paraId="23706264"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413" w:type="pct"/>
            <w:tcBorders>
              <w:top w:val="nil"/>
              <w:left w:val="nil"/>
              <w:bottom w:val="nil"/>
              <w:right w:val="nil"/>
            </w:tcBorders>
            <w:vAlign w:val="center"/>
            <w:hideMark/>
          </w:tcPr>
          <w:p w14:paraId="297B6A8D"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(130.122)</w:t>
            </w:r>
          </w:p>
        </w:tc>
        <w:tc>
          <w:tcPr>
            <w:tcW w:w="364" w:type="pct"/>
            <w:tcBorders>
              <w:top w:val="nil"/>
              <w:left w:val="nil"/>
              <w:bottom w:val="nil"/>
              <w:right w:val="nil"/>
            </w:tcBorders>
            <w:vAlign w:val="center"/>
            <w:hideMark/>
          </w:tcPr>
          <w:p w14:paraId="7EB35CFD" w14:textId="77777777" w:rsidR="004160E7" w:rsidRPr="004160E7" w:rsidRDefault="004160E7" w:rsidP="004160E7">
            <w:pPr>
              <w:spacing w:after="0" w:line="240" w:lineRule="auto"/>
              <w:jc w:val="right"/>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(130.122)</w:t>
            </w:r>
          </w:p>
        </w:tc>
      </w:tr>
      <w:tr w:rsidR="004160E7" w:rsidRPr="004160E7" w14:paraId="444BBBE6" w14:textId="77777777" w:rsidTr="004160E7">
        <w:trPr>
          <w:trHeight w:val="227"/>
        </w:trPr>
        <w:tc>
          <w:tcPr>
            <w:tcW w:w="1733" w:type="pct"/>
            <w:tcBorders>
              <w:top w:val="nil"/>
              <w:left w:val="nil"/>
              <w:bottom w:val="nil"/>
              <w:right w:val="nil"/>
            </w:tcBorders>
            <w:vAlign w:val="center"/>
            <w:hideMark/>
          </w:tcPr>
          <w:p w14:paraId="154D8563" w14:textId="77777777" w:rsidR="004160E7" w:rsidRPr="004160E7" w:rsidRDefault="004160E7" w:rsidP="004160E7">
            <w:pPr>
              <w:spacing w:after="0" w:line="240" w:lineRule="auto"/>
              <w:ind w:firstLineChars="100" w:firstLine="180"/>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Participação nos resultados</w:t>
            </w:r>
          </w:p>
        </w:tc>
        <w:tc>
          <w:tcPr>
            <w:tcW w:w="428" w:type="pct"/>
            <w:tcBorders>
              <w:top w:val="nil"/>
              <w:left w:val="nil"/>
              <w:bottom w:val="nil"/>
              <w:right w:val="nil"/>
            </w:tcBorders>
            <w:vAlign w:val="center"/>
            <w:hideMark/>
          </w:tcPr>
          <w:p w14:paraId="5A02D5DE"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428" w:type="pct"/>
            <w:tcBorders>
              <w:top w:val="nil"/>
              <w:left w:val="nil"/>
              <w:bottom w:val="nil"/>
              <w:right w:val="nil"/>
            </w:tcBorders>
            <w:vAlign w:val="center"/>
            <w:hideMark/>
          </w:tcPr>
          <w:p w14:paraId="39D39A9D"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428" w:type="pct"/>
            <w:tcBorders>
              <w:top w:val="nil"/>
              <w:left w:val="nil"/>
              <w:bottom w:val="nil"/>
              <w:right w:val="nil"/>
            </w:tcBorders>
            <w:vAlign w:val="center"/>
            <w:hideMark/>
          </w:tcPr>
          <w:p w14:paraId="05DF4145"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428" w:type="pct"/>
            <w:tcBorders>
              <w:top w:val="nil"/>
              <w:left w:val="nil"/>
              <w:bottom w:val="nil"/>
              <w:right w:val="nil"/>
            </w:tcBorders>
            <w:vAlign w:val="center"/>
            <w:hideMark/>
          </w:tcPr>
          <w:p w14:paraId="60D7AB70"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388" w:type="pct"/>
            <w:tcBorders>
              <w:top w:val="nil"/>
              <w:left w:val="nil"/>
              <w:bottom w:val="nil"/>
              <w:right w:val="nil"/>
            </w:tcBorders>
            <w:vAlign w:val="center"/>
            <w:hideMark/>
          </w:tcPr>
          <w:p w14:paraId="4CD8CA71"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388" w:type="pct"/>
            <w:tcBorders>
              <w:top w:val="nil"/>
              <w:left w:val="nil"/>
              <w:bottom w:val="nil"/>
              <w:right w:val="nil"/>
            </w:tcBorders>
            <w:vAlign w:val="center"/>
            <w:hideMark/>
          </w:tcPr>
          <w:p w14:paraId="33DB3A53"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413" w:type="pct"/>
            <w:tcBorders>
              <w:top w:val="nil"/>
              <w:left w:val="nil"/>
              <w:bottom w:val="nil"/>
              <w:right w:val="nil"/>
            </w:tcBorders>
            <w:vAlign w:val="center"/>
            <w:hideMark/>
          </w:tcPr>
          <w:p w14:paraId="7C5963DB"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c>
          <w:tcPr>
            <w:tcW w:w="364" w:type="pct"/>
            <w:tcBorders>
              <w:top w:val="nil"/>
              <w:left w:val="nil"/>
              <w:bottom w:val="nil"/>
              <w:right w:val="nil"/>
            </w:tcBorders>
            <w:vAlign w:val="center"/>
            <w:hideMark/>
          </w:tcPr>
          <w:p w14:paraId="0C58C35F" w14:textId="77777777" w:rsidR="004160E7" w:rsidRPr="004160E7" w:rsidRDefault="004160E7" w:rsidP="004160E7">
            <w:pPr>
              <w:spacing w:after="0" w:line="240" w:lineRule="auto"/>
              <w:jc w:val="center"/>
              <w:rPr>
                <w:rFonts w:ascii="Calibri Light" w:eastAsia="Times New Roman" w:hAnsi="Calibri Light" w:cs="Calibri Light"/>
                <w:color w:val="005CA9"/>
                <w:sz w:val="18"/>
                <w:szCs w:val="18"/>
                <w:lang w:eastAsia="pt-BR"/>
              </w:rPr>
            </w:pPr>
            <w:r w:rsidRPr="004160E7">
              <w:rPr>
                <w:rFonts w:ascii="Calibri Light" w:eastAsia="Times New Roman" w:hAnsi="Calibri Light" w:cs="Calibri Light"/>
                <w:color w:val="005CA9"/>
                <w:sz w:val="18"/>
                <w:szCs w:val="18"/>
                <w:lang w:eastAsia="pt-BR"/>
              </w:rPr>
              <w:t>-</w:t>
            </w:r>
          </w:p>
        </w:tc>
      </w:tr>
      <w:tr w:rsidR="004160E7" w:rsidRPr="004160E7" w14:paraId="25257A92" w14:textId="77777777" w:rsidTr="004160E7">
        <w:trPr>
          <w:trHeight w:val="227"/>
        </w:trPr>
        <w:tc>
          <w:tcPr>
            <w:tcW w:w="1733" w:type="pct"/>
            <w:tcBorders>
              <w:top w:val="nil"/>
              <w:left w:val="nil"/>
              <w:bottom w:val="single" w:sz="4" w:space="0" w:color="54BBAB"/>
              <w:right w:val="nil"/>
            </w:tcBorders>
            <w:vAlign w:val="center"/>
            <w:hideMark/>
          </w:tcPr>
          <w:p w14:paraId="28743CB9" w14:textId="667AFE6E" w:rsidR="004160E7" w:rsidRPr="004160E7" w:rsidRDefault="004160E7" w:rsidP="004160E7">
            <w:pPr>
              <w:spacing w:after="0" w:line="240" w:lineRule="auto"/>
              <w:ind w:firstLineChars="100" w:firstLine="181"/>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 xml:space="preserve">Lucro líquido do </w:t>
            </w:r>
            <w:r w:rsidR="001F4241">
              <w:rPr>
                <w:rFonts w:ascii="Calibri Light" w:eastAsia="Times New Roman" w:hAnsi="Calibri Light" w:cs="Calibri Light"/>
                <w:b/>
                <w:bCs/>
                <w:color w:val="005CA9"/>
                <w:sz w:val="18"/>
                <w:szCs w:val="18"/>
                <w:lang w:eastAsia="pt-BR"/>
              </w:rPr>
              <w:t>período</w:t>
            </w:r>
          </w:p>
        </w:tc>
        <w:tc>
          <w:tcPr>
            <w:tcW w:w="428" w:type="pct"/>
            <w:tcBorders>
              <w:top w:val="nil"/>
              <w:left w:val="nil"/>
              <w:bottom w:val="single" w:sz="4" w:space="0" w:color="54BBAB"/>
              <w:right w:val="nil"/>
            </w:tcBorders>
            <w:vAlign w:val="center"/>
            <w:hideMark/>
          </w:tcPr>
          <w:p w14:paraId="0E4A5AB4"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109.564</w:t>
            </w:r>
          </w:p>
        </w:tc>
        <w:tc>
          <w:tcPr>
            <w:tcW w:w="428" w:type="pct"/>
            <w:tcBorders>
              <w:top w:val="nil"/>
              <w:left w:val="nil"/>
              <w:bottom w:val="single" w:sz="4" w:space="0" w:color="54BBAB"/>
              <w:right w:val="nil"/>
            </w:tcBorders>
            <w:vAlign w:val="center"/>
            <w:hideMark/>
          </w:tcPr>
          <w:p w14:paraId="55866888"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777.065</w:t>
            </w:r>
          </w:p>
        </w:tc>
        <w:tc>
          <w:tcPr>
            <w:tcW w:w="428" w:type="pct"/>
            <w:tcBorders>
              <w:top w:val="nil"/>
              <w:left w:val="nil"/>
              <w:bottom w:val="single" w:sz="4" w:space="0" w:color="54BBAB"/>
              <w:right w:val="nil"/>
            </w:tcBorders>
            <w:vAlign w:val="center"/>
            <w:hideMark/>
          </w:tcPr>
          <w:p w14:paraId="20650BA4"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263.649</w:t>
            </w:r>
          </w:p>
        </w:tc>
        <w:tc>
          <w:tcPr>
            <w:tcW w:w="428" w:type="pct"/>
            <w:tcBorders>
              <w:top w:val="nil"/>
              <w:left w:val="nil"/>
              <w:bottom w:val="single" w:sz="4" w:space="0" w:color="54BBAB"/>
              <w:right w:val="nil"/>
            </w:tcBorders>
            <w:vAlign w:val="center"/>
            <w:hideMark/>
          </w:tcPr>
          <w:p w14:paraId="5F7C4B13"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1.150.278</w:t>
            </w:r>
          </w:p>
        </w:tc>
        <w:tc>
          <w:tcPr>
            <w:tcW w:w="388" w:type="pct"/>
            <w:tcBorders>
              <w:top w:val="nil"/>
              <w:left w:val="nil"/>
              <w:bottom w:val="single" w:sz="4" w:space="0" w:color="54BBAB"/>
              <w:right w:val="nil"/>
            </w:tcBorders>
            <w:vAlign w:val="center"/>
            <w:hideMark/>
          </w:tcPr>
          <w:p w14:paraId="3E58F018"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200.471</w:t>
            </w:r>
          </w:p>
        </w:tc>
        <w:tc>
          <w:tcPr>
            <w:tcW w:w="388" w:type="pct"/>
            <w:tcBorders>
              <w:top w:val="nil"/>
              <w:left w:val="nil"/>
              <w:bottom w:val="single" w:sz="4" w:space="0" w:color="54BBAB"/>
              <w:right w:val="nil"/>
            </w:tcBorders>
            <w:vAlign w:val="center"/>
            <w:hideMark/>
          </w:tcPr>
          <w:p w14:paraId="74FF9A8A"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696.940</w:t>
            </w:r>
          </w:p>
        </w:tc>
        <w:tc>
          <w:tcPr>
            <w:tcW w:w="413" w:type="pct"/>
            <w:tcBorders>
              <w:top w:val="nil"/>
              <w:left w:val="nil"/>
              <w:bottom w:val="single" w:sz="4" w:space="0" w:color="54BBAB"/>
              <w:right w:val="nil"/>
            </w:tcBorders>
            <w:vAlign w:val="center"/>
            <w:hideMark/>
          </w:tcPr>
          <w:p w14:paraId="0CD88776"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252.867</w:t>
            </w:r>
          </w:p>
        </w:tc>
        <w:tc>
          <w:tcPr>
            <w:tcW w:w="364" w:type="pct"/>
            <w:tcBorders>
              <w:top w:val="nil"/>
              <w:left w:val="nil"/>
              <w:bottom w:val="single" w:sz="4" w:space="0" w:color="54BBAB"/>
              <w:right w:val="nil"/>
            </w:tcBorders>
            <w:vAlign w:val="center"/>
            <w:hideMark/>
          </w:tcPr>
          <w:p w14:paraId="69D17FEC" w14:textId="77777777" w:rsidR="004160E7" w:rsidRPr="004160E7" w:rsidRDefault="004160E7" w:rsidP="004160E7">
            <w:pPr>
              <w:spacing w:after="0" w:line="240" w:lineRule="auto"/>
              <w:jc w:val="right"/>
              <w:rPr>
                <w:rFonts w:ascii="Calibri Light" w:eastAsia="Times New Roman" w:hAnsi="Calibri Light" w:cs="Calibri Light"/>
                <w:b/>
                <w:bCs/>
                <w:color w:val="005CA9"/>
                <w:sz w:val="18"/>
                <w:szCs w:val="18"/>
                <w:lang w:eastAsia="pt-BR"/>
              </w:rPr>
            </w:pPr>
            <w:r w:rsidRPr="004160E7">
              <w:rPr>
                <w:rFonts w:ascii="Calibri Light" w:eastAsia="Times New Roman" w:hAnsi="Calibri Light" w:cs="Calibri Light"/>
                <w:b/>
                <w:bCs/>
                <w:color w:val="005CA9"/>
                <w:sz w:val="18"/>
                <w:szCs w:val="18"/>
                <w:lang w:eastAsia="pt-BR"/>
              </w:rPr>
              <w:t>1.150.278</w:t>
            </w:r>
          </w:p>
        </w:tc>
      </w:tr>
    </w:tbl>
    <w:p w14:paraId="13774C70" w14:textId="39958F1A" w:rsidR="002A60DF" w:rsidRPr="0080005C" w:rsidRDefault="002A60DF" w:rsidP="00AA4104">
      <w:pPr>
        <w:pStyle w:val="PargrafodaLista"/>
        <w:spacing w:before="240" w:after="240"/>
        <w:ind w:left="709"/>
        <w:jc w:val="both"/>
        <w:rPr>
          <w:rFonts w:asciiTheme="majorHAnsi" w:hAnsiTheme="majorHAnsi" w:cstheme="majorHAnsi"/>
          <w:b/>
          <w:color w:val="005CA9"/>
          <w:sz w:val="24"/>
          <w:szCs w:val="24"/>
          <w:lang w:val="pt-BR"/>
        </w:rPr>
      </w:pPr>
    </w:p>
    <w:tbl>
      <w:tblPr>
        <w:tblW w:w="5000" w:type="pct"/>
        <w:tblCellMar>
          <w:left w:w="70" w:type="dxa"/>
          <w:right w:w="70" w:type="dxa"/>
        </w:tblCellMar>
        <w:tblLook w:val="04A0" w:firstRow="1" w:lastRow="0" w:firstColumn="1" w:lastColumn="0" w:noHBand="0" w:noVBand="1"/>
      </w:tblPr>
      <w:tblGrid>
        <w:gridCol w:w="5054"/>
        <w:gridCol w:w="1256"/>
        <w:gridCol w:w="1256"/>
        <w:gridCol w:w="1256"/>
        <w:gridCol w:w="1259"/>
        <w:gridCol w:w="1122"/>
        <w:gridCol w:w="1122"/>
        <w:gridCol w:w="1198"/>
        <w:gridCol w:w="1046"/>
      </w:tblGrid>
      <w:tr w:rsidR="00FD0C68" w:rsidRPr="00FD0C68" w14:paraId="6269DD79" w14:textId="77777777" w:rsidTr="00FD0C68">
        <w:trPr>
          <w:trHeight w:val="227"/>
        </w:trPr>
        <w:tc>
          <w:tcPr>
            <w:tcW w:w="1735" w:type="pct"/>
            <w:vMerge w:val="restart"/>
            <w:tcBorders>
              <w:top w:val="single" w:sz="4" w:space="0" w:color="54BBAB"/>
              <w:left w:val="nil"/>
              <w:bottom w:val="single" w:sz="4" w:space="0" w:color="54BBAB"/>
              <w:right w:val="nil"/>
            </w:tcBorders>
            <w:vAlign w:val="center"/>
            <w:hideMark/>
          </w:tcPr>
          <w:p w14:paraId="161398C2"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Segmento</w:t>
            </w:r>
          </w:p>
        </w:tc>
        <w:tc>
          <w:tcPr>
            <w:tcW w:w="3265" w:type="pct"/>
            <w:gridSpan w:val="8"/>
            <w:tcBorders>
              <w:top w:val="single" w:sz="4" w:space="0" w:color="54BBAB"/>
              <w:left w:val="nil"/>
              <w:bottom w:val="nil"/>
              <w:right w:val="nil"/>
            </w:tcBorders>
            <w:vAlign w:val="center"/>
            <w:hideMark/>
          </w:tcPr>
          <w:p w14:paraId="08D805F9"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1º trimestre de 2025</w:t>
            </w:r>
          </w:p>
        </w:tc>
      </w:tr>
      <w:tr w:rsidR="00FD0C68" w:rsidRPr="00FD0C68" w14:paraId="7E6736E2" w14:textId="77777777" w:rsidTr="00FD0C68">
        <w:trPr>
          <w:trHeight w:val="227"/>
        </w:trPr>
        <w:tc>
          <w:tcPr>
            <w:tcW w:w="1735" w:type="pct"/>
            <w:vMerge/>
            <w:tcBorders>
              <w:top w:val="single" w:sz="4" w:space="0" w:color="54BBAB"/>
              <w:left w:val="nil"/>
              <w:bottom w:val="single" w:sz="4" w:space="0" w:color="54BBAB"/>
              <w:right w:val="nil"/>
            </w:tcBorders>
            <w:vAlign w:val="center"/>
            <w:hideMark/>
          </w:tcPr>
          <w:p w14:paraId="126257C2" w14:textId="77777777" w:rsidR="00FD0C68" w:rsidRPr="00FD0C68" w:rsidRDefault="00FD0C68" w:rsidP="00FD0C68">
            <w:pPr>
              <w:spacing w:after="0" w:line="240" w:lineRule="auto"/>
              <w:rPr>
                <w:rFonts w:ascii="Calibri Light" w:eastAsia="Times New Roman" w:hAnsi="Calibri Light" w:cs="Calibri Light"/>
                <w:b/>
                <w:bCs/>
                <w:color w:val="005CA9"/>
                <w:sz w:val="18"/>
                <w:szCs w:val="18"/>
                <w:lang w:eastAsia="pt-BR"/>
              </w:rPr>
            </w:pPr>
          </w:p>
        </w:tc>
        <w:tc>
          <w:tcPr>
            <w:tcW w:w="1725" w:type="pct"/>
            <w:gridSpan w:val="4"/>
            <w:tcBorders>
              <w:top w:val="single" w:sz="4" w:space="0" w:color="54BBAB"/>
              <w:left w:val="nil"/>
              <w:bottom w:val="single" w:sz="4" w:space="0" w:color="54BBAB"/>
              <w:right w:val="nil"/>
            </w:tcBorders>
            <w:vAlign w:val="center"/>
            <w:hideMark/>
          </w:tcPr>
          <w:p w14:paraId="61CD570F"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Controladora</w:t>
            </w:r>
          </w:p>
        </w:tc>
        <w:tc>
          <w:tcPr>
            <w:tcW w:w="1540" w:type="pct"/>
            <w:gridSpan w:val="4"/>
            <w:tcBorders>
              <w:top w:val="single" w:sz="4" w:space="0" w:color="54BBAB"/>
              <w:left w:val="nil"/>
              <w:bottom w:val="single" w:sz="4" w:space="0" w:color="54BBAB"/>
              <w:right w:val="nil"/>
            </w:tcBorders>
            <w:vAlign w:val="center"/>
            <w:hideMark/>
          </w:tcPr>
          <w:p w14:paraId="1D91D363"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Consolidado</w:t>
            </w:r>
          </w:p>
        </w:tc>
      </w:tr>
      <w:tr w:rsidR="00FD0C68" w:rsidRPr="00FD0C68" w14:paraId="39D6267F" w14:textId="77777777" w:rsidTr="00FD0C68">
        <w:trPr>
          <w:trHeight w:val="227"/>
        </w:trPr>
        <w:tc>
          <w:tcPr>
            <w:tcW w:w="1735" w:type="pct"/>
            <w:vMerge/>
            <w:tcBorders>
              <w:top w:val="single" w:sz="4" w:space="0" w:color="54BBAB"/>
              <w:left w:val="nil"/>
              <w:bottom w:val="single" w:sz="4" w:space="0" w:color="54BBAB"/>
              <w:right w:val="nil"/>
            </w:tcBorders>
            <w:vAlign w:val="center"/>
            <w:hideMark/>
          </w:tcPr>
          <w:p w14:paraId="58B16599" w14:textId="77777777" w:rsidR="00FD0C68" w:rsidRPr="00FD0C68" w:rsidRDefault="00FD0C68" w:rsidP="00FD0C68">
            <w:pPr>
              <w:spacing w:after="0" w:line="240" w:lineRule="auto"/>
              <w:rPr>
                <w:rFonts w:ascii="Calibri Light" w:eastAsia="Times New Roman" w:hAnsi="Calibri Light" w:cs="Calibri Light"/>
                <w:b/>
                <w:bCs/>
                <w:color w:val="005CA9"/>
                <w:sz w:val="18"/>
                <w:szCs w:val="18"/>
                <w:lang w:eastAsia="pt-BR"/>
              </w:rPr>
            </w:pPr>
          </w:p>
        </w:tc>
        <w:tc>
          <w:tcPr>
            <w:tcW w:w="431" w:type="pct"/>
            <w:tcBorders>
              <w:top w:val="nil"/>
              <w:left w:val="nil"/>
              <w:bottom w:val="single" w:sz="4" w:space="0" w:color="54BBAB"/>
              <w:right w:val="nil"/>
            </w:tcBorders>
            <w:vAlign w:val="center"/>
            <w:hideMark/>
          </w:tcPr>
          <w:p w14:paraId="28939532"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proofErr w:type="spellStart"/>
            <w:r w:rsidRPr="00FD0C68">
              <w:rPr>
                <w:rFonts w:ascii="Calibri Light" w:eastAsia="Times New Roman" w:hAnsi="Calibri Light" w:cs="Calibri Light"/>
                <w:b/>
                <w:bCs/>
                <w:color w:val="005CA9"/>
                <w:sz w:val="18"/>
                <w:szCs w:val="18"/>
                <w:lang w:eastAsia="pt-BR"/>
              </w:rPr>
              <w:t>Run</w:t>
            </w:r>
            <w:proofErr w:type="spellEnd"/>
            <w:r w:rsidRPr="00FD0C68">
              <w:rPr>
                <w:rFonts w:ascii="Calibri Light" w:eastAsia="Times New Roman" w:hAnsi="Calibri Light" w:cs="Calibri Light"/>
                <w:b/>
                <w:bCs/>
                <w:color w:val="005CA9"/>
                <w:sz w:val="18"/>
                <w:szCs w:val="18"/>
                <w:lang w:eastAsia="pt-BR"/>
              </w:rPr>
              <w:t>-off / Mar Aberto</w:t>
            </w:r>
          </w:p>
        </w:tc>
        <w:tc>
          <w:tcPr>
            <w:tcW w:w="431" w:type="pct"/>
            <w:tcBorders>
              <w:top w:val="nil"/>
              <w:left w:val="nil"/>
              <w:bottom w:val="single" w:sz="4" w:space="0" w:color="54BBAB"/>
              <w:right w:val="nil"/>
            </w:tcBorders>
            <w:vAlign w:val="center"/>
            <w:hideMark/>
          </w:tcPr>
          <w:p w14:paraId="40CF673F"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Seguridade</w:t>
            </w:r>
          </w:p>
        </w:tc>
        <w:tc>
          <w:tcPr>
            <w:tcW w:w="431" w:type="pct"/>
            <w:tcBorders>
              <w:top w:val="nil"/>
              <w:left w:val="nil"/>
              <w:bottom w:val="single" w:sz="4" w:space="0" w:color="54BBAB"/>
              <w:right w:val="nil"/>
            </w:tcBorders>
            <w:vAlign w:val="center"/>
            <w:hideMark/>
          </w:tcPr>
          <w:p w14:paraId="6FB8ABAF"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Distribuição</w:t>
            </w:r>
          </w:p>
        </w:tc>
        <w:tc>
          <w:tcPr>
            <w:tcW w:w="431" w:type="pct"/>
            <w:tcBorders>
              <w:top w:val="nil"/>
              <w:left w:val="nil"/>
              <w:bottom w:val="single" w:sz="4" w:space="0" w:color="54BBAB"/>
              <w:right w:val="nil"/>
            </w:tcBorders>
            <w:vAlign w:val="center"/>
            <w:hideMark/>
          </w:tcPr>
          <w:p w14:paraId="1A9F4393"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Total</w:t>
            </w:r>
          </w:p>
        </w:tc>
        <w:tc>
          <w:tcPr>
            <w:tcW w:w="385" w:type="pct"/>
            <w:tcBorders>
              <w:top w:val="nil"/>
              <w:left w:val="nil"/>
              <w:bottom w:val="single" w:sz="4" w:space="0" w:color="54BBAB"/>
              <w:right w:val="nil"/>
            </w:tcBorders>
            <w:vAlign w:val="center"/>
            <w:hideMark/>
          </w:tcPr>
          <w:p w14:paraId="6AF02090"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proofErr w:type="spellStart"/>
            <w:r w:rsidRPr="00FD0C68">
              <w:rPr>
                <w:rFonts w:ascii="Calibri Light" w:eastAsia="Times New Roman" w:hAnsi="Calibri Light" w:cs="Calibri Light"/>
                <w:b/>
                <w:bCs/>
                <w:color w:val="005CA9"/>
                <w:sz w:val="18"/>
                <w:szCs w:val="18"/>
                <w:lang w:eastAsia="pt-BR"/>
              </w:rPr>
              <w:t>Run</w:t>
            </w:r>
            <w:proofErr w:type="spellEnd"/>
            <w:r w:rsidRPr="00FD0C68">
              <w:rPr>
                <w:rFonts w:ascii="Calibri Light" w:eastAsia="Times New Roman" w:hAnsi="Calibri Light" w:cs="Calibri Light"/>
                <w:b/>
                <w:bCs/>
                <w:color w:val="005CA9"/>
                <w:sz w:val="18"/>
                <w:szCs w:val="18"/>
                <w:lang w:eastAsia="pt-BR"/>
              </w:rPr>
              <w:t>-off / Mar Aberto</w:t>
            </w:r>
          </w:p>
        </w:tc>
        <w:tc>
          <w:tcPr>
            <w:tcW w:w="385" w:type="pct"/>
            <w:tcBorders>
              <w:top w:val="nil"/>
              <w:left w:val="nil"/>
              <w:bottom w:val="single" w:sz="4" w:space="0" w:color="54BBAB"/>
              <w:right w:val="nil"/>
            </w:tcBorders>
            <w:vAlign w:val="center"/>
            <w:hideMark/>
          </w:tcPr>
          <w:p w14:paraId="191E1D11"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Seguridade</w:t>
            </w:r>
          </w:p>
        </w:tc>
        <w:tc>
          <w:tcPr>
            <w:tcW w:w="411" w:type="pct"/>
            <w:tcBorders>
              <w:top w:val="nil"/>
              <w:left w:val="nil"/>
              <w:bottom w:val="single" w:sz="4" w:space="0" w:color="54BBAB"/>
              <w:right w:val="nil"/>
            </w:tcBorders>
            <w:vAlign w:val="center"/>
            <w:hideMark/>
          </w:tcPr>
          <w:p w14:paraId="334DC641"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Distribuição</w:t>
            </w:r>
          </w:p>
        </w:tc>
        <w:tc>
          <w:tcPr>
            <w:tcW w:w="359" w:type="pct"/>
            <w:tcBorders>
              <w:top w:val="nil"/>
              <w:left w:val="nil"/>
              <w:bottom w:val="single" w:sz="4" w:space="0" w:color="54BBAB"/>
              <w:right w:val="nil"/>
            </w:tcBorders>
            <w:vAlign w:val="center"/>
            <w:hideMark/>
          </w:tcPr>
          <w:p w14:paraId="49BB847A"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Total</w:t>
            </w:r>
          </w:p>
        </w:tc>
      </w:tr>
      <w:tr w:rsidR="00FD0C68" w:rsidRPr="00FD0C68" w14:paraId="258D17FE" w14:textId="77777777" w:rsidTr="00FD0C68">
        <w:trPr>
          <w:trHeight w:val="227"/>
        </w:trPr>
        <w:tc>
          <w:tcPr>
            <w:tcW w:w="1735" w:type="pct"/>
            <w:tcBorders>
              <w:top w:val="nil"/>
              <w:left w:val="nil"/>
              <w:bottom w:val="nil"/>
              <w:right w:val="nil"/>
            </w:tcBorders>
            <w:vAlign w:val="center"/>
            <w:hideMark/>
          </w:tcPr>
          <w:p w14:paraId="678F985F" w14:textId="77777777" w:rsidR="00FD0C68" w:rsidRPr="00FD0C68" w:rsidRDefault="00FD0C68" w:rsidP="00FD0C68">
            <w:pPr>
              <w:spacing w:after="0" w:line="240" w:lineRule="auto"/>
              <w:ind w:firstLineChars="100" w:firstLine="181"/>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Receitas operacionais</w:t>
            </w:r>
          </w:p>
        </w:tc>
        <w:tc>
          <w:tcPr>
            <w:tcW w:w="431" w:type="pct"/>
            <w:tcBorders>
              <w:top w:val="nil"/>
              <w:left w:val="nil"/>
              <w:bottom w:val="nil"/>
              <w:right w:val="nil"/>
            </w:tcBorders>
            <w:vAlign w:val="center"/>
            <w:hideMark/>
          </w:tcPr>
          <w:p w14:paraId="0AD5643C"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111.666</w:t>
            </w:r>
          </w:p>
        </w:tc>
        <w:tc>
          <w:tcPr>
            <w:tcW w:w="431" w:type="pct"/>
            <w:tcBorders>
              <w:top w:val="nil"/>
              <w:left w:val="nil"/>
              <w:bottom w:val="nil"/>
              <w:right w:val="nil"/>
            </w:tcBorders>
            <w:vAlign w:val="center"/>
            <w:hideMark/>
          </w:tcPr>
          <w:p w14:paraId="3772FE9B"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693.154</w:t>
            </w:r>
          </w:p>
        </w:tc>
        <w:tc>
          <w:tcPr>
            <w:tcW w:w="431" w:type="pct"/>
            <w:tcBorders>
              <w:top w:val="nil"/>
              <w:left w:val="nil"/>
              <w:bottom w:val="nil"/>
              <w:right w:val="nil"/>
            </w:tcBorders>
            <w:vAlign w:val="center"/>
            <w:hideMark/>
          </w:tcPr>
          <w:p w14:paraId="519E4B9C"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280.592</w:t>
            </w:r>
          </w:p>
        </w:tc>
        <w:tc>
          <w:tcPr>
            <w:tcW w:w="431" w:type="pct"/>
            <w:tcBorders>
              <w:top w:val="nil"/>
              <w:left w:val="nil"/>
              <w:bottom w:val="nil"/>
              <w:right w:val="nil"/>
            </w:tcBorders>
            <w:vAlign w:val="center"/>
            <w:hideMark/>
          </w:tcPr>
          <w:p w14:paraId="40C78E91"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1.085.412</w:t>
            </w:r>
          </w:p>
        </w:tc>
        <w:tc>
          <w:tcPr>
            <w:tcW w:w="385" w:type="pct"/>
            <w:tcBorders>
              <w:top w:val="nil"/>
              <w:left w:val="nil"/>
              <w:bottom w:val="nil"/>
              <w:right w:val="nil"/>
            </w:tcBorders>
            <w:vAlign w:val="center"/>
            <w:hideMark/>
          </w:tcPr>
          <w:p w14:paraId="42B523EC"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172.997</w:t>
            </w:r>
          </w:p>
        </w:tc>
        <w:tc>
          <w:tcPr>
            <w:tcW w:w="385" w:type="pct"/>
            <w:tcBorders>
              <w:top w:val="nil"/>
              <w:left w:val="nil"/>
              <w:bottom w:val="nil"/>
              <w:right w:val="nil"/>
            </w:tcBorders>
            <w:vAlign w:val="center"/>
            <w:hideMark/>
          </w:tcPr>
          <w:p w14:paraId="3A2FE702"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634.869</w:t>
            </w:r>
          </w:p>
        </w:tc>
        <w:tc>
          <w:tcPr>
            <w:tcW w:w="411" w:type="pct"/>
            <w:tcBorders>
              <w:top w:val="nil"/>
              <w:left w:val="nil"/>
              <w:bottom w:val="nil"/>
              <w:right w:val="nil"/>
            </w:tcBorders>
            <w:vAlign w:val="center"/>
            <w:hideMark/>
          </w:tcPr>
          <w:p w14:paraId="5ABDFC23"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614.577</w:t>
            </w:r>
          </w:p>
        </w:tc>
        <w:tc>
          <w:tcPr>
            <w:tcW w:w="359" w:type="pct"/>
            <w:tcBorders>
              <w:top w:val="nil"/>
              <w:left w:val="nil"/>
              <w:bottom w:val="nil"/>
              <w:right w:val="nil"/>
            </w:tcBorders>
            <w:vAlign w:val="center"/>
            <w:hideMark/>
          </w:tcPr>
          <w:p w14:paraId="457E9E56"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1.422.443</w:t>
            </w:r>
          </w:p>
        </w:tc>
      </w:tr>
      <w:tr w:rsidR="00FD0C68" w:rsidRPr="00FD0C68" w14:paraId="699F0869" w14:textId="77777777" w:rsidTr="00FD0C68">
        <w:trPr>
          <w:trHeight w:val="227"/>
        </w:trPr>
        <w:tc>
          <w:tcPr>
            <w:tcW w:w="1735" w:type="pct"/>
            <w:tcBorders>
              <w:top w:val="nil"/>
              <w:left w:val="nil"/>
              <w:bottom w:val="nil"/>
              <w:right w:val="nil"/>
            </w:tcBorders>
            <w:vAlign w:val="center"/>
            <w:hideMark/>
          </w:tcPr>
          <w:p w14:paraId="30DE4171" w14:textId="77777777" w:rsidR="00FD0C68" w:rsidRPr="00FD0C68" w:rsidRDefault="00FD0C68" w:rsidP="00FD0C68">
            <w:pPr>
              <w:spacing w:after="0" w:line="240" w:lineRule="auto"/>
              <w:ind w:firstLineChars="100" w:firstLine="180"/>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Resultado de investimentos em participações societárias</w:t>
            </w:r>
          </w:p>
        </w:tc>
        <w:tc>
          <w:tcPr>
            <w:tcW w:w="431" w:type="pct"/>
            <w:tcBorders>
              <w:top w:val="nil"/>
              <w:left w:val="nil"/>
              <w:bottom w:val="nil"/>
              <w:right w:val="nil"/>
            </w:tcBorders>
            <w:vAlign w:val="center"/>
            <w:hideMark/>
          </w:tcPr>
          <w:p w14:paraId="5981618B"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111.666</w:t>
            </w:r>
          </w:p>
        </w:tc>
        <w:tc>
          <w:tcPr>
            <w:tcW w:w="431" w:type="pct"/>
            <w:tcBorders>
              <w:top w:val="nil"/>
              <w:left w:val="nil"/>
              <w:bottom w:val="nil"/>
              <w:right w:val="nil"/>
            </w:tcBorders>
            <w:vAlign w:val="center"/>
            <w:hideMark/>
          </w:tcPr>
          <w:p w14:paraId="5387F500"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693.154</w:t>
            </w:r>
          </w:p>
        </w:tc>
        <w:tc>
          <w:tcPr>
            <w:tcW w:w="431" w:type="pct"/>
            <w:tcBorders>
              <w:top w:val="nil"/>
              <w:left w:val="nil"/>
              <w:bottom w:val="nil"/>
              <w:right w:val="nil"/>
            </w:tcBorders>
            <w:vAlign w:val="center"/>
            <w:hideMark/>
          </w:tcPr>
          <w:p w14:paraId="21CEE33C"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224.681</w:t>
            </w:r>
          </w:p>
        </w:tc>
        <w:tc>
          <w:tcPr>
            <w:tcW w:w="431" w:type="pct"/>
            <w:tcBorders>
              <w:top w:val="nil"/>
              <w:left w:val="nil"/>
              <w:bottom w:val="nil"/>
              <w:right w:val="nil"/>
            </w:tcBorders>
            <w:vAlign w:val="center"/>
            <w:hideMark/>
          </w:tcPr>
          <w:p w14:paraId="18F02D4C"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1.029.501</w:t>
            </w:r>
          </w:p>
        </w:tc>
        <w:tc>
          <w:tcPr>
            <w:tcW w:w="385" w:type="pct"/>
            <w:tcBorders>
              <w:top w:val="nil"/>
              <w:left w:val="nil"/>
              <w:bottom w:val="nil"/>
              <w:right w:val="nil"/>
            </w:tcBorders>
            <w:vAlign w:val="center"/>
            <w:hideMark/>
          </w:tcPr>
          <w:p w14:paraId="51066E70"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172.997</w:t>
            </w:r>
          </w:p>
        </w:tc>
        <w:tc>
          <w:tcPr>
            <w:tcW w:w="385" w:type="pct"/>
            <w:tcBorders>
              <w:top w:val="nil"/>
              <w:left w:val="nil"/>
              <w:bottom w:val="nil"/>
              <w:right w:val="nil"/>
            </w:tcBorders>
            <w:vAlign w:val="center"/>
            <w:hideMark/>
          </w:tcPr>
          <w:p w14:paraId="7EC79081"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634.869</w:t>
            </w:r>
          </w:p>
        </w:tc>
        <w:tc>
          <w:tcPr>
            <w:tcW w:w="411" w:type="pct"/>
            <w:tcBorders>
              <w:top w:val="nil"/>
              <w:left w:val="nil"/>
              <w:bottom w:val="nil"/>
              <w:right w:val="nil"/>
            </w:tcBorders>
            <w:vAlign w:val="center"/>
            <w:hideMark/>
          </w:tcPr>
          <w:p w14:paraId="48FFB28D" w14:textId="77777777" w:rsidR="00FD0C68" w:rsidRPr="00FD0C68" w:rsidRDefault="00FD0C68" w:rsidP="00FD0C68">
            <w:pPr>
              <w:spacing w:after="0" w:line="240" w:lineRule="auto"/>
              <w:jc w:val="center"/>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w:t>
            </w:r>
          </w:p>
        </w:tc>
        <w:tc>
          <w:tcPr>
            <w:tcW w:w="359" w:type="pct"/>
            <w:tcBorders>
              <w:top w:val="nil"/>
              <w:left w:val="nil"/>
              <w:bottom w:val="nil"/>
              <w:right w:val="nil"/>
            </w:tcBorders>
            <w:vAlign w:val="center"/>
            <w:hideMark/>
          </w:tcPr>
          <w:p w14:paraId="1471B7A6"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807.866</w:t>
            </w:r>
          </w:p>
        </w:tc>
      </w:tr>
      <w:tr w:rsidR="00FD0C68" w:rsidRPr="00FD0C68" w14:paraId="649BA558" w14:textId="77777777" w:rsidTr="00FD0C68">
        <w:trPr>
          <w:trHeight w:val="227"/>
        </w:trPr>
        <w:tc>
          <w:tcPr>
            <w:tcW w:w="1735" w:type="pct"/>
            <w:tcBorders>
              <w:top w:val="nil"/>
              <w:left w:val="nil"/>
              <w:bottom w:val="nil"/>
              <w:right w:val="nil"/>
            </w:tcBorders>
            <w:vAlign w:val="center"/>
            <w:hideMark/>
          </w:tcPr>
          <w:p w14:paraId="15128B53" w14:textId="77777777" w:rsidR="00FD0C68" w:rsidRPr="00FD0C68" w:rsidRDefault="00FD0C68" w:rsidP="00FD0C68">
            <w:pPr>
              <w:spacing w:after="0" w:line="240" w:lineRule="auto"/>
              <w:ind w:firstLineChars="100" w:firstLine="180"/>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Receitas de acesso à rede de distribuição e uso da marca</w:t>
            </w:r>
          </w:p>
        </w:tc>
        <w:tc>
          <w:tcPr>
            <w:tcW w:w="431" w:type="pct"/>
            <w:tcBorders>
              <w:top w:val="nil"/>
              <w:left w:val="nil"/>
              <w:bottom w:val="nil"/>
              <w:right w:val="nil"/>
            </w:tcBorders>
            <w:vAlign w:val="center"/>
            <w:hideMark/>
          </w:tcPr>
          <w:p w14:paraId="0377A734"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w:t>
            </w:r>
          </w:p>
        </w:tc>
        <w:tc>
          <w:tcPr>
            <w:tcW w:w="431" w:type="pct"/>
            <w:tcBorders>
              <w:top w:val="nil"/>
              <w:left w:val="nil"/>
              <w:bottom w:val="nil"/>
              <w:right w:val="nil"/>
            </w:tcBorders>
            <w:vAlign w:val="center"/>
            <w:hideMark/>
          </w:tcPr>
          <w:p w14:paraId="20562446" w14:textId="77777777" w:rsidR="00FD0C68" w:rsidRPr="00FD0C68" w:rsidRDefault="00FD0C68" w:rsidP="00FD0C68">
            <w:pPr>
              <w:spacing w:after="0" w:line="240" w:lineRule="auto"/>
              <w:jc w:val="center"/>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w:t>
            </w:r>
          </w:p>
        </w:tc>
        <w:tc>
          <w:tcPr>
            <w:tcW w:w="431" w:type="pct"/>
            <w:tcBorders>
              <w:top w:val="nil"/>
              <w:left w:val="nil"/>
              <w:bottom w:val="nil"/>
              <w:right w:val="nil"/>
            </w:tcBorders>
            <w:vAlign w:val="center"/>
            <w:hideMark/>
          </w:tcPr>
          <w:p w14:paraId="23BA559E"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55.911</w:t>
            </w:r>
          </w:p>
        </w:tc>
        <w:tc>
          <w:tcPr>
            <w:tcW w:w="431" w:type="pct"/>
            <w:tcBorders>
              <w:top w:val="nil"/>
              <w:left w:val="nil"/>
              <w:bottom w:val="nil"/>
              <w:right w:val="nil"/>
            </w:tcBorders>
            <w:vAlign w:val="center"/>
            <w:hideMark/>
          </w:tcPr>
          <w:p w14:paraId="3E734D1D"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55.911</w:t>
            </w:r>
          </w:p>
        </w:tc>
        <w:tc>
          <w:tcPr>
            <w:tcW w:w="385" w:type="pct"/>
            <w:tcBorders>
              <w:top w:val="nil"/>
              <w:left w:val="nil"/>
              <w:bottom w:val="nil"/>
              <w:right w:val="nil"/>
            </w:tcBorders>
            <w:vAlign w:val="center"/>
            <w:hideMark/>
          </w:tcPr>
          <w:p w14:paraId="68622CA5"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w:t>
            </w:r>
          </w:p>
        </w:tc>
        <w:tc>
          <w:tcPr>
            <w:tcW w:w="385" w:type="pct"/>
            <w:tcBorders>
              <w:top w:val="nil"/>
              <w:left w:val="nil"/>
              <w:bottom w:val="nil"/>
              <w:right w:val="nil"/>
            </w:tcBorders>
            <w:vAlign w:val="center"/>
            <w:hideMark/>
          </w:tcPr>
          <w:p w14:paraId="1957B15A"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w:t>
            </w:r>
          </w:p>
        </w:tc>
        <w:tc>
          <w:tcPr>
            <w:tcW w:w="411" w:type="pct"/>
            <w:tcBorders>
              <w:top w:val="nil"/>
              <w:left w:val="nil"/>
              <w:bottom w:val="nil"/>
              <w:right w:val="nil"/>
            </w:tcBorders>
            <w:vAlign w:val="center"/>
            <w:hideMark/>
          </w:tcPr>
          <w:p w14:paraId="543B8364"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55.911</w:t>
            </w:r>
          </w:p>
        </w:tc>
        <w:tc>
          <w:tcPr>
            <w:tcW w:w="359" w:type="pct"/>
            <w:tcBorders>
              <w:top w:val="nil"/>
              <w:left w:val="nil"/>
              <w:bottom w:val="nil"/>
              <w:right w:val="nil"/>
            </w:tcBorders>
            <w:vAlign w:val="center"/>
            <w:hideMark/>
          </w:tcPr>
          <w:p w14:paraId="0A2C67ED"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55.911</w:t>
            </w:r>
          </w:p>
        </w:tc>
      </w:tr>
      <w:tr w:rsidR="00FD0C68" w:rsidRPr="00FD0C68" w14:paraId="227E5F5C" w14:textId="77777777" w:rsidTr="00FD0C68">
        <w:trPr>
          <w:trHeight w:val="227"/>
        </w:trPr>
        <w:tc>
          <w:tcPr>
            <w:tcW w:w="1735" w:type="pct"/>
            <w:tcBorders>
              <w:top w:val="nil"/>
              <w:left w:val="nil"/>
              <w:bottom w:val="nil"/>
              <w:right w:val="nil"/>
            </w:tcBorders>
            <w:vAlign w:val="center"/>
            <w:hideMark/>
          </w:tcPr>
          <w:p w14:paraId="42230E4A" w14:textId="77777777" w:rsidR="00FD0C68" w:rsidRPr="00FD0C68" w:rsidRDefault="00FD0C68" w:rsidP="00FD0C68">
            <w:pPr>
              <w:spacing w:after="0" w:line="240" w:lineRule="auto"/>
              <w:ind w:firstLineChars="100" w:firstLine="180"/>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Receitas de prestação de serviços</w:t>
            </w:r>
          </w:p>
        </w:tc>
        <w:tc>
          <w:tcPr>
            <w:tcW w:w="431" w:type="pct"/>
            <w:tcBorders>
              <w:top w:val="nil"/>
              <w:left w:val="nil"/>
              <w:bottom w:val="nil"/>
              <w:right w:val="nil"/>
            </w:tcBorders>
            <w:vAlign w:val="center"/>
            <w:hideMark/>
          </w:tcPr>
          <w:p w14:paraId="55E8073F"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w:t>
            </w:r>
          </w:p>
        </w:tc>
        <w:tc>
          <w:tcPr>
            <w:tcW w:w="431" w:type="pct"/>
            <w:tcBorders>
              <w:top w:val="nil"/>
              <w:left w:val="nil"/>
              <w:bottom w:val="nil"/>
              <w:right w:val="nil"/>
            </w:tcBorders>
            <w:vAlign w:val="center"/>
            <w:hideMark/>
          </w:tcPr>
          <w:p w14:paraId="416AD7F9"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w:t>
            </w:r>
          </w:p>
        </w:tc>
        <w:tc>
          <w:tcPr>
            <w:tcW w:w="431" w:type="pct"/>
            <w:tcBorders>
              <w:top w:val="nil"/>
              <w:left w:val="nil"/>
              <w:bottom w:val="nil"/>
              <w:right w:val="nil"/>
            </w:tcBorders>
            <w:vAlign w:val="center"/>
            <w:hideMark/>
          </w:tcPr>
          <w:p w14:paraId="3AEC4E5D"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w:t>
            </w:r>
          </w:p>
        </w:tc>
        <w:tc>
          <w:tcPr>
            <w:tcW w:w="431" w:type="pct"/>
            <w:tcBorders>
              <w:top w:val="nil"/>
              <w:left w:val="nil"/>
              <w:bottom w:val="nil"/>
              <w:right w:val="nil"/>
            </w:tcBorders>
            <w:vAlign w:val="center"/>
            <w:hideMark/>
          </w:tcPr>
          <w:p w14:paraId="168716A3"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w:t>
            </w:r>
          </w:p>
        </w:tc>
        <w:tc>
          <w:tcPr>
            <w:tcW w:w="385" w:type="pct"/>
            <w:tcBorders>
              <w:top w:val="nil"/>
              <w:left w:val="nil"/>
              <w:bottom w:val="nil"/>
              <w:right w:val="nil"/>
            </w:tcBorders>
            <w:vAlign w:val="center"/>
            <w:hideMark/>
          </w:tcPr>
          <w:p w14:paraId="577C1E51"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w:t>
            </w:r>
          </w:p>
        </w:tc>
        <w:tc>
          <w:tcPr>
            <w:tcW w:w="385" w:type="pct"/>
            <w:tcBorders>
              <w:top w:val="nil"/>
              <w:left w:val="nil"/>
              <w:bottom w:val="nil"/>
              <w:right w:val="nil"/>
            </w:tcBorders>
            <w:vAlign w:val="center"/>
            <w:hideMark/>
          </w:tcPr>
          <w:p w14:paraId="4FA3DE9E"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w:t>
            </w:r>
          </w:p>
        </w:tc>
        <w:tc>
          <w:tcPr>
            <w:tcW w:w="411" w:type="pct"/>
            <w:tcBorders>
              <w:top w:val="nil"/>
              <w:left w:val="nil"/>
              <w:bottom w:val="nil"/>
              <w:right w:val="nil"/>
            </w:tcBorders>
            <w:vAlign w:val="center"/>
            <w:hideMark/>
          </w:tcPr>
          <w:p w14:paraId="5CA04164"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558.666</w:t>
            </w:r>
          </w:p>
        </w:tc>
        <w:tc>
          <w:tcPr>
            <w:tcW w:w="359" w:type="pct"/>
            <w:tcBorders>
              <w:top w:val="nil"/>
              <w:left w:val="nil"/>
              <w:bottom w:val="nil"/>
              <w:right w:val="nil"/>
            </w:tcBorders>
            <w:vAlign w:val="center"/>
            <w:hideMark/>
          </w:tcPr>
          <w:p w14:paraId="0AF98C0C"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558.666</w:t>
            </w:r>
          </w:p>
        </w:tc>
      </w:tr>
      <w:tr w:rsidR="00FD0C68" w:rsidRPr="00FD0C68" w14:paraId="27206EE7" w14:textId="77777777" w:rsidTr="00FD0C68">
        <w:trPr>
          <w:trHeight w:val="227"/>
        </w:trPr>
        <w:tc>
          <w:tcPr>
            <w:tcW w:w="1735" w:type="pct"/>
            <w:tcBorders>
              <w:top w:val="nil"/>
              <w:left w:val="nil"/>
              <w:bottom w:val="nil"/>
              <w:right w:val="nil"/>
            </w:tcBorders>
            <w:vAlign w:val="center"/>
            <w:hideMark/>
          </w:tcPr>
          <w:p w14:paraId="651D0C55" w14:textId="77777777" w:rsidR="00FD0C68" w:rsidRPr="00FD0C68" w:rsidRDefault="00FD0C68" w:rsidP="00FD0C68">
            <w:pPr>
              <w:spacing w:after="0" w:line="240" w:lineRule="auto"/>
              <w:ind w:firstLineChars="100" w:firstLine="181"/>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Custos dos serviços prestados</w:t>
            </w:r>
          </w:p>
        </w:tc>
        <w:tc>
          <w:tcPr>
            <w:tcW w:w="431" w:type="pct"/>
            <w:tcBorders>
              <w:top w:val="nil"/>
              <w:left w:val="nil"/>
              <w:bottom w:val="nil"/>
              <w:right w:val="nil"/>
            </w:tcBorders>
            <w:vAlign w:val="center"/>
            <w:hideMark/>
          </w:tcPr>
          <w:p w14:paraId="266F16C3"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w:t>
            </w:r>
          </w:p>
        </w:tc>
        <w:tc>
          <w:tcPr>
            <w:tcW w:w="431" w:type="pct"/>
            <w:tcBorders>
              <w:top w:val="nil"/>
              <w:left w:val="nil"/>
              <w:bottom w:val="nil"/>
              <w:right w:val="nil"/>
            </w:tcBorders>
            <w:vAlign w:val="center"/>
            <w:hideMark/>
          </w:tcPr>
          <w:p w14:paraId="0EC8F050"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w:t>
            </w:r>
          </w:p>
        </w:tc>
        <w:tc>
          <w:tcPr>
            <w:tcW w:w="431" w:type="pct"/>
            <w:tcBorders>
              <w:top w:val="nil"/>
              <w:left w:val="nil"/>
              <w:bottom w:val="nil"/>
              <w:right w:val="nil"/>
            </w:tcBorders>
            <w:vAlign w:val="center"/>
            <w:hideMark/>
          </w:tcPr>
          <w:p w14:paraId="4DB7ECC0"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w:t>
            </w:r>
          </w:p>
        </w:tc>
        <w:tc>
          <w:tcPr>
            <w:tcW w:w="431" w:type="pct"/>
            <w:tcBorders>
              <w:top w:val="nil"/>
              <w:left w:val="nil"/>
              <w:bottom w:val="nil"/>
              <w:right w:val="nil"/>
            </w:tcBorders>
            <w:vAlign w:val="center"/>
            <w:hideMark/>
          </w:tcPr>
          <w:p w14:paraId="24026ABA"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w:t>
            </w:r>
          </w:p>
        </w:tc>
        <w:tc>
          <w:tcPr>
            <w:tcW w:w="385" w:type="pct"/>
            <w:tcBorders>
              <w:top w:val="nil"/>
              <w:left w:val="nil"/>
              <w:bottom w:val="nil"/>
              <w:right w:val="nil"/>
            </w:tcBorders>
            <w:vAlign w:val="center"/>
            <w:hideMark/>
          </w:tcPr>
          <w:p w14:paraId="0BC52768"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w:t>
            </w:r>
          </w:p>
        </w:tc>
        <w:tc>
          <w:tcPr>
            <w:tcW w:w="385" w:type="pct"/>
            <w:tcBorders>
              <w:top w:val="nil"/>
              <w:left w:val="nil"/>
              <w:bottom w:val="nil"/>
              <w:right w:val="nil"/>
            </w:tcBorders>
            <w:vAlign w:val="center"/>
            <w:hideMark/>
          </w:tcPr>
          <w:p w14:paraId="25857F59" w14:textId="77777777" w:rsidR="00FD0C68" w:rsidRPr="00FD0C68" w:rsidRDefault="00FD0C68" w:rsidP="00FD0C68">
            <w:pPr>
              <w:spacing w:after="0" w:line="240" w:lineRule="auto"/>
              <w:jc w:val="center"/>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w:t>
            </w:r>
          </w:p>
        </w:tc>
        <w:tc>
          <w:tcPr>
            <w:tcW w:w="411" w:type="pct"/>
            <w:tcBorders>
              <w:top w:val="nil"/>
              <w:left w:val="nil"/>
              <w:bottom w:val="nil"/>
              <w:right w:val="nil"/>
            </w:tcBorders>
            <w:vAlign w:val="center"/>
            <w:hideMark/>
          </w:tcPr>
          <w:p w14:paraId="0D734683"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(154.126)</w:t>
            </w:r>
          </w:p>
        </w:tc>
        <w:tc>
          <w:tcPr>
            <w:tcW w:w="359" w:type="pct"/>
            <w:tcBorders>
              <w:top w:val="nil"/>
              <w:left w:val="nil"/>
              <w:bottom w:val="nil"/>
              <w:right w:val="nil"/>
            </w:tcBorders>
            <w:vAlign w:val="center"/>
            <w:hideMark/>
          </w:tcPr>
          <w:p w14:paraId="1A64C684"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(154.126)</w:t>
            </w:r>
          </w:p>
        </w:tc>
      </w:tr>
      <w:tr w:rsidR="00FD0C68" w:rsidRPr="00FD0C68" w14:paraId="15F65468" w14:textId="77777777" w:rsidTr="00FD0C68">
        <w:trPr>
          <w:trHeight w:val="227"/>
        </w:trPr>
        <w:tc>
          <w:tcPr>
            <w:tcW w:w="1735" w:type="pct"/>
            <w:tcBorders>
              <w:top w:val="nil"/>
              <w:left w:val="nil"/>
              <w:bottom w:val="nil"/>
              <w:right w:val="nil"/>
            </w:tcBorders>
            <w:vAlign w:val="center"/>
            <w:hideMark/>
          </w:tcPr>
          <w:p w14:paraId="224B4932" w14:textId="77777777" w:rsidR="00FD0C68" w:rsidRPr="00FD0C68" w:rsidRDefault="00FD0C68" w:rsidP="00FD0C68">
            <w:pPr>
              <w:spacing w:after="0" w:line="240" w:lineRule="auto"/>
              <w:ind w:firstLineChars="100" w:firstLine="181"/>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Resultado bruto</w:t>
            </w:r>
          </w:p>
        </w:tc>
        <w:tc>
          <w:tcPr>
            <w:tcW w:w="431" w:type="pct"/>
            <w:tcBorders>
              <w:top w:val="nil"/>
              <w:left w:val="nil"/>
              <w:bottom w:val="nil"/>
              <w:right w:val="nil"/>
            </w:tcBorders>
            <w:vAlign w:val="center"/>
            <w:hideMark/>
          </w:tcPr>
          <w:p w14:paraId="3D43BC43"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111.666</w:t>
            </w:r>
          </w:p>
        </w:tc>
        <w:tc>
          <w:tcPr>
            <w:tcW w:w="431" w:type="pct"/>
            <w:tcBorders>
              <w:top w:val="nil"/>
              <w:left w:val="nil"/>
              <w:bottom w:val="nil"/>
              <w:right w:val="nil"/>
            </w:tcBorders>
            <w:vAlign w:val="center"/>
            <w:hideMark/>
          </w:tcPr>
          <w:p w14:paraId="6A9A198C"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693.154</w:t>
            </w:r>
          </w:p>
        </w:tc>
        <w:tc>
          <w:tcPr>
            <w:tcW w:w="431" w:type="pct"/>
            <w:tcBorders>
              <w:top w:val="nil"/>
              <w:left w:val="nil"/>
              <w:bottom w:val="nil"/>
              <w:right w:val="nil"/>
            </w:tcBorders>
            <w:vAlign w:val="center"/>
            <w:hideMark/>
          </w:tcPr>
          <w:p w14:paraId="34D30D71"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280.592</w:t>
            </w:r>
          </w:p>
        </w:tc>
        <w:tc>
          <w:tcPr>
            <w:tcW w:w="431" w:type="pct"/>
            <w:tcBorders>
              <w:top w:val="nil"/>
              <w:left w:val="nil"/>
              <w:bottom w:val="nil"/>
              <w:right w:val="nil"/>
            </w:tcBorders>
            <w:vAlign w:val="center"/>
            <w:hideMark/>
          </w:tcPr>
          <w:p w14:paraId="1FB76C03"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1.085.412</w:t>
            </w:r>
          </w:p>
        </w:tc>
        <w:tc>
          <w:tcPr>
            <w:tcW w:w="385" w:type="pct"/>
            <w:tcBorders>
              <w:top w:val="nil"/>
              <w:left w:val="nil"/>
              <w:bottom w:val="nil"/>
              <w:right w:val="nil"/>
            </w:tcBorders>
            <w:vAlign w:val="center"/>
            <w:hideMark/>
          </w:tcPr>
          <w:p w14:paraId="5AB77F43"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172.997</w:t>
            </w:r>
          </w:p>
        </w:tc>
        <w:tc>
          <w:tcPr>
            <w:tcW w:w="385" w:type="pct"/>
            <w:tcBorders>
              <w:top w:val="nil"/>
              <w:left w:val="nil"/>
              <w:bottom w:val="nil"/>
              <w:right w:val="nil"/>
            </w:tcBorders>
            <w:vAlign w:val="center"/>
            <w:hideMark/>
          </w:tcPr>
          <w:p w14:paraId="4C9A14D1"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634.869</w:t>
            </w:r>
          </w:p>
        </w:tc>
        <w:tc>
          <w:tcPr>
            <w:tcW w:w="411" w:type="pct"/>
            <w:tcBorders>
              <w:top w:val="nil"/>
              <w:left w:val="nil"/>
              <w:bottom w:val="nil"/>
              <w:right w:val="nil"/>
            </w:tcBorders>
            <w:vAlign w:val="center"/>
            <w:hideMark/>
          </w:tcPr>
          <w:p w14:paraId="4E1D69D8"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460.451</w:t>
            </w:r>
          </w:p>
        </w:tc>
        <w:tc>
          <w:tcPr>
            <w:tcW w:w="359" w:type="pct"/>
            <w:tcBorders>
              <w:top w:val="nil"/>
              <w:left w:val="nil"/>
              <w:bottom w:val="nil"/>
              <w:right w:val="nil"/>
            </w:tcBorders>
            <w:vAlign w:val="center"/>
            <w:hideMark/>
          </w:tcPr>
          <w:p w14:paraId="59726E17"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1.268.317</w:t>
            </w:r>
          </w:p>
        </w:tc>
      </w:tr>
      <w:tr w:rsidR="00FD0C68" w:rsidRPr="00FD0C68" w14:paraId="6C8A22EE" w14:textId="77777777" w:rsidTr="00FD0C68">
        <w:trPr>
          <w:trHeight w:val="227"/>
        </w:trPr>
        <w:tc>
          <w:tcPr>
            <w:tcW w:w="1735" w:type="pct"/>
            <w:tcBorders>
              <w:top w:val="nil"/>
              <w:left w:val="nil"/>
              <w:bottom w:val="nil"/>
              <w:right w:val="nil"/>
            </w:tcBorders>
            <w:vAlign w:val="center"/>
            <w:hideMark/>
          </w:tcPr>
          <w:p w14:paraId="2610CA69" w14:textId="77777777" w:rsidR="00FD0C68" w:rsidRPr="00FD0C68" w:rsidRDefault="00FD0C68" w:rsidP="00FD0C68">
            <w:pPr>
              <w:spacing w:after="0" w:line="240" w:lineRule="auto"/>
              <w:ind w:firstLineChars="100" w:firstLine="181"/>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Outras receitas/(despesas) operacionais</w:t>
            </w:r>
          </w:p>
        </w:tc>
        <w:tc>
          <w:tcPr>
            <w:tcW w:w="431" w:type="pct"/>
            <w:tcBorders>
              <w:top w:val="nil"/>
              <w:left w:val="nil"/>
              <w:bottom w:val="nil"/>
              <w:right w:val="nil"/>
            </w:tcBorders>
            <w:vAlign w:val="center"/>
            <w:hideMark/>
          </w:tcPr>
          <w:p w14:paraId="6D31F38F"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(3.242)</w:t>
            </w:r>
          </w:p>
        </w:tc>
        <w:tc>
          <w:tcPr>
            <w:tcW w:w="431" w:type="pct"/>
            <w:tcBorders>
              <w:top w:val="nil"/>
              <w:left w:val="nil"/>
              <w:bottom w:val="nil"/>
              <w:right w:val="nil"/>
            </w:tcBorders>
            <w:vAlign w:val="center"/>
            <w:hideMark/>
          </w:tcPr>
          <w:p w14:paraId="3059B7DA"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(20.119)</w:t>
            </w:r>
          </w:p>
        </w:tc>
        <w:tc>
          <w:tcPr>
            <w:tcW w:w="431" w:type="pct"/>
            <w:tcBorders>
              <w:top w:val="nil"/>
              <w:left w:val="nil"/>
              <w:bottom w:val="nil"/>
              <w:right w:val="nil"/>
            </w:tcBorders>
            <w:vAlign w:val="center"/>
            <w:hideMark/>
          </w:tcPr>
          <w:p w14:paraId="7CEEE641"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(13.317)</w:t>
            </w:r>
          </w:p>
        </w:tc>
        <w:tc>
          <w:tcPr>
            <w:tcW w:w="431" w:type="pct"/>
            <w:tcBorders>
              <w:top w:val="nil"/>
              <w:left w:val="nil"/>
              <w:bottom w:val="nil"/>
              <w:right w:val="nil"/>
            </w:tcBorders>
            <w:vAlign w:val="center"/>
            <w:hideMark/>
          </w:tcPr>
          <w:p w14:paraId="7404576D"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(36.678)</w:t>
            </w:r>
          </w:p>
        </w:tc>
        <w:tc>
          <w:tcPr>
            <w:tcW w:w="385" w:type="pct"/>
            <w:tcBorders>
              <w:top w:val="nil"/>
              <w:left w:val="nil"/>
              <w:bottom w:val="nil"/>
              <w:right w:val="nil"/>
            </w:tcBorders>
            <w:vAlign w:val="center"/>
            <w:hideMark/>
          </w:tcPr>
          <w:p w14:paraId="659AEEB3"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(5.037)</w:t>
            </w:r>
          </w:p>
        </w:tc>
        <w:tc>
          <w:tcPr>
            <w:tcW w:w="385" w:type="pct"/>
            <w:tcBorders>
              <w:top w:val="nil"/>
              <w:left w:val="nil"/>
              <w:bottom w:val="nil"/>
              <w:right w:val="nil"/>
            </w:tcBorders>
            <w:vAlign w:val="center"/>
            <w:hideMark/>
          </w:tcPr>
          <w:p w14:paraId="03C43DD8"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(18.481)</w:t>
            </w:r>
          </w:p>
        </w:tc>
        <w:tc>
          <w:tcPr>
            <w:tcW w:w="411" w:type="pct"/>
            <w:tcBorders>
              <w:top w:val="nil"/>
              <w:left w:val="nil"/>
              <w:bottom w:val="nil"/>
              <w:right w:val="nil"/>
            </w:tcBorders>
            <w:vAlign w:val="center"/>
            <w:hideMark/>
          </w:tcPr>
          <w:p w14:paraId="1A8541C4"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(92.131)</w:t>
            </w:r>
          </w:p>
        </w:tc>
        <w:tc>
          <w:tcPr>
            <w:tcW w:w="359" w:type="pct"/>
            <w:tcBorders>
              <w:top w:val="nil"/>
              <w:left w:val="nil"/>
              <w:bottom w:val="nil"/>
              <w:right w:val="nil"/>
            </w:tcBorders>
            <w:vAlign w:val="center"/>
            <w:hideMark/>
          </w:tcPr>
          <w:p w14:paraId="0538BBD2"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(115.649)</w:t>
            </w:r>
          </w:p>
        </w:tc>
      </w:tr>
      <w:tr w:rsidR="00FD0C68" w:rsidRPr="00FD0C68" w14:paraId="3D747BFC" w14:textId="77777777" w:rsidTr="00FD0C68">
        <w:trPr>
          <w:trHeight w:val="227"/>
        </w:trPr>
        <w:tc>
          <w:tcPr>
            <w:tcW w:w="1735" w:type="pct"/>
            <w:tcBorders>
              <w:top w:val="nil"/>
              <w:left w:val="nil"/>
              <w:bottom w:val="nil"/>
              <w:right w:val="nil"/>
            </w:tcBorders>
            <w:vAlign w:val="center"/>
            <w:hideMark/>
          </w:tcPr>
          <w:p w14:paraId="0A6AF4C8" w14:textId="77777777" w:rsidR="00FD0C68" w:rsidRPr="00FD0C68" w:rsidRDefault="00FD0C68" w:rsidP="00FD0C68">
            <w:pPr>
              <w:spacing w:after="0" w:line="240" w:lineRule="auto"/>
              <w:ind w:firstLineChars="100" w:firstLine="180"/>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Despesas administrativas</w:t>
            </w:r>
          </w:p>
        </w:tc>
        <w:tc>
          <w:tcPr>
            <w:tcW w:w="431" w:type="pct"/>
            <w:tcBorders>
              <w:top w:val="nil"/>
              <w:left w:val="nil"/>
              <w:bottom w:val="nil"/>
              <w:right w:val="nil"/>
            </w:tcBorders>
            <w:vAlign w:val="center"/>
            <w:hideMark/>
          </w:tcPr>
          <w:p w14:paraId="443D5AEC"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(3.030)</w:t>
            </w:r>
          </w:p>
        </w:tc>
        <w:tc>
          <w:tcPr>
            <w:tcW w:w="431" w:type="pct"/>
            <w:tcBorders>
              <w:top w:val="nil"/>
              <w:left w:val="nil"/>
              <w:bottom w:val="nil"/>
              <w:right w:val="nil"/>
            </w:tcBorders>
            <w:vAlign w:val="center"/>
            <w:hideMark/>
          </w:tcPr>
          <w:p w14:paraId="00D5E768"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(18.806)</w:t>
            </w:r>
          </w:p>
        </w:tc>
        <w:tc>
          <w:tcPr>
            <w:tcW w:w="431" w:type="pct"/>
            <w:tcBorders>
              <w:top w:val="nil"/>
              <w:left w:val="nil"/>
              <w:bottom w:val="nil"/>
              <w:right w:val="nil"/>
            </w:tcBorders>
            <w:vAlign w:val="center"/>
            <w:hideMark/>
          </w:tcPr>
          <w:p w14:paraId="291B21D4"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(7.613)</w:t>
            </w:r>
          </w:p>
        </w:tc>
        <w:tc>
          <w:tcPr>
            <w:tcW w:w="431" w:type="pct"/>
            <w:tcBorders>
              <w:top w:val="nil"/>
              <w:left w:val="nil"/>
              <w:bottom w:val="nil"/>
              <w:right w:val="nil"/>
            </w:tcBorders>
            <w:vAlign w:val="center"/>
            <w:hideMark/>
          </w:tcPr>
          <w:p w14:paraId="10ED7978"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(29.449)</w:t>
            </w:r>
          </w:p>
        </w:tc>
        <w:tc>
          <w:tcPr>
            <w:tcW w:w="385" w:type="pct"/>
            <w:tcBorders>
              <w:top w:val="nil"/>
              <w:left w:val="nil"/>
              <w:bottom w:val="nil"/>
              <w:right w:val="nil"/>
            </w:tcBorders>
            <w:vAlign w:val="center"/>
            <w:hideMark/>
          </w:tcPr>
          <w:p w14:paraId="01599919"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(4.558)</w:t>
            </w:r>
          </w:p>
        </w:tc>
        <w:tc>
          <w:tcPr>
            <w:tcW w:w="385" w:type="pct"/>
            <w:tcBorders>
              <w:top w:val="nil"/>
              <w:left w:val="nil"/>
              <w:bottom w:val="nil"/>
              <w:right w:val="nil"/>
            </w:tcBorders>
            <w:vAlign w:val="center"/>
            <w:hideMark/>
          </w:tcPr>
          <w:p w14:paraId="6552FB28"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(16.725)</w:t>
            </w:r>
          </w:p>
        </w:tc>
        <w:tc>
          <w:tcPr>
            <w:tcW w:w="411" w:type="pct"/>
            <w:tcBorders>
              <w:top w:val="nil"/>
              <w:left w:val="nil"/>
              <w:bottom w:val="nil"/>
              <w:right w:val="nil"/>
            </w:tcBorders>
            <w:vAlign w:val="center"/>
            <w:hideMark/>
          </w:tcPr>
          <w:p w14:paraId="3B7A1007"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(16.191)</w:t>
            </w:r>
          </w:p>
        </w:tc>
        <w:tc>
          <w:tcPr>
            <w:tcW w:w="359" w:type="pct"/>
            <w:tcBorders>
              <w:top w:val="nil"/>
              <w:left w:val="nil"/>
              <w:bottom w:val="nil"/>
              <w:right w:val="nil"/>
            </w:tcBorders>
            <w:vAlign w:val="center"/>
            <w:hideMark/>
          </w:tcPr>
          <w:p w14:paraId="54C5A5BF"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(37.474)</w:t>
            </w:r>
          </w:p>
        </w:tc>
      </w:tr>
      <w:tr w:rsidR="00FD0C68" w:rsidRPr="00FD0C68" w14:paraId="37D66D3B" w14:textId="77777777" w:rsidTr="00FD0C68">
        <w:trPr>
          <w:trHeight w:val="227"/>
        </w:trPr>
        <w:tc>
          <w:tcPr>
            <w:tcW w:w="1735" w:type="pct"/>
            <w:tcBorders>
              <w:top w:val="nil"/>
              <w:left w:val="nil"/>
              <w:bottom w:val="nil"/>
              <w:right w:val="nil"/>
            </w:tcBorders>
            <w:vAlign w:val="center"/>
            <w:hideMark/>
          </w:tcPr>
          <w:p w14:paraId="38C54618" w14:textId="77777777" w:rsidR="00FD0C68" w:rsidRPr="00FD0C68" w:rsidRDefault="00FD0C68" w:rsidP="00FD0C68">
            <w:pPr>
              <w:spacing w:after="0" w:line="240" w:lineRule="auto"/>
              <w:ind w:firstLineChars="100" w:firstLine="180"/>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Despesas tributárias</w:t>
            </w:r>
          </w:p>
        </w:tc>
        <w:tc>
          <w:tcPr>
            <w:tcW w:w="431" w:type="pct"/>
            <w:tcBorders>
              <w:top w:val="nil"/>
              <w:left w:val="nil"/>
              <w:bottom w:val="nil"/>
              <w:right w:val="nil"/>
            </w:tcBorders>
            <w:vAlign w:val="center"/>
            <w:hideMark/>
          </w:tcPr>
          <w:p w14:paraId="031ECE81"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(172)</w:t>
            </w:r>
          </w:p>
        </w:tc>
        <w:tc>
          <w:tcPr>
            <w:tcW w:w="431" w:type="pct"/>
            <w:tcBorders>
              <w:top w:val="nil"/>
              <w:left w:val="nil"/>
              <w:bottom w:val="nil"/>
              <w:right w:val="nil"/>
            </w:tcBorders>
            <w:vAlign w:val="center"/>
            <w:hideMark/>
          </w:tcPr>
          <w:p w14:paraId="4FE4DECA"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(1.068)</w:t>
            </w:r>
          </w:p>
        </w:tc>
        <w:tc>
          <w:tcPr>
            <w:tcW w:w="431" w:type="pct"/>
            <w:tcBorders>
              <w:top w:val="nil"/>
              <w:left w:val="nil"/>
              <w:bottom w:val="nil"/>
              <w:right w:val="nil"/>
            </w:tcBorders>
            <w:vAlign w:val="center"/>
            <w:hideMark/>
          </w:tcPr>
          <w:p w14:paraId="1A43C082"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(5.605)</w:t>
            </w:r>
          </w:p>
        </w:tc>
        <w:tc>
          <w:tcPr>
            <w:tcW w:w="431" w:type="pct"/>
            <w:tcBorders>
              <w:top w:val="nil"/>
              <w:left w:val="nil"/>
              <w:bottom w:val="nil"/>
              <w:right w:val="nil"/>
            </w:tcBorders>
            <w:vAlign w:val="center"/>
            <w:hideMark/>
          </w:tcPr>
          <w:p w14:paraId="343CEC88"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(6.845)</w:t>
            </w:r>
          </w:p>
        </w:tc>
        <w:tc>
          <w:tcPr>
            <w:tcW w:w="385" w:type="pct"/>
            <w:tcBorders>
              <w:top w:val="nil"/>
              <w:left w:val="nil"/>
              <w:bottom w:val="nil"/>
              <w:right w:val="nil"/>
            </w:tcBorders>
            <w:vAlign w:val="center"/>
            <w:hideMark/>
          </w:tcPr>
          <w:p w14:paraId="204AE4D1"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(382)</w:t>
            </w:r>
          </w:p>
        </w:tc>
        <w:tc>
          <w:tcPr>
            <w:tcW w:w="385" w:type="pct"/>
            <w:tcBorders>
              <w:top w:val="nil"/>
              <w:left w:val="nil"/>
              <w:bottom w:val="nil"/>
              <w:right w:val="nil"/>
            </w:tcBorders>
            <w:vAlign w:val="center"/>
            <w:hideMark/>
          </w:tcPr>
          <w:p w14:paraId="7438DD5F"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(1.401)</w:t>
            </w:r>
          </w:p>
        </w:tc>
        <w:tc>
          <w:tcPr>
            <w:tcW w:w="411" w:type="pct"/>
            <w:tcBorders>
              <w:top w:val="nil"/>
              <w:left w:val="nil"/>
              <w:bottom w:val="nil"/>
              <w:right w:val="nil"/>
            </w:tcBorders>
            <w:vAlign w:val="center"/>
            <w:hideMark/>
          </w:tcPr>
          <w:p w14:paraId="44916F3C"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(75.596)</w:t>
            </w:r>
          </w:p>
        </w:tc>
        <w:tc>
          <w:tcPr>
            <w:tcW w:w="359" w:type="pct"/>
            <w:tcBorders>
              <w:top w:val="nil"/>
              <w:left w:val="nil"/>
              <w:bottom w:val="nil"/>
              <w:right w:val="nil"/>
            </w:tcBorders>
            <w:vAlign w:val="center"/>
            <w:hideMark/>
          </w:tcPr>
          <w:p w14:paraId="1A653607"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(77.379)</w:t>
            </w:r>
          </w:p>
        </w:tc>
      </w:tr>
      <w:tr w:rsidR="00FD0C68" w:rsidRPr="00FD0C68" w14:paraId="411F05A7" w14:textId="77777777" w:rsidTr="00FD0C68">
        <w:trPr>
          <w:trHeight w:val="227"/>
        </w:trPr>
        <w:tc>
          <w:tcPr>
            <w:tcW w:w="1735" w:type="pct"/>
            <w:tcBorders>
              <w:top w:val="nil"/>
              <w:left w:val="nil"/>
              <w:bottom w:val="nil"/>
              <w:right w:val="nil"/>
            </w:tcBorders>
            <w:vAlign w:val="center"/>
            <w:hideMark/>
          </w:tcPr>
          <w:p w14:paraId="38293D3C" w14:textId="77777777" w:rsidR="00FD0C68" w:rsidRPr="00FD0C68" w:rsidRDefault="00FD0C68" w:rsidP="00FD0C68">
            <w:pPr>
              <w:spacing w:after="0" w:line="240" w:lineRule="auto"/>
              <w:ind w:firstLineChars="100" w:firstLine="180"/>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Outras receitas/despesas operacionais</w:t>
            </w:r>
          </w:p>
        </w:tc>
        <w:tc>
          <w:tcPr>
            <w:tcW w:w="431" w:type="pct"/>
            <w:tcBorders>
              <w:top w:val="nil"/>
              <w:left w:val="nil"/>
              <w:bottom w:val="nil"/>
              <w:right w:val="nil"/>
            </w:tcBorders>
            <w:vAlign w:val="center"/>
            <w:hideMark/>
          </w:tcPr>
          <w:p w14:paraId="211F079B"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(40)</w:t>
            </w:r>
          </w:p>
        </w:tc>
        <w:tc>
          <w:tcPr>
            <w:tcW w:w="431" w:type="pct"/>
            <w:tcBorders>
              <w:top w:val="nil"/>
              <w:left w:val="nil"/>
              <w:bottom w:val="nil"/>
              <w:right w:val="nil"/>
            </w:tcBorders>
            <w:vAlign w:val="center"/>
            <w:hideMark/>
          </w:tcPr>
          <w:p w14:paraId="3E7392DC"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(245)</w:t>
            </w:r>
          </w:p>
        </w:tc>
        <w:tc>
          <w:tcPr>
            <w:tcW w:w="431" w:type="pct"/>
            <w:tcBorders>
              <w:top w:val="nil"/>
              <w:left w:val="nil"/>
              <w:bottom w:val="nil"/>
              <w:right w:val="nil"/>
            </w:tcBorders>
            <w:vAlign w:val="center"/>
            <w:hideMark/>
          </w:tcPr>
          <w:p w14:paraId="72D5DBAF"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(99)</w:t>
            </w:r>
          </w:p>
        </w:tc>
        <w:tc>
          <w:tcPr>
            <w:tcW w:w="431" w:type="pct"/>
            <w:tcBorders>
              <w:top w:val="nil"/>
              <w:left w:val="nil"/>
              <w:bottom w:val="nil"/>
              <w:right w:val="nil"/>
            </w:tcBorders>
            <w:vAlign w:val="center"/>
            <w:hideMark/>
          </w:tcPr>
          <w:p w14:paraId="1159B9A5"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(384)</w:t>
            </w:r>
          </w:p>
        </w:tc>
        <w:tc>
          <w:tcPr>
            <w:tcW w:w="385" w:type="pct"/>
            <w:tcBorders>
              <w:top w:val="nil"/>
              <w:left w:val="nil"/>
              <w:bottom w:val="nil"/>
              <w:right w:val="nil"/>
            </w:tcBorders>
            <w:vAlign w:val="center"/>
            <w:hideMark/>
          </w:tcPr>
          <w:p w14:paraId="3A33A62A"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(97)</w:t>
            </w:r>
          </w:p>
        </w:tc>
        <w:tc>
          <w:tcPr>
            <w:tcW w:w="385" w:type="pct"/>
            <w:tcBorders>
              <w:top w:val="nil"/>
              <w:left w:val="nil"/>
              <w:bottom w:val="nil"/>
              <w:right w:val="nil"/>
            </w:tcBorders>
            <w:vAlign w:val="center"/>
            <w:hideMark/>
          </w:tcPr>
          <w:p w14:paraId="6A7A6E13"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(355)</w:t>
            </w:r>
          </w:p>
        </w:tc>
        <w:tc>
          <w:tcPr>
            <w:tcW w:w="411" w:type="pct"/>
            <w:tcBorders>
              <w:top w:val="nil"/>
              <w:left w:val="nil"/>
              <w:bottom w:val="nil"/>
              <w:right w:val="nil"/>
            </w:tcBorders>
            <w:vAlign w:val="center"/>
            <w:hideMark/>
          </w:tcPr>
          <w:p w14:paraId="75DDC06A"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(344)</w:t>
            </w:r>
          </w:p>
        </w:tc>
        <w:tc>
          <w:tcPr>
            <w:tcW w:w="359" w:type="pct"/>
            <w:tcBorders>
              <w:top w:val="nil"/>
              <w:left w:val="nil"/>
              <w:bottom w:val="nil"/>
              <w:right w:val="nil"/>
            </w:tcBorders>
            <w:vAlign w:val="center"/>
            <w:hideMark/>
          </w:tcPr>
          <w:p w14:paraId="572BA9D4"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(796)</w:t>
            </w:r>
          </w:p>
        </w:tc>
      </w:tr>
      <w:tr w:rsidR="00FD0C68" w:rsidRPr="00FD0C68" w14:paraId="0A296904" w14:textId="77777777" w:rsidTr="00FD0C68">
        <w:trPr>
          <w:trHeight w:val="227"/>
        </w:trPr>
        <w:tc>
          <w:tcPr>
            <w:tcW w:w="1735" w:type="pct"/>
            <w:tcBorders>
              <w:top w:val="nil"/>
              <w:left w:val="nil"/>
              <w:bottom w:val="nil"/>
              <w:right w:val="nil"/>
            </w:tcBorders>
            <w:vAlign w:val="center"/>
            <w:hideMark/>
          </w:tcPr>
          <w:p w14:paraId="5E28B720" w14:textId="77777777" w:rsidR="00FD0C68" w:rsidRPr="00FD0C68" w:rsidRDefault="00FD0C68" w:rsidP="00FD0C68">
            <w:pPr>
              <w:spacing w:after="0" w:line="240" w:lineRule="auto"/>
              <w:ind w:firstLineChars="100" w:firstLine="181"/>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Resultado antes das receitas e despesas financeiras</w:t>
            </w:r>
          </w:p>
        </w:tc>
        <w:tc>
          <w:tcPr>
            <w:tcW w:w="431" w:type="pct"/>
            <w:tcBorders>
              <w:top w:val="nil"/>
              <w:left w:val="nil"/>
              <w:bottom w:val="nil"/>
              <w:right w:val="nil"/>
            </w:tcBorders>
            <w:vAlign w:val="center"/>
            <w:hideMark/>
          </w:tcPr>
          <w:p w14:paraId="5B063033"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108.424</w:t>
            </w:r>
          </w:p>
        </w:tc>
        <w:tc>
          <w:tcPr>
            <w:tcW w:w="431" w:type="pct"/>
            <w:tcBorders>
              <w:top w:val="nil"/>
              <w:left w:val="nil"/>
              <w:bottom w:val="nil"/>
              <w:right w:val="nil"/>
            </w:tcBorders>
            <w:vAlign w:val="center"/>
            <w:hideMark/>
          </w:tcPr>
          <w:p w14:paraId="1773EBBF"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673.035</w:t>
            </w:r>
          </w:p>
        </w:tc>
        <w:tc>
          <w:tcPr>
            <w:tcW w:w="431" w:type="pct"/>
            <w:tcBorders>
              <w:top w:val="nil"/>
              <w:left w:val="nil"/>
              <w:bottom w:val="nil"/>
              <w:right w:val="nil"/>
            </w:tcBorders>
            <w:vAlign w:val="center"/>
            <w:hideMark/>
          </w:tcPr>
          <w:p w14:paraId="5527C259"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267.275</w:t>
            </w:r>
          </w:p>
        </w:tc>
        <w:tc>
          <w:tcPr>
            <w:tcW w:w="431" w:type="pct"/>
            <w:tcBorders>
              <w:top w:val="nil"/>
              <w:left w:val="nil"/>
              <w:bottom w:val="nil"/>
              <w:right w:val="nil"/>
            </w:tcBorders>
            <w:vAlign w:val="center"/>
            <w:hideMark/>
          </w:tcPr>
          <w:p w14:paraId="7157A081"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1.048.734</w:t>
            </w:r>
          </w:p>
        </w:tc>
        <w:tc>
          <w:tcPr>
            <w:tcW w:w="385" w:type="pct"/>
            <w:tcBorders>
              <w:top w:val="nil"/>
              <w:left w:val="nil"/>
              <w:bottom w:val="nil"/>
              <w:right w:val="nil"/>
            </w:tcBorders>
            <w:vAlign w:val="center"/>
            <w:hideMark/>
          </w:tcPr>
          <w:p w14:paraId="49B55C57"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167.960</w:t>
            </w:r>
          </w:p>
        </w:tc>
        <w:tc>
          <w:tcPr>
            <w:tcW w:w="385" w:type="pct"/>
            <w:tcBorders>
              <w:top w:val="nil"/>
              <w:left w:val="nil"/>
              <w:bottom w:val="nil"/>
              <w:right w:val="nil"/>
            </w:tcBorders>
            <w:vAlign w:val="center"/>
            <w:hideMark/>
          </w:tcPr>
          <w:p w14:paraId="4DA44999"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616.388</w:t>
            </w:r>
          </w:p>
        </w:tc>
        <w:tc>
          <w:tcPr>
            <w:tcW w:w="411" w:type="pct"/>
            <w:tcBorders>
              <w:top w:val="nil"/>
              <w:left w:val="nil"/>
              <w:bottom w:val="nil"/>
              <w:right w:val="nil"/>
            </w:tcBorders>
            <w:vAlign w:val="center"/>
            <w:hideMark/>
          </w:tcPr>
          <w:p w14:paraId="32A8642D"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368.320</w:t>
            </w:r>
          </w:p>
        </w:tc>
        <w:tc>
          <w:tcPr>
            <w:tcW w:w="359" w:type="pct"/>
            <w:tcBorders>
              <w:top w:val="nil"/>
              <w:left w:val="nil"/>
              <w:bottom w:val="nil"/>
              <w:right w:val="nil"/>
            </w:tcBorders>
            <w:vAlign w:val="center"/>
            <w:hideMark/>
          </w:tcPr>
          <w:p w14:paraId="0117D3EA"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1.152.668</w:t>
            </w:r>
          </w:p>
        </w:tc>
      </w:tr>
      <w:tr w:rsidR="00FD0C68" w:rsidRPr="00FD0C68" w14:paraId="41E43BFF" w14:textId="77777777" w:rsidTr="00FD0C68">
        <w:trPr>
          <w:trHeight w:val="227"/>
        </w:trPr>
        <w:tc>
          <w:tcPr>
            <w:tcW w:w="1735" w:type="pct"/>
            <w:tcBorders>
              <w:top w:val="nil"/>
              <w:left w:val="nil"/>
              <w:bottom w:val="nil"/>
              <w:right w:val="nil"/>
            </w:tcBorders>
            <w:vAlign w:val="center"/>
            <w:hideMark/>
          </w:tcPr>
          <w:p w14:paraId="71AE69FC" w14:textId="77777777" w:rsidR="00FD0C68" w:rsidRPr="00FD0C68" w:rsidRDefault="00FD0C68" w:rsidP="00FD0C68">
            <w:pPr>
              <w:spacing w:after="0" w:line="240" w:lineRule="auto"/>
              <w:ind w:firstLineChars="100" w:firstLine="181"/>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Resultado financeiro</w:t>
            </w:r>
          </w:p>
        </w:tc>
        <w:tc>
          <w:tcPr>
            <w:tcW w:w="431" w:type="pct"/>
            <w:tcBorders>
              <w:top w:val="nil"/>
              <w:left w:val="nil"/>
              <w:bottom w:val="nil"/>
              <w:right w:val="nil"/>
            </w:tcBorders>
            <w:vAlign w:val="center"/>
            <w:hideMark/>
          </w:tcPr>
          <w:p w14:paraId="4B24E258"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1.411</w:t>
            </w:r>
          </w:p>
        </w:tc>
        <w:tc>
          <w:tcPr>
            <w:tcW w:w="431" w:type="pct"/>
            <w:tcBorders>
              <w:top w:val="nil"/>
              <w:left w:val="nil"/>
              <w:bottom w:val="nil"/>
              <w:right w:val="nil"/>
            </w:tcBorders>
            <w:vAlign w:val="center"/>
            <w:hideMark/>
          </w:tcPr>
          <w:p w14:paraId="610C1A84"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8.759</w:t>
            </w:r>
          </w:p>
        </w:tc>
        <w:tc>
          <w:tcPr>
            <w:tcW w:w="431" w:type="pct"/>
            <w:tcBorders>
              <w:top w:val="nil"/>
              <w:left w:val="nil"/>
              <w:bottom w:val="nil"/>
              <w:right w:val="nil"/>
            </w:tcBorders>
            <w:vAlign w:val="center"/>
            <w:hideMark/>
          </w:tcPr>
          <w:p w14:paraId="28621DE9"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3.546</w:t>
            </w:r>
          </w:p>
        </w:tc>
        <w:tc>
          <w:tcPr>
            <w:tcW w:w="431" w:type="pct"/>
            <w:tcBorders>
              <w:top w:val="nil"/>
              <w:left w:val="nil"/>
              <w:bottom w:val="nil"/>
              <w:right w:val="nil"/>
            </w:tcBorders>
            <w:vAlign w:val="center"/>
            <w:hideMark/>
          </w:tcPr>
          <w:p w14:paraId="572232F5"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13.716</w:t>
            </w:r>
          </w:p>
        </w:tc>
        <w:tc>
          <w:tcPr>
            <w:tcW w:w="385" w:type="pct"/>
            <w:tcBorders>
              <w:top w:val="nil"/>
              <w:left w:val="nil"/>
              <w:bottom w:val="nil"/>
              <w:right w:val="nil"/>
            </w:tcBorders>
            <w:vAlign w:val="center"/>
            <w:hideMark/>
          </w:tcPr>
          <w:p w14:paraId="5609CD80"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3.490</w:t>
            </w:r>
          </w:p>
        </w:tc>
        <w:tc>
          <w:tcPr>
            <w:tcW w:w="385" w:type="pct"/>
            <w:tcBorders>
              <w:top w:val="nil"/>
              <w:left w:val="nil"/>
              <w:bottom w:val="nil"/>
              <w:right w:val="nil"/>
            </w:tcBorders>
            <w:vAlign w:val="center"/>
            <w:hideMark/>
          </w:tcPr>
          <w:p w14:paraId="511D81F0"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12.808</w:t>
            </w:r>
          </w:p>
        </w:tc>
        <w:tc>
          <w:tcPr>
            <w:tcW w:w="411" w:type="pct"/>
            <w:tcBorders>
              <w:top w:val="nil"/>
              <w:left w:val="nil"/>
              <w:bottom w:val="nil"/>
              <w:right w:val="nil"/>
            </w:tcBorders>
            <w:vAlign w:val="center"/>
            <w:hideMark/>
          </w:tcPr>
          <w:p w14:paraId="740EB73D"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12.398</w:t>
            </w:r>
          </w:p>
        </w:tc>
        <w:tc>
          <w:tcPr>
            <w:tcW w:w="359" w:type="pct"/>
            <w:tcBorders>
              <w:top w:val="nil"/>
              <w:left w:val="nil"/>
              <w:bottom w:val="nil"/>
              <w:right w:val="nil"/>
            </w:tcBorders>
            <w:vAlign w:val="center"/>
            <w:hideMark/>
          </w:tcPr>
          <w:p w14:paraId="7398A44E"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28.696</w:t>
            </w:r>
          </w:p>
        </w:tc>
      </w:tr>
      <w:tr w:rsidR="00FD0C68" w:rsidRPr="00FD0C68" w14:paraId="17408F4B" w14:textId="77777777" w:rsidTr="00FD0C68">
        <w:trPr>
          <w:trHeight w:val="227"/>
        </w:trPr>
        <w:tc>
          <w:tcPr>
            <w:tcW w:w="1735" w:type="pct"/>
            <w:tcBorders>
              <w:top w:val="nil"/>
              <w:left w:val="nil"/>
              <w:bottom w:val="nil"/>
              <w:right w:val="nil"/>
            </w:tcBorders>
            <w:vAlign w:val="center"/>
            <w:hideMark/>
          </w:tcPr>
          <w:p w14:paraId="6BDE829F" w14:textId="77777777" w:rsidR="00FD0C68" w:rsidRPr="00FD0C68" w:rsidRDefault="00FD0C68" w:rsidP="00FD0C68">
            <w:pPr>
              <w:spacing w:after="0" w:line="240" w:lineRule="auto"/>
              <w:ind w:firstLineChars="100" w:firstLine="180"/>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Receitas financeiras</w:t>
            </w:r>
          </w:p>
        </w:tc>
        <w:tc>
          <w:tcPr>
            <w:tcW w:w="431" w:type="pct"/>
            <w:tcBorders>
              <w:top w:val="nil"/>
              <w:left w:val="nil"/>
              <w:bottom w:val="nil"/>
              <w:right w:val="nil"/>
            </w:tcBorders>
            <w:vAlign w:val="center"/>
            <w:hideMark/>
          </w:tcPr>
          <w:p w14:paraId="5245F78F"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1.998</w:t>
            </w:r>
          </w:p>
        </w:tc>
        <w:tc>
          <w:tcPr>
            <w:tcW w:w="431" w:type="pct"/>
            <w:tcBorders>
              <w:top w:val="nil"/>
              <w:left w:val="nil"/>
              <w:bottom w:val="nil"/>
              <w:right w:val="nil"/>
            </w:tcBorders>
            <w:vAlign w:val="center"/>
            <w:hideMark/>
          </w:tcPr>
          <w:p w14:paraId="61371512"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12.400</w:t>
            </w:r>
          </w:p>
        </w:tc>
        <w:tc>
          <w:tcPr>
            <w:tcW w:w="431" w:type="pct"/>
            <w:tcBorders>
              <w:top w:val="nil"/>
              <w:left w:val="nil"/>
              <w:bottom w:val="nil"/>
              <w:right w:val="nil"/>
            </w:tcBorders>
            <w:vAlign w:val="center"/>
            <w:hideMark/>
          </w:tcPr>
          <w:p w14:paraId="19303180"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5.020</w:t>
            </w:r>
          </w:p>
        </w:tc>
        <w:tc>
          <w:tcPr>
            <w:tcW w:w="431" w:type="pct"/>
            <w:tcBorders>
              <w:top w:val="nil"/>
              <w:left w:val="nil"/>
              <w:bottom w:val="nil"/>
              <w:right w:val="nil"/>
            </w:tcBorders>
            <w:vAlign w:val="center"/>
            <w:hideMark/>
          </w:tcPr>
          <w:p w14:paraId="68E7CCCC"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19.418</w:t>
            </w:r>
          </w:p>
        </w:tc>
        <w:tc>
          <w:tcPr>
            <w:tcW w:w="385" w:type="pct"/>
            <w:tcBorders>
              <w:top w:val="nil"/>
              <w:left w:val="nil"/>
              <w:bottom w:val="nil"/>
              <w:right w:val="nil"/>
            </w:tcBorders>
            <w:vAlign w:val="center"/>
            <w:hideMark/>
          </w:tcPr>
          <w:p w14:paraId="1FA88B06"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4.311</w:t>
            </w:r>
          </w:p>
        </w:tc>
        <w:tc>
          <w:tcPr>
            <w:tcW w:w="385" w:type="pct"/>
            <w:tcBorders>
              <w:top w:val="nil"/>
              <w:left w:val="nil"/>
              <w:bottom w:val="nil"/>
              <w:right w:val="nil"/>
            </w:tcBorders>
            <w:vAlign w:val="center"/>
            <w:hideMark/>
          </w:tcPr>
          <w:p w14:paraId="1FEA21A6"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15.822</w:t>
            </w:r>
          </w:p>
        </w:tc>
        <w:tc>
          <w:tcPr>
            <w:tcW w:w="411" w:type="pct"/>
            <w:tcBorders>
              <w:top w:val="nil"/>
              <w:left w:val="nil"/>
              <w:bottom w:val="nil"/>
              <w:right w:val="nil"/>
            </w:tcBorders>
            <w:vAlign w:val="center"/>
            <w:hideMark/>
          </w:tcPr>
          <w:p w14:paraId="7419A72E"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15.316</w:t>
            </w:r>
          </w:p>
        </w:tc>
        <w:tc>
          <w:tcPr>
            <w:tcW w:w="359" w:type="pct"/>
            <w:tcBorders>
              <w:top w:val="nil"/>
              <w:left w:val="nil"/>
              <w:bottom w:val="nil"/>
              <w:right w:val="nil"/>
            </w:tcBorders>
            <w:vAlign w:val="center"/>
            <w:hideMark/>
          </w:tcPr>
          <w:p w14:paraId="172F93AA"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35.449</w:t>
            </w:r>
          </w:p>
        </w:tc>
      </w:tr>
      <w:tr w:rsidR="00FD0C68" w:rsidRPr="00FD0C68" w14:paraId="00F15531" w14:textId="77777777" w:rsidTr="00FD0C68">
        <w:trPr>
          <w:trHeight w:val="227"/>
        </w:trPr>
        <w:tc>
          <w:tcPr>
            <w:tcW w:w="1735" w:type="pct"/>
            <w:tcBorders>
              <w:top w:val="nil"/>
              <w:left w:val="nil"/>
              <w:bottom w:val="nil"/>
              <w:right w:val="nil"/>
            </w:tcBorders>
            <w:vAlign w:val="center"/>
            <w:hideMark/>
          </w:tcPr>
          <w:p w14:paraId="22C5DC02" w14:textId="77777777" w:rsidR="00FD0C68" w:rsidRPr="00FD0C68" w:rsidRDefault="00FD0C68" w:rsidP="00FD0C68">
            <w:pPr>
              <w:spacing w:after="0" w:line="240" w:lineRule="auto"/>
              <w:ind w:firstLineChars="100" w:firstLine="180"/>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Despesas financeiras</w:t>
            </w:r>
          </w:p>
        </w:tc>
        <w:tc>
          <w:tcPr>
            <w:tcW w:w="431" w:type="pct"/>
            <w:tcBorders>
              <w:top w:val="nil"/>
              <w:left w:val="nil"/>
              <w:bottom w:val="nil"/>
              <w:right w:val="nil"/>
            </w:tcBorders>
            <w:vAlign w:val="center"/>
            <w:hideMark/>
          </w:tcPr>
          <w:p w14:paraId="1B95EF34"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(587)</w:t>
            </w:r>
          </w:p>
        </w:tc>
        <w:tc>
          <w:tcPr>
            <w:tcW w:w="431" w:type="pct"/>
            <w:tcBorders>
              <w:top w:val="nil"/>
              <w:left w:val="nil"/>
              <w:bottom w:val="nil"/>
              <w:right w:val="nil"/>
            </w:tcBorders>
            <w:vAlign w:val="center"/>
            <w:hideMark/>
          </w:tcPr>
          <w:p w14:paraId="62065363"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(3.641)</w:t>
            </w:r>
          </w:p>
        </w:tc>
        <w:tc>
          <w:tcPr>
            <w:tcW w:w="431" w:type="pct"/>
            <w:tcBorders>
              <w:top w:val="nil"/>
              <w:left w:val="nil"/>
              <w:bottom w:val="nil"/>
              <w:right w:val="nil"/>
            </w:tcBorders>
            <w:vAlign w:val="center"/>
            <w:hideMark/>
          </w:tcPr>
          <w:p w14:paraId="27B9F155"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(1.474)</w:t>
            </w:r>
          </w:p>
        </w:tc>
        <w:tc>
          <w:tcPr>
            <w:tcW w:w="431" w:type="pct"/>
            <w:tcBorders>
              <w:top w:val="nil"/>
              <w:left w:val="nil"/>
              <w:bottom w:val="nil"/>
              <w:right w:val="nil"/>
            </w:tcBorders>
            <w:vAlign w:val="center"/>
            <w:hideMark/>
          </w:tcPr>
          <w:p w14:paraId="236C00BA"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(5.702)</w:t>
            </w:r>
          </w:p>
        </w:tc>
        <w:tc>
          <w:tcPr>
            <w:tcW w:w="385" w:type="pct"/>
            <w:tcBorders>
              <w:top w:val="nil"/>
              <w:left w:val="nil"/>
              <w:bottom w:val="nil"/>
              <w:right w:val="nil"/>
            </w:tcBorders>
            <w:vAlign w:val="center"/>
            <w:hideMark/>
          </w:tcPr>
          <w:p w14:paraId="0164B7EA"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(821)</w:t>
            </w:r>
          </w:p>
        </w:tc>
        <w:tc>
          <w:tcPr>
            <w:tcW w:w="385" w:type="pct"/>
            <w:tcBorders>
              <w:top w:val="nil"/>
              <w:left w:val="nil"/>
              <w:bottom w:val="nil"/>
              <w:right w:val="nil"/>
            </w:tcBorders>
            <w:vAlign w:val="center"/>
            <w:hideMark/>
          </w:tcPr>
          <w:p w14:paraId="0FF04568"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(3.014)</w:t>
            </w:r>
          </w:p>
        </w:tc>
        <w:tc>
          <w:tcPr>
            <w:tcW w:w="411" w:type="pct"/>
            <w:tcBorders>
              <w:top w:val="nil"/>
              <w:left w:val="nil"/>
              <w:bottom w:val="nil"/>
              <w:right w:val="nil"/>
            </w:tcBorders>
            <w:vAlign w:val="center"/>
            <w:hideMark/>
          </w:tcPr>
          <w:p w14:paraId="0FA35F82"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(2.918)</w:t>
            </w:r>
          </w:p>
        </w:tc>
        <w:tc>
          <w:tcPr>
            <w:tcW w:w="359" w:type="pct"/>
            <w:tcBorders>
              <w:top w:val="nil"/>
              <w:left w:val="nil"/>
              <w:bottom w:val="nil"/>
              <w:right w:val="nil"/>
            </w:tcBorders>
            <w:vAlign w:val="center"/>
            <w:hideMark/>
          </w:tcPr>
          <w:p w14:paraId="0993AA1A"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(6.753)</w:t>
            </w:r>
          </w:p>
        </w:tc>
      </w:tr>
      <w:tr w:rsidR="00FD0C68" w:rsidRPr="00FD0C68" w14:paraId="1AC1679A" w14:textId="77777777" w:rsidTr="00FD0C68">
        <w:trPr>
          <w:trHeight w:val="227"/>
        </w:trPr>
        <w:tc>
          <w:tcPr>
            <w:tcW w:w="1735" w:type="pct"/>
            <w:tcBorders>
              <w:top w:val="nil"/>
              <w:left w:val="nil"/>
              <w:bottom w:val="nil"/>
              <w:right w:val="nil"/>
            </w:tcBorders>
            <w:vAlign w:val="center"/>
            <w:hideMark/>
          </w:tcPr>
          <w:p w14:paraId="455DFB4D" w14:textId="77777777" w:rsidR="00FD0C68" w:rsidRPr="00FD0C68" w:rsidRDefault="00FD0C68" w:rsidP="00FD0C68">
            <w:pPr>
              <w:spacing w:after="0" w:line="240" w:lineRule="auto"/>
              <w:ind w:firstLineChars="100" w:firstLine="181"/>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Resultado antes de participações, imposto de renda e contribuição social</w:t>
            </w:r>
          </w:p>
        </w:tc>
        <w:tc>
          <w:tcPr>
            <w:tcW w:w="431" w:type="pct"/>
            <w:tcBorders>
              <w:top w:val="nil"/>
              <w:left w:val="nil"/>
              <w:bottom w:val="nil"/>
              <w:right w:val="nil"/>
            </w:tcBorders>
            <w:vAlign w:val="center"/>
            <w:hideMark/>
          </w:tcPr>
          <w:p w14:paraId="417E8789"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109.835</w:t>
            </w:r>
          </w:p>
        </w:tc>
        <w:tc>
          <w:tcPr>
            <w:tcW w:w="431" w:type="pct"/>
            <w:tcBorders>
              <w:top w:val="nil"/>
              <w:left w:val="nil"/>
              <w:bottom w:val="nil"/>
              <w:right w:val="nil"/>
            </w:tcBorders>
            <w:vAlign w:val="center"/>
            <w:hideMark/>
          </w:tcPr>
          <w:p w14:paraId="2E227633"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681.794</w:t>
            </w:r>
          </w:p>
        </w:tc>
        <w:tc>
          <w:tcPr>
            <w:tcW w:w="431" w:type="pct"/>
            <w:tcBorders>
              <w:top w:val="nil"/>
              <w:left w:val="nil"/>
              <w:bottom w:val="nil"/>
              <w:right w:val="nil"/>
            </w:tcBorders>
            <w:vAlign w:val="center"/>
            <w:hideMark/>
          </w:tcPr>
          <w:p w14:paraId="7B1D5DC9"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270.821</w:t>
            </w:r>
          </w:p>
        </w:tc>
        <w:tc>
          <w:tcPr>
            <w:tcW w:w="431" w:type="pct"/>
            <w:tcBorders>
              <w:top w:val="nil"/>
              <w:left w:val="nil"/>
              <w:bottom w:val="nil"/>
              <w:right w:val="nil"/>
            </w:tcBorders>
            <w:vAlign w:val="center"/>
            <w:hideMark/>
          </w:tcPr>
          <w:p w14:paraId="30A3F15D"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1.062.450</w:t>
            </w:r>
          </w:p>
        </w:tc>
        <w:tc>
          <w:tcPr>
            <w:tcW w:w="385" w:type="pct"/>
            <w:tcBorders>
              <w:top w:val="nil"/>
              <w:left w:val="nil"/>
              <w:bottom w:val="nil"/>
              <w:right w:val="nil"/>
            </w:tcBorders>
            <w:vAlign w:val="center"/>
            <w:hideMark/>
          </w:tcPr>
          <w:p w14:paraId="1C6F54AE"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171.450</w:t>
            </w:r>
          </w:p>
        </w:tc>
        <w:tc>
          <w:tcPr>
            <w:tcW w:w="385" w:type="pct"/>
            <w:tcBorders>
              <w:top w:val="nil"/>
              <w:left w:val="nil"/>
              <w:bottom w:val="nil"/>
              <w:right w:val="nil"/>
            </w:tcBorders>
            <w:vAlign w:val="center"/>
            <w:hideMark/>
          </w:tcPr>
          <w:p w14:paraId="76104D28"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629.196</w:t>
            </w:r>
          </w:p>
        </w:tc>
        <w:tc>
          <w:tcPr>
            <w:tcW w:w="411" w:type="pct"/>
            <w:tcBorders>
              <w:top w:val="nil"/>
              <w:left w:val="nil"/>
              <w:bottom w:val="nil"/>
              <w:right w:val="nil"/>
            </w:tcBorders>
            <w:vAlign w:val="center"/>
            <w:hideMark/>
          </w:tcPr>
          <w:p w14:paraId="6A6CEF57"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380.718</w:t>
            </w:r>
          </w:p>
        </w:tc>
        <w:tc>
          <w:tcPr>
            <w:tcW w:w="359" w:type="pct"/>
            <w:tcBorders>
              <w:top w:val="nil"/>
              <w:left w:val="nil"/>
              <w:bottom w:val="nil"/>
              <w:right w:val="nil"/>
            </w:tcBorders>
            <w:vAlign w:val="center"/>
            <w:hideMark/>
          </w:tcPr>
          <w:p w14:paraId="7026C787"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1.181.364</w:t>
            </w:r>
          </w:p>
        </w:tc>
      </w:tr>
      <w:tr w:rsidR="00FD0C68" w:rsidRPr="00FD0C68" w14:paraId="689C4D44" w14:textId="77777777" w:rsidTr="00FD0C68">
        <w:trPr>
          <w:trHeight w:val="227"/>
        </w:trPr>
        <w:tc>
          <w:tcPr>
            <w:tcW w:w="1735" w:type="pct"/>
            <w:tcBorders>
              <w:top w:val="nil"/>
              <w:left w:val="nil"/>
              <w:bottom w:val="nil"/>
              <w:right w:val="nil"/>
            </w:tcBorders>
            <w:vAlign w:val="center"/>
            <w:hideMark/>
          </w:tcPr>
          <w:p w14:paraId="08B0459B" w14:textId="77777777" w:rsidR="00FD0C68" w:rsidRPr="00FD0C68" w:rsidRDefault="00FD0C68" w:rsidP="00FD0C68">
            <w:pPr>
              <w:spacing w:after="0" w:line="240" w:lineRule="auto"/>
              <w:ind w:firstLineChars="100" w:firstLine="180"/>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Imposto de renda e contribuição social</w:t>
            </w:r>
          </w:p>
        </w:tc>
        <w:tc>
          <w:tcPr>
            <w:tcW w:w="431" w:type="pct"/>
            <w:tcBorders>
              <w:top w:val="nil"/>
              <w:left w:val="nil"/>
              <w:bottom w:val="nil"/>
              <w:right w:val="nil"/>
            </w:tcBorders>
            <w:vAlign w:val="center"/>
            <w:hideMark/>
          </w:tcPr>
          <w:p w14:paraId="6D6B09CC" w14:textId="77777777" w:rsidR="00FD0C68" w:rsidRPr="00FD0C68" w:rsidRDefault="00FD0C68" w:rsidP="00FD0C68">
            <w:pPr>
              <w:spacing w:after="0" w:line="240" w:lineRule="auto"/>
              <w:jc w:val="center"/>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w:t>
            </w:r>
          </w:p>
        </w:tc>
        <w:tc>
          <w:tcPr>
            <w:tcW w:w="431" w:type="pct"/>
            <w:tcBorders>
              <w:top w:val="nil"/>
              <w:left w:val="nil"/>
              <w:bottom w:val="nil"/>
              <w:right w:val="nil"/>
            </w:tcBorders>
            <w:vAlign w:val="center"/>
            <w:hideMark/>
          </w:tcPr>
          <w:p w14:paraId="3E63C3AE" w14:textId="77777777" w:rsidR="00FD0C68" w:rsidRPr="00FD0C68" w:rsidRDefault="00FD0C68" w:rsidP="00FD0C68">
            <w:pPr>
              <w:spacing w:after="0" w:line="240" w:lineRule="auto"/>
              <w:jc w:val="center"/>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w:t>
            </w:r>
          </w:p>
        </w:tc>
        <w:tc>
          <w:tcPr>
            <w:tcW w:w="431" w:type="pct"/>
            <w:tcBorders>
              <w:top w:val="nil"/>
              <w:left w:val="nil"/>
              <w:bottom w:val="nil"/>
              <w:right w:val="nil"/>
            </w:tcBorders>
            <w:vAlign w:val="center"/>
            <w:hideMark/>
          </w:tcPr>
          <w:p w14:paraId="1456CBB2"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(12.031)</w:t>
            </w:r>
          </w:p>
        </w:tc>
        <w:tc>
          <w:tcPr>
            <w:tcW w:w="431" w:type="pct"/>
            <w:tcBorders>
              <w:top w:val="nil"/>
              <w:left w:val="nil"/>
              <w:bottom w:val="nil"/>
              <w:right w:val="nil"/>
            </w:tcBorders>
            <w:vAlign w:val="center"/>
            <w:hideMark/>
          </w:tcPr>
          <w:p w14:paraId="60D12B34"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(12.031)</w:t>
            </w:r>
          </w:p>
        </w:tc>
        <w:tc>
          <w:tcPr>
            <w:tcW w:w="385" w:type="pct"/>
            <w:tcBorders>
              <w:top w:val="nil"/>
              <w:left w:val="nil"/>
              <w:bottom w:val="nil"/>
              <w:right w:val="nil"/>
            </w:tcBorders>
            <w:vAlign w:val="center"/>
            <w:hideMark/>
          </w:tcPr>
          <w:p w14:paraId="537344ED" w14:textId="77777777" w:rsidR="00FD0C68" w:rsidRPr="00FD0C68" w:rsidRDefault="00FD0C68" w:rsidP="00FD0C68">
            <w:pPr>
              <w:spacing w:after="0" w:line="240" w:lineRule="auto"/>
              <w:jc w:val="center"/>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w:t>
            </w:r>
          </w:p>
        </w:tc>
        <w:tc>
          <w:tcPr>
            <w:tcW w:w="385" w:type="pct"/>
            <w:tcBorders>
              <w:top w:val="nil"/>
              <w:left w:val="nil"/>
              <w:bottom w:val="nil"/>
              <w:right w:val="nil"/>
            </w:tcBorders>
            <w:vAlign w:val="center"/>
            <w:hideMark/>
          </w:tcPr>
          <w:p w14:paraId="08282C8A" w14:textId="77777777" w:rsidR="00FD0C68" w:rsidRPr="00FD0C68" w:rsidRDefault="00FD0C68" w:rsidP="00FD0C68">
            <w:pPr>
              <w:spacing w:after="0" w:line="240" w:lineRule="auto"/>
              <w:jc w:val="center"/>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w:t>
            </w:r>
          </w:p>
        </w:tc>
        <w:tc>
          <w:tcPr>
            <w:tcW w:w="411" w:type="pct"/>
            <w:tcBorders>
              <w:top w:val="nil"/>
              <w:left w:val="nil"/>
              <w:bottom w:val="nil"/>
              <w:right w:val="nil"/>
            </w:tcBorders>
            <w:vAlign w:val="center"/>
            <w:hideMark/>
          </w:tcPr>
          <w:p w14:paraId="084167F4"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(130.945)</w:t>
            </w:r>
          </w:p>
        </w:tc>
        <w:tc>
          <w:tcPr>
            <w:tcW w:w="359" w:type="pct"/>
            <w:tcBorders>
              <w:top w:val="nil"/>
              <w:left w:val="nil"/>
              <w:bottom w:val="nil"/>
              <w:right w:val="nil"/>
            </w:tcBorders>
            <w:vAlign w:val="center"/>
            <w:hideMark/>
          </w:tcPr>
          <w:p w14:paraId="503DA97F" w14:textId="77777777" w:rsidR="00FD0C68" w:rsidRPr="00FD0C68" w:rsidRDefault="00FD0C68" w:rsidP="00FD0C68">
            <w:pPr>
              <w:spacing w:after="0" w:line="240" w:lineRule="auto"/>
              <w:jc w:val="right"/>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(130.945)</w:t>
            </w:r>
          </w:p>
        </w:tc>
      </w:tr>
      <w:tr w:rsidR="00FD0C68" w:rsidRPr="00FD0C68" w14:paraId="56B13A18" w14:textId="77777777" w:rsidTr="00FD0C68">
        <w:trPr>
          <w:trHeight w:val="227"/>
        </w:trPr>
        <w:tc>
          <w:tcPr>
            <w:tcW w:w="1735" w:type="pct"/>
            <w:tcBorders>
              <w:top w:val="nil"/>
              <w:left w:val="nil"/>
              <w:bottom w:val="nil"/>
              <w:right w:val="nil"/>
            </w:tcBorders>
            <w:vAlign w:val="center"/>
            <w:hideMark/>
          </w:tcPr>
          <w:p w14:paraId="4F4D2BA1" w14:textId="77777777" w:rsidR="00FD0C68" w:rsidRPr="00FD0C68" w:rsidRDefault="00FD0C68" w:rsidP="00FD0C68">
            <w:pPr>
              <w:spacing w:after="0" w:line="240" w:lineRule="auto"/>
              <w:ind w:firstLineChars="100" w:firstLine="180"/>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Participação nos resultados</w:t>
            </w:r>
          </w:p>
        </w:tc>
        <w:tc>
          <w:tcPr>
            <w:tcW w:w="431" w:type="pct"/>
            <w:tcBorders>
              <w:top w:val="nil"/>
              <w:left w:val="nil"/>
              <w:bottom w:val="nil"/>
              <w:right w:val="nil"/>
            </w:tcBorders>
            <w:vAlign w:val="center"/>
            <w:hideMark/>
          </w:tcPr>
          <w:p w14:paraId="5E8F97FA" w14:textId="77777777" w:rsidR="00FD0C68" w:rsidRPr="00FD0C68" w:rsidRDefault="00FD0C68" w:rsidP="00FD0C68">
            <w:pPr>
              <w:spacing w:after="0" w:line="240" w:lineRule="auto"/>
              <w:jc w:val="center"/>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w:t>
            </w:r>
          </w:p>
        </w:tc>
        <w:tc>
          <w:tcPr>
            <w:tcW w:w="431" w:type="pct"/>
            <w:tcBorders>
              <w:top w:val="nil"/>
              <w:left w:val="nil"/>
              <w:bottom w:val="nil"/>
              <w:right w:val="nil"/>
            </w:tcBorders>
            <w:vAlign w:val="center"/>
            <w:hideMark/>
          </w:tcPr>
          <w:p w14:paraId="45C63F84" w14:textId="77777777" w:rsidR="00FD0C68" w:rsidRPr="00FD0C68" w:rsidRDefault="00FD0C68" w:rsidP="00FD0C68">
            <w:pPr>
              <w:spacing w:after="0" w:line="240" w:lineRule="auto"/>
              <w:jc w:val="center"/>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w:t>
            </w:r>
          </w:p>
        </w:tc>
        <w:tc>
          <w:tcPr>
            <w:tcW w:w="431" w:type="pct"/>
            <w:tcBorders>
              <w:top w:val="nil"/>
              <w:left w:val="nil"/>
              <w:bottom w:val="nil"/>
              <w:right w:val="nil"/>
            </w:tcBorders>
            <w:vAlign w:val="center"/>
            <w:hideMark/>
          </w:tcPr>
          <w:p w14:paraId="617F81CB" w14:textId="77777777" w:rsidR="00FD0C68" w:rsidRPr="00FD0C68" w:rsidRDefault="00FD0C68" w:rsidP="00FD0C68">
            <w:pPr>
              <w:spacing w:after="0" w:line="240" w:lineRule="auto"/>
              <w:jc w:val="center"/>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w:t>
            </w:r>
          </w:p>
        </w:tc>
        <w:tc>
          <w:tcPr>
            <w:tcW w:w="431" w:type="pct"/>
            <w:tcBorders>
              <w:top w:val="nil"/>
              <w:left w:val="nil"/>
              <w:bottom w:val="nil"/>
              <w:right w:val="nil"/>
            </w:tcBorders>
            <w:vAlign w:val="center"/>
            <w:hideMark/>
          </w:tcPr>
          <w:p w14:paraId="73A33697" w14:textId="77777777" w:rsidR="00FD0C68" w:rsidRPr="00FD0C68" w:rsidRDefault="00FD0C68" w:rsidP="00FD0C68">
            <w:pPr>
              <w:spacing w:after="0" w:line="240" w:lineRule="auto"/>
              <w:jc w:val="center"/>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w:t>
            </w:r>
          </w:p>
        </w:tc>
        <w:tc>
          <w:tcPr>
            <w:tcW w:w="385" w:type="pct"/>
            <w:tcBorders>
              <w:top w:val="nil"/>
              <w:left w:val="nil"/>
              <w:bottom w:val="nil"/>
              <w:right w:val="nil"/>
            </w:tcBorders>
            <w:vAlign w:val="center"/>
            <w:hideMark/>
          </w:tcPr>
          <w:p w14:paraId="577223A2" w14:textId="77777777" w:rsidR="00FD0C68" w:rsidRPr="00FD0C68" w:rsidRDefault="00FD0C68" w:rsidP="00FD0C68">
            <w:pPr>
              <w:spacing w:after="0" w:line="240" w:lineRule="auto"/>
              <w:jc w:val="center"/>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w:t>
            </w:r>
          </w:p>
        </w:tc>
        <w:tc>
          <w:tcPr>
            <w:tcW w:w="385" w:type="pct"/>
            <w:tcBorders>
              <w:top w:val="nil"/>
              <w:left w:val="nil"/>
              <w:bottom w:val="nil"/>
              <w:right w:val="nil"/>
            </w:tcBorders>
            <w:vAlign w:val="center"/>
            <w:hideMark/>
          </w:tcPr>
          <w:p w14:paraId="50CDE387" w14:textId="77777777" w:rsidR="00FD0C68" w:rsidRPr="00FD0C68" w:rsidRDefault="00FD0C68" w:rsidP="00FD0C68">
            <w:pPr>
              <w:spacing w:after="0" w:line="240" w:lineRule="auto"/>
              <w:jc w:val="center"/>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w:t>
            </w:r>
          </w:p>
        </w:tc>
        <w:tc>
          <w:tcPr>
            <w:tcW w:w="411" w:type="pct"/>
            <w:tcBorders>
              <w:top w:val="nil"/>
              <w:left w:val="nil"/>
              <w:bottom w:val="nil"/>
              <w:right w:val="nil"/>
            </w:tcBorders>
            <w:vAlign w:val="center"/>
            <w:hideMark/>
          </w:tcPr>
          <w:p w14:paraId="059E9E8B" w14:textId="77777777" w:rsidR="00FD0C68" w:rsidRPr="00FD0C68" w:rsidRDefault="00FD0C68" w:rsidP="00FD0C68">
            <w:pPr>
              <w:spacing w:after="0" w:line="240" w:lineRule="auto"/>
              <w:jc w:val="center"/>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w:t>
            </w:r>
          </w:p>
        </w:tc>
        <w:tc>
          <w:tcPr>
            <w:tcW w:w="359" w:type="pct"/>
            <w:tcBorders>
              <w:top w:val="nil"/>
              <w:left w:val="nil"/>
              <w:bottom w:val="nil"/>
              <w:right w:val="nil"/>
            </w:tcBorders>
            <w:vAlign w:val="center"/>
            <w:hideMark/>
          </w:tcPr>
          <w:p w14:paraId="3134EE93" w14:textId="77777777" w:rsidR="00FD0C68" w:rsidRPr="00FD0C68" w:rsidRDefault="00FD0C68" w:rsidP="00FD0C68">
            <w:pPr>
              <w:spacing w:after="0" w:line="240" w:lineRule="auto"/>
              <w:jc w:val="center"/>
              <w:rPr>
                <w:rFonts w:ascii="Calibri Light" w:eastAsia="Times New Roman" w:hAnsi="Calibri Light" w:cs="Calibri Light"/>
                <w:color w:val="005CA9"/>
                <w:sz w:val="18"/>
                <w:szCs w:val="18"/>
                <w:lang w:eastAsia="pt-BR"/>
              </w:rPr>
            </w:pPr>
            <w:r w:rsidRPr="00FD0C68">
              <w:rPr>
                <w:rFonts w:ascii="Calibri Light" w:eastAsia="Times New Roman" w:hAnsi="Calibri Light" w:cs="Calibri Light"/>
                <w:color w:val="005CA9"/>
                <w:sz w:val="18"/>
                <w:szCs w:val="18"/>
                <w:lang w:eastAsia="pt-BR"/>
              </w:rPr>
              <w:t>-</w:t>
            </w:r>
          </w:p>
        </w:tc>
      </w:tr>
      <w:tr w:rsidR="00FD0C68" w:rsidRPr="00FD0C68" w14:paraId="3D4017C5" w14:textId="77777777" w:rsidTr="00FD0C68">
        <w:trPr>
          <w:trHeight w:val="227"/>
        </w:trPr>
        <w:tc>
          <w:tcPr>
            <w:tcW w:w="1735" w:type="pct"/>
            <w:tcBorders>
              <w:top w:val="nil"/>
              <w:left w:val="nil"/>
              <w:bottom w:val="single" w:sz="4" w:space="0" w:color="54BBAB"/>
              <w:right w:val="nil"/>
            </w:tcBorders>
            <w:vAlign w:val="center"/>
            <w:hideMark/>
          </w:tcPr>
          <w:p w14:paraId="680E8980" w14:textId="61832220" w:rsidR="00FD0C68" w:rsidRPr="00FD0C68" w:rsidRDefault="00FD0C68" w:rsidP="00FD0C68">
            <w:pPr>
              <w:spacing w:after="0" w:line="240" w:lineRule="auto"/>
              <w:ind w:firstLineChars="100" w:firstLine="181"/>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 xml:space="preserve">Lucro líquido do </w:t>
            </w:r>
            <w:r w:rsidR="00B06AD7">
              <w:rPr>
                <w:rFonts w:ascii="Calibri Light" w:eastAsia="Times New Roman" w:hAnsi="Calibri Light" w:cs="Calibri Light"/>
                <w:b/>
                <w:bCs/>
                <w:color w:val="005CA9"/>
                <w:sz w:val="18"/>
                <w:szCs w:val="18"/>
                <w:lang w:eastAsia="pt-BR"/>
              </w:rPr>
              <w:t>período</w:t>
            </w:r>
          </w:p>
        </w:tc>
        <w:tc>
          <w:tcPr>
            <w:tcW w:w="431" w:type="pct"/>
            <w:tcBorders>
              <w:top w:val="nil"/>
              <w:left w:val="nil"/>
              <w:bottom w:val="single" w:sz="4" w:space="0" w:color="54BBAB"/>
              <w:right w:val="nil"/>
            </w:tcBorders>
            <w:vAlign w:val="center"/>
            <w:hideMark/>
          </w:tcPr>
          <w:p w14:paraId="10BDEB17"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109.835</w:t>
            </w:r>
          </w:p>
        </w:tc>
        <w:tc>
          <w:tcPr>
            <w:tcW w:w="431" w:type="pct"/>
            <w:tcBorders>
              <w:top w:val="nil"/>
              <w:left w:val="nil"/>
              <w:bottom w:val="single" w:sz="4" w:space="0" w:color="54BBAB"/>
              <w:right w:val="nil"/>
            </w:tcBorders>
            <w:vAlign w:val="center"/>
            <w:hideMark/>
          </w:tcPr>
          <w:p w14:paraId="60F080EF"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681.794</w:t>
            </w:r>
          </w:p>
        </w:tc>
        <w:tc>
          <w:tcPr>
            <w:tcW w:w="431" w:type="pct"/>
            <w:tcBorders>
              <w:top w:val="nil"/>
              <w:left w:val="nil"/>
              <w:bottom w:val="single" w:sz="4" w:space="0" w:color="54BBAB"/>
              <w:right w:val="nil"/>
            </w:tcBorders>
            <w:vAlign w:val="center"/>
            <w:hideMark/>
          </w:tcPr>
          <w:p w14:paraId="058F37C8"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258.790</w:t>
            </w:r>
          </w:p>
        </w:tc>
        <w:tc>
          <w:tcPr>
            <w:tcW w:w="431" w:type="pct"/>
            <w:tcBorders>
              <w:top w:val="nil"/>
              <w:left w:val="nil"/>
              <w:bottom w:val="single" w:sz="4" w:space="0" w:color="54BBAB"/>
              <w:right w:val="nil"/>
            </w:tcBorders>
            <w:vAlign w:val="center"/>
            <w:hideMark/>
          </w:tcPr>
          <w:p w14:paraId="625B96CC"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1.050.419</w:t>
            </w:r>
          </w:p>
        </w:tc>
        <w:tc>
          <w:tcPr>
            <w:tcW w:w="385" w:type="pct"/>
            <w:tcBorders>
              <w:top w:val="nil"/>
              <w:left w:val="nil"/>
              <w:bottom w:val="single" w:sz="4" w:space="0" w:color="54BBAB"/>
              <w:right w:val="nil"/>
            </w:tcBorders>
            <w:vAlign w:val="center"/>
            <w:hideMark/>
          </w:tcPr>
          <w:p w14:paraId="6EB4F137"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171.450</w:t>
            </w:r>
          </w:p>
        </w:tc>
        <w:tc>
          <w:tcPr>
            <w:tcW w:w="385" w:type="pct"/>
            <w:tcBorders>
              <w:top w:val="nil"/>
              <w:left w:val="nil"/>
              <w:bottom w:val="single" w:sz="4" w:space="0" w:color="54BBAB"/>
              <w:right w:val="nil"/>
            </w:tcBorders>
            <w:vAlign w:val="center"/>
            <w:hideMark/>
          </w:tcPr>
          <w:p w14:paraId="2E96B468"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629.196</w:t>
            </w:r>
          </w:p>
        </w:tc>
        <w:tc>
          <w:tcPr>
            <w:tcW w:w="411" w:type="pct"/>
            <w:tcBorders>
              <w:top w:val="nil"/>
              <w:left w:val="nil"/>
              <w:bottom w:val="single" w:sz="4" w:space="0" w:color="54BBAB"/>
              <w:right w:val="nil"/>
            </w:tcBorders>
            <w:vAlign w:val="center"/>
            <w:hideMark/>
          </w:tcPr>
          <w:p w14:paraId="6693C322"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249.773</w:t>
            </w:r>
          </w:p>
        </w:tc>
        <w:tc>
          <w:tcPr>
            <w:tcW w:w="359" w:type="pct"/>
            <w:tcBorders>
              <w:top w:val="nil"/>
              <w:left w:val="nil"/>
              <w:bottom w:val="single" w:sz="4" w:space="0" w:color="54BBAB"/>
              <w:right w:val="nil"/>
            </w:tcBorders>
            <w:vAlign w:val="center"/>
            <w:hideMark/>
          </w:tcPr>
          <w:p w14:paraId="4DB1E8E2" w14:textId="77777777" w:rsidR="00FD0C68" w:rsidRPr="00FD0C68" w:rsidRDefault="00FD0C68" w:rsidP="00FD0C68">
            <w:pPr>
              <w:spacing w:after="0" w:line="240" w:lineRule="auto"/>
              <w:jc w:val="right"/>
              <w:rPr>
                <w:rFonts w:ascii="Calibri Light" w:eastAsia="Times New Roman" w:hAnsi="Calibri Light" w:cs="Calibri Light"/>
                <w:b/>
                <w:bCs/>
                <w:color w:val="005CA9"/>
                <w:sz w:val="18"/>
                <w:szCs w:val="18"/>
                <w:lang w:eastAsia="pt-BR"/>
              </w:rPr>
            </w:pPr>
            <w:r w:rsidRPr="00FD0C68">
              <w:rPr>
                <w:rFonts w:ascii="Calibri Light" w:eastAsia="Times New Roman" w:hAnsi="Calibri Light" w:cs="Calibri Light"/>
                <w:b/>
                <w:bCs/>
                <w:color w:val="005CA9"/>
                <w:sz w:val="18"/>
                <w:szCs w:val="18"/>
                <w:lang w:eastAsia="pt-BR"/>
              </w:rPr>
              <w:t>1.050.419</w:t>
            </w:r>
          </w:p>
        </w:tc>
      </w:tr>
    </w:tbl>
    <w:p w14:paraId="10C5156E" w14:textId="514AF357" w:rsidR="00AA0193" w:rsidRPr="004E5EFE" w:rsidRDefault="00AA0193" w:rsidP="00FE1962">
      <w:pPr>
        <w:tabs>
          <w:tab w:val="center" w:pos="4252"/>
        </w:tabs>
        <w:spacing w:line="240" w:lineRule="auto"/>
        <w:rPr>
          <w:rFonts w:asciiTheme="majorHAnsi" w:hAnsiTheme="majorHAnsi" w:cstheme="majorHAnsi"/>
          <w:color w:val="2F75B5"/>
          <w:sz w:val="14"/>
          <w:szCs w:val="20"/>
        </w:rPr>
      </w:pPr>
    </w:p>
    <w:p w14:paraId="525F57DE" w14:textId="45C486E4" w:rsidR="00A32D7C" w:rsidRPr="004E5EFE" w:rsidRDefault="00A32D7C" w:rsidP="001D6D2A">
      <w:pPr>
        <w:tabs>
          <w:tab w:val="center" w:pos="7284"/>
        </w:tabs>
        <w:rPr>
          <w:rFonts w:asciiTheme="majorHAnsi" w:hAnsiTheme="majorHAnsi" w:cstheme="majorHAnsi"/>
          <w:sz w:val="14"/>
          <w:szCs w:val="20"/>
        </w:rPr>
        <w:sectPr w:rsidR="00A32D7C" w:rsidRPr="004E5EFE" w:rsidSect="005D2394">
          <w:headerReference w:type="even" r:id="rId43"/>
          <w:headerReference w:type="default" r:id="rId44"/>
          <w:footerReference w:type="default" r:id="rId45"/>
          <w:headerReference w:type="first" r:id="rId46"/>
          <w:pgSz w:w="16838" w:h="11906" w:orient="landscape" w:code="9"/>
          <w:pgMar w:top="1418" w:right="851" w:bottom="851" w:left="1418" w:header="709" w:footer="0" w:gutter="0"/>
          <w:cols w:space="708"/>
          <w:docGrid w:linePitch="360"/>
        </w:sectPr>
      </w:pPr>
    </w:p>
    <w:p w14:paraId="2EBAB18C" w14:textId="4F4289B7" w:rsidR="008125A6" w:rsidRPr="001A3257" w:rsidRDefault="00E616D8" w:rsidP="001A3257">
      <w:pPr>
        <w:pStyle w:val="Ttulo1Leo"/>
        <w:spacing w:before="360" w:after="360"/>
        <w:jc w:val="both"/>
        <w:outlineLvl w:val="0"/>
        <w:rPr>
          <w:rFonts w:cstheme="majorHAnsi"/>
          <w:color w:val="005CA9"/>
          <w:szCs w:val="28"/>
        </w:rPr>
      </w:pPr>
      <w:bookmarkStart w:id="25" w:name="_Toc229046050"/>
      <w:r w:rsidRPr="001A3257">
        <w:rPr>
          <w:rFonts w:cstheme="majorHAnsi"/>
          <w:color w:val="005CA9"/>
          <w:szCs w:val="28"/>
        </w:rPr>
        <w:lastRenderedPageBreak/>
        <w:t xml:space="preserve">Nota </w:t>
      </w:r>
      <w:r w:rsidR="00953AB4" w:rsidRPr="001A3257">
        <w:rPr>
          <w:rFonts w:cstheme="majorHAnsi"/>
          <w:color w:val="005CA9"/>
          <w:szCs w:val="28"/>
        </w:rPr>
        <w:t>8</w:t>
      </w:r>
      <w:r w:rsidR="00C43176" w:rsidRPr="001A3257">
        <w:rPr>
          <w:rFonts w:cstheme="majorHAnsi"/>
          <w:color w:val="005CA9"/>
          <w:szCs w:val="28"/>
        </w:rPr>
        <w:t xml:space="preserve"> – Caixa e e</w:t>
      </w:r>
      <w:r w:rsidRPr="001A3257">
        <w:rPr>
          <w:rFonts w:cstheme="majorHAnsi"/>
          <w:color w:val="005CA9"/>
          <w:szCs w:val="28"/>
        </w:rPr>
        <w:t xml:space="preserve">quivalentes de </w:t>
      </w:r>
      <w:r w:rsidR="00C43176" w:rsidRPr="001A3257">
        <w:rPr>
          <w:rFonts w:cstheme="majorHAnsi"/>
          <w:color w:val="005CA9"/>
          <w:szCs w:val="28"/>
        </w:rPr>
        <w:t>c</w:t>
      </w:r>
      <w:r w:rsidRPr="001A3257">
        <w:rPr>
          <w:rFonts w:cstheme="majorHAnsi"/>
          <w:color w:val="005CA9"/>
          <w:szCs w:val="28"/>
        </w:rPr>
        <w:t>aixa</w:t>
      </w:r>
      <w:bookmarkEnd w:id="25"/>
    </w:p>
    <w:tbl>
      <w:tblPr>
        <w:tblW w:w="5000" w:type="pct"/>
        <w:tblCellMar>
          <w:left w:w="70" w:type="dxa"/>
          <w:right w:w="70" w:type="dxa"/>
        </w:tblCellMar>
        <w:tblLook w:val="04A0" w:firstRow="1" w:lastRow="0" w:firstColumn="1" w:lastColumn="0" w:noHBand="0" w:noVBand="1"/>
      </w:tblPr>
      <w:tblGrid>
        <w:gridCol w:w="3931"/>
        <w:gridCol w:w="1367"/>
        <w:gridCol w:w="1311"/>
        <w:gridCol w:w="1513"/>
        <w:gridCol w:w="1515"/>
      </w:tblGrid>
      <w:tr w:rsidR="00B34A62" w:rsidRPr="00B34A62" w14:paraId="494309C6" w14:textId="77777777" w:rsidTr="00B34A62">
        <w:trPr>
          <w:trHeight w:val="227"/>
        </w:trPr>
        <w:tc>
          <w:tcPr>
            <w:tcW w:w="2040" w:type="pct"/>
            <w:vMerge w:val="restart"/>
            <w:tcBorders>
              <w:top w:val="single" w:sz="4" w:space="0" w:color="54BBAB"/>
              <w:left w:val="nil"/>
              <w:bottom w:val="single" w:sz="4" w:space="0" w:color="54BBAB"/>
              <w:right w:val="nil"/>
            </w:tcBorders>
            <w:vAlign w:val="center"/>
            <w:hideMark/>
          </w:tcPr>
          <w:p w14:paraId="3D35CF68" w14:textId="77777777" w:rsidR="00B34A62" w:rsidRPr="00B34A62" w:rsidRDefault="00B34A62" w:rsidP="00B34A62">
            <w:pPr>
              <w:spacing w:after="0" w:line="240" w:lineRule="auto"/>
              <w:jc w:val="center"/>
              <w:rPr>
                <w:rFonts w:ascii="Calibri Light" w:eastAsia="Times New Roman" w:hAnsi="Calibri Light" w:cs="Calibri Light"/>
                <w:b/>
                <w:bCs/>
                <w:color w:val="005CA9"/>
                <w:sz w:val="18"/>
                <w:szCs w:val="18"/>
                <w:lang w:eastAsia="pt-BR"/>
              </w:rPr>
            </w:pPr>
            <w:bookmarkStart w:id="26" w:name="_Toc2088030"/>
            <w:r w:rsidRPr="00B34A62">
              <w:rPr>
                <w:rFonts w:ascii="Calibri Light" w:eastAsia="Times New Roman" w:hAnsi="Calibri Light" w:cs="Calibri Light"/>
                <w:b/>
                <w:bCs/>
                <w:color w:val="005CA9"/>
                <w:sz w:val="18"/>
                <w:szCs w:val="18"/>
                <w:lang w:eastAsia="pt-BR"/>
              </w:rPr>
              <w:t>Descrição</w:t>
            </w:r>
          </w:p>
        </w:tc>
        <w:tc>
          <w:tcPr>
            <w:tcW w:w="1389" w:type="pct"/>
            <w:gridSpan w:val="2"/>
            <w:tcBorders>
              <w:top w:val="single" w:sz="4" w:space="0" w:color="54BBAB"/>
              <w:left w:val="nil"/>
              <w:bottom w:val="single" w:sz="4" w:space="0" w:color="54BBAB"/>
              <w:right w:val="nil"/>
            </w:tcBorders>
            <w:vAlign w:val="center"/>
            <w:hideMark/>
          </w:tcPr>
          <w:p w14:paraId="5462A085" w14:textId="77777777" w:rsidR="00B34A62" w:rsidRPr="00B34A62" w:rsidRDefault="00B34A62" w:rsidP="00B34A62">
            <w:pPr>
              <w:spacing w:after="0" w:line="240" w:lineRule="auto"/>
              <w:jc w:val="center"/>
              <w:rPr>
                <w:rFonts w:ascii="Calibri Light" w:eastAsia="Times New Roman" w:hAnsi="Calibri Light" w:cs="Calibri Light"/>
                <w:b/>
                <w:bCs/>
                <w:color w:val="005CA9"/>
                <w:sz w:val="18"/>
                <w:szCs w:val="18"/>
                <w:lang w:eastAsia="pt-BR"/>
              </w:rPr>
            </w:pPr>
            <w:r w:rsidRPr="00B34A62">
              <w:rPr>
                <w:rFonts w:ascii="Calibri Light" w:eastAsia="Times New Roman" w:hAnsi="Calibri Light" w:cs="Calibri Light"/>
                <w:b/>
                <w:bCs/>
                <w:color w:val="005CA9"/>
                <w:sz w:val="18"/>
                <w:szCs w:val="18"/>
                <w:lang w:eastAsia="pt-BR"/>
              </w:rPr>
              <w:t>31/03/2026</w:t>
            </w:r>
          </w:p>
        </w:tc>
        <w:tc>
          <w:tcPr>
            <w:tcW w:w="1571" w:type="pct"/>
            <w:gridSpan w:val="2"/>
            <w:tcBorders>
              <w:top w:val="single" w:sz="4" w:space="0" w:color="54BBAB"/>
              <w:left w:val="nil"/>
              <w:bottom w:val="single" w:sz="4" w:space="0" w:color="54BBAB"/>
              <w:right w:val="nil"/>
            </w:tcBorders>
            <w:vAlign w:val="center"/>
            <w:hideMark/>
          </w:tcPr>
          <w:p w14:paraId="66B5030D" w14:textId="77777777" w:rsidR="00B34A62" w:rsidRPr="00B34A62" w:rsidRDefault="00B34A62" w:rsidP="00B34A62">
            <w:pPr>
              <w:spacing w:after="0" w:line="240" w:lineRule="auto"/>
              <w:jc w:val="center"/>
              <w:rPr>
                <w:rFonts w:ascii="Calibri Light" w:eastAsia="Times New Roman" w:hAnsi="Calibri Light" w:cs="Calibri Light"/>
                <w:b/>
                <w:bCs/>
                <w:color w:val="005CA9"/>
                <w:sz w:val="18"/>
                <w:szCs w:val="18"/>
                <w:lang w:eastAsia="pt-BR"/>
              </w:rPr>
            </w:pPr>
            <w:r w:rsidRPr="00B34A62">
              <w:rPr>
                <w:rFonts w:ascii="Calibri Light" w:eastAsia="Times New Roman" w:hAnsi="Calibri Light" w:cs="Calibri Light"/>
                <w:b/>
                <w:bCs/>
                <w:color w:val="005CA9"/>
                <w:sz w:val="18"/>
                <w:szCs w:val="18"/>
                <w:lang w:eastAsia="pt-BR"/>
              </w:rPr>
              <w:t>31/12/2025</w:t>
            </w:r>
          </w:p>
        </w:tc>
      </w:tr>
      <w:tr w:rsidR="00B34A62" w:rsidRPr="00B34A62" w14:paraId="59671014" w14:textId="77777777" w:rsidTr="00B34A62">
        <w:trPr>
          <w:trHeight w:val="227"/>
        </w:trPr>
        <w:tc>
          <w:tcPr>
            <w:tcW w:w="2040" w:type="pct"/>
            <w:vMerge/>
            <w:tcBorders>
              <w:top w:val="single" w:sz="4" w:space="0" w:color="54BBAB"/>
              <w:left w:val="nil"/>
              <w:bottom w:val="single" w:sz="4" w:space="0" w:color="54BBAB"/>
              <w:right w:val="nil"/>
            </w:tcBorders>
            <w:vAlign w:val="center"/>
            <w:hideMark/>
          </w:tcPr>
          <w:p w14:paraId="2BDADB08" w14:textId="77777777" w:rsidR="00B34A62" w:rsidRPr="00B34A62" w:rsidRDefault="00B34A62" w:rsidP="00B34A62">
            <w:pPr>
              <w:spacing w:after="0" w:line="240" w:lineRule="auto"/>
              <w:rPr>
                <w:rFonts w:ascii="Calibri Light" w:eastAsia="Times New Roman" w:hAnsi="Calibri Light" w:cs="Calibri Light"/>
                <w:b/>
                <w:bCs/>
                <w:color w:val="005CA9"/>
                <w:sz w:val="18"/>
                <w:szCs w:val="18"/>
                <w:lang w:eastAsia="pt-BR"/>
              </w:rPr>
            </w:pPr>
          </w:p>
        </w:tc>
        <w:tc>
          <w:tcPr>
            <w:tcW w:w="709" w:type="pct"/>
            <w:tcBorders>
              <w:top w:val="nil"/>
              <w:left w:val="nil"/>
              <w:bottom w:val="single" w:sz="4" w:space="0" w:color="54BBAB"/>
              <w:right w:val="nil"/>
            </w:tcBorders>
            <w:vAlign w:val="center"/>
            <w:hideMark/>
          </w:tcPr>
          <w:p w14:paraId="06117D2E" w14:textId="77777777" w:rsidR="00B34A62" w:rsidRPr="00B34A62" w:rsidRDefault="00B34A62" w:rsidP="00B34A62">
            <w:pPr>
              <w:spacing w:after="0" w:line="240" w:lineRule="auto"/>
              <w:jc w:val="center"/>
              <w:rPr>
                <w:rFonts w:ascii="Calibri Light" w:eastAsia="Times New Roman" w:hAnsi="Calibri Light" w:cs="Calibri Light"/>
                <w:b/>
                <w:bCs/>
                <w:color w:val="005CA9"/>
                <w:sz w:val="18"/>
                <w:szCs w:val="18"/>
                <w:lang w:eastAsia="pt-BR"/>
              </w:rPr>
            </w:pPr>
            <w:r w:rsidRPr="00B34A62">
              <w:rPr>
                <w:rFonts w:ascii="Calibri Light" w:eastAsia="Times New Roman" w:hAnsi="Calibri Light" w:cs="Calibri Light"/>
                <w:b/>
                <w:bCs/>
                <w:color w:val="005CA9"/>
                <w:sz w:val="18"/>
                <w:szCs w:val="18"/>
                <w:lang w:eastAsia="pt-BR"/>
              </w:rPr>
              <w:t>Controladora</w:t>
            </w:r>
          </w:p>
        </w:tc>
        <w:tc>
          <w:tcPr>
            <w:tcW w:w="680" w:type="pct"/>
            <w:tcBorders>
              <w:top w:val="nil"/>
              <w:left w:val="nil"/>
              <w:bottom w:val="single" w:sz="4" w:space="0" w:color="54BBAB"/>
              <w:right w:val="nil"/>
            </w:tcBorders>
            <w:vAlign w:val="center"/>
            <w:hideMark/>
          </w:tcPr>
          <w:p w14:paraId="67FBF4D2" w14:textId="77777777" w:rsidR="00B34A62" w:rsidRPr="00B34A62" w:rsidRDefault="00B34A62" w:rsidP="00B34A62">
            <w:pPr>
              <w:spacing w:after="0" w:line="240" w:lineRule="auto"/>
              <w:jc w:val="center"/>
              <w:rPr>
                <w:rFonts w:ascii="Calibri Light" w:eastAsia="Times New Roman" w:hAnsi="Calibri Light" w:cs="Calibri Light"/>
                <w:b/>
                <w:bCs/>
                <w:color w:val="005CA9"/>
                <w:sz w:val="18"/>
                <w:szCs w:val="18"/>
                <w:lang w:eastAsia="pt-BR"/>
              </w:rPr>
            </w:pPr>
            <w:r w:rsidRPr="00B34A62">
              <w:rPr>
                <w:rFonts w:ascii="Calibri Light" w:eastAsia="Times New Roman" w:hAnsi="Calibri Light" w:cs="Calibri Light"/>
                <w:b/>
                <w:bCs/>
                <w:color w:val="005CA9"/>
                <w:sz w:val="18"/>
                <w:szCs w:val="18"/>
                <w:lang w:eastAsia="pt-BR"/>
              </w:rPr>
              <w:t>Consolidado</w:t>
            </w:r>
          </w:p>
        </w:tc>
        <w:tc>
          <w:tcPr>
            <w:tcW w:w="785" w:type="pct"/>
            <w:tcBorders>
              <w:top w:val="nil"/>
              <w:left w:val="nil"/>
              <w:bottom w:val="single" w:sz="4" w:space="0" w:color="54BBAB"/>
              <w:right w:val="nil"/>
            </w:tcBorders>
            <w:vAlign w:val="center"/>
            <w:hideMark/>
          </w:tcPr>
          <w:p w14:paraId="47EC1573" w14:textId="77777777" w:rsidR="00B34A62" w:rsidRPr="00B34A62" w:rsidRDefault="00B34A62" w:rsidP="00B34A62">
            <w:pPr>
              <w:spacing w:after="0" w:line="240" w:lineRule="auto"/>
              <w:jc w:val="center"/>
              <w:rPr>
                <w:rFonts w:ascii="Calibri Light" w:eastAsia="Times New Roman" w:hAnsi="Calibri Light" w:cs="Calibri Light"/>
                <w:b/>
                <w:bCs/>
                <w:color w:val="005CA9"/>
                <w:sz w:val="18"/>
                <w:szCs w:val="18"/>
                <w:lang w:eastAsia="pt-BR"/>
              </w:rPr>
            </w:pPr>
            <w:r w:rsidRPr="00B34A62">
              <w:rPr>
                <w:rFonts w:ascii="Calibri Light" w:eastAsia="Times New Roman" w:hAnsi="Calibri Light" w:cs="Calibri Light"/>
                <w:b/>
                <w:bCs/>
                <w:color w:val="005CA9"/>
                <w:sz w:val="18"/>
                <w:szCs w:val="18"/>
                <w:lang w:eastAsia="pt-BR"/>
              </w:rPr>
              <w:t>Controladora</w:t>
            </w:r>
          </w:p>
        </w:tc>
        <w:tc>
          <w:tcPr>
            <w:tcW w:w="785" w:type="pct"/>
            <w:tcBorders>
              <w:top w:val="nil"/>
              <w:left w:val="nil"/>
              <w:bottom w:val="single" w:sz="4" w:space="0" w:color="54BBAB"/>
              <w:right w:val="nil"/>
            </w:tcBorders>
            <w:vAlign w:val="center"/>
            <w:hideMark/>
          </w:tcPr>
          <w:p w14:paraId="46FFAB9A" w14:textId="77777777" w:rsidR="00B34A62" w:rsidRPr="00B34A62" w:rsidRDefault="00B34A62" w:rsidP="00B34A62">
            <w:pPr>
              <w:spacing w:after="0" w:line="240" w:lineRule="auto"/>
              <w:jc w:val="center"/>
              <w:rPr>
                <w:rFonts w:ascii="Calibri Light" w:eastAsia="Times New Roman" w:hAnsi="Calibri Light" w:cs="Calibri Light"/>
                <w:b/>
                <w:bCs/>
                <w:color w:val="005CA9"/>
                <w:sz w:val="18"/>
                <w:szCs w:val="18"/>
                <w:lang w:eastAsia="pt-BR"/>
              </w:rPr>
            </w:pPr>
            <w:r w:rsidRPr="00B34A62">
              <w:rPr>
                <w:rFonts w:ascii="Calibri Light" w:eastAsia="Times New Roman" w:hAnsi="Calibri Light" w:cs="Calibri Light"/>
                <w:b/>
                <w:bCs/>
                <w:color w:val="005CA9"/>
                <w:sz w:val="18"/>
                <w:szCs w:val="18"/>
                <w:lang w:eastAsia="pt-BR"/>
              </w:rPr>
              <w:t>Consolidado</w:t>
            </w:r>
          </w:p>
        </w:tc>
      </w:tr>
      <w:tr w:rsidR="00B34A62" w:rsidRPr="00B34A62" w14:paraId="19449EAC" w14:textId="77777777" w:rsidTr="00B34A62">
        <w:trPr>
          <w:trHeight w:val="227"/>
        </w:trPr>
        <w:tc>
          <w:tcPr>
            <w:tcW w:w="2040" w:type="pct"/>
            <w:tcBorders>
              <w:top w:val="nil"/>
              <w:left w:val="nil"/>
              <w:bottom w:val="single" w:sz="4" w:space="0" w:color="54BBAB"/>
              <w:right w:val="nil"/>
            </w:tcBorders>
            <w:vAlign w:val="center"/>
            <w:hideMark/>
          </w:tcPr>
          <w:p w14:paraId="61E0C700" w14:textId="77777777" w:rsidR="00B34A62" w:rsidRPr="00B34A62" w:rsidRDefault="00B34A62" w:rsidP="00B34A62">
            <w:pPr>
              <w:spacing w:after="0" w:line="240" w:lineRule="auto"/>
              <w:rPr>
                <w:rFonts w:ascii="Calibri Light" w:eastAsia="Times New Roman" w:hAnsi="Calibri Light" w:cs="Calibri Light"/>
                <w:color w:val="005CA9"/>
                <w:sz w:val="18"/>
                <w:szCs w:val="18"/>
                <w:lang w:eastAsia="pt-BR"/>
              </w:rPr>
            </w:pPr>
            <w:r w:rsidRPr="00B34A62">
              <w:rPr>
                <w:rFonts w:ascii="Calibri Light" w:eastAsia="Times New Roman" w:hAnsi="Calibri Light" w:cs="Calibri Light"/>
                <w:color w:val="005CA9"/>
                <w:sz w:val="18"/>
                <w:szCs w:val="18"/>
                <w:lang w:eastAsia="pt-BR"/>
              </w:rPr>
              <w:t>Depósitos bancários</w:t>
            </w:r>
          </w:p>
        </w:tc>
        <w:tc>
          <w:tcPr>
            <w:tcW w:w="709" w:type="pct"/>
            <w:tcBorders>
              <w:top w:val="nil"/>
              <w:left w:val="nil"/>
              <w:bottom w:val="single" w:sz="4" w:space="0" w:color="54BBAB"/>
              <w:right w:val="nil"/>
            </w:tcBorders>
            <w:vAlign w:val="center"/>
            <w:hideMark/>
          </w:tcPr>
          <w:p w14:paraId="073F2EE2" w14:textId="6E088435" w:rsidR="00B34A62" w:rsidRPr="00B34A62" w:rsidRDefault="00B34A62" w:rsidP="00B34A62">
            <w:pPr>
              <w:spacing w:after="0" w:line="240" w:lineRule="auto"/>
              <w:jc w:val="right"/>
              <w:rPr>
                <w:rFonts w:ascii="Calibri Light" w:eastAsia="Times New Roman" w:hAnsi="Calibri Light" w:cs="Calibri Light"/>
                <w:color w:val="005CA9"/>
                <w:sz w:val="18"/>
                <w:szCs w:val="18"/>
                <w:lang w:eastAsia="pt-BR"/>
              </w:rPr>
            </w:pPr>
            <w:r w:rsidRPr="00B34A62">
              <w:rPr>
                <w:rFonts w:ascii="Calibri Light" w:eastAsia="Times New Roman" w:hAnsi="Calibri Light" w:cs="Calibri Light"/>
                <w:color w:val="005CA9"/>
                <w:sz w:val="18"/>
                <w:szCs w:val="18"/>
                <w:lang w:eastAsia="pt-BR"/>
              </w:rPr>
              <w:t xml:space="preserve">                      140 </w:t>
            </w:r>
          </w:p>
        </w:tc>
        <w:tc>
          <w:tcPr>
            <w:tcW w:w="680" w:type="pct"/>
            <w:tcBorders>
              <w:top w:val="nil"/>
              <w:left w:val="nil"/>
              <w:bottom w:val="single" w:sz="4" w:space="0" w:color="54BBAB"/>
              <w:right w:val="nil"/>
            </w:tcBorders>
            <w:vAlign w:val="center"/>
            <w:hideMark/>
          </w:tcPr>
          <w:p w14:paraId="1DF64C73" w14:textId="57C4CFE0" w:rsidR="00B34A62" w:rsidRPr="00B34A62" w:rsidRDefault="00B34A62" w:rsidP="00B34A62">
            <w:pPr>
              <w:spacing w:after="0" w:line="240" w:lineRule="auto"/>
              <w:jc w:val="right"/>
              <w:rPr>
                <w:rFonts w:ascii="Calibri Light" w:eastAsia="Times New Roman" w:hAnsi="Calibri Light" w:cs="Calibri Light"/>
                <w:color w:val="005CA9"/>
                <w:sz w:val="18"/>
                <w:szCs w:val="18"/>
                <w:lang w:eastAsia="pt-BR"/>
              </w:rPr>
            </w:pPr>
            <w:r w:rsidRPr="00B34A62">
              <w:rPr>
                <w:rFonts w:ascii="Calibri Light" w:eastAsia="Times New Roman" w:hAnsi="Calibri Light" w:cs="Calibri Light"/>
                <w:color w:val="005CA9"/>
                <w:sz w:val="18"/>
                <w:szCs w:val="18"/>
                <w:lang w:eastAsia="pt-BR"/>
              </w:rPr>
              <w:t xml:space="preserve">                      364 </w:t>
            </w:r>
          </w:p>
        </w:tc>
        <w:tc>
          <w:tcPr>
            <w:tcW w:w="785" w:type="pct"/>
            <w:tcBorders>
              <w:top w:val="nil"/>
              <w:left w:val="nil"/>
              <w:bottom w:val="single" w:sz="4" w:space="0" w:color="54BBAB"/>
              <w:right w:val="nil"/>
            </w:tcBorders>
            <w:vAlign w:val="center"/>
            <w:hideMark/>
          </w:tcPr>
          <w:p w14:paraId="0CDFA209" w14:textId="77777777" w:rsidR="00B34A62" w:rsidRPr="00B34A62" w:rsidRDefault="00B34A62" w:rsidP="00B34A62">
            <w:pPr>
              <w:spacing w:after="0" w:line="240" w:lineRule="auto"/>
              <w:jc w:val="right"/>
              <w:rPr>
                <w:rFonts w:ascii="Calibri Light" w:eastAsia="Times New Roman" w:hAnsi="Calibri Light" w:cs="Calibri Light"/>
                <w:color w:val="005CA9"/>
                <w:sz w:val="18"/>
                <w:szCs w:val="18"/>
                <w:lang w:eastAsia="pt-BR"/>
              </w:rPr>
            </w:pPr>
            <w:r w:rsidRPr="00B34A62">
              <w:rPr>
                <w:rFonts w:ascii="Calibri Light" w:eastAsia="Times New Roman" w:hAnsi="Calibri Light" w:cs="Calibri Light"/>
                <w:color w:val="005CA9"/>
                <w:sz w:val="18"/>
                <w:szCs w:val="18"/>
                <w:lang w:eastAsia="pt-BR"/>
              </w:rPr>
              <w:t xml:space="preserve">                             80 </w:t>
            </w:r>
          </w:p>
        </w:tc>
        <w:tc>
          <w:tcPr>
            <w:tcW w:w="785" w:type="pct"/>
            <w:tcBorders>
              <w:top w:val="nil"/>
              <w:left w:val="nil"/>
              <w:bottom w:val="single" w:sz="4" w:space="0" w:color="54BBAB"/>
              <w:right w:val="nil"/>
            </w:tcBorders>
            <w:vAlign w:val="center"/>
            <w:hideMark/>
          </w:tcPr>
          <w:p w14:paraId="7A57E6F8" w14:textId="77777777" w:rsidR="00B34A62" w:rsidRPr="00B34A62" w:rsidRDefault="00B34A62" w:rsidP="00B34A62">
            <w:pPr>
              <w:spacing w:after="0" w:line="240" w:lineRule="auto"/>
              <w:jc w:val="right"/>
              <w:rPr>
                <w:rFonts w:ascii="Calibri Light" w:eastAsia="Times New Roman" w:hAnsi="Calibri Light" w:cs="Calibri Light"/>
                <w:color w:val="005CA9"/>
                <w:sz w:val="18"/>
                <w:szCs w:val="18"/>
                <w:lang w:eastAsia="pt-BR"/>
              </w:rPr>
            </w:pPr>
            <w:r w:rsidRPr="00B34A62">
              <w:rPr>
                <w:rFonts w:ascii="Calibri Light" w:eastAsia="Times New Roman" w:hAnsi="Calibri Light" w:cs="Calibri Light"/>
                <w:color w:val="005CA9"/>
                <w:sz w:val="18"/>
                <w:szCs w:val="18"/>
                <w:lang w:eastAsia="pt-BR"/>
              </w:rPr>
              <w:t xml:space="preserve">                           306 </w:t>
            </w:r>
          </w:p>
        </w:tc>
      </w:tr>
      <w:tr w:rsidR="00B34A62" w:rsidRPr="00B34A62" w14:paraId="23706137" w14:textId="77777777" w:rsidTr="00B34A62">
        <w:trPr>
          <w:trHeight w:val="227"/>
        </w:trPr>
        <w:tc>
          <w:tcPr>
            <w:tcW w:w="2040" w:type="pct"/>
            <w:tcBorders>
              <w:top w:val="single" w:sz="4" w:space="0" w:color="54BBAB"/>
              <w:left w:val="nil"/>
              <w:bottom w:val="single" w:sz="4" w:space="0" w:color="54BBAB"/>
              <w:right w:val="nil"/>
            </w:tcBorders>
            <w:vAlign w:val="center"/>
            <w:hideMark/>
          </w:tcPr>
          <w:p w14:paraId="7887F995" w14:textId="77777777" w:rsidR="00B34A62" w:rsidRPr="00B34A62" w:rsidRDefault="00B34A62" w:rsidP="00B34A62">
            <w:pPr>
              <w:spacing w:after="0" w:line="240" w:lineRule="auto"/>
              <w:rPr>
                <w:rFonts w:ascii="Calibri Light" w:eastAsia="Times New Roman" w:hAnsi="Calibri Light" w:cs="Calibri Light"/>
                <w:b/>
                <w:bCs/>
                <w:color w:val="005CA9"/>
                <w:sz w:val="18"/>
                <w:szCs w:val="18"/>
                <w:lang w:eastAsia="pt-BR"/>
              </w:rPr>
            </w:pPr>
            <w:r w:rsidRPr="00B34A62">
              <w:rPr>
                <w:rFonts w:ascii="Calibri Light" w:eastAsia="Times New Roman" w:hAnsi="Calibri Light" w:cs="Calibri Light"/>
                <w:b/>
                <w:bCs/>
                <w:color w:val="005CA9"/>
                <w:sz w:val="18"/>
                <w:szCs w:val="18"/>
                <w:lang w:eastAsia="pt-BR"/>
              </w:rPr>
              <w:t>Total</w:t>
            </w:r>
          </w:p>
        </w:tc>
        <w:tc>
          <w:tcPr>
            <w:tcW w:w="709" w:type="pct"/>
            <w:tcBorders>
              <w:top w:val="single" w:sz="4" w:space="0" w:color="54BBAB"/>
              <w:left w:val="nil"/>
              <w:bottom w:val="single" w:sz="4" w:space="0" w:color="54BBAB"/>
              <w:right w:val="nil"/>
            </w:tcBorders>
            <w:vAlign w:val="center"/>
            <w:hideMark/>
          </w:tcPr>
          <w:p w14:paraId="137EC5D0" w14:textId="77777777" w:rsidR="00B34A62" w:rsidRPr="00B34A62" w:rsidRDefault="00B34A62" w:rsidP="00B34A62">
            <w:pPr>
              <w:spacing w:after="0" w:line="240" w:lineRule="auto"/>
              <w:jc w:val="right"/>
              <w:rPr>
                <w:rFonts w:ascii="Calibri Light" w:eastAsia="Times New Roman" w:hAnsi="Calibri Light" w:cs="Calibri Light"/>
                <w:b/>
                <w:bCs/>
                <w:color w:val="005CA9"/>
                <w:sz w:val="18"/>
                <w:szCs w:val="18"/>
                <w:lang w:eastAsia="pt-BR"/>
              </w:rPr>
            </w:pPr>
            <w:r w:rsidRPr="00B34A62">
              <w:rPr>
                <w:rFonts w:ascii="Calibri Light" w:eastAsia="Times New Roman" w:hAnsi="Calibri Light" w:cs="Calibri Light"/>
                <w:b/>
                <w:bCs/>
                <w:color w:val="005CA9"/>
                <w:sz w:val="18"/>
                <w:szCs w:val="18"/>
                <w:lang w:eastAsia="pt-BR"/>
              </w:rPr>
              <w:t xml:space="preserve">                 140 </w:t>
            </w:r>
          </w:p>
        </w:tc>
        <w:tc>
          <w:tcPr>
            <w:tcW w:w="680" w:type="pct"/>
            <w:tcBorders>
              <w:top w:val="single" w:sz="4" w:space="0" w:color="54BBAB"/>
              <w:left w:val="nil"/>
              <w:bottom w:val="single" w:sz="4" w:space="0" w:color="54BBAB"/>
              <w:right w:val="nil"/>
            </w:tcBorders>
            <w:vAlign w:val="center"/>
            <w:hideMark/>
          </w:tcPr>
          <w:p w14:paraId="017779A2" w14:textId="77777777" w:rsidR="00B34A62" w:rsidRPr="00B34A62" w:rsidRDefault="00B34A62" w:rsidP="00B34A62">
            <w:pPr>
              <w:spacing w:after="0" w:line="240" w:lineRule="auto"/>
              <w:jc w:val="right"/>
              <w:rPr>
                <w:rFonts w:ascii="Calibri Light" w:eastAsia="Times New Roman" w:hAnsi="Calibri Light" w:cs="Calibri Light"/>
                <w:b/>
                <w:bCs/>
                <w:color w:val="005CA9"/>
                <w:sz w:val="18"/>
                <w:szCs w:val="18"/>
                <w:lang w:eastAsia="pt-BR"/>
              </w:rPr>
            </w:pPr>
            <w:r w:rsidRPr="00B34A62">
              <w:rPr>
                <w:rFonts w:ascii="Calibri Light" w:eastAsia="Times New Roman" w:hAnsi="Calibri Light" w:cs="Calibri Light"/>
                <w:b/>
                <w:bCs/>
                <w:color w:val="005CA9"/>
                <w:sz w:val="18"/>
                <w:szCs w:val="18"/>
                <w:lang w:eastAsia="pt-BR"/>
              </w:rPr>
              <w:t xml:space="preserve">                364 </w:t>
            </w:r>
          </w:p>
        </w:tc>
        <w:tc>
          <w:tcPr>
            <w:tcW w:w="785" w:type="pct"/>
            <w:tcBorders>
              <w:top w:val="single" w:sz="4" w:space="0" w:color="54BBAB"/>
              <w:left w:val="nil"/>
              <w:bottom w:val="single" w:sz="4" w:space="0" w:color="54BBAB"/>
              <w:right w:val="nil"/>
            </w:tcBorders>
            <w:vAlign w:val="center"/>
            <w:hideMark/>
          </w:tcPr>
          <w:p w14:paraId="5F81F0C0" w14:textId="77777777" w:rsidR="00B34A62" w:rsidRPr="00B34A62" w:rsidRDefault="00B34A62" w:rsidP="00B34A62">
            <w:pPr>
              <w:spacing w:after="0" w:line="240" w:lineRule="auto"/>
              <w:jc w:val="right"/>
              <w:rPr>
                <w:rFonts w:ascii="Calibri Light" w:eastAsia="Times New Roman" w:hAnsi="Calibri Light" w:cs="Calibri Light"/>
                <w:b/>
                <w:bCs/>
                <w:color w:val="005CA9"/>
                <w:sz w:val="18"/>
                <w:szCs w:val="18"/>
                <w:lang w:eastAsia="pt-BR"/>
              </w:rPr>
            </w:pPr>
            <w:r w:rsidRPr="00B34A62">
              <w:rPr>
                <w:rFonts w:ascii="Calibri Light" w:eastAsia="Times New Roman" w:hAnsi="Calibri Light" w:cs="Calibri Light"/>
                <w:b/>
                <w:bCs/>
                <w:color w:val="005CA9"/>
                <w:sz w:val="18"/>
                <w:szCs w:val="18"/>
                <w:lang w:eastAsia="pt-BR"/>
              </w:rPr>
              <w:t xml:space="preserve">                     80 </w:t>
            </w:r>
          </w:p>
        </w:tc>
        <w:tc>
          <w:tcPr>
            <w:tcW w:w="785" w:type="pct"/>
            <w:tcBorders>
              <w:top w:val="single" w:sz="4" w:space="0" w:color="54BBAB"/>
              <w:left w:val="nil"/>
              <w:bottom w:val="single" w:sz="4" w:space="0" w:color="54BBAB"/>
              <w:right w:val="nil"/>
            </w:tcBorders>
            <w:vAlign w:val="center"/>
            <w:hideMark/>
          </w:tcPr>
          <w:p w14:paraId="16FDD8BC" w14:textId="77777777" w:rsidR="00B34A62" w:rsidRPr="00B34A62" w:rsidRDefault="00B34A62" w:rsidP="00B34A62">
            <w:pPr>
              <w:spacing w:after="0" w:line="240" w:lineRule="auto"/>
              <w:jc w:val="right"/>
              <w:rPr>
                <w:rFonts w:ascii="Calibri Light" w:eastAsia="Times New Roman" w:hAnsi="Calibri Light" w:cs="Calibri Light"/>
                <w:b/>
                <w:bCs/>
                <w:color w:val="005CA9"/>
                <w:sz w:val="18"/>
                <w:szCs w:val="18"/>
                <w:lang w:eastAsia="pt-BR"/>
              </w:rPr>
            </w:pPr>
            <w:r w:rsidRPr="00B34A62">
              <w:rPr>
                <w:rFonts w:ascii="Calibri Light" w:eastAsia="Times New Roman" w:hAnsi="Calibri Light" w:cs="Calibri Light"/>
                <w:b/>
                <w:bCs/>
                <w:color w:val="005CA9"/>
                <w:sz w:val="18"/>
                <w:szCs w:val="18"/>
                <w:lang w:eastAsia="pt-BR"/>
              </w:rPr>
              <w:t xml:space="preserve">                   306 </w:t>
            </w:r>
          </w:p>
        </w:tc>
      </w:tr>
    </w:tbl>
    <w:p w14:paraId="4AA297FF" w14:textId="69C7DE51" w:rsidR="004C2C73" w:rsidRPr="001A3257" w:rsidRDefault="004C2C73" w:rsidP="001A3257">
      <w:pPr>
        <w:pStyle w:val="Ttulo1Leo"/>
        <w:spacing w:before="360" w:after="360"/>
        <w:jc w:val="both"/>
        <w:outlineLvl w:val="0"/>
        <w:rPr>
          <w:rFonts w:cstheme="majorHAnsi"/>
          <w:color w:val="005CA9"/>
          <w:szCs w:val="28"/>
        </w:rPr>
      </w:pPr>
      <w:bookmarkStart w:id="27" w:name="_Toc229046051"/>
      <w:r w:rsidRPr="004A1994">
        <w:rPr>
          <w:rFonts w:cstheme="majorHAnsi"/>
          <w:color w:val="005CA9"/>
          <w:szCs w:val="28"/>
        </w:rPr>
        <w:t xml:space="preserve">Nota </w:t>
      </w:r>
      <w:r w:rsidR="00953AB4" w:rsidRPr="004A1994">
        <w:rPr>
          <w:rFonts w:cstheme="majorHAnsi"/>
          <w:color w:val="005CA9"/>
          <w:szCs w:val="28"/>
        </w:rPr>
        <w:t>9</w:t>
      </w:r>
      <w:r w:rsidRPr="004A1994">
        <w:rPr>
          <w:rFonts w:cstheme="majorHAnsi"/>
          <w:color w:val="005CA9"/>
          <w:szCs w:val="28"/>
        </w:rPr>
        <w:t xml:space="preserve"> – Instrumentos </w:t>
      </w:r>
      <w:r w:rsidR="00302013" w:rsidRPr="004A1994">
        <w:rPr>
          <w:rFonts w:cstheme="majorHAnsi"/>
          <w:color w:val="005CA9"/>
          <w:szCs w:val="28"/>
        </w:rPr>
        <w:t>f</w:t>
      </w:r>
      <w:r w:rsidRPr="004A1994">
        <w:rPr>
          <w:rFonts w:cstheme="majorHAnsi"/>
          <w:color w:val="005CA9"/>
          <w:szCs w:val="28"/>
        </w:rPr>
        <w:t>inanceiros</w:t>
      </w:r>
      <w:bookmarkEnd w:id="26"/>
      <w:r w:rsidR="0023314A" w:rsidRPr="004A1994">
        <w:rPr>
          <w:rFonts w:cstheme="majorHAnsi"/>
          <w:color w:val="005CA9"/>
          <w:szCs w:val="28"/>
        </w:rPr>
        <w:t xml:space="preserve"> a</w:t>
      </w:r>
      <w:r w:rsidR="00C43480" w:rsidRPr="004A1994">
        <w:rPr>
          <w:rFonts w:cstheme="majorHAnsi"/>
          <w:color w:val="005CA9"/>
          <w:szCs w:val="28"/>
        </w:rPr>
        <w:t>o valor justo</w:t>
      </w:r>
      <w:bookmarkEnd w:id="27"/>
    </w:p>
    <w:p w14:paraId="5AADF717" w14:textId="77777777" w:rsidR="008125A6" w:rsidRPr="001216E3" w:rsidRDefault="000F21D5" w:rsidP="00D03860">
      <w:pPr>
        <w:pStyle w:val="PargrafodaLista"/>
        <w:numPr>
          <w:ilvl w:val="0"/>
          <w:numId w:val="32"/>
        </w:numPr>
        <w:spacing w:before="240" w:after="240"/>
        <w:ind w:left="709" w:hanging="709"/>
        <w:jc w:val="both"/>
        <w:outlineLvl w:val="1"/>
        <w:rPr>
          <w:rFonts w:asciiTheme="majorHAnsi" w:hAnsiTheme="majorHAnsi" w:cstheme="majorHAnsi"/>
          <w:b/>
          <w:color w:val="005CA9"/>
          <w:sz w:val="24"/>
          <w:szCs w:val="24"/>
          <w:lang w:val="pt-BR"/>
        </w:rPr>
      </w:pPr>
      <w:r w:rsidRPr="001216E3">
        <w:rPr>
          <w:rFonts w:asciiTheme="majorHAnsi" w:hAnsiTheme="majorHAnsi" w:cstheme="majorHAnsi"/>
          <w:b/>
          <w:color w:val="005CA9"/>
          <w:sz w:val="24"/>
          <w:szCs w:val="24"/>
          <w:lang w:val="pt-BR"/>
        </w:rPr>
        <w:t>Instrumentos financeiros ao valor justo por meio do resultado</w:t>
      </w:r>
    </w:p>
    <w:tbl>
      <w:tblPr>
        <w:tblW w:w="0" w:type="auto"/>
        <w:tblLayout w:type="fixed"/>
        <w:tblCellMar>
          <w:left w:w="70" w:type="dxa"/>
          <w:right w:w="70" w:type="dxa"/>
        </w:tblCellMar>
        <w:tblLook w:val="04A0" w:firstRow="1" w:lastRow="0" w:firstColumn="1" w:lastColumn="0" w:noHBand="0" w:noVBand="1"/>
      </w:tblPr>
      <w:tblGrid>
        <w:gridCol w:w="2773"/>
        <w:gridCol w:w="1027"/>
        <w:gridCol w:w="1133"/>
        <w:gridCol w:w="1027"/>
        <w:gridCol w:w="848"/>
        <w:gridCol w:w="900"/>
        <w:gridCol w:w="963"/>
        <w:gridCol w:w="961"/>
      </w:tblGrid>
      <w:tr w:rsidR="00334646" w:rsidRPr="00334646" w14:paraId="144BF7B6" w14:textId="77777777" w:rsidTr="00334646">
        <w:trPr>
          <w:trHeight w:val="227"/>
        </w:trPr>
        <w:tc>
          <w:tcPr>
            <w:tcW w:w="2773" w:type="dxa"/>
            <w:vMerge w:val="restart"/>
            <w:tcBorders>
              <w:top w:val="single" w:sz="4" w:space="0" w:color="54BBAB"/>
              <w:left w:val="nil"/>
              <w:bottom w:val="single" w:sz="4" w:space="0" w:color="54BBAB"/>
              <w:right w:val="nil"/>
            </w:tcBorders>
            <w:vAlign w:val="center"/>
            <w:hideMark/>
          </w:tcPr>
          <w:p w14:paraId="0CC5032F"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Descrição</w:t>
            </w:r>
          </w:p>
        </w:tc>
        <w:tc>
          <w:tcPr>
            <w:tcW w:w="6859" w:type="dxa"/>
            <w:gridSpan w:val="7"/>
            <w:tcBorders>
              <w:top w:val="single" w:sz="4" w:space="0" w:color="54BBAB"/>
              <w:left w:val="nil"/>
              <w:bottom w:val="single" w:sz="4" w:space="0" w:color="54BBAB"/>
              <w:right w:val="single" w:sz="4" w:space="0" w:color="FFFFFF"/>
            </w:tcBorders>
            <w:vAlign w:val="center"/>
            <w:hideMark/>
          </w:tcPr>
          <w:p w14:paraId="7D17C776"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Controladora</w:t>
            </w:r>
          </w:p>
        </w:tc>
      </w:tr>
      <w:tr w:rsidR="00334646" w:rsidRPr="00334646" w14:paraId="184EDFCE" w14:textId="77777777" w:rsidTr="00334646">
        <w:trPr>
          <w:trHeight w:val="283"/>
        </w:trPr>
        <w:tc>
          <w:tcPr>
            <w:tcW w:w="2773" w:type="dxa"/>
            <w:vMerge/>
            <w:tcBorders>
              <w:top w:val="single" w:sz="4" w:space="0" w:color="54BBAB"/>
              <w:left w:val="nil"/>
              <w:bottom w:val="single" w:sz="4" w:space="0" w:color="54BBAB"/>
              <w:right w:val="nil"/>
            </w:tcBorders>
            <w:vAlign w:val="center"/>
            <w:hideMark/>
          </w:tcPr>
          <w:p w14:paraId="416ACA53" w14:textId="77777777" w:rsidR="00334646" w:rsidRPr="00334646" w:rsidRDefault="00334646" w:rsidP="00334646">
            <w:pPr>
              <w:spacing w:after="0" w:line="240" w:lineRule="auto"/>
              <w:rPr>
                <w:rFonts w:ascii="Calibri Light" w:eastAsia="Times New Roman" w:hAnsi="Calibri Light" w:cs="Calibri Light"/>
                <w:b/>
                <w:bCs/>
                <w:color w:val="005CA9"/>
                <w:sz w:val="18"/>
                <w:szCs w:val="18"/>
                <w:lang w:eastAsia="pt-BR"/>
              </w:rPr>
            </w:pPr>
          </w:p>
        </w:tc>
        <w:tc>
          <w:tcPr>
            <w:tcW w:w="2160" w:type="dxa"/>
            <w:gridSpan w:val="2"/>
            <w:tcBorders>
              <w:top w:val="single" w:sz="4" w:space="0" w:color="54BBAB"/>
              <w:left w:val="nil"/>
              <w:bottom w:val="single" w:sz="4" w:space="0" w:color="54BBAB"/>
              <w:right w:val="nil"/>
            </w:tcBorders>
            <w:vAlign w:val="center"/>
            <w:hideMark/>
          </w:tcPr>
          <w:p w14:paraId="38E09763"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31/12/2025</w:t>
            </w:r>
          </w:p>
        </w:tc>
        <w:tc>
          <w:tcPr>
            <w:tcW w:w="2775" w:type="dxa"/>
            <w:gridSpan w:val="3"/>
            <w:tcBorders>
              <w:top w:val="single" w:sz="4" w:space="0" w:color="54BBAB"/>
              <w:left w:val="nil"/>
              <w:bottom w:val="single" w:sz="4" w:space="0" w:color="54BBAB"/>
              <w:right w:val="nil"/>
            </w:tcBorders>
            <w:vAlign w:val="center"/>
            <w:hideMark/>
          </w:tcPr>
          <w:p w14:paraId="1B1C8483"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Movimentação</w:t>
            </w:r>
          </w:p>
        </w:tc>
        <w:tc>
          <w:tcPr>
            <w:tcW w:w="1924" w:type="dxa"/>
            <w:gridSpan w:val="2"/>
            <w:tcBorders>
              <w:top w:val="single" w:sz="4" w:space="0" w:color="54BBAB"/>
              <w:left w:val="nil"/>
              <w:bottom w:val="single" w:sz="4" w:space="0" w:color="54BBAB"/>
              <w:right w:val="single" w:sz="4" w:space="0" w:color="FFFFFF"/>
            </w:tcBorders>
            <w:vAlign w:val="center"/>
            <w:hideMark/>
          </w:tcPr>
          <w:p w14:paraId="30145D5F"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31/03/2026</w:t>
            </w:r>
          </w:p>
        </w:tc>
      </w:tr>
      <w:tr w:rsidR="00334646" w:rsidRPr="00334646" w14:paraId="5EC39E79" w14:textId="77777777" w:rsidTr="00334646">
        <w:trPr>
          <w:trHeight w:val="480"/>
        </w:trPr>
        <w:tc>
          <w:tcPr>
            <w:tcW w:w="2773" w:type="dxa"/>
            <w:vMerge/>
            <w:tcBorders>
              <w:top w:val="single" w:sz="4" w:space="0" w:color="54BBAB"/>
              <w:left w:val="nil"/>
              <w:bottom w:val="single" w:sz="4" w:space="0" w:color="54BBAB"/>
              <w:right w:val="nil"/>
            </w:tcBorders>
            <w:vAlign w:val="center"/>
            <w:hideMark/>
          </w:tcPr>
          <w:p w14:paraId="24EC9098" w14:textId="77777777" w:rsidR="00334646" w:rsidRPr="00334646" w:rsidRDefault="00334646" w:rsidP="00334646">
            <w:pPr>
              <w:spacing w:after="0" w:line="240" w:lineRule="auto"/>
              <w:rPr>
                <w:rFonts w:ascii="Calibri Light" w:eastAsia="Times New Roman" w:hAnsi="Calibri Light" w:cs="Calibri Light"/>
                <w:b/>
                <w:bCs/>
                <w:color w:val="005CA9"/>
                <w:sz w:val="18"/>
                <w:szCs w:val="18"/>
                <w:lang w:eastAsia="pt-BR"/>
              </w:rPr>
            </w:pPr>
          </w:p>
        </w:tc>
        <w:tc>
          <w:tcPr>
            <w:tcW w:w="1027" w:type="dxa"/>
            <w:tcBorders>
              <w:top w:val="nil"/>
              <w:left w:val="nil"/>
              <w:bottom w:val="single" w:sz="4" w:space="0" w:color="54BBAB"/>
              <w:right w:val="nil"/>
            </w:tcBorders>
            <w:vAlign w:val="center"/>
            <w:hideMark/>
          </w:tcPr>
          <w:p w14:paraId="2273D7E2"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Valor de Custo</w:t>
            </w:r>
          </w:p>
        </w:tc>
        <w:tc>
          <w:tcPr>
            <w:tcW w:w="1133" w:type="dxa"/>
            <w:tcBorders>
              <w:top w:val="nil"/>
              <w:left w:val="nil"/>
              <w:bottom w:val="single" w:sz="4" w:space="0" w:color="54BBAB"/>
              <w:right w:val="nil"/>
            </w:tcBorders>
            <w:vAlign w:val="center"/>
            <w:hideMark/>
          </w:tcPr>
          <w:p w14:paraId="512DC993"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Valor de Mercado</w:t>
            </w:r>
          </w:p>
        </w:tc>
        <w:tc>
          <w:tcPr>
            <w:tcW w:w="1027" w:type="dxa"/>
            <w:tcBorders>
              <w:top w:val="nil"/>
              <w:left w:val="nil"/>
              <w:bottom w:val="single" w:sz="4" w:space="0" w:color="54BBAB"/>
              <w:right w:val="nil"/>
            </w:tcBorders>
            <w:vAlign w:val="center"/>
            <w:hideMark/>
          </w:tcPr>
          <w:p w14:paraId="649AE963"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Aplicações</w:t>
            </w:r>
          </w:p>
        </w:tc>
        <w:tc>
          <w:tcPr>
            <w:tcW w:w="848" w:type="dxa"/>
            <w:tcBorders>
              <w:top w:val="nil"/>
              <w:left w:val="nil"/>
              <w:bottom w:val="single" w:sz="4" w:space="0" w:color="54BBAB"/>
              <w:right w:val="nil"/>
            </w:tcBorders>
            <w:vAlign w:val="center"/>
            <w:hideMark/>
          </w:tcPr>
          <w:p w14:paraId="25F864C4"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Resgates</w:t>
            </w:r>
          </w:p>
        </w:tc>
        <w:tc>
          <w:tcPr>
            <w:tcW w:w="900" w:type="dxa"/>
            <w:tcBorders>
              <w:top w:val="nil"/>
              <w:left w:val="nil"/>
              <w:bottom w:val="single" w:sz="4" w:space="0" w:color="54BBAB"/>
              <w:right w:val="nil"/>
            </w:tcBorders>
            <w:vAlign w:val="center"/>
            <w:hideMark/>
          </w:tcPr>
          <w:p w14:paraId="453E78F6"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Resultado financeiro (1)</w:t>
            </w:r>
          </w:p>
        </w:tc>
        <w:tc>
          <w:tcPr>
            <w:tcW w:w="963" w:type="dxa"/>
            <w:tcBorders>
              <w:top w:val="nil"/>
              <w:left w:val="nil"/>
              <w:bottom w:val="single" w:sz="4" w:space="0" w:color="54BBAB"/>
              <w:right w:val="nil"/>
            </w:tcBorders>
            <w:vAlign w:val="center"/>
            <w:hideMark/>
          </w:tcPr>
          <w:p w14:paraId="08B35355"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Valor de Custo</w:t>
            </w:r>
          </w:p>
        </w:tc>
        <w:tc>
          <w:tcPr>
            <w:tcW w:w="961" w:type="dxa"/>
            <w:tcBorders>
              <w:top w:val="nil"/>
              <w:left w:val="nil"/>
              <w:bottom w:val="single" w:sz="4" w:space="0" w:color="54BBAB"/>
              <w:right w:val="nil"/>
            </w:tcBorders>
            <w:vAlign w:val="center"/>
            <w:hideMark/>
          </w:tcPr>
          <w:p w14:paraId="62908ED0"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Valor de Mercado</w:t>
            </w:r>
          </w:p>
        </w:tc>
      </w:tr>
      <w:tr w:rsidR="00334646" w:rsidRPr="00334646" w14:paraId="7FC71D75" w14:textId="77777777" w:rsidTr="00334646">
        <w:trPr>
          <w:trHeight w:val="290"/>
        </w:trPr>
        <w:tc>
          <w:tcPr>
            <w:tcW w:w="2773" w:type="dxa"/>
            <w:tcBorders>
              <w:top w:val="nil"/>
              <w:left w:val="single" w:sz="4" w:space="0" w:color="FFFFFF"/>
              <w:bottom w:val="nil"/>
              <w:right w:val="nil"/>
            </w:tcBorders>
            <w:vAlign w:val="center"/>
            <w:hideMark/>
          </w:tcPr>
          <w:p w14:paraId="11A36ACA" w14:textId="77777777" w:rsidR="00334646" w:rsidRPr="00334646" w:rsidRDefault="00334646" w:rsidP="00334646">
            <w:pPr>
              <w:spacing w:after="0" w:line="240" w:lineRule="auto"/>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Fundo de investimento exclusivo (2)</w:t>
            </w:r>
          </w:p>
        </w:tc>
        <w:tc>
          <w:tcPr>
            <w:tcW w:w="1027" w:type="dxa"/>
            <w:tcBorders>
              <w:top w:val="nil"/>
              <w:left w:val="nil"/>
              <w:bottom w:val="nil"/>
              <w:right w:val="nil"/>
            </w:tcBorders>
            <w:vAlign w:val="center"/>
            <w:hideMark/>
          </w:tcPr>
          <w:p w14:paraId="45449143"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751.771</w:t>
            </w:r>
          </w:p>
        </w:tc>
        <w:tc>
          <w:tcPr>
            <w:tcW w:w="1133" w:type="dxa"/>
            <w:tcBorders>
              <w:top w:val="nil"/>
              <w:left w:val="nil"/>
              <w:bottom w:val="nil"/>
              <w:right w:val="nil"/>
            </w:tcBorders>
            <w:vAlign w:val="center"/>
            <w:hideMark/>
          </w:tcPr>
          <w:p w14:paraId="728594EC"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859.553</w:t>
            </w:r>
          </w:p>
        </w:tc>
        <w:tc>
          <w:tcPr>
            <w:tcW w:w="1027" w:type="dxa"/>
            <w:tcBorders>
              <w:top w:val="nil"/>
              <w:left w:val="nil"/>
              <w:bottom w:val="nil"/>
              <w:right w:val="nil"/>
            </w:tcBorders>
            <w:vAlign w:val="center"/>
            <w:hideMark/>
          </w:tcPr>
          <w:p w14:paraId="09AF1CEC"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264.790</w:t>
            </w:r>
          </w:p>
        </w:tc>
        <w:tc>
          <w:tcPr>
            <w:tcW w:w="848" w:type="dxa"/>
            <w:tcBorders>
              <w:top w:val="nil"/>
              <w:left w:val="nil"/>
              <w:bottom w:val="nil"/>
              <w:right w:val="nil"/>
            </w:tcBorders>
            <w:vAlign w:val="center"/>
            <w:hideMark/>
          </w:tcPr>
          <w:p w14:paraId="1DF52E87"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(910.744)</w:t>
            </w:r>
          </w:p>
        </w:tc>
        <w:tc>
          <w:tcPr>
            <w:tcW w:w="900" w:type="dxa"/>
            <w:tcBorders>
              <w:top w:val="nil"/>
              <w:left w:val="nil"/>
              <w:bottom w:val="nil"/>
              <w:right w:val="nil"/>
            </w:tcBorders>
            <w:vAlign w:val="center"/>
            <w:hideMark/>
          </w:tcPr>
          <w:p w14:paraId="6206ABA3"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4.066</w:t>
            </w:r>
          </w:p>
        </w:tc>
        <w:tc>
          <w:tcPr>
            <w:tcW w:w="963" w:type="dxa"/>
            <w:tcBorders>
              <w:top w:val="nil"/>
              <w:left w:val="nil"/>
              <w:bottom w:val="nil"/>
              <w:right w:val="nil"/>
            </w:tcBorders>
            <w:vAlign w:val="center"/>
            <w:hideMark/>
          </w:tcPr>
          <w:p w14:paraId="34F367B4"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105.817</w:t>
            </w:r>
          </w:p>
        </w:tc>
        <w:tc>
          <w:tcPr>
            <w:tcW w:w="961" w:type="dxa"/>
            <w:tcBorders>
              <w:top w:val="nil"/>
              <w:left w:val="nil"/>
              <w:bottom w:val="nil"/>
              <w:right w:val="nil"/>
            </w:tcBorders>
            <w:vAlign w:val="center"/>
            <w:hideMark/>
          </w:tcPr>
          <w:p w14:paraId="78DE35E9"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217.665</w:t>
            </w:r>
          </w:p>
        </w:tc>
      </w:tr>
      <w:tr w:rsidR="00334646" w:rsidRPr="00334646" w14:paraId="79DA52F6" w14:textId="77777777" w:rsidTr="00334646">
        <w:trPr>
          <w:trHeight w:val="290"/>
        </w:trPr>
        <w:tc>
          <w:tcPr>
            <w:tcW w:w="2773" w:type="dxa"/>
            <w:tcBorders>
              <w:top w:val="nil"/>
              <w:left w:val="single" w:sz="4" w:space="0" w:color="FFFFFF"/>
              <w:bottom w:val="single" w:sz="4" w:space="0" w:color="54BBAB"/>
              <w:right w:val="nil"/>
            </w:tcBorders>
            <w:vAlign w:val="center"/>
            <w:hideMark/>
          </w:tcPr>
          <w:p w14:paraId="14C20E6A" w14:textId="77777777" w:rsidR="00334646" w:rsidRPr="00334646" w:rsidRDefault="00334646" w:rsidP="00334646">
            <w:pPr>
              <w:spacing w:after="0" w:line="240" w:lineRule="auto"/>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Letras financeiras do Tesouro</w:t>
            </w:r>
          </w:p>
        </w:tc>
        <w:tc>
          <w:tcPr>
            <w:tcW w:w="1027" w:type="dxa"/>
            <w:tcBorders>
              <w:top w:val="nil"/>
              <w:left w:val="nil"/>
              <w:bottom w:val="single" w:sz="4" w:space="0" w:color="54BBAB"/>
              <w:right w:val="nil"/>
            </w:tcBorders>
            <w:vAlign w:val="center"/>
            <w:hideMark/>
          </w:tcPr>
          <w:p w14:paraId="73AFA430"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278.083</w:t>
            </w:r>
          </w:p>
        </w:tc>
        <w:tc>
          <w:tcPr>
            <w:tcW w:w="1133" w:type="dxa"/>
            <w:tcBorders>
              <w:top w:val="nil"/>
              <w:left w:val="nil"/>
              <w:bottom w:val="single" w:sz="4" w:space="0" w:color="54BBAB"/>
              <w:right w:val="nil"/>
            </w:tcBorders>
            <w:vAlign w:val="center"/>
            <w:hideMark/>
          </w:tcPr>
          <w:p w14:paraId="343AC1AB"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338.175</w:t>
            </w:r>
          </w:p>
        </w:tc>
        <w:tc>
          <w:tcPr>
            <w:tcW w:w="1027" w:type="dxa"/>
            <w:tcBorders>
              <w:top w:val="nil"/>
              <w:left w:val="nil"/>
              <w:bottom w:val="single" w:sz="4" w:space="0" w:color="54BBAB"/>
              <w:right w:val="nil"/>
            </w:tcBorders>
            <w:vAlign w:val="center"/>
            <w:hideMark/>
          </w:tcPr>
          <w:p w14:paraId="4D249D41" w14:textId="77777777" w:rsidR="00334646" w:rsidRPr="00334646" w:rsidRDefault="00334646" w:rsidP="00334646">
            <w:pPr>
              <w:spacing w:after="0" w:line="240" w:lineRule="auto"/>
              <w:jc w:val="center"/>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w:t>
            </w:r>
          </w:p>
        </w:tc>
        <w:tc>
          <w:tcPr>
            <w:tcW w:w="848" w:type="dxa"/>
            <w:tcBorders>
              <w:top w:val="nil"/>
              <w:left w:val="nil"/>
              <w:bottom w:val="single" w:sz="4" w:space="0" w:color="54BBAB"/>
              <w:right w:val="nil"/>
            </w:tcBorders>
            <w:vAlign w:val="center"/>
            <w:hideMark/>
          </w:tcPr>
          <w:p w14:paraId="10B1A22E" w14:textId="77777777" w:rsidR="00334646" w:rsidRPr="00334646" w:rsidRDefault="00334646" w:rsidP="00334646">
            <w:pPr>
              <w:spacing w:after="0" w:line="240" w:lineRule="auto"/>
              <w:jc w:val="center"/>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w:t>
            </w:r>
          </w:p>
        </w:tc>
        <w:tc>
          <w:tcPr>
            <w:tcW w:w="900" w:type="dxa"/>
            <w:tcBorders>
              <w:top w:val="nil"/>
              <w:left w:val="nil"/>
              <w:bottom w:val="single" w:sz="4" w:space="0" w:color="54BBAB"/>
              <w:right w:val="nil"/>
            </w:tcBorders>
            <w:vAlign w:val="center"/>
            <w:hideMark/>
          </w:tcPr>
          <w:p w14:paraId="09A770D7"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11.848</w:t>
            </w:r>
          </w:p>
        </w:tc>
        <w:tc>
          <w:tcPr>
            <w:tcW w:w="963" w:type="dxa"/>
            <w:tcBorders>
              <w:top w:val="nil"/>
              <w:left w:val="nil"/>
              <w:bottom w:val="single" w:sz="4" w:space="0" w:color="54BBAB"/>
              <w:right w:val="nil"/>
            </w:tcBorders>
            <w:vAlign w:val="center"/>
            <w:hideMark/>
          </w:tcPr>
          <w:p w14:paraId="77A0AF6F"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278.083</w:t>
            </w:r>
          </w:p>
        </w:tc>
        <w:tc>
          <w:tcPr>
            <w:tcW w:w="961" w:type="dxa"/>
            <w:tcBorders>
              <w:top w:val="nil"/>
              <w:left w:val="nil"/>
              <w:bottom w:val="single" w:sz="4" w:space="0" w:color="54BBAB"/>
              <w:right w:val="nil"/>
            </w:tcBorders>
            <w:vAlign w:val="center"/>
            <w:hideMark/>
          </w:tcPr>
          <w:p w14:paraId="6A773287"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350.023</w:t>
            </w:r>
          </w:p>
        </w:tc>
      </w:tr>
      <w:tr w:rsidR="00334646" w:rsidRPr="00334646" w14:paraId="1274A25D" w14:textId="77777777" w:rsidTr="00334646">
        <w:trPr>
          <w:trHeight w:val="290"/>
        </w:trPr>
        <w:tc>
          <w:tcPr>
            <w:tcW w:w="2773" w:type="dxa"/>
            <w:tcBorders>
              <w:top w:val="nil"/>
              <w:left w:val="single" w:sz="4" w:space="0" w:color="FFFFFF"/>
              <w:bottom w:val="single" w:sz="4" w:space="0" w:color="54BBAB"/>
              <w:right w:val="nil"/>
            </w:tcBorders>
            <w:vAlign w:val="center"/>
            <w:hideMark/>
          </w:tcPr>
          <w:p w14:paraId="47AD931D" w14:textId="77777777" w:rsidR="00334646" w:rsidRPr="00334646" w:rsidRDefault="00334646" w:rsidP="00334646">
            <w:pPr>
              <w:spacing w:after="0" w:line="240" w:lineRule="auto"/>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Total</w:t>
            </w:r>
          </w:p>
        </w:tc>
        <w:tc>
          <w:tcPr>
            <w:tcW w:w="1027" w:type="dxa"/>
            <w:tcBorders>
              <w:top w:val="nil"/>
              <w:left w:val="nil"/>
              <w:bottom w:val="single" w:sz="4" w:space="0" w:color="54BBAB"/>
              <w:right w:val="nil"/>
            </w:tcBorders>
            <w:vAlign w:val="center"/>
            <w:hideMark/>
          </w:tcPr>
          <w:p w14:paraId="68F1A12A" w14:textId="77777777" w:rsidR="00334646" w:rsidRPr="00334646" w:rsidRDefault="00334646" w:rsidP="00334646">
            <w:pPr>
              <w:spacing w:after="0" w:line="240" w:lineRule="auto"/>
              <w:jc w:val="right"/>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1.029.854</w:t>
            </w:r>
          </w:p>
        </w:tc>
        <w:tc>
          <w:tcPr>
            <w:tcW w:w="1133" w:type="dxa"/>
            <w:tcBorders>
              <w:top w:val="nil"/>
              <w:left w:val="nil"/>
              <w:bottom w:val="single" w:sz="4" w:space="0" w:color="54BBAB"/>
              <w:right w:val="nil"/>
            </w:tcBorders>
            <w:vAlign w:val="center"/>
            <w:hideMark/>
          </w:tcPr>
          <w:p w14:paraId="18C0BC1A" w14:textId="77777777" w:rsidR="00334646" w:rsidRPr="00334646" w:rsidRDefault="00334646" w:rsidP="00334646">
            <w:pPr>
              <w:spacing w:after="0" w:line="240" w:lineRule="auto"/>
              <w:jc w:val="right"/>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1.197.728</w:t>
            </w:r>
          </w:p>
        </w:tc>
        <w:tc>
          <w:tcPr>
            <w:tcW w:w="1027" w:type="dxa"/>
            <w:tcBorders>
              <w:top w:val="nil"/>
              <w:left w:val="nil"/>
              <w:bottom w:val="single" w:sz="4" w:space="0" w:color="54BBAB"/>
              <w:right w:val="nil"/>
            </w:tcBorders>
            <w:vAlign w:val="center"/>
            <w:hideMark/>
          </w:tcPr>
          <w:p w14:paraId="34FCDDE1" w14:textId="77777777" w:rsidR="00334646" w:rsidRPr="00334646" w:rsidRDefault="00334646" w:rsidP="00334646">
            <w:pPr>
              <w:spacing w:after="0" w:line="240" w:lineRule="auto"/>
              <w:jc w:val="right"/>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264.790</w:t>
            </w:r>
          </w:p>
        </w:tc>
        <w:tc>
          <w:tcPr>
            <w:tcW w:w="848" w:type="dxa"/>
            <w:tcBorders>
              <w:top w:val="nil"/>
              <w:left w:val="nil"/>
              <w:bottom w:val="single" w:sz="4" w:space="0" w:color="54BBAB"/>
              <w:right w:val="nil"/>
            </w:tcBorders>
            <w:vAlign w:val="center"/>
            <w:hideMark/>
          </w:tcPr>
          <w:p w14:paraId="63D8CF90" w14:textId="77777777" w:rsidR="00334646" w:rsidRPr="00334646" w:rsidRDefault="00334646" w:rsidP="00334646">
            <w:pPr>
              <w:spacing w:after="0" w:line="240" w:lineRule="auto"/>
              <w:jc w:val="right"/>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(910.744)</w:t>
            </w:r>
          </w:p>
        </w:tc>
        <w:tc>
          <w:tcPr>
            <w:tcW w:w="900" w:type="dxa"/>
            <w:tcBorders>
              <w:top w:val="nil"/>
              <w:left w:val="nil"/>
              <w:bottom w:val="single" w:sz="4" w:space="0" w:color="54BBAB"/>
              <w:right w:val="nil"/>
            </w:tcBorders>
            <w:vAlign w:val="center"/>
            <w:hideMark/>
          </w:tcPr>
          <w:p w14:paraId="0F9FA474" w14:textId="77777777" w:rsidR="00334646" w:rsidRPr="00334646" w:rsidRDefault="00334646" w:rsidP="00334646">
            <w:pPr>
              <w:spacing w:after="0" w:line="240" w:lineRule="auto"/>
              <w:jc w:val="right"/>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15.914</w:t>
            </w:r>
          </w:p>
        </w:tc>
        <w:tc>
          <w:tcPr>
            <w:tcW w:w="963" w:type="dxa"/>
            <w:tcBorders>
              <w:top w:val="nil"/>
              <w:left w:val="nil"/>
              <w:bottom w:val="single" w:sz="4" w:space="0" w:color="54BBAB"/>
              <w:right w:val="nil"/>
            </w:tcBorders>
            <w:vAlign w:val="center"/>
            <w:hideMark/>
          </w:tcPr>
          <w:p w14:paraId="7A74A125" w14:textId="77777777" w:rsidR="00334646" w:rsidRPr="00334646" w:rsidRDefault="00334646" w:rsidP="00334646">
            <w:pPr>
              <w:spacing w:after="0" w:line="240" w:lineRule="auto"/>
              <w:jc w:val="right"/>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383.900</w:t>
            </w:r>
          </w:p>
        </w:tc>
        <w:tc>
          <w:tcPr>
            <w:tcW w:w="961" w:type="dxa"/>
            <w:tcBorders>
              <w:top w:val="nil"/>
              <w:left w:val="nil"/>
              <w:bottom w:val="single" w:sz="4" w:space="0" w:color="54BBAB"/>
              <w:right w:val="nil"/>
            </w:tcBorders>
            <w:vAlign w:val="center"/>
            <w:hideMark/>
          </w:tcPr>
          <w:p w14:paraId="675712AF" w14:textId="77777777" w:rsidR="00334646" w:rsidRPr="00334646" w:rsidRDefault="00334646" w:rsidP="00334646">
            <w:pPr>
              <w:spacing w:after="0" w:line="240" w:lineRule="auto"/>
              <w:jc w:val="right"/>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567.688</w:t>
            </w:r>
          </w:p>
        </w:tc>
      </w:tr>
    </w:tbl>
    <w:p w14:paraId="0691FBAC" w14:textId="0774C373" w:rsidR="007D5345" w:rsidRPr="004E5EFE" w:rsidRDefault="005761A7" w:rsidP="00145D32">
      <w:pPr>
        <w:tabs>
          <w:tab w:val="center" w:pos="426"/>
        </w:tabs>
        <w:spacing w:after="0" w:line="240" w:lineRule="auto"/>
        <w:jc w:val="both"/>
        <w:rPr>
          <w:rFonts w:asciiTheme="majorHAnsi" w:hAnsiTheme="majorHAnsi" w:cstheme="majorHAnsi"/>
          <w:color w:val="005CA9"/>
          <w:sz w:val="16"/>
          <w:szCs w:val="16"/>
        </w:rPr>
      </w:pPr>
      <w:r w:rsidRPr="005761A7">
        <w:rPr>
          <w:rFonts w:asciiTheme="majorHAnsi" w:hAnsiTheme="majorHAnsi" w:cstheme="majorHAnsi"/>
          <w:color w:val="005CA9"/>
          <w:sz w:val="16"/>
          <w:szCs w:val="16"/>
        </w:rPr>
        <w:t>(1) Contempla os impostos incidentes retidos na fonte, inclusive antecipados e a marcação a mercado (valor justo).</w:t>
      </w:r>
      <w:r w:rsidR="007D5345" w:rsidRPr="004E5EFE">
        <w:rPr>
          <w:rFonts w:asciiTheme="majorHAnsi" w:hAnsiTheme="majorHAnsi" w:cstheme="majorHAnsi"/>
          <w:color w:val="005CA9"/>
          <w:sz w:val="16"/>
          <w:szCs w:val="16"/>
        </w:rPr>
        <w:tab/>
      </w:r>
      <w:r w:rsidR="007D5345" w:rsidRPr="004E5EFE">
        <w:rPr>
          <w:rFonts w:asciiTheme="majorHAnsi" w:hAnsiTheme="majorHAnsi" w:cstheme="majorHAnsi"/>
          <w:color w:val="005CA9"/>
          <w:sz w:val="16"/>
          <w:szCs w:val="16"/>
        </w:rPr>
        <w:tab/>
      </w:r>
    </w:p>
    <w:p w14:paraId="70516A6B" w14:textId="05F995B7" w:rsidR="00145D32" w:rsidRDefault="005761A7" w:rsidP="00145D32">
      <w:pPr>
        <w:tabs>
          <w:tab w:val="center" w:pos="426"/>
        </w:tabs>
        <w:spacing w:after="0" w:line="240" w:lineRule="auto"/>
        <w:jc w:val="both"/>
        <w:rPr>
          <w:rFonts w:asciiTheme="majorHAnsi" w:hAnsiTheme="majorHAnsi" w:cstheme="majorHAnsi"/>
          <w:color w:val="005CA9"/>
          <w:sz w:val="16"/>
          <w:szCs w:val="16"/>
        </w:rPr>
      </w:pPr>
      <w:r w:rsidRPr="00F61CC2">
        <w:rPr>
          <w:rFonts w:asciiTheme="majorHAnsi" w:hAnsiTheme="majorHAnsi" w:cstheme="majorHAnsi"/>
          <w:color w:val="005CA9"/>
          <w:sz w:val="16"/>
          <w:szCs w:val="16"/>
        </w:rPr>
        <w:t>(2) Refere-se ao Fundo de Investimento Exclusivo Caixa Seguridade, composto</w:t>
      </w:r>
      <w:r w:rsidR="0088574E" w:rsidRPr="00F61CC2">
        <w:rPr>
          <w:rFonts w:asciiTheme="majorHAnsi" w:hAnsiTheme="majorHAnsi" w:cstheme="majorHAnsi"/>
          <w:color w:val="005CA9"/>
          <w:sz w:val="16"/>
          <w:szCs w:val="16"/>
        </w:rPr>
        <w:t>, sobretudo,</w:t>
      </w:r>
      <w:r w:rsidRPr="00F61CC2">
        <w:rPr>
          <w:rFonts w:asciiTheme="majorHAnsi" w:hAnsiTheme="majorHAnsi" w:cstheme="majorHAnsi"/>
          <w:color w:val="005CA9"/>
          <w:sz w:val="16"/>
          <w:szCs w:val="16"/>
        </w:rPr>
        <w:t xml:space="preserve"> por: Operações Compromissadas (</w:t>
      </w:r>
      <w:r w:rsidR="00DD1B26" w:rsidRPr="00F61CC2">
        <w:rPr>
          <w:rFonts w:asciiTheme="majorHAnsi" w:hAnsiTheme="majorHAnsi" w:cstheme="majorHAnsi"/>
          <w:color w:val="005CA9"/>
          <w:sz w:val="16"/>
          <w:szCs w:val="16"/>
        </w:rPr>
        <w:t>21.447</w:t>
      </w:r>
      <w:r w:rsidRPr="00F61CC2">
        <w:rPr>
          <w:rFonts w:asciiTheme="majorHAnsi" w:hAnsiTheme="majorHAnsi" w:cstheme="majorHAnsi"/>
          <w:color w:val="005CA9"/>
          <w:sz w:val="16"/>
          <w:szCs w:val="16"/>
        </w:rPr>
        <w:t>) e Letras financeiras do Tesouro (</w:t>
      </w:r>
      <w:r w:rsidR="00F61CC2" w:rsidRPr="00F61CC2">
        <w:rPr>
          <w:rFonts w:asciiTheme="majorHAnsi" w:hAnsiTheme="majorHAnsi" w:cstheme="majorHAnsi"/>
          <w:color w:val="005CA9"/>
          <w:sz w:val="16"/>
          <w:szCs w:val="16"/>
        </w:rPr>
        <w:t>196.313</w:t>
      </w:r>
      <w:r w:rsidRPr="00F61CC2">
        <w:rPr>
          <w:rFonts w:asciiTheme="majorHAnsi" w:hAnsiTheme="majorHAnsi" w:cstheme="majorHAnsi"/>
          <w:color w:val="005CA9"/>
          <w:sz w:val="16"/>
          <w:szCs w:val="16"/>
        </w:rPr>
        <w:t>).</w:t>
      </w:r>
    </w:p>
    <w:p w14:paraId="5B234BC9" w14:textId="77777777" w:rsidR="005761A7" w:rsidRPr="008448F9" w:rsidRDefault="005761A7" w:rsidP="00145D32">
      <w:pPr>
        <w:tabs>
          <w:tab w:val="center" w:pos="426"/>
        </w:tabs>
        <w:spacing w:after="0" w:line="240" w:lineRule="auto"/>
        <w:jc w:val="both"/>
        <w:rPr>
          <w:rFonts w:asciiTheme="majorHAnsi" w:hAnsiTheme="majorHAnsi" w:cstheme="majorHAnsi"/>
          <w:color w:val="005CA9"/>
          <w:sz w:val="16"/>
          <w:szCs w:val="16"/>
        </w:rPr>
      </w:pPr>
    </w:p>
    <w:tbl>
      <w:tblPr>
        <w:tblW w:w="5000" w:type="pct"/>
        <w:tblCellMar>
          <w:left w:w="70" w:type="dxa"/>
          <w:right w:w="70" w:type="dxa"/>
        </w:tblCellMar>
        <w:tblLook w:val="04A0" w:firstRow="1" w:lastRow="0" w:firstColumn="1" w:lastColumn="0" w:noHBand="0" w:noVBand="1"/>
      </w:tblPr>
      <w:tblGrid>
        <w:gridCol w:w="2755"/>
        <w:gridCol w:w="1008"/>
        <w:gridCol w:w="1114"/>
        <w:gridCol w:w="1009"/>
        <w:gridCol w:w="976"/>
        <w:gridCol w:w="882"/>
        <w:gridCol w:w="945"/>
        <w:gridCol w:w="943"/>
      </w:tblGrid>
      <w:tr w:rsidR="00334646" w:rsidRPr="00334646" w14:paraId="1E47FF8B" w14:textId="77777777" w:rsidTr="00334646">
        <w:trPr>
          <w:trHeight w:val="227"/>
        </w:trPr>
        <w:tc>
          <w:tcPr>
            <w:tcW w:w="1440" w:type="pct"/>
            <w:vMerge w:val="restart"/>
            <w:tcBorders>
              <w:top w:val="single" w:sz="4" w:space="0" w:color="54BBAB"/>
              <w:left w:val="nil"/>
              <w:bottom w:val="single" w:sz="4" w:space="0" w:color="54BBAB"/>
              <w:right w:val="nil"/>
            </w:tcBorders>
            <w:vAlign w:val="center"/>
            <w:hideMark/>
          </w:tcPr>
          <w:p w14:paraId="5FFB6262"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bookmarkStart w:id="28" w:name="_Hlk46500858"/>
            <w:r w:rsidRPr="00334646">
              <w:rPr>
                <w:rFonts w:ascii="Calibri Light" w:eastAsia="Times New Roman" w:hAnsi="Calibri Light" w:cs="Calibri Light"/>
                <w:b/>
                <w:bCs/>
                <w:color w:val="005CA9"/>
                <w:sz w:val="18"/>
                <w:szCs w:val="18"/>
                <w:lang w:eastAsia="pt-BR"/>
              </w:rPr>
              <w:t>Descrição</w:t>
            </w:r>
          </w:p>
        </w:tc>
        <w:tc>
          <w:tcPr>
            <w:tcW w:w="3560" w:type="pct"/>
            <w:gridSpan w:val="7"/>
            <w:tcBorders>
              <w:top w:val="single" w:sz="4" w:space="0" w:color="54BBAB"/>
              <w:left w:val="nil"/>
              <w:bottom w:val="single" w:sz="4" w:space="0" w:color="54BBAB"/>
              <w:right w:val="single" w:sz="4" w:space="0" w:color="FFFFFF"/>
            </w:tcBorders>
            <w:vAlign w:val="center"/>
            <w:hideMark/>
          </w:tcPr>
          <w:p w14:paraId="49FA3174"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Consolidado</w:t>
            </w:r>
          </w:p>
        </w:tc>
      </w:tr>
      <w:tr w:rsidR="00334646" w:rsidRPr="00334646" w14:paraId="7FE9AB29" w14:textId="77777777" w:rsidTr="00334646">
        <w:trPr>
          <w:trHeight w:val="227"/>
        </w:trPr>
        <w:tc>
          <w:tcPr>
            <w:tcW w:w="1440" w:type="pct"/>
            <w:vMerge/>
            <w:tcBorders>
              <w:top w:val="single" w:sz="4" w:space="0" w:color="54BBAB"/>
              <w:left w:val="nil"/>
              <w:bottom w:val="single" w:sz="4" w:space="0" w:color="54BBAB"/>
              <w:right w:val="nil"/>
            </w:tcBorders>
            <w:vAlign w:val="center"/>
            <w:hideMark/>
          </w:tcPr>
          <w:p w14:paraId="4B232726" w14:textId="77777777" w:rsidR="00334646" w:rsidRPr="00334646" w:rsidRDefault="00334646" w:rsidP="00334646">
            <w:pPr>
              <w:spacing w:after="0" w:line="240" w:lineRule="auto"/>
              <w:rPr>
                <w:rFonts w:ascii="Calibri Light" w:eastAsia="Times New Roman" w:hAnsi="Calibri Light" w:cs="Calibri Light"/>
                <w:b/>
                <w:bCs/>
                <w:color w:val="005CA9"/>
                <w:sz w:val="18"/>
                <w:szCs w:val="18"/>
                <w:lang w:eastAsia="pt-BR"/>
              </w:rPr>
            </w:pPr>
          </w:p>
        </w:tc>
        <w:tc>
          <w:tcPr>
            <w:tcW w:w="1121" w:type="pct"/>
            <w:gridSpan w:val="2"/>
            <w:tcBorders>
              <w:top w:val="single" w:sz="4" w:space="0" w:color="54BBAB"/>
              <w:left w:val="nil"/>
              <w:bottom w:val="single" w:sz="4" w:space="0" w:color="54BBAB"/>
              <w:right w:val="nil"/>
            </w:tcBorders>
            <w:vAlign w:val="center"/>
            <w:hideMark/>
          </w:tcPr>
          <w:p w14:paraId="1EA1CABA"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31/12/2025</w:t>
            </w:r>
          </w:p>
        </w:tc>
        <w:tc>
          <w:tcPr>
            <w:tcW w:w="1440" w:type="pct"/>
            <w:gridSpan w:val="3"/>
            <w:tcBorders>
              <w:top w:val="single" w:sz="4" w:space="0" w:color="54BBAB"/>
              <w:left w:val="nil"/>
              <w:bottom w:val="single" w:sz="4" w:space="0" w:color="54BBAB"/>
              <w:right w:val="nil"/>
            </w:tcBorders>
            <w:vAlign w:val="center"/>
            <w:hideMark/>
          </w:tcPr>
          <w:p w14:paraId="3FEB06F4"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Movimentação</w:t>
            </w:r>
          </w:p>
        </w:tc>
        <w:tc>
          <w:tcPr>
            <w:tcW w:w="1000" w:type="pct"/>
            <w:gridSpan w:val="2"/>
            <w:tcBorders>
              <w:top w:val="single" w:sz="4" w:space="0" w:color="54BBAB"/>
              <w:left w:val="nil"/>
              <w:bottom w:val="single" w:sz="4" w:space="0" w:color="54BBAB"/>
              <w:right w:val="single" w:sz="4" w:space="0" w:color="FFFFFF"/>
            </w:tcBorders>
            <w:vAlign w:val="center"/>
            <w:hideMark/>
          </w:tcPr>
          <w:p w14:paraId="3676A020"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31/03/2026</w:t>
            </w:r>
          </w:p>
        </w:tc>
      </w:tr>
      <w:tr w:rsidR="00334646" w:rsidRPr="00334646" w14:paraId="2591B9D6" w14:textId="77777777" w:rsidTr="00334646">
        <w:trPr>
          <w:trHeight w:val="227"/>
        </w:trPr>
        <w:tc>
          <w:tcPr>
            <w:tcW w:w="1440" w:type="pct"/>
            <w:vMerge/>
            <w:tcBorders>
              <w:top w:val="single" w:sz="4" w:space="0" w:color="54BBAB"/>
              <w:left w:val="nil"/>
              <w:bottom w:val="single" w:sz="4" w:space="0" w:color="54BBAB"/>
              <w:right w:val="nil"/>
            </w:tcBorders>
            <w:vAlign w:val="center"/>
            <w:hideMark/>
          </w:tcPr>
          <w:p w14:paraId="4258454C" w14:textId="77777777" w:rsidR="00334646" w:rsidRPr="00334646" w:rsidRDefault="00334646" w:rsidP="00334646">
            <w:pPr>
              <w:spacing w:after="0" w:line="240" w:lineRule="auto"/>
              <w:rPr>
                <w:rFonts w:ascii="Calibri Light" w:eastAsia="Times New Roman" w:hAnsi="Calibri Light" w:cs="Calibri Light"/>
                <w:b/>
                <w:bCs/>
                <w:color w:val="005CA9"/>
                <w:sz w:val="18"/>
                <w:szCs w:val="18"/>
                <w:lang w:eastAsia="pt-BR"/>
              </w:rPr>
            </w:pPr>
          </w:p>
        </w:tc>
        <w:tc>
          <w:tcPr>
            <w:tcW w:w="533" w:type="pct"/>
            <w:tcBorders>
              <w:top w:val="nil"/>
              <w:left w:val="nil"/>
              <w:bottom w:val="single" w:sz="4" w:space="0" w:color="54BBAB"/>
              <w:right w:val="nil"/>
            </w:tcBorders>
            <w:vAlign w:val="center"/>
            <w:hideMark/>
          </w:tcPr>
          <w:p w14:paraId="4F6742C2"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Valor de Custo</w:t>
            </w:r>
          </w:p>
        </w:tc>
        <w:tc>
          <w:tcPr>
            <w:tcW w:w="588" w:type="pct"/>
            <w:tcBorders>
              <w:top w:val="nil"/>
              <w:left w:val="nil"/>
              <w:bottom w:val="single" w:sz="4" w:space="0" w:color="54BBAB"/>
              <w:right w:val="nil"/>
            </w:tcBorders>
            <w:vAlign w:val="center"/>
            <w:hideMark/>
          </w:tcPr>
          <w:p w14:paraId="4778F7A0"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Valor de Mercado</w:t>
            </w:r>
          </w:p>
        </w:tc>
        <w:tc>
          <w:tcPr>
            <w:tcW w:w="533" w:type="pct"/>
            <w:tcBorders>
              <w:top w:val="nil"/>
              <w:left w:val="nil"/>
              <w:bottom w:val="single" w:sz="4" w:space="0" w:color="54BBAB"/>
              <w:right w:val="nil"/>
            </w:tcBorders>
            <w:vAlign w:val="center"/>
            <w:hideMark/>
          </w:tcPr>
          <w:p w14:paraId="06C0853A"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Aplicações (1)</w:t>
            </w:r>
          </w:p>
        </w:tc>
        <w:tc>
          <w:tcPr>
            <w:tcW w:w="440" w:type="pct"/>
            <w:tcBorders>
              <w:top w:val="nil"/>
              <w:left w:val="nil"/>
              <w:bottom w:val="single" w:sz="4" w:space="0" w:color="54BBAB"/>
              <w:right w:val="nil"/>
            </w:tcBorders>
            <w:vAlign w:val="center"/>
            <w:hideMark/>
          </w:tcPr>
          <w:p w14:paraId="22C3BC37"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Resgates (1)</w:t>
            </w:r>
          </w:p>
        </w:tc>
        <w:tc>
          <w:tcPr>
            <w:tcW w:w="467" w:type="pct"/>
            <w:tcBorders>
              <w:top w:val="nil"/>
              <w:left w:val="nil"/>
              <w:bottom w:val="single" w:sz="4" w:space="0" w:color="54BBAB"/>
              <w:right w:val="nil"/>
            </w:tcBorders>
            <w:vAlign w:val="center"/>
            <w:hideMark/>
          </w:tcPr>
          <w:p w14:paraId="4A186205"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Resultado financeiro (2)</w:t>
            </w:r>
          </w:p>
        </w:tc>
        <w:tc>
          <w:tcPr>
            <w:tcW w:w="500" w:type="pct"/>
            <w:tcBorders>
              <w:top w:val="nil"/>
              <w:left w:val="nil"/>
              <w:bottom w:val="single" w:sz="4" w:space="0" w:color="54BBAB"/>
              <w:right w:val="nil"/>
            </w:tcBorders>
            <w:vAlign w:val="center"/>
            <w:hideMark/>
          </w:tcPr>
          <w:p w14:paraId="24754411"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Valor de Custo</w:t>
            </w:r>
          </w:p>
        </w:tc>
        <w:tc>
          <w:tcPr>
            <w:tcW w:w="500" w:type="pct"/>
            <w:tcBorders>
              <w:top w:val="nil"/>
              <w:left w:val="nil"/>
              <w:bottom w:val="single" w:sz="4" w:space="0" w:color="54BBAB"/>
              <w:right w:val="nil"/>
            </w:tcBorders>
            <w:vAlign w:val="center"/>
            <w:hideMark/>
          </w:tcPr>
          <w:p w14:paraId="41C10962" w14:textId="77777777" w:rsidR="00334646" w:rsidRPr="00334646" w:rsidRDefault="00334646" w:rsidP="00334646">
            <w:pPr>
              <w:spacing w:after="0" w:line="240" w:lineRule="auto"/>
              <w:jc w:val="center"/>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Valor de Mercado</w:t>
            </w:r>
          </w:p>
        </w:tc>
      </w:tr>
      <w:tr w:rsidR="00334646" w:rsidRPr="00334646" w14:paraId="61F44D35" w14:textId="77777777" w:rsidTr="00334646">
        <w:trPr>
          <w:trHeight w:val="227"/>
        </w:trPr>
        <w:tc>
          <w:tcPr>
            <w:tcW w:w="1440" w:type="pct"/>
            <w:tcBorders>
              <w:top w:val="nil"/>
              <w:left w:val="single" w:sz="4" w:space="0" w:color="FFFFFF"/>
              <w:bottom w:val="nil"/>
              <w:right w:val="nil"/>
            </w:tcBorders>
            <w:vAlign w:val="center"/>
            <w:hideMark/>
          </w:tcPr>
          <w:p w14:paraId="62931A49" w14:textId="77777777" w:rsidR="00334646" w:rsidRPr="00334646" w:rsidRDefault="00334646" w:rsidP="00334646">
            <w:pPr>
              <w:spacing w:after="0" w:line="240" w:lineRule="auto"/>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Cotas de fundos de investimento - curto prazo</w:t>
            </w:r>
          </w:p>
        </w:tc>
        <w:tc>
          <w:tcPr>
            <w:tcW w:w="533" w:type="pct"/>
            <w:tcBorders>
              <w:top w:val="nil"/>
              <w:left w:val="nil"/>
              <w:bottom w:val="nil"/>
              <w:right w:val="nil"/>
            </w:tcBorders>
            <w:vAlign w:val="center"/>
            <w:hideMark/>
          </w:tcPr>
          <w:p w14:paraId="406450AA" w14:textId="2749871F"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(13.69</w:t>
            </w:r>
            <w:r w:rsidR="00D12563">
              <w:rPr>
                <w:rFonts w:ascii="Calibri Light" w:eastAsia="Times New Roman" w:hAnsi="Calibri Light" w:cs="Calibri Light"/>
                <w:color w:val="005CA9"/>
                <w:sz w:val="18"/>
                <w:szCs w:val="18"/>
                <w:lang w:eastAsia="pt-BR"/>
              </w:rPr>
              <w:t>6</w:t>
            </w:r>
            <w:r w:rsidRPr="00334646">
              <w:rPr>
                <w:rFonts w:ascii="Calibri Light" w:eastAsia="Times New Roman" w:hAnsi="Calibri Light" w:cs="Calibri Light"/>
                <w:color w:val="005CA9"/>
                <w:sz w:val="18"/>
                <w:szCs w:val="18"/>
                <w:lang w:eastAsia="pt-BR"/>
              </w:rPr>
              <w:t>)</w:t>
            </w:r>
          </w:p>
        </w:tc>
        <w:tc>
          <w:tcPr>
            <w:tcW w:w="588" w:type="pct"/>
            <w:tcBorders>
              <w:top w:val="nil"/>
              <w:left w:val="nil"/>
              <w:bottom w:val="nil"/>
              <w:right w:val="nil"/>
            </w:tcBorders>
            <w:vAlign w:val="center"/>
            <w:hideMark/>
          </w:tcPr>
          <w:p w14:paraId="6377640B"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846</w:t>
            </w:r>
          </w:p>
        </w:tc>
        <w:tc>
          <w:tcPr>
            <w:tcW w:w="533" w:type="pct"/>
            <w:tcBorders>
              <w:top w:val="nil"/>
              <w:left w:val="nil"/>
              <w:bottom w:val="nil"/>
              <w:right w:val="nil"/>
            </w:tcBorders>
            <w:vAlign w:val="center"/>
            <w:hideMark/>
          </w:tcPr>
          <w:p w14:paraId="7645F57A"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7.177</w:t>
            </w:r>
          </w:p>
        </w:tc>
        <w:tc>
          <w:tcPr>
            <w:tcW w:w="440" w:type="pct"/>
            <w:tcBorders>
              <w:top w:val="nil"/>
              <w:left w:val="nil"/>
              <w:bottom w:val="nil"/>
              <w:right w:val="nil"/>
            </w:tcBorders>
            <w:vAlign w:val="center"/>
            <w:hideMark/>
          </w:tcPr>
          <w:p w14:paraId="74E73058"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(9)</w:t>
            </w:r>
          </w:p>
        </w:tc>
        <w:tc>
          <w:tcPr>
            <w:tcW w:w="467" w:type="pct"/>
            <w:tcBorders>
              <w:top w:val="nil"/>
              <w:left w:val="nil"/>
              <w:bottom w:val="nil"/>
              <w:right w:val="nil"/>
            </w:tcBorders>
            <w:vAlign w:val="center"/>
            <w:hideMark/>
          </w:tcPr>
          <w:p w14:paraId="643696E1"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43</w:t>
            </w:r>
          </w:p>
        </w:tc>
        <w:tc>
          <w:tcPr>
            <w:tcW w:w="500" w:type="pct"/>
            <w:tcBorders>
              <w:top w:val="nil"/>
              <w:left w:val="nil"/>
              <w:bottom w:val="nil"/>
              <w:right w:val="nil"/>
            </w:tcBorders>
            <w:vAlign w:val="center"/>
            <w:hideMark/>
          </w:tcPr>
          <w:p w14:paraId="1D4719C5"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(6.525)</w:t>
            </w:r>
          </w:p>
        </w:tc>
        <w:tc>
          <w:tcPr>
            <w:tcW w:w="500" w:type="pct"/>
            <w:tcBorders>
              <w:top w:val="nil"/>
              <w:left w:val="nil"/>
              <w:bottom w:val="nil"/>
              <w:right w:val="nil"/>
            </w:tcBorders>
            <w:vAlign w:val="center"/>
            <w:hideMark/>
          </w:tcPr>
          <w:p w14:paraId="4BB460D9"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8.057</w:t>
            </w:r>
          </w:p>
        </w:tc>
      </w:tr>
      <w:tr w:rsidR="00334646" w:rsidRPr="00334646" w14:paraId="2DA0C30C" w14:textId="77777777" w:rsidTr="00334646">
        <w:trPr>
          <w:trHeight w:val="227"/>
        </w:trPr>
        <w:tc>
          <w:tcPr>
            <w:tcW w:w="1440" w:type="pct"/>
            <w:tcBorders>
              <w:top w:val="nil"/>
              <w:left w:val="nil"/>
              <w:bottom w:val="nil"/>
              <w:right w:val="nil"/>
            </w:tcBorders>
            <w:vAlign w:val="center"/>
            <w:hideMark/>
          </w:tcPr>
          <w:p w14:paraId="7442C510" w14:textId="77777777" w:rsidR="00334646" w:rsidRPr="00334646" w:rsidRDefault="00334646" w:rsidP="00334646">
            <w:pPr>
              <w:spacing w:after="0" w:line="240" w:lineRule="auto"/>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Letras financeiras do Tesouro (3)</w:t>
            </w:r>
          </w:p>
        </w:tc>
        <w:tc>
          <w:tcPr>
            <w:tcW w:w="533" w:type="pct"/>
            <w:tcBorders>
              <w:top w:val="nil"/>
              <w:left w:val="nil"/>
              <w:bottom w:val="nil"/>
              <w:right w:val="nil"/>
            </w:tcBorders>
            <w:vAlign w:val="center"/>
            <w:hideMark/>
          </w:tcPr>
          <w:p w14:paraId="408EFCB6"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1.202.918</w:t>
            </w:r>
          </w:p>
        </w:tc>
        <w:tc>
          <w:tcPr>
            <w:tcW w:w="588" w:type="pct"/>
            <w:tcBorders>
              <w:top w:val="nil"/>
              <w:left w:val="nil"/>
              <w:bottom w:val="nil"/>
              <w:right w:val="nil"/>
            </w:tcBorders>
            <w:vAlign w:val="center"/>
            <w:hideMark/>
          </w:tcPr>
          <w:p w14:paraId="48819C5F"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1.536.594</w:t>
            </w:r>
          </w:p>
        </w:tc>
        <w:tc>
          <w:tcPr>
            <w:tcW w:w="533" w:type="pct"/>
            <w:tcBorders>
              <w:top w:val="nil"/>
              <w:left w:val="nil"/>
              <w:bottom w:val="nil"/>
              <w:right w:val="nil"/>
            </w:tcBorders>
            <w:vAlign w:val="center"/>
            <w:hideMark/>
          </w:tcPr>
          <w:p w14:paraId="2F58C294"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607.539</w:t>
            </w:r>
          </w:p>
        </w:tc>
        <w:tc>
          <w:tcPr>
            <w:tcW w:w="440" w:type="pct"/>
            <w:tcBorders>
              <w:top w:val="nil"/>
              <w:left w:val="nil"/>
              <w:bottom w:val="nil"/>
              <w:right w:val="nil"/>
            </w:tcBorders>
            <w:vAlign w:val="center"/>
            <w:hideMark/>
          </w:tcPr>
          <w:p w14:paraId="7B2D67FA"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(1.109.244)</w:t>
            </w:r>
          </w:p>
        </w:tc>
        <w:tc>
          <w:tcPr>
            <w:tcW w:w="467" w:type="pct"/>
            <w:tcBorders>
              <w:top w:val="nil"/>
              <w:left w:val="nil"/>
              <w:bottom w:val="nil"/>
              <w:right w:val="nil"/>
            </w:tcBorders>
            <w:vAlign w:val="center"/>
            <w:hideMark/>
          </w:tcPr>
          <w:p w14:paraId="17FAD536"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33.117</w:t>
            </w:r>
          </w:p>
        </w:tc>
        <w:tc>
          <w:tcPr>
            <w:tcW w:w="500" w:type="pct"/>
            <w:tcBorders>
              <w:top w:val="nil"/>
              <w:left w:val="nil"/>
              <w:bottom w:val="nil"/>
              <w:right w:val="nil"/>
            </w:tcBorders>
            <w:vAlign w:val="center"/>
            <w:hideMark/>
          </w:tcPr>
          <w:p w14:paraId="0CD247F8"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701.213</w:t>
            </w:r>
          </w:p>
        </w:tc>
        <w:tc>
          <w:tcPr>
            <w:tcW w:w="500" w:type="pct"/>
            <w:tcBorders>
              <w:top w:val="nil"/>
              <w:left w:val="nil"/>
              <w:bottom w:val="nil"/>
              <w:right w:val="nil"/>
            </w:tcBorders>
            <w:vAlign w:val="center"/>
            <w:hideMark/>
          </w:tcPr>
          <w:p w14:paraId="7A1FB647"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1.068.006</w:t>
            </w:r>
          </w:p>
        </w:tc>
      </w:tr>
      <w:tr w:rsidR="00334646" w:rsidRPr="00334646" w14:paraId="13638AA5" w14:textId="77777777" w:rsidTr="00334646">
        <w:trPr>
          <w:trHeight w:val="227"/>
        </w:trPr>
        <w:tc>
          <w:tcPr>
            <w:tcW w:w="1440" w:type="pct"/>
            <w:tcBorders>
              <w:top w:val="nil"/>
              <w:left w:val="nil"/>
              <w:bottom w:val="nil"/>
              <w:right w:val="nil"/>
            </w:tcBorders>
            <w:vAlign w:val="center"/>
            <w:hideMark/>
          </w:tcPr>
          <w:p w14:paraId="0B676394" w14:textId="77777777" w:rsidR="00334646" w:rsidRPr="00334646" w:rsidRDefault="00334646" w:rsidP="00334646">
            <w:pPr>
              <w:spacing w:after="0" w:line="240" w:lineRule="auto"/>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Operações compromissadas (3)</w:t>
            </w:r>
          </w:p>
        </w:tc>
        <w:tc>
          <w:tcPr>
            <w:tcW w:w="533" w:type="pct"/>
            <w:tcBorders>
              <w:top w:val="nil"/>
              <w:left w:val="nil"/>
              <w:bottom w:val="nil"/>
              <w:right w:val="nil"/>
            </w:tcBorders>
            <w:vAlign w:val="center"/>
            <w:hideMark/>
          </w:tcPr>
          <w:p w14:paraId="1863CB6E"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128.610</w:t>
            </w:r>
          </w:p>
        </w:tc>
        <w:tc>
          <w:tcPr>
            <w:tcW w:w="588" w:type="pct"/>
            <w:tcBorders>
              <w:top w:val="nil"/>
              <w:left w:val="nil"/>
              <w:bottom w:val="nil"/>
              <w:right w:val="nil"/>
            </w:tcBorders>
            <w:vAlign w:val="center"/>
            <w:hideMark/>
          </w:tcPr>
          <w:p w14:paraId="47800A4F"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158.649</w:t>
            </w:r>
          </w:p>
        </w:tc>
        <w:tc>
          <w:tcPr>
            <w:tcW w:w="533" w:type="pct"/>
            <w:tcBorders>
              <w:top w:val="nil"/>
              <w:left w:val="nil"/>
              <w:bottom w:val="nil"/>
              <w:right w:val="nil"/>
            </w:tcBorders>
            <w:vAlign w:val="center"/>
            <w:hideMark/>
          </w:tcPr>
          <w:p w14:paraId="16186041"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3.387.365</w:t>
            </w:r>
          </w:p>
        </w:tc>
        <w:tc>
          <w:tcPr>
            <w:tcW w:w="440" w:type="pct"/>
            <w:tcBorders>
              <w:top w:val="nil"/>
              <w:left w:val="nil"/>
              <w:bottom w:val="nil"/>
              <w:right w:val="nil"/>
            </w:tcBorders>
            <w:vAlign w:val="center"/>
            <w:hideMark/>
          </w:tcPr>
          <w:p w14:paraId="40315223"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(3.514.966)</w:t>
            </w:r>
          </w:p>
        </w:tc>
        <w:tc>
          <w:tcPr>
            <w:tcW w:w="467" w:type="pct"/>
            <w:tcBorders>
              <w:top w:val="nil"/>
              <w:left w:val="nil"/>
              <w:bottom w:val="nil"/>
              <w:right w:val="nil"/>
            </w:tcBorders>
            <w:vAlign w:val="center"/>
            <w:hideMark/>
          </w:tcPr>
          <w:p w14:paraId="3F28EF38"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1.931</w:t>
            </w:r>
          </w:p>
        </w:tc>
        <w:tc>
          <w:tcPr>
            <w:tcW w:w="500" w:type="pct"/>
            <w:tcBorders>
              <w:top w:val="nil"/>
              <w:left w:val="nil"/>
              <w:bottom w:val="nil"/>
              <w:right w:val="nil"/>
            </w:tcBorders>
            <w:vAlign w:val="center"/>
            <w:hideMark/>
          </w:tcPr>
          <w:p w14:paraId="206DFD67"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1.009</w:t>
            </w:r>
          </w:p>
        </w:tc>
        <w:tc>
          <w:tcPr>
            <w:tcW w:w="500" w:type="pct"/>
            <w:tcBorders>
              <w:top w:val="nil"/>
              <w:left w:val="nil"/>
              <w:bottom w:val="nil"/>
              <w:right w:val="nil"/>
            </w:tcBorders>
            <w:vAlign w:val="center"/>
            <w:hideMark/>
          </w:tcPr>
          <w:p w14:paraId="369F2BE4"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32.979</w:t>
            </w:r>
          </w:p>
        </w:tc>
      </w:tr>
      <w:tr w:rsidR="00334646" w:rsidRPr="00334646" w14:paraId="5CDBC08A" w14:textId="77777777" w:rsidTr="00334646">
        <w:trPr>
          <w:trHeight w:val="227"/>
        </w:trPr>
        <w:tc>
          <w:tcPr>
            <w:tcW w:w="1440" w:type="pct"/>
            <w:tcBorders>
              <w:top w:val="nil"/>
              <w:left w:val="nil"/>
              <w:bottom w:val="single" w:sz="4" w:space="0" w:color="54BBAB"/>
              <w:right w:val="nil"/>
            </w:tcBorders>
            <w:vAlign w:val="center"/>
            <w:hideMark/>
          </w:tcPr>
          <w:p w14:paraId="6CCA93FC" w14:textId="77777777" w:rsidR="00334646" w:rsidRPr="00334646" w:rsidRDefault="00334646" w:rsidP="00334646">
            <w:pPr>
              <w:spacing w:after="0" w:line="240" w:lineRule="auto"/>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Instrumentos financeiros derivativos ativos (3)</w:t>
            </w:r>
          </w:p>
        </w:tc>
        <w:tc>
          <w:tcPr>
            <w:tcW w:w="533" w:type="pct"/>
            <w:tcBorders>
              <w:top w:val="nil"/>
              <w:left w:val="nil"/>
              <w:bottom w:val="single" w:sz="4" w:space="0" w:color="54BBAB"/>
              <w:right w:val="nil"/>
            </w:tcBorders>
            <w:vAlign w:val="center"/>
            <w:hideMark/>
          </w:tcPr>
          <w:p w14:paraId="329C25A8"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(11.408)</w:t>
            </w:r>
          </w:p>
        </w:tc>
        <w:tc>
          <w:tcPr>
            <w:tcW w:w="588" w:type="pct"/>
            <w:tcBorders>
              <w:top w:val="nil"/>
              <w:left w:val="nil"/>
              <w:bottom w:val="single" w:sz="4" w:space="0" w:color="54BBAB"/>
              <w:right w:val="nil"/>
            </w:tcBorders>
            <w:vAlign w:val="center"/>
            <w:hideMark/>
          </w:tcPr>
          <w:p w14:paraId="2B5D624B"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w:t>
            </w:r>
          </w:p>
        </w:tc>
        <w:tc>
          <w:tcPr>
            <w:tcW w:w="533" w:type="pct"/>
            <w:tcBorders>
              <w:top w:val="nil"/>
              <w:left w:val="nil"/>
              <w:bottom w:val="single" w:sz="4" w:space="0" w:color="54BBAB"/>
              <w:right w:val="nil"/>
            </w:tcBorders>
            <w:vAlign w:val="center"/>
            <w:hideMark/>
          </w:tcPr>
          <w:p w14:paraId="38909CEE" w14:textId="77777777" w:rsidR="00334646" w:rsidRPr="00334646" w:rsidRDefault="00334646" w:rsidP="00334646">
            <w:pPr>
              <w:spacing w:after="0" w:line="240" w:lineRule="auto"/>
              <w:jc w:val="center"/>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w:t>
            </w:r>
          </w:p>
        </w:tc>
        <w:tc>
          <w:tcPr>
            <w:tcW w:w="440" w:type="pct"/>
            <w:tcBorders>
              <w:top w:val="nil"/>
              <w:left w:val="nil"/>
              <w:bottom w:val="single" w:sz="4" w:space="0" w:color="54BBAB"/>
              <w:right w:val="nil"/>
            </w:tcBorders>
            <w:vAlign w:val="center"/>
            <w:hideMark/>
          </w:tcPr>
          <w:p w14:paraId="1EE12D74"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(465)</w:t>
            </w:r>
          </w:p>
        </w:tc>
        <w:tc>
          <w:tcPr>
            <w:tcW w:w="467" w:type="pct"/>
            <w:tcBorders>
              <w:top w:val="nil"/>
              <w:left w:val="nil"/>
              <w:bottom w:val="single" w:sz="4" w:space="0" w:color="54BBAB"/>
              <w:right w:val="nil"/>
            </w:tcBorders>
            <w:vAlign w:val="center"/>
            <w:hideMark/>
          </w:tcPr>
          <w:p w14:paraId="3F99908F"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531</w:t>
            </w:r>
          </w:p>
        </w:tc>
        <w:tc>
          <w:tcPr>
            <w:tcW w:w="500" w:type="pct"/>
            <w:tcBorders>
              <w:top w:val="nil"/>
              <w:left w:val="nil"/>
              <w:bottom w:val="single" w:sz="4" w:space="0" w:color="54BBAB"/>
              <w:right w:val="nil"/>
            </w:tcBorders>
            <w:vAlign w:val="center"/>
            <w:hideMark/>
          </w:tcPr>
          <w:p w14:paraId="014B9A7D"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(11.873)</w:t>
            </w:r>
          </w:p>
        </w:tc>
        <w:tc>
          <w:tcPr>
            <w:tcW w:w="500" w:type="pct"/>
            <w:tcBorders>
              <w:top w:val="nil"/>
              <w:left w:val="nil"/>
              <w:bottom w:val="single" w:sz="4" w:space="0" w:color="54BBAB"/>
              <w:right w:val="nil"/>
            </w:tcBorders>
            <w:vAlign w:val="center"/>
            <w:hideMark/>
          </w:tcPr>
          <w:p w14:paraId="4C726D66" w14:textId="77777777" w:rsidR="00334646" w:rsidRPr="00334646" w:rsidRDefault="00334646" w:rsidP="00334646">
            <w:pPr>
              <w:spacing w:after="0" w:line="240" w:lineRule="auto"/>
              <w:jc w:val="right"/>
              <w:rPr>
                <w:rFonts w:ascii="Calibri Light" w:eastAsia="Times New Roman" w:hAnsi="Calibri Light" w:cs="Calibri Light"/>
                <w:color w:val="005CA9"/>
                <w:sz w:val="18"/>
                <w:szCs w:val="18"/>
                <w:lang w:eastAsia="pt-BR"/>
              </w:rPr>
            </w:pPr>
            <w:r w:rsidRPr="00334646">
              <w:rPr>
                <w:rFonts w:ascii="Calibri Light" w:eastAsia="Times New Roman" w:hAnsi="Calibri Light" w:cs="Calibri Light"/>
                <w:color w:val="005CA9"/>
                <w:sz w:val="18"/>
                <w:szCs w:val="18"/>
                <w:lang w:eastAsia="pt-BR"/>
              </w:rPr>
              <w:t>66</w:t>
            </w:r>
          </w:p>
        </w:tc>
      </w:tr>
      <w:tr w:rsidR="00334646" w:rsidRPr="00334646" w14:paraId="3753C7E8" w14:textId="77777777" w:rsidTr="00334646">
        <w:trPr>
          <w:trHeight w:val="227"/>
        </w:trPr>
        <w:tc>
          <w:tcPr>
            <w:tcW w:w="1440" w:type="pct"/>
            <w:tcBorders>
              <w:top w:val="nil"/>
              <w:left w:val="single" w:sz="4" w:space="0" w:color="FFFFFF"/>
              <w:bottom w:val="single" w:sz="4" w:space="0" w:color="54BBAB"/>
              <w:right w:val="nil"/>
            </w:tcBorders>
            <w:vAlign w:val="center"/>
            <w:hideMark/>
          </w:tcPr>
          <w:p w14:paraId="7576554E" w14:textId="77777777" w:rsidR="00334646" w:rsidRPr="00334646" w:rsidRDefault="00334646" w:rsidP="00334646">
            <w:pPr>
              <w:spacing w:after="0" w:line="240" w:lineRule="auto"/>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Total</w:t>
            </w:r>
          </w:p>
        </w:tc>
        <w:tc>
          <w:tcPr>
            <w:tcW w:w="533" w:type="pct"/>
            <w:tcBorders>
              <w:top w:val="nil"/>
              <w:left w:val="nil"/>
              <w:bottom w:val="single" w:sz="4" w:space="0" w:color="54BBAB"/>
              <w:right w:val="nil"/>
            </w:tcBorders>
            <w:vAlign w:val="center"/>
            <w:hideMark/>
          </w:tcPr>
          <w:p w14:paraId="57B3961C" w14:textId="5E1A1943" w:rsidR="00334646" w:rsidRPr="00334646" w:rsidRDefault="00334646" w:rsidP="00334646">
            <w:pPr>
              <w:spacing w:after="0" w:line="240" w:lineRule="auto"/>
              <w:jc w:val="right"/>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1.306.42</w:t>
            </w:r>
            <w:r w:rsidR="00D12563">
              <w:rPr>
                <w:rFonts w:ascii="Calibri Light" w:eastAsia="Times New Roman" w:hAnsi="Calibri Light" w:cs="Calibri Light"/>
                <w:b/>
                <w:bCs/>
                <w:color w:val="005CA9"/>
                <w:sz w:val="18"/>
                <w:szCs w:val="18"/>
                <w:lang w:eastAsia="pt-BR"/>
              </w:rPr>
              <w:t>4</w:t>
            </w:r>
          </w:p>
        </w:tc>
        <w:tc>
          <w:tcPr>
            <w:tcW w:w="588" w:type="pct"/>
            <w:tcBorders>
              <w:top w:val="nil"/>
              <w:left w:val="nil"/>
              <w:bottom w:val="single" w:sz="4" w:space="0" w:color="54BBAB"/>
              <w:right w:val="nil"/>
            </w:tcBorders>
            <w:vAlign w:val="center"/>
            <w:hideMark/>
          </w:tcPr>
          <w:p w14:paraId="1F9284EB" w14:textId="77777777" w:rsidR="00334646" w:rsidRPr="00334646" w:rsidRDefault="00334646" w:rsidP="00334646">
            <w:pPr>
              <w:spacing w:after="0" w:line="240" w:lineRule="auto"/>
              <w:jc w:val="right"/>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1.696.089</w:t>
            </w:r>
          </w:p>
        </w:tc>
        <w:tc>
          <w:tcPr>
            <w:tcW w:w="533" w:type="pct"/>
            <w:tcBorders>
              <w:top w:val="nil"/>
              <w:left w:val="nil"/>
              <w:bottom w:val="single" w:sz="4" w:space="0" w:color="54BBAB"/>
              <w:right w:val="nil"/>
            </w:tcBorders>
            <w:vAlign w:val="center"/>
            <w:hideMark/>
          </w:tcPr>
          <w:p w14:paraId="5301EF8E" w14:textId="77777777" w:rsidR="00334646" w:rsidRPr="00334646" w:rsidRDefault="00334646" w:rsidP="00334646">
            <w:pPr>
              <w:spacing w:after="0" w:line="240" w:lineRule="auto"/>
              <w:jc w:val="right"/>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4.002.081</w:t>
            </w:r>
          </w:p>
        </w:tc>
        <w:tc>
          <w:tcPr>
            <w:tcW w:w="440" w:type="pct"/>
            <w:tcBorders>
              <w:top w:val="nil"/>
              <w:left w:val="nil"/>
              <w:bottom w:val="single" w:sz="4" w:space="0" w:color="54BBAB"/>
              <w:right w:val="nil"/>
            </w:tcBorders>
            <w:vAlign w:val="center"/>
            <w:hideMark/>
          </w:tcPr>
          <w:p w14:paraId="0C4FFFAB" w14:textId="77777777" w:rsidR="00334646" w:rsidRPr="00334646" w:rsidRDefault="00334646" w:rsidP="00334646">
            <w:pPr>
              <w:spacing w:after="0" w:line="240" w:lineRule="auto"/>
              <w:jc w:val="right"/>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(4.624.684)</w:t>
            </w:r>
          </w:p>
        </w:tc>
        <w:tc>
          <w:tcPr>
            <w:tcW w:w="467" w:type="pct"/>
            <w:tcBorders>
              <w:top w:val="nil"/>
              <w:left w:val="nil"/>
              <w:bottom w:val="single" w:sz="4" w:space="0" w:color="54BBAB"/>
              <w:right w:val="nil"/>
            </w:tcBorders>
            <w:vAlign w:val="center"/>
            <w:hideMark/>
          </w:tcPr>
          <w:p w14:paraId="740FF7DE" w14:textId="77777777" w:rsidR="00334646" w:rsidRPr="00334646" w:rsidRDefault="00334646" w:rsidP="00334646">
            <w:pPr>
              <w:spacing w:after="0" w:line="240" w:lineRule="auto"/>
              <w:jc w:val="right"/>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35.622</w:t>
            </w:r>
          </w:p>
        </w:tc>
        <w:tc>
          <w:tcPr>
            <w:tcW w:w="500" w:type="pct"/>
            <w:tcBorders>
              <w:top w:val="nil"/>
              <w:left w:val="nil"/>
              <w:bottom w:val="single" w:sz="4" w:space="0" w:color="54BBAB"/>
              <w:right w:val="nil"/>
            </w:tcBorders>
            <w:vAlign w:val="center"/>
            <w:hideMark/>
          </w:tcPr>
          <w:p w14:paraId="23A4FB0F" w14:textId="77777777" w:rsidR="00334646" w:rsidRPr="00334646" w:rsidRDefault="00334646" w:rsidP="00334646">
            <w:pPr>
              <w:spacing w:after="0" w:line="240" w:lineRule="auto"/>
              <w:jc w:val="right"/>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683.824</w:t>
            </w:r>
          </w:p>
        </w:tc>
        <w:tc>
          <w:tcPr>
            <w:tcW w:w="500" w:type="pct"/>
            <w:tcBorders>
              <w:top w:val="nil"/>
              <w:left w:val="nil"/>
              <w:bottom w:val="single" w:sz="4" w:space="0" w:color="54BBAB"/>
              <w:right w:val="nil"/>
            </w:tcBorders>
            <w:vAlign w:val="center"/>
            <w:hideMark/>
          </w:tcPr>
          <w:p w14:paraId="0B402839" w14:textId="77777777" w:rsidR="00334646" w:rsidRPr="00334646" w:rsidRDefault="00334646" w:rsidP="00334646">
            <w:pPr>
              <w:spacing w:after="0" w:line="240" w:lineRule="auto"/>
              <w:jc w:val="right"/>
              <w:rPr>
                <w:rFonts w:ascii="Calibri Light" w:eastAsia="Times New Roman" w:hAnsi="Calibri Light" w:cs="Calibri Light"/>
                <w:b/>
                <w:bCs/>
                <w:color w:val="005CA9"/>
                <w:sz w:val="18"/>
                <w:szCs w:val="18"/>
                <w:lang w:eastAsia="pt-BR"/>
              </w:rPr>
            </w:pPr>
            <w:r w:rsidRPr="00334646">
              <w:rPr>
                <w:rFonts w:ascii="Calibri Light" w:eastAsia="Times New Roman" w:hAnsi="Calibri Light" w:cs="Calibri Light"/>
                <w:b/>
                <w:bCs/>
                <w:color w:val="005CA9"/>
                <w:sz w:val="18"/>
                <w:szCs w:val="18"/>
                <w:lang w:eastAsia="pt-BR"/>
              </w:rPr>
              <w:t>1.109.108</w:t>
            </w:r>
          </w:p>
        </w:tc>
      </w:tr>
    </w:tbl>
    <w:p w14:paraId="5EFC7CFE" w14:textId="59FDD4AB" w:rsidR="003362BC" w:rsidRDefault="00EC0E06" w:rsidP="00DD55AD">
      <w:pPr>
        <w:tabs>
          <w:tab w:val="center" w:pos="426"/>
        </w:tabs>
        <w:spacing w:after="0" w:line="240" w:lineRule="auto"/>
        <w:jc w:val="both"/>
        <w:rPr>
          <w:rFonts w:asciiTheme="majorHAnsi" w:hAnsiTheme="majorHAnsi" w:cstheme="majorHAnsi"/>
          <w:color w:val="005CA9"/>
          <w:sz w:val="16"/>
          <w:szCs w:val="16"/>
        </w:rPr>
      </w:pPr>
      <w:r w:rsidRPr="003362BC">
        <w:rPr>
          <w:rFonts w:asciiTheme="majorHAnsi" w:hAnsiTheme="majorHAnsi" w:cstheme="majorHAnsi"/>
          <w:color w:val="005CA9"/>
          <w:sz w:val="16"/>
          <w:szCs w:val="16"/>
        </w:rPr>
        <w:t xml:space="preserve"> </w:t>
      </w:r>
      <w:r w:rsidR="003362BC" w:rsidRPr="003362BC">
        <w:rPr>
          <w:rFonts w:asciiTheme="majorHAnsi" w:hAnsiTheme="majorHAnsi" w:cstheme="majorHAnsi"/>
          <w:color w:val="005CA9"/>
          <w:sz w:val="16"/>
          <w:szCs w:val="16"/>
        </w:rPr>
        <w:t xml:space="preserve">(1) Considera as liquidações decorrentes de variações positivas e negativas em instrumentos financeiros derivativos. </w:t>
      </w:r>
    </w:p>
    <w:p w14:paraId="56AF0D6F" w14:textId="77777777" w:rsidR="003362BC" w:rsidRDefault="003362BC" w:rsidP="00DD55AD">
      <w:pPr>
        <w:tabs>
          <w:tab w:val="center" w:pos="426"/>
        </w:tabs>
        <w:spacing w:after="0" w:line="240" w:lineRule="auto"/>
        <w:jc w:val="both"/>
        <w:rPr>
          <w:rFonts w:asciiTheme="majorHAnsi" w:hAnsiTheme="majorHAnsi" w:cstheme="majorHAnsi"/>
          <w:color w:val="005CA9"/>
          <w:sz w:val="16"/>
          <w:szCs w:val="16"/>
        </w:rPr>
      </w:pPr>
      <w:r w:rsidRPr="003362BC">
        <w:rPr>
          <w:rFonts w:asciiTheme="majorHAnsi" w:hAnsiTheme="majorHAnsi" w:cstheme="majorHAnsi"/>
          <w:color w:val="005CA9"/>
          <w:sz w:val="16"/>
          <w:szCs w:val="16"/>
        </w:rPr>
        <w:t xml:space="preserve">(2) Contempla os impostos incidentes retidos na fonte, inclusive antecipados e a marcação a mercado (valor justo). </w:t>
      </w:r>
    </w:p>
    <w:p w14:paraId="4DC1F526" w14:textId="7143F230" w:rsidR="00457ED7" w:rsidRPr="00DD55AD" w:rsidRDefault="0085057C" w:rsidP="00DD55AD">
      <w:pPr>
        <w:tabs>
          <w:tab w:val="center" w:pos="426"/>
        </w:tabs>
        <w:spacing w:after="0" w:line="240" w:lineRule="auto"/>
        <w:jc w:val="both"/>
        <w:rPr>
          <w:rFonts w:asciiTheme="majorHAnsi" w:hAnsiTheme="majorHAnsi" w:cstheme="majorHAnsi"/>
          <w:color w:val="005CA9"/>
          <w:sz w:val="16"/>
          <w:szCs w:val="16"/>
        </w:rPr>
      </w:pPr>
      <w:r w:rsidRPr="0085057C">
        <w:rPr>
          <w:rFonts w:asciiTheme="majorHAnsi" w:hAnsiTheme="majorHAnsi" w:cstheme="majorHAnsi"/>
          <w:color w:val="005CA9"/>
          <w:sz w:val="16"/>
          <w:szCs w:val="16"/>
        </w:rPr>
        <w:t>(3) Refere-se sobretudo às operações dos Fundos de Investimentos Exclusivos Caixa Seguridade e Caixa Corretagem.</w:t>
      </w:r>
    </w:p>
    <w:p w14:paraId="5625726B" w14:textId="5B28F814" w:rsidR="002A6DD8" w:rsidRPr="00F204AA" w:rsidRDefault="002A6DD8" w:rsidP="00D03860">
      <w:pPr>
        <w:pStyle w:val="PargrafodaLista"/>
        <w:numPr>
          <w:ilvl w:val="0"/>
          <w:numId w:val="32"/>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t>Composição da carteira de instrumentos financeiros derivativos por indexador, tipo de instrumento e local de negociação</w:t>
      </w:r>
    </w:p>
    <w:p w14:paraId="75A35925" w14:textId="7960F99C" w:rsidR="002C64F9" w:rsidRPr="00B252CF" w:rsidRDefault="002A6DD8" w:rsidP="0041770F">
      <w:pPr>
        <w:spacing w:before="240" w:after="240" w:line="240" w:lineRule="auto"/>
        <w:jc w:val="both"/>
        <w:rPr>
          <w:rFonts w:asciiTheme="majorHAnsi" w:hAnsiTheme="majorHAnsi" w:cstheme="majorHAnsi"/>
          <w:sz w:val="20"/>
          <w:szCs w:val="20"/>
        </w:rPr>
      </w:pPr>
      <w:r w:rsidRPr="00B252CF">
        <w:rPr>
          <w:rFonts w:asciiTheme="majorHAnsi" w:hAnsiTheme="majorHAnsi" w:cstheme="majorHAnsi"/>
          <w:sz w:val="20"/>
          <w:szCs w:val="20"/>
        </w:rPr>
        <w:t>Remete aos valores de referência (nocionais) dos instrumentos financeiros derivativos, contratados por meio dos fundos de investimentos exclusivos, visando à proteção dos ativos contra os riscos de mercado relacionados à flutuação das taxas de juros, sempre observando-se os regulamentos vigentes.</w:t>
      </w:r>
    </w:p>
    <w:tbl>
      <w:tblPr>
        <w:tblW w:w="5000" w:type="pct"/>
        <w:tblCellMar>
          <w:left w:w="70" w:type="dxa"/>
          <w:right w:w="70" w:type="dxa"/>
        </w:tblCellMar>
        <w:tblLook w:val="04A0" w:firstRow="1" w:lastRow="0" w:firstColumn="1" w:lastColumn="0" w:noHBand="0" w:noVBand="1"/>
      </w:tblPr>
      <w:tblGrid>
        <w:gridCol w:w="5490"/>
        <w:gridCol w:w="2058"/>
        <w:gridCol w:w="2079"/>
      </w:tblGrid>
      <w:tr w:rsidR="0059150C" w:rsidRPr="004E5EFE" w14:paraId="229F9AF3" w14:textId="77777777" w:rsidTr="000678AF">
        <w:trPr>
          <w:trHeight w:val="240"/>
        </w:trPr>
        <w:tc>
          <w:tcPr>
            <w:tcW w:w="5000" w:type="pct"/>
            <w:gridSpan w:val="3"/>
            <w:tcBorders>
              <w:top w:val="single" w:sz="4" w:space="0" w:color="54BBAB"/>
              <w:left w:val="single" w:sz="4" w:space="0" w:color="FFFFFF"/>
              <w:bottom w:val="single" w:sz="4" w:space="0" w:color="54BBAB"/>
              <w:right w:val="single" w:sz="4" w:space="0" w:color="FFFFFF"/>
            </w:tcBorders>
            <w:vAlign w:val="center"/>
            <w:hideMark/>
          </w:tcPr>
          <w:p w14:paraId="655C57C2" w14:textId="77777777" w:rsidR="0059150C" w:rsidRPr="004E5EFE" w:rsidRDefault="0059150C" w:rsidP="0059150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r>
      <w:tr w:rsidR="0059150C" w:rsidRPr="004E5EFE" w14:paraId="327BF7D4" w14:textId="77777777" w:rsidTr="000678AF">
        <w:trPr>
          <w:trHeight w:val="240"/>
        </w:trPr>
        <w:tc>
          <w:tcPr>
            <w:tcW w:w="5000" w:type="pct"/>
            <w:gridSpan w:val="3"/>
            <w:tcBorders>
              <w:top w:val="single" w:sz="4" w:space="0" w:color="54BBAB"/>
              <w:left w:val="single" w:sz="4" w:space="0" w:color="FFFFFF"/>
              <w:bottom w:val="single" w:sz="4" w:space="0" w:color="54BBAB"/>
              <w:right w:val="single" w:sz="4" w:space="0" w:color="FFFFFF"/>
            </w:tcBorders>
            <w:vAlign w:val="center"/>
            <w:hideMark/>
          </w:tcPr>
          <w:p w14:paraId="60081E36" w14:textId="77777777" w:rsidR="0059150C" w:rsidRPr="004E5EFE" w:rsidRDefault="0059150C" w:rsidP="0059150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Valor Referencial</w:t>
            </w:r>
          </w:p>
        </w:tc>
      </w:tr>
      <w:tr w:rsidR="0059150C" w:rsidRPr="004E5EFE" w14:paraId="7BAAB79F" w14:textId="77777777" w:rsidTr="000678AF">
        <w:trPr>
          <w:trHeight w:val="240"/>
        </w:trPr>
        <w:tc>
          <w:tcPr>
            <w:tcW w:w="2851" w:type="pct"/>
            <w:vMerge w:val="restart"/>
            <w:tcBorders>
              <w:top w:val="nil"/>
              <w:left w:val="single" w:sz="4" w:space="0" w:color="FFFFFF"/>
              <w:bottom w:val="nil"/>
              <w:right w:val="nil"/>
            </w:tcBorders>
            <w:vAlign w:val="center"/>
            <w:hideMark/>
          </w:tcPr>
          <w:p w14:paraId="58DF3D4E" w14:textId="77777777" w:rsidR="0059150C" w:rsidRPr="004E5EFE" w:rsidRDefault="0059150C" w:rsidP="0059150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Descrição</w:t>
            </w:r>
          </w:p>
        </w:tc>
        <w:tc>
          <w:tcPr>
            <w:tcW w:w="1069" w:type="pct"/>
            <w:tcBorders>
              <w:top w:val="nil"/>
              <w:left w:val="nil"/>
              <w:bottom w:val="single" w:sz="4" w:space="0" w:color="54BBAB"/>
              <w:right w:val="nil"/>
            </w:tcBorders>
            <w:vAlign w:val="center"/>
            <w:hideMark/>
          </w:tcPr>
          <w:p w14:paraId="073FC982" w14:textId="4BB66EEF" w:rsidR="0059150C" w:rsidRPr="004E5EFE" w:rsidRDefault="0059150C" w:rsidP="0059150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w:t>
            </w:r>
            <w:r w:rsidR="007828EA">
              <w:rPr>
                <w:rFonts w:asciiTheme="majorHAnsi" w:eastAsia="Times New Roman" w:hAnsiTheme="majorHAnsi" w:cstheme="majorHAnsi"/>
                <w:b/>
                <w:bCs/>
                <w:color w:val="005CA9"/>
                <w:sz w:val="18"/>
                <w:szCs w:val="18"/>
                <w:lang w:eastAsia="pt-BR"/>
              </w:rPr>
              <w:t>1</w:t>
            </w:r>
            <w:r w:rsidRPr="004E5EFE">
              <w:rPr>
                <w:rFonts w:asciiTheme="majorHAnsi" w:eastAsia="Times New Roman" w:hAnsiTheme="majorHAnsi" w:cstheme="majorHAnsi"/>
                <w:b/>
                <w:bCs/>
                <w:color w:val="005CA9"/>
                <w:sz w:val="18"/>
                <w:szCs w:val="18"/>
                <w:lang w:eastAsia="pt-BR"/>
              </w:rPr>
              <w:t>/</w:t>
            </w:r>
            <w:r w:rsidR="00D5520E">
              <w:rPr>
                <w:rFonts w:asciiTheme="majorHAnsi" w:eastAsia="Times New Roman" w:hAnsiTheme="majorHAnsi" w:cstheme="majorHAnsi"/>
                <w:b/>
                <w:bCs/>
                <w:color w:val="005CA9"/>
                <w:sz w:val="18"/>
                <w:szCs w:val="18"/>
                <w:lang w:eastAsia="pt-BR"/>
              </w:rPr>
              <w:t>03</w:t>
            </w:r>
            <w:r w:rsidRPr="004E5EFE">
              <w:rPr>
                <w:rFonts w:asciiTheme="majorHAnsi" w:eastAsia="Times New Roman" w:hAnsiTheme="majorHAnsi" w:cstheme="majorHAnsi"/>
                <w:b/>
                <w:bCs/>
                <w:color w:val="005CA9"/>
                <w:sz w:val="18"/>
                <w:szCs w:val="18"/>
                <w:lang w:eastAsia="pt-BR"/>
              </w:rPr>
              <w:t>/202</w:t>
            </w:r>
            <w:r w:rsidR="00D5520E">
              <w:rPr>
                <w:rFonts w:asciiTheme="majorHAnsi" w:eastAsia="Times New Roman" w:hAnsiTheme="majorHAnsi" w:cstheme="majorHAnsi"/>
                <w:b/>
                <w:bCs/>
                <w:color w:val="005CA9"/>
                <w:sz w:val="18"/>
                <w:szCs w:val="18"/>
                <w:lang w:eastAsia="pt-BR"/>
              </w:rPr>
              <w:t>6</w:t>
            </w:r>
          </w:p>
        </w:tc>
        <w:tc>
          <w:tcPr>
            <w:tcW w:w="1080" w:type="pct"/>
            <w:tcBorders>
              <w:top w:val="nil"/>
              <w:left w:val="nil"/>
              <w:bottom w:val="single" w:sz="4" w:space="0" w:color="54BBAB"/>
              <w:right w:val="nil"/>
            </w:tcBorders>
            <w:vAlign w:val="center"/>
            <w:hideMark/>
          </w:tcPr>
          <w:p w14:paraId="3522307B" w14:textId="7B018D35" w:rsidR="0059150C" w:rsidRPr="004E5EFE" w:rsidRDefault="00D5520E" w:rsidP="0059150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w:t>
            </w:r>
            <w:r>
              <w:rPr>
                <w:rFonts w:asciiTheme="majorHAnsi" w:eastAsia="Times New Roman" w:hAnsiTheme="majorHAnsi" w:cstheme="majorHAnsi"/>
                <w:b/>
                <w:bCs/>
                <w:color w:val="005CA9"/>
                <w:sz w:val="18"/>
                <w:szCs w:val="18"/>
                <w:lang w:eastAsia="pt-BR"/>
              </w:rPr>
              <w:t>1</w:t>
            </w:r>
            <w:r w:rsidRPr="004E5EFE">
              <w:rPr>
                <w:rFonts w:asciiTheme="majorHAnsi" w:eastAsia="Times New Roman" w:hAnsiTheme="majorHAnsi" w:cstheme="majorHAnsi"/>
                <w:b/>
                <w:bCs/>
                <w:color w:val="005CA9"/>
                <w:sz w:val="18"/>
                <w:szCs w:val="18"/>
                <w:lang w:eastAsia="pt-BR"/>
              </w:rPr>
              <w:t>/</w:t>
            </w:r>
            <w:r>
              <w:rPr>
                <w:rFonts w:asciiTheme="majorHAnsi" w:eastAsia="Times New Roman" w:hAnsiTheme="majorHAnsi" w:cstheme="majorHAnsi"/>
                <w:b/>
                <w:bCs/>
                <w:color w:val="005CA9"/>
                <w:sz w:val="18"/>
                <w:szCs w:val="18"/>
                <w:lang w:eastAsia="pt-BR"/>
              </w:rPr>
              <w:t>12</w:t>
            </w:r>
            <w:r w:rsidRPr="004E5EFE">
              <w:rPr>
                <w:rFonts w:asciiTheme="majorHAnsi" w:eastAsia="Times New Roman" w:hAnsiTheme="majorHAnsi" w:cstheme="majorHAnsi"/>
                <w:b/>
                <w:bCs/>
                <w:color w:val="005CA9"/>
                <w:sz w:val="18"/>
                <w:szCs w:val="18"/>
                <w:lang w:eastAsia="pt-BR"/>
              </w:rPr>
              <w:t>/2025</w:t>
            </w:r>
          </w:p>
        </w:tc>
      </w:tr>
      <w:tr w:rsidR="0059150C" w:rsidRPr="004E5EFE" w14:paraId="37B59973" w14:textId="77777777" w:rsidTr="000678AF">
        <w:trPr>
          <w:trHeight w:val="240"/>
        </w:trPr>
        <w:tc>
          <w:tcPr>
            <w:tcW w:w="2851" w:type="pct"/>
            <w:vMerge/>
            <w:tcBorders>
              <w:top w:val="nil"/>
              <w:left w:val="single" w:sz="4" w:space="0" w:color="FFFFFF"/>
              <w:bottom w:val="nil"/>
              <w:right w:val="nil"/>
            </w:tcBorders>
            <w:vAlign w:val="center"/>
            <w:hideMark/>
          </w:tcPr>
          <w:p w14:paraId="5F533FE7" w14:textId="77777777" w:rsidR="0059150C" w:rsidRPr="004E5EFE" w:rsidRDefault="0059150C" w:rsidP="0059150C">
            <w:pPr>
              <w:spacing w:after="0" w:line="240" w:lineRule="auto"/>
              <w:rPr>
                <w:rFonts w:asciiTheme="majorHAnsi" w:eastAsia="Times New Roman" w:hAnsiTheme="majorHAnsi" w:cstheme="majorHAnsi"/>
                <w:b/>
                <w:bCs/>
                <w:color w:val="005CA9"/>
                <w:sz w:val="18"/>
                <w:szCs w:val="18"/>
                <w:lang w:eastAsia="pt-BR"/>
              </w:rPr>
            </w:pPr>
          </w:p>
        </w:tc>
        <w:tc>
          <w:tcPr>
            <w:tcW w:w="1069" w:type="pct"/>
            <w:tcBorders>
              <w:top w:val="nil"/>
              <w:left w:val="nil"/>
              <w:bottom w:val="nil"/>
              <w:right w:val="nil"/>
            </w:tcBorders>
            <w:vAlign w:val="center"/>
            <w:hideMark/>
          </w:tcPr>
          <w:p w14:paraId="17C7658D" w14:textId="7C039412" w:rsidR="0059150C" w:rsidRPr="004E5EFE" w:rsidRDefault="0059150C" w:rsidP="0059150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Valor N</w:t>
            </w:r>
            <w:r w:rsidR="00C50A52">
              <w:rPr>
                <w:rFonts w:asciiTheme="majorHAnsi" w:eastAsia="Times New Roman" w:hAnsiTheme="majorHAnsi" w:cstheme="majorHAnsi"/>
                <w:b/>
                <w:bCs/>
                <w:color w:val="005CA9"/>
                <w:sz w:val="18"/>
                <w:szCs w:val="18"/>
                <w:lang w:eastAsia="pt-BR"/>
              </w:rPr>
              <w:t>o</w:t>
            </w:r>
            <w:r w:rsidRPr="004E5EFE">
              <w:rPr>
                <w:rFonts w:asciiTheme="majorHAnsi" w:eastAsia="Times New Roman" w:hAnsiTheme="majorHAnsi" w:cstheme="majorHAnsi"/>
                <w:b/>
                <w:bCs/>
                <w:color w:val="005CA9"/>
                <w:sz w:val="18"/>
                <w:szCs w:val="18"/>
                <w:lang w:eastAsia="pt-BR"/>
              </w:rPr>
              <w:t>cional</w:t>
            </w:r>
          </w:p>
        </w:tc>
        <w:tc>
          <w:tcPr>
            <w:tcW w:w="1080" w:type="pct"/>
            <w:tcBorders>
              <w:top w:val="nil"/>
              <w:left w:val="nil"/>
              <w:bottom w:val="nil"/>
              <w:right w:val="nil"/>
            </w:tcBorders>
            <w:vAlign w:val="center"/>
            <w:hideMark/>
          </w:tcPr>
          <w:p w14:paraId="578F8386" w14:textId="31F1F911" w:rsidR="0059150C" w:rsidRPr="004E5EFE" w:rsidRDefault="0059150C" w:rsidP="0059150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Valor N</w:t>
            </w:r>
            <w:r w:rsidR="00C50A52">
              <w:rPr>
                <w:rFonts w:asciiTheme="majorHAnsi" w:eastAsia="Times New Roman" w:hAnsiTheme="majorHAnsi" w:cstheme="majorHAnsi"/>
                <w:b/>
                <w:bCs/>
                <w:color w:val="005CA9"/>
                <w:sz w:val="18"/>
                <w:szCs w:val="18"/>
                <w:lang w:eastAsia="pt-BR"/>
              </w:rPr>
              <w:t>o</w:t>
            </w:r>
            <w:r w:rsidRPr="004E5EFE">
              <w:rPr>
                <w:rFonts w:asciiTheme="majorHAnsi" w:eastAsia="Times New Roman" w:hAnsiTheme="majorHAnsi" w:cstheme="majorHAnsi"/>
                <w:b/>
                <w:bCs/>
                <w:color w:val="005CA9"/>
                <w:sz w:val="18"/>
                <w:szCs w:val="18"/>
                <w:lang w:eastAsia="pt-BR"/>
              </w:rPr>
              <w:t>cional</w:t>
            </w:r>
          </w:p>
        </w:tc>
      </w:tr>
      <w:tr w:rsidR="0059150C" w:rsidRPr="004E5EFE" w14:paraId="63529A37" w14:textId="77777777" w:rsidTr="000678AF">
        <w:trPr>
          <w:trHeight w:val="240"/>
        </w:trPr>
        <w:tc>
          <w:tcPr>
            <w:tcW w:w="5000" w:type="pct"/>
            <w:gridSpan w:val="3"/>
            <w:tcBorders>
              <w:top w:val="single" w:sz="4" w:space="0" w:color="54BBAB"/>
              <w:left w:val="single" w:sz="4" w:space="0" w:color="FFFFFF"/>
              <w:bottom w:val="single" w:sz="4" w:space="0" w:color="54BBAB"/>
              <w:right w:val="single" w:sz="4" w:space="0" w:color="FFFFFF"/>
            </w:tcBorders>
            <w:noWrap/>
            <w:vAlign w:val="center"/>
            <w:hideMark/>
          </w:tcPr>
          <w:p w14:paraId="4CCCAE96" w14:textId="77777777" w:rsidR="0059150C" w:rsidRPr="004E5EFE" w:rsidRDefault="0059150C" w:rsidP="0059150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Contratos de futuros</w:t>
            </w:r>
          </w:p>
        </w:tc>
      </w:tr>
      <w:tr w:rsidR="00D5520E" w:rsidRPr="004E5EFE" w14:paraId="56B4AB44" w14:textId="77777777" w:rsidTr="004F0822">
        <w:trPr>
          <w:trHeight w:val="240"/>
        </w:trPr>
        <w:tc>
          <w:tcPr>
            <w:tcW w:w="2851" w:type="pct"/>
            <w:tcBorders>
              <w:top w:val="nil"/>
              <w:left w:val="nil"/>
              <w:bottom w:val="nil"/>
              <w:right w:val="nil"/>
            </w:tcBorders>
            <w:noWrap/>
            <w:vAlign w:val="center"/>
            <w:hideMark/>
          </w:tcPr>
          <w:p w14:paraId="72F31522" w14:textId="77777777" w:rsidR="00D5520E" w:rsidRPr="004E5EFE" w:rsidRDefault="00D5520E" w:rsidP="00D5520E">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Compromissos de compra</w:t>
            </w:r>
          </w:p>
        </w:tc>
        <w:tc>
          <w:tcPr>
            <w:tcW w:w="1069" w:type="pct"/>
            <w:tcBorders>
              <w:top w:val="single" w:sz="4" w:space="0" w:color="54BBAB"/>
              <w:left w:val="nil"/>
              <w:bottom w:val="nil"/>
              <w:right w:val="nil"/>
            </w:tcBorders>
            <w:noWrap/>
            <w:vAlign w:val="center"/>
          </w:tcPr>
          <w:p w14:paraId="727E9B6E" w14:textId="57289AD2" w:rsidR="00D5520E" w:rsidRPr="004E5EFE" w:rsidRDefault="00334646" w:rsidP="00D5520E">
            <w:pPr>
              <w:spacing w:after="0" w:line="240" w:lineRule="auto"/>
              <w:jc w:val="right"/>
              <w:rPr>
                <w:rFonts w:asciiTheme="majorHAnsi" w:eastAsia="Times New Roman" w:hAnsiTheme="majorHAnsi" w:cstheme="majorHAnsi"/>
                <w:b/>
                <w:bCs/>
                <w:color w:val="005CA9"/>
                <w:sz w:val="18"/>
                <w:szCs w:val="18"/>
                <w:lang w:eastAsia="pt-BR"/>
              </w:rPr>
            </w:pPr>
            <w:r w:rsidRPr="00334646">
              <w:rPr>
                <w:rFonts w:asciiTheme="majorHAnsi" w:eastAsia="Times New Roman" w:hAnsiTheme="majorHAnsi" w:cstheme="majorHAnsi"/>
                <w:b/>
                <w:bCs/>
                <w:color w:val="005CA9"/>
                <w:sz w:val="18"/>
                <w:szCs w:val="18"/>
                <w:lang w:eastAsia="pt-BR"/>
              </w:rPr>
              <w:t>417.232</w:t>
            </w:r>
          </w:p>
        </w:tc>
        <w:tc>
          <w:tcPr>
            <w:tcW w:w="1080" w:type="pct"/>
            <w:tcBorders>
              <w:top w:val="nil"/>
              <w:left w:val="nil"/>
              <w:bottom w:val="nil"/>
              <w:right w:val="nil"/>
            </w:tcBorders>
            <w:noWrap/>
            <w:vAlign w:val="center"/>
            <w:hideMark/>
          </w:tcPr>
          <w:p w14:paraId="7E1DC251" w14:textId="7116AAA1" w:rsidR="00D5520E" w:rsidRPr="004E5EFE" w:rsidRDefault="00D5520E" w:rsidP="00D5520E">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1.007.847</w:t>
            </w:r>
          </w:p>
        </w:tc>
      </w:tr>
      <w:tr w:rsidR="00334646" w:rsidRPr="004E5EFE" w14:paraId="6B7A337F" w14:textId="77777777" w:rsidTr="004F0822">
        <w:trPr>
          <w:trHeight w:val="240"/>
        </w:trPr>
        <w:tc>
          <w:tcPr>
            <w:tcW w:w="2851" w:type="pct"/>
            <w:tcBorders>
              <w:top w:val="nil"/>
              <w:left w:val="nil"/>
              <w:bottom w:val="single" w:sz="4" w:space="0" w:color="54BBAB"/>
              <w:right w:val="nil"/>
            </w:tcBorders>
            <w:noWrap/>
            <w:vAlign w:val="center"/>
            <w:hideMark/>
          </w:tcPr>
          <w:p w14:paraId="6C1B23B2" w14:textId="77777777" w:rsidR="00334646" w:rsidRPr="004E5EFE" w:rsidRDefault="00334646" w:rsidP="00334646">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Mercado interfinanceiro/B3</w:t>
            </w:r>
          </w:p>
        </w:tc>
        <w:tc>
          <w:tcPr>
            <w:tcW w:w="1069" w:type="pct"/>
            <w:tcBorders>
              <w:top w:val="nil"/>
              <w:left w:val="nil"/>
              <w:bottom w:val="single" w:sz="4" w:space="0" w:color="54BBAB"/>
              <w:right w:val="nil"/>
            </w:tcBorders>
            <w:noWrap/>
            <w:vAlign w:val="center"/>
          </w:tcPr>
          <w:p w14:paraId="68355541" w14:textId="6B52B591" w:rsidR="00334646" w:rsidRPr="004E5EFE" w:rsidRDefault="00334646" w:rsidP="00334646">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417.232</w:t>
            </w:r>
          </w:p>
        </w:tc>
        <w:tc>
          <w:tcPr>
            <w:tcW w:w="1080" w:type="pct"/>
            <w:tcBorders>
              <w:top w:val="nil"/>
              <w:left w:val="nil"/>
              <w:bottom w:val="single" w:sz="4" w:space="0" w:color="54BBAB"/>
              <w:right w:val="single" w:sz="4" w:space="0" w:color="FFFFFF"/>
            </w:tcBorders>
            <w:vAlign w:val="center"/>
            <w:hideMark/>
          </w:tcPr>
          <w:p w14:paraId="6114868A" w14:textId="57AE66AA" w:rsidR="00334646" w:rsidRPr="004E5EFE" w:rsidRDefault="00334646" w:rsidP="00334646">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1.007.847</w:t>
            </w:r>
          </w:p>
        </w:tc>
      </w:tr>
      <w:tr w:rsidR="00334646" w:rsidRPr="004E5EFE" w14:paraId="005EBD4E" w14:textId="77777777" w:rsidTr="004F0822">
        <w:trPr>
          <w:trHeight w:val="240"/>
        </w:trPr>
        <w:tc>
          <w:tcPr>
            <w:tcW w:w="2851" w:type="pct"/>
            <w:tcBorders>
              <w:top w:val="nil"/>
              <w:left w:val="nil"/>
              <w:bottom w:val="single" w:sz="4" w:space="0" w:color="54BBAB"/>
              <w:right w:val="nil"/>
            </w:tcBorders>
            <w:noWrap/>
            <w:vAlign w:val="center"/>
            <w:hideMark/>
          </w:tcPr>
          <w:p w14:paraId="2203D87F" w14:textId="77777777" w:rsidR="00334646" w:rsidRPr="004E5EFE" w:rsidRDefault="00334646" w:rsidP="00334646">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Total</w:t>
            </w:r>
          </w:p>
        </w:tc>
        <w:tc>
          <w:tcPr>
            <w:tcW w:w="1069" w:type="pct"/>
            <w:tcBorders>
              <w:top w:val="nil"/>
              <w:left w:val="nil"/>
              <w:bottom w:val="single" w:sz="4" w:space="0" w:color="54BBAB"/>
              <w:right w:val="nil"/>
            </w:tcBorders>
            <w:noWrap/>
            <w:vAlign w:val="center"/>
          </w:tcPr>
          <w:p w14:paraId="08953590" w14:textId="5F0C7775" w:rsidR="00334646" w:rsidRPr="004E5EFE" w:rsidRDefault="00334646" w:rsidP="00334646">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417.232</w:t>
            </w:r>
          </w:p>
        </w:tc>
        <w:tc>
          <w:tcPr>
            <w:tcW w:w="1080" w:type="pct"/>
            <w:tcBorders>
              <w:top w:val="nil"/>
              <w:left w:val="nil"/>
              <w:bottom w:val="single" w:sz="4" w:space="0" w:color="54BBAB"/>
              <w:right w:val="nil"/>
            </w:tcBorders>
            <w:noWrap/>
            <w:vAlign w:val="center"/>
            <w:hideMark/>
          </w:tcPr>
          <w:p w14:paraId="5F349C58" w14:textId="5FBCECCA" w:rsidR="00334646" w:rsidRPr="004E5EFE" w:rsidRDefault="00334646" w:rsidP="00334646">
            <w:pPr>
              <w:spacing w:after="0" w:line="240" w:lineRule="auto"/>
              <w:jc w:val="right"/>
              <w:rPr>
                <w:rFonts w:asciiTheme="majorHAnsi" w:eastAsia="Times New Roman" w:hAnsiTheme="majorHAnsi" w:cstheme="majorHAnsi"/>
                <w:b/>
                <w:bCs/>
                <w:color w:val="005CA9"/>
                <w:sz w:val="18"/>
                <w:szCs w:val="18"/>
                <w:lang w:eastAsia="pt-BR"/>
              </w:rPr>
            </w:pPr>
            <w:r>
              <w:rPr>
                <w:rFonts w:asciiTheme="majorHAnsi" w:eastAsia="Times New Roman" w:hAnsiTheme="majorHAnsi" w:cstheme="majorHAnsi"/>
                <w:b/>
                <w:bCs/>
                <w:color w:val="005CA9"/>
                <w:sz w:val="18"/>
                <w:szCs w:val="18"/>
                <w:lang w:eastAsia="pt-BR"/>
              </w:rPr>
              <w:t>1.007.847</w:t>
            </w:r>
          </w:p>
        </w:tc>
      </w:tr>
    </w:tbl>
    <w:p w14:paraId="6B2A1C3D" w14:textId="77777777" w:rsidR="004F0822" w:rsidRPr="004E5EFE" w:rsidRDefault="004F0822">
      <w:pPr>
        <w:spacing w:after="0" w:line="240" w:lineRule="auto"/>
        <w:rPr>
          <w:rFonts w:asciiTheme="majorHAnsi" w:hAnsiTheme="majorHAnsi" w:cstheme="majorHAnsi"/>
          <w:b/>
          <w:color w:val="005B9C"/>
          <w:sz w:val="20"/>
          <w:szCs w:val="20"/>
        </w:rPr>
      </w:pPr>
      <w:r w:rsidRPr="004E5EFE">
        <w:rPr>
          <w:rFonts w:asciiTheme="majorHAnsi" w:hAnsiTheme="majorHAnsi" w:cstheme="majorHAnsi"/>
          <w:b/>
          <w:color w:val="005B9C"/>
          <w:sz w:val="20"/>
          <w:szCs w:val="20"/>
        </w:rPr>
        <w:br w:type="page"/>
      </w:r>
    </w:p>
    <w:p w14:paraId="6B3F6A1B" w14:textId="589F1D0B" w:rsidR="002A6DD8" w:rsidRPr="00F204AA" w:rsidRDefault="002A6DD8" w:rsidP="00D03860">
      <w:pPr>
        <w:pStyle w:val="PargrafodaLista"/>
        <w:numPr>
          <w:ilvl w:val="0"/>
          <w:numId w:val="32"/>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lastRenderedPageBreak/>
        <w:t>Resultado da carteira de instrumentos financeiros derivativos</w:t>
      </w:r>
    </w:p>
    <w:tbl>
      <w:tblPr>
        <w:tblW w:w="5000" w:type="pct"/>
        <w:tblCellMar>
          <w:left w:w="70" w:type="dxa"/>
          <w:right w:w="70" w:type="dxa"/>
        </w:tblCellMar>
        <w:tblLook w:val="04A0" w:firstRow="1" w:lastRow="0" w:firstColumn="1" w:lastColumn="0" w:noHBand="0" w:noVBand="1"/>
      </w:tblPr>
      <w:tblGrid>
        <w:gridCol w:w="5250"/>
        <w:gridCol w:w="2190"/>
        <w:gridCol w:w="2192"/>
      </w:tblGrid>
      <w:tr w:rsidR="00227870" w:rsidRPr="00DA420D" w14:paraId="46C5764A" w14:textId="77777777" w:rsidTr="000F3DCC">
        <w:trPr>
          <w:trHeight w:val="227"/>
        </w:trPr>
        <w:tc>
          <w:tcPr>
            <w:tcW w:w="5000" w:type="pct"/>
            <w:gridSpan w:val="3"/>
            <w:tcBorders>
              <w:top w:val="single" w:sz="4" w:space="0" w:color="54BBAB"/>
              <w:left w:val="single" w:sz="4" w:space="0" w:color="FFFFFF"/>
              <w:bottom w:val="single" w:sz="4" w:space="0" w:color="54BBAB"/>
              <w:right w:val="nil"/>
            </w:tcBorders>
            <w:vAlign w:val="center"/>
            <w:hideMark/>
          </w:tcPr>
          <w:bookmarkEnd w:id="28"/>
          <w:p w14:paraId="487EE289" w14:textId="77777777" w:rsidR="00227870" w:rsidRPr="00DA420D" w:rsidRDefault="00227870">
            <w:pPr>
              <w:spacing w:after="0" w:line="240" w:lineRule="auto"/>
              <w:jc w:val="center"/>
              <w:rPr>
                <w:rFonts w:ascii="Calibri Light" w:eastAsia="Times New Roman" w:hAnsi="Calibri Light" w:cs="Calibri Light"/>
                <w:b/>
                <w:bCs/>
                <w:color w:val="005CA9"/>
                <w:sz w:val="18"/>
                <w:szCs w:val="18"/>
                <w:lang w:eastAsia="pt-BR"/>
              </w:rPr>
            </w:pPr>
            <w:r w:rsidRPr="00DA420D">
              <w:rPr>
                <w:rFonts w:ascii="Calibri Light" w:eastAsia="Times New Roman" w:hAnsi="Calibri Light" w:cs="Calibri Light"/>
                <w:b/>
                <w:bCs/>
                <w:color w:val="005CA9"/>
                <w:sz w:val="18"/>
                <w:szCs w:val="18"/>
                <w:lang w:eastAsia="pt-BR"/>
              </w:rPr>
              <w:t>Consolidado</w:t>
            </w:r>
          </w:p>
        </w:tc>
      </w:tr>
      <w:tr w:rsidR="000F3DCC" w:rsidRPr="00DA420D" w14:paraId="5BB2701B" w14:textId="77777777" w:rsidTr="000F3DCC">
        <w:trPr>
          <w:trHeight w:val="227"/>
        </w:trPr>
        <w:tc>
          <w:tcPr>
            <w:tcW w:w="2725" w:type="pct"/>
            <w:tcBorders>
              <w:top w:val="nil"/>
              <w:left w:val="single" w:sz="4" w:space="0" w:color="FFFFFF"/>
              <w:bottom w:val="single" w:sz="4" w:space="0" w:color="54BBAB"/>
              <w:right w:val="nil"/>
            </w:tcBorders>
            <w:vAlign w:val="center"/>
            <w:hideMark/>
          </w:tcPr>
          <w:p w14:paraId="2057E188" w14:textId="77777777" w:rsidR="000F3DCC" w:rsidRPr="00DA420D" w:rsidRDefault="000F3DCC" w:rsidP="000F3DCC">
            <w:pPr>
              <w:spacing w:after="0" w:line="240" w:lineRule="auto"/>
              <w:jc w:val="center"/>
              <w:rPr>
                <w:rFonts w:ascii="Calibri Light" w:eastAsia="Times New Roman" w:hAnsi="Calibri Light" w:cs="Calibri Light"/>
                <w:b/>
                <w:bCs/>
                <w:color w:val="005CA9"/>
                <w:sz w:val="18"/>
                <w:szCs w:val="18"/>
                <w:lang w:eastAsia="pt-BR"/>
              </w:rPr>
            </w:pPr>
            <w:r w:rsidRPr="00DA420D">
              <w:rPr>
                <w:rFonts w:ascii="Calibri Light" w:eastAsia="Times New Roman" w:hAnsi="Calibri Light" w:cs="Calibri Light"/>
                <w:b/>
                <w:bCs/>
                <w:color w:val="005CA9"/>
                <w:sz w:val="18"/>
                <w:szCs w:val="18"/>
                <w:lang w:eastAsia="pt-BR"/>
              </w:rPr>
              <w:t>Descrição</w:t>
            </w:r>
          </w:p>
        </w:tc>
        <w:tc>
          <w:tcPr>
            <w:tcW w:w="1137" w:type="pct"/>
            <w:tcBorders>
              <w:top w:val="nil"/>
              <w:left w:val="nil"/>
              <w:bottom w:val="single" w:sz="4" w:space="0" w:color="54BBAB"/>
              <w:right w:val="nil"/>
            </w:tcBorders>
            <w:vAlign w:val="center"/>
            <w:hideMark/>
          </w:tcPr>
          <w:p w14:paraId="6673E06B" w14:textId="32230F23" w:rsidR="000F3DCC" w:rsidRPr="00DA420D" w:rsidRDefault="000F3DCC" w:rsidP="000F3DCC">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1º trimestre de 2026</w:t>
            </w:r>
          </w:p>
        </w:tc>
        <w:tc>
          <w:tcPr>
            <w:tcW w:w="1138" w:type="pct"/>
            <w:tcBorders>
              <w:top w:val="nil"/>
              <w:left w:val="nil"/>
              <w:bottom w:val="single" w:sz="4" w:space="0" w:color="54BBAB"/>
              <w:right w:val="nil"/>
            </w:tcBorders>
            <w:vAlign w:val="center"/>
            <w:hideMark/>
          </w:tcPr>
          <w:p w14:paraId="067543B0" w14:textId="11996FDB" w:rsidR="000F3DCC" w:rsidRPr="00DA420D" w:rsidRDefault="000F3DCC" w:rsidP="000F3DCC">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1º trimestre de 2025</w:t>
            </w:r>
          </w:p>
        </w:tc>
      </w:tr>
      <w:tr w:rsidR="007F031D" w:rsidRPr="00DA420D" w14:paraId="2FCDC548" w14:textId="77777777" w:rsidTr="000F3DCC">
        <w:trPr>
          <w:trHeight w:val="227"/>
        </w:trPr>
        <w:tc>
          <w:tcPr>
            <w:tcW w:w="2725" w:type="pct"/>
            <w:tcBorders>
              <w:top w:val="nil"/>
              <w:left w:val="nil"/>
              <w:bottom w:val="single" w:sz="4" w:space="0" w:color="54BBAB"/>
              <w:right w:val="nil"/>
            </w:tcBorders>
            <w:noWrap/>
            <w:vAlign w:val="center"/>
            <w:hideMark/>
          </w:tcPr>
          <w:p w14:paraId="6783AC59" w14:textId="77777777" w:rsidR="007F031D" w:rsidRPr="00DA420D" w:rsidRDefault="007F031D" w:rsidP="007F031D">
            <w:pPr>
              <w:spacing w:after="0" w:line="240" w:lineRule="auto"/>
              <w:jc w:val="both"/>
              <w:rPr>
                <w:rFonts w:ascii="Calibri Light" w:eastAsia="Times New Roman" w:hAnsi="Calibri Light" w:cs="Calibri Light"/>
                <w:color w:val="005CA9"/>
                <w:sz w:val="18"/>
                <w:szCs w:val="18"/>
                <w:lang w:eastAsia="pt-BR"/>
              </w:rPr>
            </w:pPr>
            <w:r w:rsidRPr="00DA420D">
              <w:rPr>
                <w:rFonts w:ascii="Calibri Light" w:eastAsia="Times New Roman" w:hAnsi="Calibri Light" w:cs="Calibri Light"/>
                <w:color w:val="005CA9"/>
                <w:sz w:val="18"/>
                <w:szCs w:val="18"/>
                <w:lang w:eastAsia="pt-BR"/>
              </w:rPr>
              <w:t xml:space="preserve">Contratos de Futuro </w:t>
            </w:r>
          </w:p>
        </w:tc>
        <w:tc>
          <w:tcPr>
            <w:tcW w:w="1137" w:type="pct"/>
            <w:tcBorders>
              <w:top w:val="nil"/>
              <w:left w:val="nil"/>
              <w:bottom w:val="single" w:sz="4" w:space="0" w:color="54BBAB"/>
              <w:right w:val="nil"/>
            </w:tcBorders>
            <w:vAlign w:val="center"/>
          </w:tcPr>
          <w:p w14:paraId="4177CBCB" w14:textId="61F0CE67" w:rsidR="007F031D" w:rsidRPr="007B7BCF" w:rsidRDefault="007F031D" w:rsidP="007F031D">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(158)</w:t>
            </w:r>
          </w:p>
        </w:tc>
        <w:tc>
          <w:tcPr>
            <w:tcW w:w="1138" w:type="pct"/>
            <w:tcBorders>
              <w:top w:val="nil"/>
              <w:left w:val="nil"/>
              <w:bottom w:val="single" w:sz="4" w:space="0" w:color="54BBAB"/>
              <w:right w:val="nil"/>
            </w:tcBorders>
            <w:vAlign w:val="center"/>
          </w:tcPr>
          <w:p w14:paraId="2BD1EF15" w14:textId="00375A43" w:rsidR="007F031D" w:rsidRPr="00DA420D" w:rsidRDefault="007F031D" w:rsidP="007F031D">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811</w:t>
            </w:r>
          </w:p>
        </w:tc>
      </w:tr>
      <w:tr w:rsidR="007F031D" w:rsidRPr="00DA420D" w14:paraId="337759B9" w14:textId="77777777" w:rsidTr="000F3DCC">
        <w:trPr>
          <w:trHeight w:val="227"/>
        </w:trPr>
        <w:tc>
          <w:tcPr>
            <w:tcW w:w="2725" w:type="pct"/>
            <w:tcBorders>
              <w:top w:val="single" w:sz="4" w:space="0" w:color="54BBAB"/>
              <w:left w:val="single" w:sz="4" w:space="0" w:color="FFFFFF"/>
              <w:bottom w:val="single" w:sz="4" w:space="0" w:color="54BBAB"/>
              <w:right w:val="nil"/>
            </w:tcBorders>
            <w:noWrap/>
            <w:vAlign w:val="center"/>
            <w:hideMark/>
          </w:tcPr>
          <w:p w14:paraId="04162E08" w14:textId="77777777" w:rsidR="007F031D" w:rsidRPr="00DA420D" w:rsidRDefault="007F031D" w:rsidP="007F031D">
            <w:pPr>
              <w:spacing w:after="0" w:line="240" w:lineRule="auto"/>
              <w:jc w:val="both"/>
              <w:rPr>
                <w:rFonts w:ascii="Calibri Light" w:eastAsia="Times New Roman" w:hAnsi="Calibri Light" w:cs="Calibri Light"/>
                <w:b/>
                <w:bCs/>
                <w:color w:val="005CA9"/>
                <w:sz w:val="18"/>
                <w:szCs w:val="18"/>
                <w:lang w:eastAsia="pt-BR"/>
              </w:rPr>
            </w:pPr>
            <w:r w:rsidRPr="00DA420D">
              <w:rPr>
                <w:rFonts w:ascii="Calibri Light" w:eastAsia="Times New Roman" w:hAnsi="Calibri Light" w:cs="Calibri Light"/>
                <w:b/>
                <w:bCs/>
                <w:color w:val="005CA9"/>
                <w:sz w:val="18"/>
                <w:szCs w:val="18"/>
                <w:lang w:eastAsia="pt-BR"/>
              </w:rPr>
              <w:t>Total realizado</w:t>
            </w:r>
          </w:p>
        </w:tc>
        <w:tc>
          <w:tcPr>
            <w:tcW w:w="1137" w:type="pct"/>
            <w:tcBorders>
              <w:top w:val="single" w:sz="4" w:space="0" w:color="54BBAB"/>
              <w:left w:val="nil"/>
              <w:bottom w:val="single" w:sz="4" w:space="0" w:color="54BBAB"/>
              <w:right w:val="nil"/>
            </w:tcBorders>
            <w:vAlign w:val="center"/>
          </w:tcPr>
          <w:p w14:paraId="61F09856" w14:textId="6E2B3189" w:rsidR="007F031D" w:rsidRPr="007B7BCF" w:rsidRDefault="007F031D" w:rsidP="007F031D">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(158)</w:t>
            </w:r>
          </w:p>
        </w:tc>
        <w:tc>
          <w:tcPr>
            <w:tcW w:w="1138" w:type="pct"/>
            <w:tcBorders>
              <w:top w:val="single" w:sz="4" w:space="0" w:color="54BBAB"/>
              <w:left w:val="nil"/>
              <w:bottom w:val="single" w:sz="4" w:space="0" w:color="54BBAB"/>
              <w:right w:val="nil"/>
            </w:tcBorders>
            <w:vAlign w:val="center"/>
          </w:tcPr>
          <w:p w14:paraId="6610F441" w14:textId="008A006F" w:rsidR="007F031D" w:rsidRPr="00DA420D" w:rsidRDefault="007F031D" w:rsidP="007F031D">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811</w:t>
            </w:r>
          </w:p>
        </w:tc>
      </w:tr>
    </w:tbl>
    <w:p w14:paraId="3F308B80" w14:textId="77777777" w:rsidR="000F21D5" w:rsidRPr="0080005C" w:rsidRDefault="000F21D5" w:rsidP="00D03860">
      <w:pPr>
        <w:pStyle w:val="PargrafodaLista"/>
        <w:numPr>
          <w:ilvl w:val="0"/>
          <w:numId w:val="32"/>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Hierarquia de valor justo</w:t>
      </w:r>
    </w:p>
    <w:p w14:paraId="44647B80" w14:textId="1579598C" w:rsidR="000F21D5" w:rsidRPr="00B252CF" w:rsidRDefault="000F21D5" w:rsidP="00FE1962">
      <w:pPr>
        <w:spacing w:line="240" w:lineRule="auto"/>
        <w:jc w:val="both"/>
        <w:rPr>
          <w:rFonts w:asciiTheme="majorHAnsi" w:hAnsiTheme="majorHAnsi" w:cstheme="majorHAnsi"/>
          <w:sz w:val="20"/>
          <w:szCs w:val="20"/>
        </w:rPr>
      </w:pPr>
      <w:r w:rsidRPr="00B252CF">
        <w:rPr>
          <w:rFonts w:asciiTheme="majorHAnsi" w:hAnsiTheme="majorHAnsi" w:cstheme="majorHAnsi"/>
          <w:sz w:val="20"/>
          <w:szCs w:val="20"/>
        </w:rPr>
        <w:t>A Companhia classifica os instrumentos financeiros mensurados a valor justo em três níveis hierárquicos na determinação do valor justo, quais sejam: (i) Nível 1: Preços cotados em mercados ativos para ativos e passivos idênticos; (</w:t>
      </w:r>
      <w:proofErr w:type="spellStart"/>
      <w:r w:rsidRPr="00B252CF">
        <w:rPr>
          <w:rFonts w:asciiTheme="majorHAnsi" w:hAnsiTheme="majorHAnsi" w:cstheme="majorHAnsi"/>
          <w:sz w:val="20"/>
          <w:szCs w:val="20"/>
        </w:rPr>
        <w:t>ii</w:t>
      </w:r>
      <w:proofErr w:type="spellEnd"/>
      <w:r w:rsidRPr="00B252CF">
        <w:rPr>
          <w:rFonts w:asciiTheme="majorHAnsi" w:hAnsiTheme="majorHAnsi" w:cstheme="majorHAnsi"/>
          <w:sz w:val="20"/>
          <w:szCs w:val="20"/>
        </w:rPr>
        <w:t>) Nível 2: Informações (inputs) que são observáveis para o ativo ou passivo, seja direta ou indiretamente, exceto preços cotados incluídos no Nível 1; e (</w:t>
      </w:r>
      <w:proofErr w:type="spellStart"/>
      <w:r w:rsidRPr="00B252CF">
        <w:rPr>
          <w:rFonts w:asciiTheme="majorHAnsi" w:hAnsiTheme="majorHAnsi" w:cstheme="majorHAnsi"/>
          <w:sz w:val="20"/>
          <w:szCs w:val="20"/>
        </w:rPr>
        <w:t>iii</w:t>
      </w:r>
      <w:proofErr w:type="spellEnd"/>
      <w:r w:rsidRPr="00B252CF">
        <w:rPr>
          <w:rFonts w:asciiTheme="majorHAnsi" w:hAnsiTheme="majorHAnsi" w:cstheme="majorHAnsi"/>
          <w:sz w:val="20"/>
          <w:szCs w:val="20"/>
        </w:rPr>
        <w:t>) Nível 3: Premissas, para o ativo ou passivo, que não são baseadas em dados observáveis de mercado.</w:t>
      </w:r>
    </w:p>
    <w:p w14:paraId="5DE2BAB6" w14:textId="5279D220" w:rsidR="00141E7E" w:rsidRPr="00B252CF" w:rsidRDefault="000F21D5" w:rsidP="00FE1962">
      <w:pPr>
        <w:spacing w:line="240" w:lineRule="auto"/>
        <w:jc w:val="both"/>
        <w:rPr>
          <w:rFonts w:asciiTheme="majorHAnsi" w:hAnsiTheme="majorHAnsi" w:cstheme="majorHAnsi"/>
          <w:sz w:val="20"/>
          <w:szCs w:val="20"/>
        </w:rPr>
      </w:pPr>
      <w:r w:rsidRPr="00B252CF">
        <w:rPr>
          <w:rFonts w:asciiTheme="majorHAnsi" w:hAnsiTheme="majorHAnsi" w:cstheme="majorHAnsi"/>
          <w:sz w:val="20"/>
          <w:szCs w:val="20"/>
        </w:rPr>
        <w:t>Atualmente os Instrumentos Financeiros da Companhia, representados p</w:t>
      </w:r>
      <w:r w:rsidR="00DE306A" w:rsidRPr="00B252CF">
        <w:rPr>
          <w:rFonts w:asciiTheme="majorHAnsi" w:hAnsiTheme="majorHAnsi" w:cstheme="majorHAnsi"/>
          <w:sz w:val="20"/>
          <w:szCs w:val="20"/>
        </w:rPr>
        <w:t>or</w:t>
      </w:r>
      <w:r w:rsidRPr="00B252CF">
        <w:rPr>
          <w:rFonts w:asciiTheme="majorHAnsi" w:hAnsiTheme="majorHAnsi" w:cstheme="majorHAnsi"/>
          <w:sz w:val="20"/>
          <w:szCs w:val="20"/>
        </w:rPr>
        <w:t xml:space="preserve"> caixa e equivalentes de caixa (Nota </w:t>
      </w:r>
      <w:r w:rsidR="007C5181" w:rsidRPr="00B252CF">
        <w:rPr>
          <w:rFonts w:asciiTheme="majorHAnsi" w:hAnsiTheme="majorHAnsi" w:cstheme="majorHAnsi"/>
          <w:sz w:val="20"/>
          <w:szCs w:val="20"/>
        </w:rPr>
        <w:t>8</w:t>
      </w:r>
      <w:r w:rsidR="00B20F5D" w:rsidRPr="00B252CF">
        <w:rPr>
          <w:rFonts w:asciiTheme="majorHAnsi" w:hAnsiTheme="majorHAnsi" w:cstheme="majorHAnsi"/>
          <w:sz w:val="20"/>
          <w:szCs w:val="20"/>
        </w:rPr>
        <w:t>),</w:t>
      </w:r>
      <w:r w:rsidRPr="00B252CF">
        <w:rPr>
          <w:rFonts w:asciiTheme="majorHAnsi" w:hAnsiTheme="majorHAnsi" w:cstheme="majorHAnsi"/>
          <w:sz w:val="20"/>
          <w:szCs w:val="20"/>
        </w:rPr>
        <w:t xml:space="preserve"> p</w:t>
      </w:r>
      <w:r w:rsidR="00DE306A" w:rsidRPr="00B252CF">
        <w:rPr>
          <w:rFonts w:asciiTheme="majorHAnsi" w:hAnsiTheme="majorHAnsi" w:cstheme="majorHAnsi"/>
          <w:sz w:val="20"/>
          <w:szCs w:val="20"/>
        </w:rPr>
        <w:t xml:space="preserve">or cotas de fundos de investimentos </w:t>
      </w:r>
      <w:r w:rsidR="00B20F5D" w:rsidRPr="00B252CF">
        <w:rPr>
          <w:rFonts w:asciiTheme="majorHAnsi" w:hAnsiTheme="majorHAnsi" w:cstheme="majorHAnsi"/>
          <w:sz w:val="20"/>
          <w:szCs w:val="20"/>
        </w:rPr>
        <w:t xml:space="preserve">- curto prazo, cotas de fundos de investimento exclusivo e Instrumentos financeiros derivativos </w:t>
      </w:r>
      <w:r w:rsidR="00DE306A" w:rsidRPr="00B252CF">
        <w:rPr>
          <w:rFonts w:asciiTheme="majorHAnsi" w:hAnsiTheme="majorHAnsi" w:cstheme="majorHAnsi"/>
          <w:sz w:val="20"/>
          <w:szCs w:val="20"/>
        </w:rPr>
        <w:t>(</w:t>
      </w:r>
      <w:r w:rsidRPr="00B252CF">
        <w:rPr>
          <w:rFonts w:asciiTheme="majorHAnsi" w:hAnsiTheme="majorHAnsi" w:cstheme="majorHAnsi"/>
          <w:sz w:val="20"/>
          <w:szCs w:val="20"/>
        </w:rPr>
        <w:t xml:space="preserve">Nota </w:t>
      </w:r>
      <w:r w:rsidR="007C5181" w:rsidRPr="00B252CF">
        <w:rPr>
          <w:rFonts w:asciiTheme="majorHAnsi" w:hAnsiTheme="majorHAnsi" w:cstheme="majorHAnsi"/>
          <w:sz w:val="20"/>
          <w:szCs w:val="20"/>
        </w:rPr>
        <w:t>9</w:t>
      </w:r>
      <w:r w:rsidRPr="00B252CF">
        <w:rPr>
          <w:rFonts w:asciiTheme="majorHAnsi" w:hAnsiTheme="majorHAnsi" w:cstheme="majorHAnsi"/>
          <w:sz w:val="20"/>
          <w:szCs w:val="20"/>
        </w:rPr>
        <w:t xml:space="preserve"> (a)</w:t>
      </w:r>
      <w:r w:rsidR="00DE306A" w:rsidRPr="00B252CF">
        <w:rPr>
          <w:rFonts w:asciiTheme="majorHAnsi" w:hAnsiTheme="majorHAnsi" w:cstheme="majorHAnsi"/>
          <w:sz w:val="20"/>
          <w:szCs w:val="20"/>
        </w:rPr>
        <w:t>)</w:t>
      </w:r>
      <w:r w:rsidRPr="00B252CF">
        <w:rPr>
          <w:rFonts w:asciiTheme="majorHAnsi" w:hAnsiTheme="majorHAnsi" w:cstheme="majorHAnsi"/>
          <w:sz w:val="20"/>
          <w:szCs w:val="20"/>
        </w:rPr>
        <w:t xml:space="preserve"> estão classificados no Nível 2 na hierarquia de valor justo, bem como também estão classificados ne</w:t>
      </w:r>
      <w:r w:rsidR="00DE306A" w:rsidRPr="00B252CF">
        <w:rPr>
          <w:rFonts w:asciiTheme="majorHAnsi" w:hAnsiTheme="majorHAnsi" w:cstheme="majorHAnsi"/>
          <w:sz w:val="20"/>
          <w:szCs w:val="20"/>
        </w:rPr>
        <w:t>st</w:t>
      </w:r>
      <w:r w:rsidRPr="00B252CF">
        <w:rPr>
          <w:rFonts w:asciiTheme="majorHAnsi" w:hAnsiTheme="majorHAnsi" w:cstheme="majorHAnsi"/>
          <w:sz w:val="20"/>
          <w:szCs w:val="20"/>
        </w:rPr>
        <w:t xml:space="preserve">e nível os recebíveis registrados ao custo amortizado, representados pelos valores a receber </w:t>
      </w:r>
      <w:r w:rsidR="00DE306A" w:rsidRPr="00B252CF">
        <w:rPr>
          <w:rFonts w:asciiTheme="majorHAnsi" w:hAnsiTheme="majorHAnsi" w:cstheme="majorHAnsi"/>
          <w:sz w:val="20"/>
          <w:szCs w:val="20"/>
        </w:rPr>
        <w:t>(Nota 1</w:t>
      </w:r>
      <w:r w:rsidR="007C5181" w:rsidRPr="00B252CF">
        <w:rPr>
          <w:rFonts w:asciiTheme="majorHAnsi" w:hAnsiTheme="majorHAnsi" w:cstheme="majorHAnsi"/>
          <w:sz w:val="20"/>
          <w:szCs w:val="20"/>
        </w:rPr>
        <w:t>0</w:t>
      </w:r>
      <w:r w:rsidR="00DE306A" w:rsidRPr="00B252CF">
        <w:rPr>
          <w:rFonts w:asciiTheme="majorHAnsi" w:hAnsiTheme="majorHAnsi" w:cstheme="majorHAnsi"/>
          <w:sz w:val="20"/>
          <w:szCs w:val="20"/>
        </w:rPr>
        <w:t>).</w:t>
      </w:r>
      <w:r w:rsidR="00A451C6" w:rsidRPr="00B252CF">
        <w:rPr>
          <w:rFonts w:asciiTheme="majorHAnsi" w:hAnsiTheme="majorHAnsi" w:cstheme="majorHAnsi"/>
          <w:sz w:val="20"/>
          <w:szCs w:val="20"/>
        </w:rPr>
        <w:t xml:space="preserve"> Já </w:t>
      </w:r>
      <w:r w:rsidR="009B5CDA" w:rsidRPr="00B252CF">
        <w:rPr>
          <w:rFonts w:asciiTheme="majorHAnsi" w:hAnsiTheme="majorHAnsi" w:cstheme="majorHAnsi"/>
          <w:sz w:val="20"/>
          <w:szCs w:val="20"/>
        </w:rPr>
        <w:t xml:space="preserve">as Letras </w:t>
      </w:r>
      <w:r w:rsidR="00B20F5D" w:rsidRPr="00B252CF">
        <w:rPr>
          <w:rFonts w:asciiTheme="majorHAnsi" w:hAnsiTheme="majorHAnsi" w:cstheme="majorHAnsi"/>
          <w:sz w:val="20"/>
          <w:szCs w:val="20"/>
        </w:rPr>
        <w:t>financeiras</w:t>
      </w:r>
      <w:r w:rsidR="009B5CDA" w:rsidRPr="00B252CF">
        <w:rPr>
          <w:rFonts w:asciiTheme="majorHAnsi" w:hAnsiTheme="majorHAnsi" w:cstheme="majorHAnsi"/>
          <w:sz w:val="20"/>
          <w:szCs w:val="20"/>
        </w:rPr>
        <w:t xml:space="preserve"> do Tesouro</w:t>
      </w:r>
      <w:r w:rsidR="00F9099C" w:rsidRPr="00B252CF">
        <w:rPr>
          <w:rFonts w:asciiTheme="majorHAnsi" w:hAnsiTheme="majorHAnsi" w:cstheme="majorHAnsi"/>
          <w:sz w:val="20"/>
          <w:szCs w:val="20"/>
        </w:rPr>
        <w:t xml:space="preserve"> </w:t>
      </w:r>
      <w:r w:rsidR="00F7715D" w:rsidRPr="00B252CF">
        <w:rPr>
          <w:rFonts w:asciiTheme="majorHAnsi" w:hAnsiTheme="majorHAnsi" w:cstheme="majorHAnsi"/>
          <w:sz w:val="20"/>
          <w:szCs w:val="20"/>
        </w:rPr>
        <w:t>e</w:t>
      </w:r>
      <w:r w:rsidR="009B5CDA" w:rsidRPr="00B252CF">
        <w:rPr>
          <w:rFonts w:asciiTheme="majorHAnsi" w:hAnsiTheme="majorHAnsi" w:cstheme="majorHAnsi"/>
          <w:sz w:val="20"/>
          <w:szCs w:val="20"/>
        </w:rPr>
        <w:t xml:space="preserve"> Operações </w:t>
      </w:r>
      <w:r w:rsidR="00B20F5D" w:rsidRPr="00B252CF">
        <w:rPr>
          <w:rFonts w:asciiTheme="majorHAnsi" w:hAnsiTheme="majorHAnsi" w:cstheme="majorHAnsi"/>
          <w:sz w:val="20"/>
          <w:szCs w:val="20"/>
        </w:rPr>
        <w:t>compromissadas</w:t>
      </w:r>
      <w:r w:rsidR="00A451C6" w:rsidRPr="00B252CF">
        <w:rPr>
          <w:rFonts w:asciiTheme="majorHAnsi" w:hAnsiTheme="majorHAnsi" w:cstheme="majorHAnsi"/>
          <w:sz w:val="20"/>
          <w:szCs w:val="20"/>
        </w:rPr>
        <w:t xml:space="preserve"> estão classificad</w:t>
      </w:r>
      <w:r w:rsidR="009B5CDA" w:rsidRPr="00B252CF">
        <w:rPr>
          <w:rFonts w:asciiTheme="majorHAnsi" w:hAnsiTheme="majorHAnsi" w:cstheme="majorHAnsi"/>
          <w:sz w:val="20"/>
          <w:szCs w:val="20"/>
        </w:rPr>
        <w:t>o</w:t>
      </w:r>
      <w:r w:rsidR="00A451C6" w:rsidRPr="00B252CF">
        <w:rPr>
          <w:rFonts w:asciiTheme="majorHAnsi" w:hAnsiTheme="majorHAnsi" w:cstheme="majorHAnsi"/>
          <w:sz w:val="20"/>
          <w:szCs w:val="20"/>
        </w:rPr>
        <w:t>s no Nível 1</w:t>
      </w:r>
      <w:r w:rsidR="00AD0B20" w:rsidRPr="00B252CF">
        <w:rPr>
          <w:rFonts w:asciiTheme="majorHAnsi" w:hAnsiTheme="majorHAnsi" w:cstheme="majorHAnsi"/>
          <w:sz w:val="20"/>
          <w:szCs w:val="20"/>
        </w:rPr>
        <w:t xml:space="preserve"> da hierarquia de valor justo.</w:t>
      </w:r>
    </w:p>
    <w:p w14:paraId="4D7B5843" w14:textId="77777777" w:rsidR="00655048" w:rsidRPr="001A3257" w:rsidRDefault="00655048" w:rsidP="00523A6E">
      <w:pPr>
        <w:pStyle w:val="Ttulo1Leo"/>
        <w:spacing w:before="360" w:after="360"/>
        <w:jc w:val="both"/>
        <w:outlineLvl w:val="0"/>
        <w:rPr>
          <w:rFonts w:cstheme="majorHAnsi"/>
          <w:color w:val="005CA9"/>
          <w:szCs w:val="28"/>
        </w:rPr>
      </w:pPr>
      <w:bookmarkStart w:id="29" w:name="_Toc229046052"/>
      <w:r w:rsidRPr="001A3257">
        <w:rPr>
          <w:rFonts w:cstheme="majorHAnsi"/>
          <w:color w:val="005CA9"/>
          <w:szCs w:val="28"/>
        </w:rPr>
        <w:t>Nota 1</w:t>
      </w:r>
      <w:r w:rsidR="00953AB4" w:rsidRPr="001A3257">
        <w:rPr>
          <w:rFonts w:cstheme="majorHAnsi"/>
          <w:color w:val="005CA9"/>
          <w:szCs w:val="28"/>
        </w:rPr>
        <w:t>0</w:t>
      </w:r>
      <w:r w:rsidRPr="001A3257">
        <w:rPr>
          <w:rFonts w:cstheme="majorHAnsi"/>
          <w:color w:val="005CA9"/>
          <w:szCs w:val="28"/>
        </w:rPr>
        <w:t xml:space="preserve"> – Valores a receber</w:t>
      </w:r>
      <w:bookmarkStart w:id="30" w:name="_Toc431057217"/>
      <w:bookmarkEnd w:id="29"/>
    </w:p>
    <w:p w14:paraId="0FF5E16D" w14:textId="17E915A7" w:rsidR="00643C70" w:rsidRPr="00B252CF" w:rsidRDefault="00655048" w:rsidP="0041770F">
      <w:pPr>
        <w:tabs>
          <w:tab w:val="center" w:pos="4252"/>
        </w:tabs>
        <w:spacing w:before="120" w:after="24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valores a receber correspondem às receitas descritas na </w:t>
      </w:r>
      <w:r w:rsidR="00C63798" w:rsidRPr="00B252CF">
        <w:rPr>
          <w:rFonts w:asciiTheme="majorHAnsi" w:hAnsiTheme="majorHAnsi" w:cstheme="majorHAnsi"/>
          <w:sz w:val="20"/>
          <w:szCs w:val="20"/>
        </w:rPr>
        <w:t>N</w:t>
      </w:r>
      <w:r w:rsidRPr="00B252CF">
        <w:rPr>
          <w:rFonts w:asciiTheme="majorHAnsi" w:hAnsiTheme="majorHAnsi" w:cstheme="majorHAnsi"/>
          <w:sz w:val="20"/>
          <w:szCs w:val="20"/>
        </w:rPr>
        <w:t>ota 1</w:t>
      </w:r>
      <w:r w:rsidR="00CD7FD3">
        <w:rPr>
          <w:rFonts w:asciiTheme="majorHAnsi" w:hAnsiTheme="majorHAnsi" w:cstheme="majorHAnsi"/>
          <w:sz w:val="20"/>
          <w:szCs w:val="20"/>
        </w:rPr>
        <w:t>8</w:t>
      </w:r>
      <w:r w:rsidRPr="00B252CF">
        <w:rPr>
          <w:rFonts w:asciiTheme="majorHAnsi" w:hAnsiTheme="majorHAnsi" w:cstheme="majorHAnsi"/>
          <w:sz w:val="20"/>
          <w:szCs w:val="20"/>
        </w:rPr>
        <w:t xml:space="preserve"> – Receitas de distribuição</w:t>
      </w:r>
      <w:r w:rsidR="003E1BB3" w:rsidRPr="00B252CF">
        <w:rPr>
          <w:rFonts w:asciiTheme="majorHAnsi" w:hAnsiTheme="majorHAnsi" w:cstheme="majorHAnsi"/>
          <w:sz w:val="20"/>
          <w:szCs w:val="20"/>
        </w:rPr>
        <w:t>,</w:t>
      </w:r>
      <w:r w:rsidR="006315FC" w:rsidRPr="00B252CF">
        <w:rPr>
          <w:rFonts w:asciiTheme="majorHAnsi" w:hAnsiTheme="majorHAnsi" w:cstheme="majorHAnsi"/>
          <w:sz w:val="20"/>
          <w:szCs w:val="20"/>
        </w:rPr>
        <w:t xml:space="preserve"> </w:t>
      </w:r>
      <w:r w:rsidRPr="00B252CF">
        <w:rPr>
          <w:rFonts w:asciiTheme="majorHAnsi" w:hAnsiTheme="majorHAnsi" w:cstheme="majorHAnsi"/>
          <w:sz w:val="20"/>
          <w:szCs w:val="20"/>
        </w:rPr>
        <w:t>predominantemente oriundas de partes relacionadas, referentes às receitas de acesso à rede de distribuição e uso da marca de seguros, planos de previdência complementar, planos de capitalização e cotas de grupos de consórcios.</w:t>
      </w:r>
      <w:bookmarkEnd w:id="30"/>
    </w:p>
    <w:tbl>
      <w:tblPr>
        <w:tblW w:w="5000" w:type="pct"/>
        <w:tblCellMar>
          <w:left w:w="70" w:type="dxa"/>
          <w:right w:w="70" w:type="dxa"/>
        </w:tblCellMar>
        <w:tblLook w:val="04A0" w:firstRow="1" w:lastRow="0" w:firstColumn="1" w:lastColumn="0" w:noHBand="0" w:noVBand="1"/>
      </w:tblPr>
      <w:tblGrid>
        <w:gridCol w:w="3921"/>
        <w:gridCol w:w="1428"/>
        <w:gridCol w:w="1430"/>
        <w:gridCol w:w="1428"/>
        <w:gridCol w:w="1430"/>
      </w:tblGrid>
      <w:tr w:rsidR="000A206B" w:rsidRPr="000A206B" w14:paraId="53746CEB" w14:textId="77777777" w:rsidTr="000A206B">
        <w:trPr>
          <w:trHeight w:val="227"/>
        </w:trPr>
        <w:tc>
          <w:tcPr>
            <w:tcW w:w="2034" w:type="pct"/>
            <w:vMerge w:val="restart"/>
            <w:tcBorders>
              <w:top w:val="single" w:sz="4" w:space="0" w:color="54BBAB"/>
              <w:left w:val="nil"/>
              <w:bottom w:val="single" w:sz="4" w:space="0" w:color="54BBAB"/>
              <w:right w:val="nil"/>
            </w:tcBorders>
            <w:vAlign w:val="center"/>
            <w:hideMark/>
          </w:tcPr>
          <w:p w14:paraId="58BF1B7B" w14:textId="77777777" w:rsidR="000A206B" w:rsidRPr="000A206B" w:rsidRDefault="000A206B" w:rsidP="000A206B">
            <w:pPr>
              <w:spacing w:after="0" w:line="240" w:lineRule="auto"/>
              <w:jc w:val="center"/>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Descrição</w:t>
            </w:r>
          </w:p>
        </w:tc>
        <w:tc>
          <w:tcPr>
            <w:tcW w:w="1483" w:type="pct"/>
            <w:gridSpan w:val="2"/>
            <w:tcBorders>
              <w:top w:val="single" w:sz="4" w:space="0" w:color="54BBAB"/>
              <w:left w:val="nil"/>
              <w:bottom w:val="single" w:sz="4" w:space="0" w:color="54BBAB"/>
              <w:right w:val="nil"/>
            </w:tcBorders>
            <w:vAlign w:val="center"/>
            <w:hideMark/>
          </w:tcPr>
          <w:p w14:paraId="368E158A" w14:textId="68E9F2F8" w:rsidR="000A206B" w:rsidRPr="000A206B" w:rsidRDefault="000A206B" w:rsidP="000A206B">
            <w:pPr>
              <w:spacing w:after="0" w:line="240" w:lineRule="auto"/>
              <w:jc w:val="center"/>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3</w:t>
            </w:r>
            <w:r w:rsidR="00227EAC">
              <w:rPr>
                <w:rFonts w:ascii="Calibri Light" w:eastAsia="Times New Roman" w:hAnsi="Calibri Light" w:cs="Calibri Light"/>
                <w:b/>
                <w:bCs/>
                <w:color w:val="005CA9"/>
                <w:sz w:val="18"/>
                <w:szCs w:val="18"/>
                <w:lang w:eastAsia="pt-BR"/>
              </w:rPr>
              <w:t>1</w:t>
            </w:r>
            <w:r w:rsidRPr="000A206B">
              <w:rPr>
                <w:rFonts w:ascii="Calibri Light" w:eastAsia="Times New Roman" w:hAnsi="Calibri Light" w:cs="Calibri Light"/>
                <w:b/>
                <w:bCs/>
                <w:color w:val="005CA9"/>
                <w:sz w:val="18"/>
                <w:szCs w:val="18"/>
                <w:lang w:eastAsia="pt-BR"/>
              </w:rPr>
              <w:t>/</w:t>
            </w:r>
            <w:r w:rsidR="007044F5">
              <w:rPr>
                <w:rFonts w:ascii="Calibri Light" w:eastAsia="Times New Roman" w:hAnsi="Calibri Light" w:cs="Calibri Light"/>
                <w:b/>
                <w:bCs/>
                <w:color w:val="005CA9"/>
                <w:sz w:val="18"/>
                <w:szCs w:val="18"/>
                <w:lang w:eastAsia="pt-BR"/>
              </w:rPr>
              <w:t>03</w:t>
            </w:r>
            <w:r w:rsidRPr="000A206B">
              <w:rPr>
                <w:rFonts w:ascii="Calibri Light" w:eastAsia="Times New Roman" w:hAnsi="Calibri Light" w:cs="Calibri Light"/>
                <w:b/>
                <w:bCs/>
                <w:color w:val="005CA9"/>
                <w:sz w:val="18"/>
                <w:szCs w:val="18"/>
                <w:lang w:eastAsia="pt-BR"/>
              </w:rPr>
              <w:t>/202</w:t>
            </w:r>
            <w:r w:rsidR="007044F5">
              <w:rPr>
                <w:rFonts w:ascii="Calibri Light" w:eastAsia="Times New Roman" w:hAnsi="Calibri Light" w:cs="Calibri Light"/>
                <w:b/>
                <w:bCs/>
                <w:color w:val="005CA9"/>
                <w:sz w:val="18"/>
                <w:szCs w:val="18"/>
                <w:lang w:eastAsia="pt-BR"/>
              </w:rPr>
              <w:t>6</w:t>
            </w:r>
          </w:p>
        </w:tc>
        <w:tc>
          <w:tcPr>
            <w:tcW w:w="1483" w:type="pct"/>
            <w:gridSpan w:val="2"/>
            <w:tcBorders>
              <w:top w:val="single" w:sz="4" w:space="0" w:color="54BBAB"/>
              <w:left w:val="nil"/>
              <w:bottom w:val="single" w:sz="4" w:space="0" w:color="54BBAB"/>
              <w:right w:val="nil"/>
            </w:tcBorders>
            <w:vAlign w:val="center"/>
            <w:hideMark/>
          </w:tcPr>
          <w:p w14:paraId="03DD14D2" w14:textId="5F3F5E9E" w:rsidR="000A206B" w:rsidRPr="000A206B" w:rsidRDefault="007044F5" w:rsidP="000A206B">
            <w:pPr>
              <w:spacing w:after="0" w:line="240" w:lineRule="auto"/>
              <w:jc w:val="center"/>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3</w:t>
            </w:r>
            <w:r>
              <w:rPr>
                <w:rFonts w:ascii="Calibri Light" w:eastAsia="Times New Roman" w:hAnsi="Calibri Light" w:cs="Calibri Light"/>
                <w:b/>
                <w:bCs/>
                <w:color w:val="005CA9"/>
                <w:sz w:val="18"/>
                <w:szCs w:val="18"/>
                <w:lang w:eastAsia="pt-BR"/>
              </w:rPr>
              <w:t>1</w:t>
            </w:r>
            <w:r w:rsidRPr="000A206B">
              <w:rPr>
                <w:rFonts w:ascii="Calibri Light" w:eastAsia="Times New Roman" w:hAnsi="Calibri Light" w:cs="Calibri Light"/>
                <w:b/>
                <w:bCs/>
                <w:color w:val="005CA9"/>
                <w:sz w:val="18"/>
                <w:szCs w:val="18"/>
                <w:lang w:eastAsia="pt-BR"/>
              </w:rPr>
              <w:t>/</w:t>
            </w:r>
            <w:r>
              <w:rPr>
                <w:rFonts w:ascii="Calibri Light" w:eastAsia="Times New Roman" w:hAnsi="Calibri Light" w:cs="Calibri Light"/>
                <w:b/>
                <w:bCs/>
                <w:color w:val="005CA9"/>
                <w:sz w:val="18"/>
                <w:szCs w:val="18"/>
                <w:lang w:eastAsia="pt-BR"/>
              </w:rPr>
              <w:t>12</w:t>
            </w:r>
            <w:r w:rsidRPr="000A206B">
              <w:rPr>
                <w:rFonts w:ascii="Calibri Light" w:eastAsia="Times New Roman" w:hAnsi="Calibri Light" w:cs="Calibri Light"/>
                <w:b/>
                <w:bCs/>
                <w:color w:val="005CA9"/>
                <w:sz w:val="18"/>
                <w:szCs w:val="18"/>
                <w:lang w:eastAsia="pt-BR"/>
              </w:rPr>
              <w:t>/2025</w:t>
            </w:r>
          </w:p>
        </w:tc>
      </w:tr>
      <w:tr w:rsidR="000A206B" w:rsidRPr="000A206B" w14:paraId="68C0AC84" w14:textId="77777777" w:rsidTr="007A7D42">
        <w:trPr>
          <w:trHeight w:val="227"/>
        </w:trPr>
        <w:tc>
          <w:tcPr>
            <w:tcW w:w="2034" w:type="pct"/>
            <w:vMerge/>
            <w:tcBorders>
              <w:top w:val="single" w:sz="4" w:space="0" w:color="54BBAB"/>
              <w:left w:val="nil"/>
              <w:bottom w:val="single" w:sz="4" w:space="0" w:color="54BBAB"/>
              <w:right w:val="nil"/>
            </w:tcBorders>
            <w:vAlign w:val="center"/>
            <w:hideMark/>
          </w:tcPr>
          <w:p w14:paraId="348348CA" w14:textId="77777777" w:rsidR="000A206B" w:rsidRPr="000A206B" w:rsidRDefault="000A206B" w:rsidP="000A206B">
            <w:pPr>
              <w:spacing w:after="0" w:line="240" w:lineRule="auto"/>
              <w:rPr>
                <w:rFonts w:ascii="Calibri Light" w:eastAsia="Times New Roman" w:hAnsi="Calibri Light" w:cs="Calibri Light"/>
                <w:b/>
                <w:bCs/>
                <w:color w:val="005CA9"/>
                <w:sz w:val="18"/>
                <w:szCs w:val="18"/>
                <w:lang w:eastAsia="pt-BR"/>
              </w:rPr>
            </w:pPr>
          </w:p>
        </w:tc>
        <w:tc>
          <w:tcPr>
            <w:tcW w:w="741" w:type="pct"/>
            <w:tcBorders>
              <w:top w:val="nil"/>
              <w:left w:val="nil"/>
              <w:bottom w:val="single" w:sz="4" w:space="0" w:color="54BBAB"/>
              <w:right w:val="nil"/>
            </w:tcBorders>
            <w:vAlign w:val="center"/>
            <w:hideMark/>
          </w:tcPr>
          <w:p w14:paraId="2B8C49EC" w14:textId="77777777" w:rsidR="000A206B" w:rsidRPr="000A206B" w:rsidRDefault="000A206B" w:rsidP="000A206B">
            <w:pPr>
              <w:spacing w:after="0" w:line="240" w:lineRule="auto"/>
              <w:jc w:val="center"/>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Controladora</w:t>
            </w:r>
          </w:p>
        </w:tc>
        <w:tc>
          <w:tcPr>
            <w:tcW w:w="742" w:type="pct"/>
            <w:tcBorders>
              <w:top w:val="nil"/>
              <w:left w:val="nil"/>
              <w:bottom w:val="single" w:sz="4" w:space="0" w:color="54BBAB"/>
              <w:right w:val="nil"/>
            </w:tcBorders>
            <w:vAlign w:val="center"/>
            <w:hideMark/>
          </w:tcPr>
          <w:p w14:paraId="3FFCA2B9" w14:textId="77777777" w:rsidR="000A206B" w:rsidRPr="000A206B" w:rsidRDefault="000A206B" w:rsidP="000A206B">
            <w:pPr>
              <w:spacing w:after="0" w:line="240" w:lineRule="auto"/>
              <w:jc w:val="center"/>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Consolidado</w:t>
            </w:r>
          </w:p>
        </w:tc>
        <w:tc>
          <w:tcPr>
            <w:tcW w:w="741" w:type="pct"/>
            <w:tcBorders>
              <w:top w:val="nil"/>
              <w:left w:val="nil"/>
              <w:bottom w:val="single" w:sz="4" w:space="0" w:color="54BBAB"/>
              <w:right w:val="nil"/>
            </w:tcBorders>
            <w:vAlign w:val="center"/>
            <w:hideMark/>
          </w:tcPr>
          <w:p w14:paraId="59FB71B1" w14:textId="77777777" w:rsidR="000A206B" w:rsidRPr="000A206B" w:rsidRDefault="000A206B" w:rsidP="000A206B">
            <w:pPr>
              <w:spacing w:after="0" w:line="240" w:lineRule="auto"/>
              <w:jc w:val="center"/>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Controladora</w:t>
            </w:r>
          </w:p>
        </w:tc>
        <w:tc>
          <w:tcPr>
            <w:tcW w:w="742" w:type="pct"/>
            <w:tcBorders>
              <w:top w:val="nil"/>
              <w:left w:val="nil"/>
              <w:bottom w:val="single" w:sz="4" w:space="0" w:color="54BBAB"/>
              <w:right w:val="single" w:sz="4" w:space="0" w:color="FFFFFF"/>
            </w:tcBorders>
            <w:vAlign w:val="center"/>
            <w:hideMark/>
          </w:tcPr>
          <w:p w14:paraId="1E456F04" w14:textId="77777777" w:rsidR="000A206B" w:rsidRPr="000A206B" w:rsidRDefault="000A206B" w:rsidP="000A206B">
            <w:pPr>
              <w:spacing w:after="0" w:line="240" w:lineRule="auto"/>
              <w:jc w:val="center"/>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Consolidado</w:t>
            </w:r>
          </w:p>
        </w:tc>
      </w:tr>
      <w:tr w:rsidR="007044F5" w:rsidRPr="000A206B" w14:paraId="6CD83770" w14:textId="77777777" w:rsidTr="007A7D42">
        <w:trPr>
          <w:trHeight w:val="227"/>
        </w:trPr>
        <w:tc>
          <w:tcPr>
            <w:tcW w:w="2034" w:type="pct"/>
            <w:tcBorders>
              <w:top w:val="nil"/>
              <w:left w:val="nil"/>
              <w:bottom w:val="nil"/>
              <w:right w:val="nil"/>
            </w:tcBorders>
            <w:vAlign w:val="center"/>
            <w:hideMark/>
          </w:tcPr>
          <w:p w14:paraId="42A72968" w14:textId="77777777" w:rsidR="007044F5" w:rsidRPr="000A206B" w:rsidRDefault="007044F5" w:rsidP="007044F5">
            <w:pPr>
              <w:spacing w:after="0" w:line="240" w:lineRule="auto"/>
              <w:rPr>
                <w:rFonts w:ascii="Calibri Light" w:eastAsia="Times New Roman" w:hAnsi="Calibri Light" w:cs="Calibri Light"/>
                <w:color w:val="005CA9"/>
                <w:sz w:val="18"/>
                <w:szCs w:val="18"/>
                <w:lang w:eastAsia="pt-BR"/>
              </w:rPr>
            </w:pPr>
            <w:r w:rsidRPr="000A206B">
              <w:rPr>
                <w:rFonts w:ascii="Calibri Light" w:eastAsia="Times New Roman" w:hAnsi="Calibri Light" w:cs="Calibri Light"/>
                <w:color w:val="005CA9"/>
                <w:sz w:val="18"/>
                <w:szCs w:val="18"/>
                <w:lang w:eastAsia="pt-BR"/>
              </w:rPr>
              <w:t>Receitas a receber de partes relacionadas</w:t>
            </w:r>
          </w:p>
        </w:tc>
        <w:tc>
          <w:tcPr>
            <w:tcW w:w="741" w:type="pct"/>
            <w:tcBorders>
              <w:top w:val="nil"/>
              <w:left w:val="nil"/>
              <w:bottom w:val="nil"/>
              <w:right w:val="nil"/>
            </w:tcBorders>
            <w:vAlign w:val="center"/>
          </w:tcPr>
          <w:p w14:paraId="21EC5260" w14:textId="0556440A" w:rsidR="007044F5" w:rsidRPr="000A206B" w:rsidRDefault="003B505B" w:rsidP="007044F5">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57.524</w:t>
            </w:r>
          </w:p>
        </w:tc>
        <w:tc>
          <w:tcPr>
            <w:tcW w:w="742" w:type="pct"/>
            <w:tcBorders>
              <w:top w:val="nil"/>
              <w:left w:val="nil"/>
              <w:bottom w:val="nil"/>
              <w:right w:val="nil"/>
            </w:tcBorders>
            <w:vAlign w:val="center"/>
          </w:tcPr>
          <w:p w14:paraId="0220ED51" w14:textId="7979D2B5" w:rsidR="007044F5" w:rsidRPr="000A206B" w:rsidRDefault="003B505B" w:rsidP="007044F5">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140.161</w:t>
            </w:r>
          </w:p>
        </w:tc>
        <w:tc>
          <w:tcPr>
            <w:tcW w:w="741" w:type="pct"/>
            <w:tcBorders>
              <w:top w:val="nil"/>
              <w:left w:val="nil"/>
              <w:bottom w:val="nil"/>
              <w:right w:val="nil"/>
            </w:tcBorders>
            <w:vAlign w:val="center"/>
            <w:hideMark/>
          </w:tcPr>
          <w:p w14:paraId="443CF7FE" w14:textId="5DA6788D" w:rsidR="007044F5" w:rsidRPr="000A206B" w:rsidRDefault="007044F5" w:rsidP="007044F5">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61.935</w:t>
            </w:r>
          </w:p>
        </w:tc>
        <w:tc>
          <w:tcPr>
            <w:tcW w:w="742" w:type="pct"/>
            <w:tcBorders>
              <w:top w:val="nil"/>
              <w:left w:val="nil"/>
              <w:bottom w:val="nil"/>
              <w:right w:val="nil"/>
            </w:tcBorders>
            <w:vAlign w:val="center"/>
            <w:hideMark/>
          </w:tcPr>
          <w:p w14:paraId="7202B49F" w14:textId="7A45C3D7" w:rsidR="007044F5" w:rsidRPr="000A206B" w:rsidRDefault="007044F5" w:rsidP="007044F5">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139.845</w:t>
            </w:r>
          </w:p>
        </w:tc>
      </w:tr>
      <w:tr w:rsidR="007044F5" w:rsidRPr="000A206B" w14:paraId="675B794E" w14:textId="77777777" w:rsidTr="007A7D42">
        <w:trPr>
          <w:trHeight w:val="227"/>
        </w:trPr>
        <w:tc>
          <w:tcPr>
            <w:tcW w:w="2034" w:type="pct"/>
            <w:tcBorders>
              <w:top w:val="nil"/>
              <w:left w:val="nil"/>
              <w:bottom w:val="single" w:sz="4" w:space="0" w:color="54BBAB"/>
              <w:right w:val="nil"/>
            </w:tcBorders>
            <w:vAlign w:val="center"/>
            <w:hideMark/>
          </w:tcPr>
          <w:p w14:paraId="3DD3B14F" w14:textId="77777777" w:rsidR="007044F5" w:rsidRPr="000A206B" w:rsidRDefault="007044F5" w:rsidP="007044F5">
            <w:pPr>
              <w:spacing w:after="0" w:line="240" w:lineRule="auto"/>
              <w:rPr>
                <w:rFonts w:ascii="Calibri Light" w:eastAsia="Times New Roman" w:hAnsi="Calibri Light" w:cs="Calibri Light"/>
                <w:color w:val="005CA9"/>
                <w:sz w:val="18"/>
                <w:szCs w:val="18"/>
                <w:lang w:eastAsia="pt-BR"/>
              </w:rPr>
            </w:pPr>
            <w:r w:rsidRPr="000A206B">
              <w:rPr>
                <w:rFonts w:ascii="Calibri Light" w:eastAsia="Times New Roman" w:hAnsi="Calibri Light" w:cs="Calibri Light"/>
                <w:color w:val="005CA9"/>
                <w:sz w:val="18"/>
                <w:szCs w:val="18"/>
                <w:lang w:eastAsia="pt-BR"/>
              </w:rPr>
              <w:t>Receitas a receber de terceiros</w:t>
            </w:r>
          </w:p>
        </w:tc>
        <w:tc>
          <w:tcPr>
            <w:tcW w:w="741" w:type="pct"/>
            <w:tcBorders>
              <w:top w:val="nil"/>
              <w:left w:val="nil"/>
              <w:bottom w:val="single" w:sz="4" w:space="0" w:color="54BBAB"/>
              <w:right w:val="nil"/>
            </w:tcBorders>
            <w:vAlign w:val="center"/>
          </w:tcPr>
          <w:p w14:paraId="7D45F3A5" w14:textId="45D4D7DB" w:rsidR="007044F5" w:rsidRPr="000A206B" w:rsidRDefault="003B505B" w:rsidP="007044F5">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6.953</w:t>
            </w:r>
          </w:p>
        </w:tc>
        <w:tc>
          <w:tcPr>
            <w:tcW w:w="742" w:type="pct"/>
            <w:tcBorders>
              <w:top w:val="nil"/>
              <w:left w:val="nil"/>
              <w:bottom w:val="single" w:sz="4" w:space="0" w:color="54BBAB"/>
              <w:right w:val="nil"/>
            </w:tcBorders>
            <w:vAlign w:val="center"/>
          </w:tcPr>
          <w:p w14:paraId="7FA0F9DF" w14:textId="1C8B70A1" w:rsidR="007044F5" w:rsidRPr="000A206B" w:rsidRDefault="003B505B" w:rsidP="007044F5">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8.628</w:t>
            </w:r>
          </w:p>
        </w:tc>
        <w:tc>
          <w:tcPr>
            <w:tcW w:w="741" w:type="pct"/>
            <w:tcBorders>
              <w:top w:val="nil"/>
              <w:left w:val="nil"/>
              <w:bottom w:val="single" w:sz="4" w:space="0" w:color="54BBAB"/>
              <w:right w:val="nil"/>
            </w:tcBorders>
            <w:vAlign w:val="center"/>
            <w:hideMark/>
          </w:tcPr>
          <w:p w14:paraId="5D9EE6CE" w14:textId="2EC424C2" w:rsidR="007044F5" w:rsidRPr="000A206B" w:rsidRDefault="007044F5" w:rsidP="007044F5">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19.235</w:t>
            </w:r>
          </w:p>
        </w:tc>
        <w:tc>
          <w:tcPr>
            <w:tcW w:w="742" w:type="pct"/>
            <w:tcBorders>
              <w:top w:val="nil"/>
              <w:left w:val="nil"/>
              <w:bottom w:val="single" w:sz="4" w:space="0" w:color="54BBAB"/>
              <w:right w:val="nil"/>
            </w:tcBorders>
            <w:vAlign w:val="center"/>
            <w:hideMark/>
          </w:tcPr>
          <w:p w14:paraId="34096459" w14:textId="14631B70" w:rsidR="007044F5" w:rsidRPr="000A206B" w:rsidRDefault="007044F5" w:rsidP="007044F5">
            <w:pPr>
              <w:spacing w:after="0" w:line="240" w:lineRule="auto"/>
              <w:jc w:val="right"/>
              <w:rPr>
                <w:rFonts w:ascii="Calibri Light" w:eastAsia="Times New Roman" w:hAnsi="Calibri Light" w:cs="Calibri Light"/>
                <w:color w:val="005CA9"/>
                <w:sz w:val="18"/>
                <w:szCs w:val="18"/>
                <w:lang w:eastAsia="pt-BR"/>
              </w:rPr>
            </w:pPr>
            <w:r>
              <w:rPr>
                <w:rFonts w:ascii="Calibri Light" w:eastAsia="Times New Roman" w:hAnsi="Calibri Light" w:cs="Calibri Light"/>
                <w:color w:val="005CA9"/>
                <w:sz w:val="18"/>
                <w:szCs w:val="18"/>
                <w:lang w:eastAsia="pt-BR"/>
              </w:rPr>
              <w:t>21.614</w:t>
            </w:r>
          </w:p>
        </w:tc>
      </w:tr>
      <w:tr w:rsidR="007044F5" w:rsidRPr="000A206B" w14:paraId="4E11A4AC" w14:textId="77777777" w:rsidTr="007A7D42">
        <w:trPr>
          <w:trHeight w:val="227"/>
        </w:trPr>
        <w:tc>
          <w:tcPr>
            <w:tcW w:w="2034" w:type="pct"/>
            <w:tcBorders>
              <w:top w:val="single" w:sz="4" w:space="0" w:color="54BBAB"/>
              <w:left w:val="nil"/>
              <w:bottom w:val="single" w:sz="4" w:space="0" w:color="54BBAB"/>
              <w:right w:val="nil"/>
            </w:tcBorders>
            <w:vAlign w:val="center"/>
            <w:hideMark/>
          </w:tcPr>
          <w:p w14:paraId="0CE77AF3" w14:textId="77777777" w:rsidR="007044F5" w:rsidRPr="000A206B" w:rsidRDefault="007044F5" w:rsidP="007044F5">
            <w:pPr>
              <w:spacing w:after="0" w:line="240" w:lineRule="auto"/>
              <w:rPr>
                <w:rFonts w:ascii="Calibri Light" w:eastAsia="Times New Roman" w:hAnsi="Calibri Light" w:cs="Calibri Light"/>
                <w:b/>
                <w:bCs/>
                <w:color w:val="005CA9"/>
                <w:sz w:val="18"/>
                <w:szCs w:val="18"/>
                <w:lang w:eastAsia="pt-BR"/>
              </w:rPr>
            </w:pPr>
            <w:r w:rsidRPr="000A206B">
              <w:rPr>
                <w:rFonts w:ascii="Calibri Light" w:eastAsia="Times New Roman" w:hAnsi="Calibri Light" w:cs="Calibri Light"/>
                <w:b/>
                <w:bCs/>
                <w:color w:val="005CA9"/>
                <w:sz w:val="18"/>
                <w:szCs w:val="18"/>
                <w:lang w:eastAsia="pt-BR"/>
              </w:rPr>
              <w:t>Total</w:t>
            </w:r>
          </w:p>
        </w:tc>
        <w:tc>
          <w:tcPr>
            <w:tcW w:w="741" w:type="pct"/>
            <w:tcBorders>
              <w:top w:val="single" w:sz="4" w:space="0" w:color="54BBAB"/>
              <w:left w:val="nil"/>
              <w:bottom w:val="single" w:sz="4" w:space="0" w:color="54BBAB"/>
              <w:right w:val="nil"/>
            </w:tcBorders>
            <w:vAlign w:val="center"/>
          </w:tcPr>
          <w:p w14:paraId="27647BD2" w14:textId="6B67CCCE" w:rsidR="007044F5" w:rsidRPr="000A206B" w:rsidRDefault="003B505B" w:rsidP="007044F5">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64.477</w:t>
            </w:r>
          </w:p>
        </w:tc>
        <w:tc>
          <w:tcPr>
            <w:tcW w:w="742" w:type="pct"/>
            <w:tcBorders>
              <w:top w:val="single" w:sz="4" w:space="0" w:color="54BBAB"/>
              <w:left w:val="nil"/>
              <w:bottom w:val="single" w:sz="4" w:space="0" w:color="54BBAB"/>
              <w:right w:val="nil"/>
            </w:tcBorders>
            <w:vAlign w:val="center"/>
          </w:tcPr>
          <w:p w14:paraId="54EEDBF6" w14:textId="13A9AC13" w:rsidR="007044F5" w:rsidRPr="000A206B" w:rsidRDefault="00AF3FAC" w:rsidP="007044F5">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148.789</w:t>
            </w:r>
          </w:p>
        </w:tc>
        <w:tc>
          <w:tcPr>
            <w:tcW w:w="741" w:type="pct"/>
            <w:tcBorders>
              <w:top w:val="single" w:sz="4" w:space="0" w:color="54BBAB"/>
              <w:left w:val="nil"/>
              <w:bottom w:val="single" w:sz="4" w:space="0" w:color="54BBAB"/>
              <w:right w:val="nil"/>
            </w:tcBorders>
            <w:vAlign w:val="center"/>
            <w:hideMark/>
          </w:tcPr>
          <w:p w14:paraId="6A7960CE" w14:textId="28632B40" w:rsidR="007044F5" w:rsidRPr="000A206B" w:rsidRDefault="007044F5" w:rsidP="007044F5">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81.170</w:t>
            </w:r>
          </w:p>
        </w:tc>
        <w:tc>
          <w:tcPr>
            <w:tcW w:w="742" w:type="pct"/>
            <w:tcBorders>
              <w:top w:val="single" w:sz="4" w:space="0" w:color="54BBAB"/>
              <w:left w:val="nil"/>
              <w:bottom w:val="single" w:sz="4" w:space="0" w:color="54BBAB"/>
              <w:right w:val="nil"/>
            </w:tcBorders>
            <w:vAlign w:val="center"/>
            <w:hideMark/>
          </w:tcPr>
          <w:p w14:paraId="4D83A304" w14:textId="4399ED94" w:rsidR="007044F5" w:rsidRPr="000A206B" w:rsidRDefault="007044F5" w:rsidP="007044F5">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161.459</w:t>
            </w:r>
          </w:p>
        </w:tc>
      </w:tr>
    </w:tbl>
    <w:p w14:paraId="506191FB" w14:textId="7FA8377F" w:rsidR="000D2509" w:rsidRPr="001A3257" w:rsidRDefault="000D2509" w:rsidP="00E21A03">
      <w:pPr>
        <w:pStyle w:val="Ttulo1Leo"/>
        <w:spacing w:before="360" w:after="360"/>
        <w:jc w:val="both"/>
        <w:outlineLvl w:val="0"/>
        <w:rPr>
          <w:rFonts w:cstheme="majorHAnsi"/>
          <w:color w:val="005CA9"/>
          <w:szCs w:val="28"/>
        </w:rPr>
      </w:pPr>
      <w:bookmarkStart w:id="31" w:name="_Toc229046053"/>
      <w:r w:rsidRPr="001A3257">
        <w:rPr>
          <w:rFonts w:cstheme="majorHAnsi"/>
          <w:color w:val="005CA9"/>
          <w:szCs w:val="28"/>
        </w:rPr>
        <w:t>Nota 1</w:t>
      </w:r>
      <w:r w:rsidR="00953AB4" w:rsidRPr="001A3257">
        <w:rPr>
          <w:rFonts w:cstheme="majorHAnsi"/>
          <w:color w:val="005CA9"/>
          <w:szCs w:val="28"/>
        </w:rPr>
        <w:t>1</w:t>
      </w:r>
      <w:r w:rsidRPr="001A3257">
        <w:rPr>
          <w:rFonts w:cstheme="majorHAnsi"/>
          <w:color w:val="005CA9"/>
          <w:szCs w:val="28"/>
        </w:rPr>
        <w:t xml:space="preserve"> – Outros ativos</w:t>
      </w:r>
      <w:bookmarkEnd w:id="31"/>
    </w:p>
    <w:tbl>
      <w:tblPr>
        <w:tblW w:w="5000" w:type="pct"/>
        <w:jc w:val="right"/>
        <w:tblCellMar>
          <w:left w:w="70" w:type="dxa"/>
          <w:right w:w="70" w:type="dxa"/>
        </w:tblCellMar>
        <w:tblLook w:val="04A0" w:firstRow="1" w:lastRow="0" w:firstColumn="1" w:lastColumn="0" w:noHBand="0" w:noVBand="1"/>
      </w:tblPr>
      <w:tblGrid>
        <w:gridCol w:w="3416"/>
        <w:gridCol w:w="1556"/>
        <w:gridCol w:w="1555"/>
        <w:gridCol w:w="1555"/>
        <w:gridCol w:w="1555"/>
      </w:tblGrid>
      <w:tr w:rsidR="000B5C21" w:rsidRPr="000B5C21" w14:paraId="73295616" w14:textId="77777777" w:rsidTr="00511991">
        <w:trPr>
          <w:trHeight w:hRule="exact" w:val="227"/>
          <w:jc w:val="right"/>
        </w:trPr>
        <w:tc>
          <w:tcPr>
            <w:tcW w:w="1772" w:type="pct"/>
            <w:vMerge w:val="restart"/>
            <w:tcBorders>
              <w:top w:val="single" w:sz="4" w:space="0" w:color="54BBAB"/>
              <w:left w:val="nil"/>
              <w:bottom w:val="single" w:sz="4" w:space="0" w:color="54BBAB"/>
              <w:right w:val="nil"/>
            </w:tcBorders>
            <w:vAlign w:val="center"/>
            <w:hideMark/>
          </w:tcPr>
          <w:p w14:paraId="77C043FA" w14:textId="77777777" w:rsidR="000B5C21" w:rsidRPr="000B5C21" w:rsidRDefault="000B5C21" w:rsidP="000B5C21">
            <w:pPr>
              <w:spacing w:after="0" w:line="240" w:lineRule="auto"/>
              <w:jc w:val="center"/>
              <w:rPr>
                <w:rFonts w:ascii="Calibri Light" w:eastAsia="Times New Roman" w:hAnsi="Calibri Light" w:cs="Calibri Light"/>
                <w:b/>
                <w:bCs/>
                <w:color w:val="005CA9"/>
                <w:sz w:val="18"/>
                <w:szCs w:val="18"/>
                <w:lang w:eastAsia="pt-BR"/>
              </w:rPr>
            </w:pPr>
            <w:r w:rsidRPr="000B5C21">
              <w:rPr>
                <w:rFonts w:ascii="Calibri Light" w:eastAsia="Times New Roman" w:hAnsi="Calibri Light" w:cs="Calibri Light"/>
                <w:b/>
                <w:bCs/>
                <w:color w:val="005CA9"/>
                <w:sz w:val="18"/>
                <w:szCs w:val="18"/>
                <w:lang w:eastAsia="pt-BR"/>
              </w:rPr>
              <w:t>Descrição</w:t>
            </w:r>
          </w:p>
        </w:tc>
        <w:tc>
          <w:tcPr>
            <w:tcW w:w="1614" w:type="pct"/>
            <w:gridSpan w:val="2"/>
            <w:tcBorders>
              <w:top w:val="single" w:sz="4" w:space="0" w:color="54BBAB"/>
              <w:left w:val="nil"/>
              <w:bottom w:val="single" w:sz="4" w:space="0" w:color="54BBAB"/>
              <w:right w:val="nil"/>
            </w:tcBorders>
            <w:vAlign w:val="center"/>
            <w:hideMark/>
          </w:tcPr>
          <w:p w14:paraId="25FCB91F" w14:textId="77777777" w:rsidR="000B5C21" w:rsidRPr="000B5C21" w:rsidRDefault="000B5C21" w:rsidP="000B5C21">
            <w:pPr>
              <w:spacing w:after="0" w:line="240" w:lineRule="auto"/>
              <w:jc w:val="center"/>
              <w:rPr>
                <w:rFonts w:ascii="Calibri Light" w:eastAsia="Times New Roman" w:hAnsi="Calibri Light" w:cs="Calibri Light"/>
                <w:b/>
                <w:bCs/>
                <w:color w:val="005CA9"/>
                <w:sz w:val="18"/>
                <w:szCs w:val="18"/>
                <w:lang w:eastAsia="pt-BR"/>
              </w:rPr>
            </w:pPr>
            <w:r w:rsidRPr="000B5C21">
              <w:rPr>
                <w:rFonts w:ascii="Calibri Light" w:eastAsia="Times New Roman" w:hAnsi="Calibri Light" w:cs="Calibri Light"/>
                <w:b/>
                <w:bCs/>
                <w:color w:val="005CA9"/>
                <w:sz w:val="18"/>
                <w:szCs w:val="18"/>
                <w:lang w:eastAsia="pt-BR"/>
              </w:rPr>
              <w:t>31/03/2026</w:t>
            </w:r>
          </w:p>
        </w:tc>
        <w:tc>
          <w:tcPr>
            <w:tcW w:w="1614" w:type="pct"/>
            <w:gridSpan w:val="2"/>
            <w:tcBorders>
              <w:top w:val="single" w:sz="4" w:space="0" w:color="54BBAB"/>
              <w:left w:val="nil"/>
              <w:bottom w:val="single" w:sz="4" w:space="0" w:color="54BBAB"/>
              <w:right w:val="nil"/>
            </w:tcBorders>
            <w:vAlign w:val="center"/>
            <w:hideMark/>
          </w:tcPr>
          <w:p w14:paraId="6B5691EE" w14:textId="77777777" w:rsidR="000B5C21" w:rsidRPr="000B5C21" w:rsidRDefault="000B5C21" w:rsidP="000B5C21">
            <w:pPr>
              <w:spacing w:after="0" w:line="240" w:lineRule="auto"/>
              <w:jc w:val="center"/>
              <w:rPr>
                <w:rFonts w:ascii="Calibri Light" w:eastAsia="Times New Roman" w:hAnsi="Calibri Light" w:cs="Calibri Light"/>
                <w:b/>
                <w:bCs/>
                <w:color w:val="005CA9"/>
                <w:sz w:val="18"/>
                <w:szCs w:val="18"/>
                <w:lang w:eastAsia="pt-BR"/>
              </w:rPr>
            </w:pPr>
            <w:r w:rsidRPr="000B5C21">
              <w:rPr>
                <w:rFonts w:ascii="Calibri Light" w:eastAsia="Times New Roman" w:hAnsi="Calibri Light" w:cs="Calibri Light"/>
                <w:b/>
                <w:bCs/>
                <w:color w:val="005CA9"/>
                <w:sz w:val="18"/>
                <w:szCs w:val="18"/>
                <w:lang w:eastAsia="pt-BR"/>
              </w:rPr>
              <w:t>31/12/2025</w:t>
            </w:r>
          </w:p>
        </w:tc>
      </w:tr>
      <w:tr w:rsidR="000B5C21" w:rsidRPr="000B5C21" w14:paraId="60AF25B7" w14:textId="77777777" w:rsidTr="00511991">
        <w:trPr>
          <w:trHeight w:hRule="exact" w:val="227"/>
          <w:jc w:val="right"/>
        </w:trPr>
        <w:tc>
          <w:tcPr>
            <w:tcW w:w="1772" w:type="pct"/>
            <w:vMerge/>
            <w:tcBorders>
              <w:top w:val="single" w:sz="4" w:space="0" w:color="54BBAB"/>
              <w:left w:val="nil"/>
              <w:bottom w:val="single" w:sz="4" w:space="0" w:color="54BBAB"/>
              <w:right w:val="nil"/>
            </w:tcBorders>
            <w:vAlign w:val="center"/>
            <w:hideMark/>
          </w:tcPr>
          <w:p w14:paraId="13D8894C" w14:textId="77777777" w:rsidR="000B5C21" w:rsidRPr="000B5C21" w:rsidRDefault="000B5C21" w:rsidP="000B5C21">
            <w:pPr>
              <w:spacing w:after="0" w:line="240" w:lineRule="auto"/>
              <w:rPr>
                <w:rFonts w:ascii="Calibri Light" w:eastAsia="Times New Roman" w:hAnsi="Calibri Light" w:cs="Calibri Light"/>
                <w:b/>
                <w:bCs/>
                <w:color w:val="005CA9"/>
                <w:sz w:val="18"/>
                <w:szCs w:val="18"/>
                <w:lang w:eastAsia="pt-BR"/>
              </w:rPr>
            </w:pPr>
          </w:p>
        </w:tc>
        <w:tc>
          <w:tcPr>
            <w:tcW w:w="807" w:type="pct"/>
            <w:tcBorders>
              <w:top w:val="nil"/>
              <w:left w:val="nil"/>
              <w:bottom w:val="single" w:sz="4" w:space="0" w:color="54BBAB"/>
              <w:right w:val="nil"/>
            </w:tcBorders>
            <w:vAlign w:val="center"/>
            <w:hideMark/>
          </w:tcPr>
          <w:p w14:paraId="7517F376" w14:textId="77777777" w:rsidR="000B5C21" w:rsidRPr="000B5C21" w:rsidRDefault="000B5C21" w:rsidP="000B5C21">
            <w:pPr>
              <w:spacing w:after="0" w:line="240" w:lineRule="auto"/>
              <w:jc w:val="center"/>
              <w:rPr>
                <w:rFonts w:ascii="Calibri Light" w:eastAsia="Times New Roman" w:hAnsi="Calibri Light" w:cs="Calibri Light"/>
                <w:b/>
                <w:bCs/>
                <w:color w:val="005CA9"/>
                <w:sz w:val="18"/>
                <w:szCs w:val="18"/>
                <w:lang w:eastAsia="pt-BR"/>
              </w:rPr>
            </w:pPr>
            <w:r w:rsidRPr="000B5C21">
              <w:rPr>
                <w:rFonts w:ascii="Calibri Light" w:eastAsia="Times New Roman" w:hAnsi="Calibri Light" w:cs="Calibri Light"/>
                <w:b/>
                <w:bCs/>
                <w:color w:val="005CA9"/>
                <w:sz w:val="18"/>
                <w:szCs w:val="18"/>
                <w:lang w:eastAsia="pt-BR"/>
              </w:rPr>
              <w:t>Controladora</w:t>
            </w:r>
          </w:p>
        </w:tc>
        <w:tc>
          <w:tcPr>
            <w:tcW w:w="807" w:type="pct"/>
            <w:tcBorders>
              <w:top w:val="nil"/>
              <w:left w:val="nil"/>
              <w:bottom w:val="single" w:sz="4" w:space="0" w:color="54BBAB"/>
              <w:right w:val="nil"/>
            </w:tcBorders>
            <w:vAlign w:val="center"/>
            <w:hideMark/>
          </w:tcPr>
          <w:p w14:paraId="32E3E151" w14:textId="77777777" w:rsidR="000B5C21" w:rsidRPr="000B5C21" w:rsidRDefault="000B5C21" w:rsidP="000B5C21">
            <w:pPr>
              <w:spacing w:after="0" w:line="240" w:lineRule="auto"/>
              <w:jc w:val="center"/>
              <w:rPr>
                <w:rFonts w:ascii="Calibri Light" w:eastAsia="Times New Roman" w:hAnsi="Calibri Light" w:cs="Calibri Light"/>
                <w:b/>
                <w:bCs/>
                <w:color w:val="005CA9"/>
                <w:sz w:val="18"/>
                <w:szCs w:val="18"/>
                <w:lang w:eastAsia="pt-BR"/>
              </w:rPr>
            </w:pPr>
            <w:r w:rsidRPr="000B5C21">
              <w:rPr>
                <w:rFonts w:ascii="Calibri Light" w:eastAsia="Times New Roman" w:hAnsi="Calibri Light" w:cs="Calibri Light"/>
                <w:b/>
                <w:bCs/>
                <w:color w:val="005CA9"/>
                <w:sz w:val="18"/>
                <w:szCs w:val="18"/>
                <w:lang w:eastAsia="pt-BR"/>
              </w:rPr>
              <w:t>Consolidado</w:t>
            </w:r>
          </w:p>
        </w:tc>
        <w:tc>
          <w:tcPr>
            <w:tcW w:w="807" w:type="pct"/>
            <w:tcBorders>
              <w:top w:val="nil"/>
              <w:left w:val="nil"/>
              <w:bottom w:val="single" w:sz="4" w:space="0" w:color="54BBAB"/>
              <w:right w:val="nil"/>
            </w:tcBorders>
            <w:vAlign w:val="center"/>
            <w:hideMark/>
          </w:tcPr>
          <w:p w14:paraId="6B47A62F" w14:textId="77777777" w:rsidR="000B5C21" w:rsidRPr="000B5C21" w:rsidRDefault="000B5C21" w:rsidP="000B5C21">
            <w:pPr>
              <w:spacing w:after="0" w:line="240" w:lineRule="auto"/>
              <w:jc w:val="center"/>
              <w:rPr>
                <w:rFonts w:ascii="Calibri Light" w:eastAsia="Times New Roman" w:hAnsi="Calibri Light" w:cs="Calibri Light"/>
                <w:b/>
                <w:bCs/>
                <w:color w:val="005CA9"/>
                <w:sz w:val="18"/>
                <w:szCs w:val="18"/>
                <w:lang w:eastAsia="pt-BR"/>
              </w:rPr>
            </w:pPr>
            <w:r w:rsidRPr="000B5C21">
              <w:rPr>
                <w:rFonts w:ascii="Calibri Light" w:eastAsia="Times New Roman" w:hAnsi="Calibri Light" w:cs="Calibri Light"/>
                <w:b/>
                <w:bCs/>
                <w:color w:val="005CA9"/>
                <w:sz w:val="18"/>
                <w:szCs w:val="18"/>
                <w:lang w:eastAsia="pt-BR"/>
              </w:rPr>
              <w:t>Controladora</w:t>
            </w:r>
          </w:p>
        </w:tc>
        <w:tc>
          <w:tcPr>
            <w:tcW w:w="807" w:type="pct"/>
            <w:tcBorders>
              <w:top w:val="nil"/>
              <w:left w:val="nil"/>
              <w:bottom w:val="single" w:sz="4" w:space="0" w:color="54BBAB"/>
              <w:right w:val="nil"/>
            </w:tcBorders>
            <w:vAlign w:val="center"/>
            <w:hideMark/>
          </w:tcPr>
          <w:p w14:paraId="36BF3709" w14:textId="77777777" w:rsidR="000B5C21" w:rsidRPr="000B5C21" w:rsidRDefault="000B5C21" w:rsidP="000B5C21">
            <w:pPr>
              <w:spacing w:after="0" w:line="240" w:lineRule="auto"/>
              <w:jc w:val="center"/>
              <w:rPr>
                <w:rFonts w:ascii="Calibri Light" w:eastAsia="Times New Roman" w:hAnsi="Calibri Light" w:cs="Calibri Light"/>
                <w:b/>
                <w:bCs/>
                <w:color w:val="005CA9"/>
                <w:sz w:val="18"/>
                <w:szCs w:val="18"/>
                <w:lang w:eastAsia="pt-BR"/>
              </w:rPr>
            </w:pPr>
            <w:r w:rsidRPr="000B5C21">
              <w:rPr>
                <w:rFonts w:ascii="Calibri Light" w:eastAsia="Times New Roman" w:hAnsi="Calibri Light" w:cs="Calibri Light"/>
                <w:b/>
                <w:bCs/>
                <w:color w:val="005CA9"/>
                <w:sz w:val="18"/>
                <w:szCs w:val="18"/>
                <w:lang w:eastAsia="pt-BR"/>
              </w:rPr>
              <w:t>Consolidado</w:t>
            </w:r>
          </w:p>
        </w:tc>
      </w:tr>
      <w:tr w:rsidR="00AF3FAC" w:rsidRPr="000B5C21" w14:paraId="5DE0178D" w14:textId="77777777" w:rsidTr="00511991">
        <w:trPr>
          <w:trHeight w:hRule="exact" w:val="227"/>
          <w:jc w:val="right"/>
        </w:trPr>
        <w:tc>
          <w:tcPr>
            <w:tcW w:w="1772" w:type="pct"/>
            <w:tcBorders>
              <w:top w:val="nil"/>
              <w:left w:val="nil"/>
              <w:bottom w:val="nil"/>
              <w:right w:val="nil"/>
            </w:tcBorders>
            <w:vAlign w:val="center"/>
            <w:hideMark/>
          </w:tcPr>
          <w:p w14:paraId="3A46C854" w14:textId="77777777" w:rsidR="00AF3FAC" w:rsidRPr="000B5C21" w:rsidRDefault="00AF3FAC" w:rsidP="00AF3FAC">
            <w:pPr>
              <w:spacing w:after="0" w:line="240" w:lineRule="auto"/>
              <w:rPr>
                <w:rFonts w:ascii="Calibri Light" w:eastAsia="Times New Roman" w:hAnsi="Calibri Light" w:cs="Calibri Light"/>
                <w:b/>
                <w:bCs/>
                <w:color w:val="005CA9"/>
                <w:sz w:val="18"/>
                <w:szCs w:val="18"/>
                <w:lang w:eastAsia="pt-BR"/>
              </w:rPr>
            </w:pPr>
            <w:r w:rsidRPr="000B5C21">
              <w:rPr>
                <w:rFonts w:ascii="Calibri Light" w:eastAsia="Times New Roman" w:hAnsi="Calibri Light" w:cs="Calibri Light"/>
                <w:b/>
                <w:bCs/>
                <w:color w:val="005CA9"/>
                <w:sz w:val="18"/>
                <w:szCs w:val="18"/>
                <w:lang w:eastAsia="pt-BR"/>
              </w:rPr>
              <w:t>Outros ativos - circulante - Subtotal</w:t>
            </w:r>
          </w:p>
        </w:tc>
        <w:tc>
          <w:tcPr>
            <w:tcW w:w="807" w:type="pct"/>
            <w:tcBorders>
              <w:top w:val="nil"/>
              <w:left w:val="nil"/>
              <w:bottom w:val="nil"/>
              <w:right w:val="nil"/>
            </w:tcBorders>
            <w:vAlign w:val="center"/>
          </w:tcPr>
          <w:p w14:paraId="4880191B" w14:textId="60E577A7" w:rsidR="00AF3FAC" w:rsidRPr="000B5C21" w:rsidRDefault="00AF3FAC" w:rsidP="00AF3FA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986</w:t>
            </w:r>
          </w:p>
        </w:tc>
        <w:tc>
          <w:tcPr>
            <w:tcW w:w="807" w:type="pct"/>
            <w:tcBorders>
              <w:top w:val="nil"/>
              <w:left w:val="nil"/>
              <w:bottom w:val="nil"/>
              <w:right w:val="nil"/>
            </w:tcBorders>
            <w:vAlign w:val="center"/>
          </w:tcPr>
          <w:p w14:paraId="754FEB6F" w14:textId="5E2C32BC" w:rsidR="00AF3FAC" w:rsidRPr="000B5C21" w:rsidRDefault="00AF3FAC" w:rsidP="00AF3FA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1.275</w:t>
            </w:r>
          </w:p>
        </w:tc>
        <w:tc>
          <w:tcPr>
            <w:tcW w:w="807" w:type="pct"/>
            <w:tcBorders>
              <w:top w:val="nil"/>
              <w:left w:val="nil"/>
              <w:bottom w:val="nil"/>
              <w:right w:val="nil"/>
            </w:tcBorders>
            <w:vAlign w:val="center"/>
            <w:hideMark/>
          </w:tcPr>
          <w:p w14:paraId="1607FE3C" w14:textId="77777777" w:rsidR="00AF3FAC" w:rsidRPr="000B5C21" w:rsidRDefault="00AF3FAC" w:rsidP="00AF3FAC">
            <w:pPr>
              <w:spacing w:after="0" w:line="240" w:lineRule="auto"/>
              <w:jc w:val="right"/>
              <w:rPr>
                <w:rFonts w:ascii="Calibri Light" w:eastAsia="Times New Roman" w:hAnsi="Calibri Light" w:cs="Calibri Light"/>
                <w:b/>
                <w:bCs/>
                <w:color w:val="005CA9"/>
                <w:sz w:val="18"/>
                <w:szCs w:val="18"/>
                <w:lang w:eastAsia="pt-BR"/>
              </w:rPr>
            </w:pPr>
            <w:r w:rsidRPr="000B5C21">
              <w:rPr>
                <w:rFonts w:ascii="Calibri Light" w:eastAsia="Times New Roman" w:hAnsi="Calibri Light" w:cs="Calibri Light"/>
                <w:b/>
                <w:bCs/>
                <w:color w:val="005CA9"/>
                <w:sz w:val="18"/>
                <w:szCs w:val="18"/>
                <w:lang w:eastAsia="pt-BR"/>
              </w:rPr>
              <w:t>1.386</w:t>
            </w:r>
          </w:p>
        </w:tc>
        <w:tc>
          <w:tcPr>
            <w:tcW w:w="807" w:type="pct"/>
            <w:tcBorders>
              <w:top w:val="nil"/>
              <w:left w:val="nil"/>
              <w:bottom w:val="nil"/>
              <w:right w:val="nil"/>
            </w:tcBorders>
            <w:vAlign w:val="center"/>
            <w:hideMark/>
          </w:tcPr>
          <w:p w14:paraId="4BB0EF7B" w14:textId="77777777" w:rsidR="00AF3FAC" w:rsidRPr="000B5C21" w:rsidRDefault="00AF3FAC" w:rsidP="00AF3FAC">
            <w:pPr>
              <w:spacing w:after="0" w:line="240" w:lineRule="auto"/>
              <w:jc w:val="right"/>
              <w:rPr>
                <w:rFonts w:ascii="Calibri Light" w:eastAsia="Times New Roman" w:hAnsi="Calibri Light" w:cs="Calibri Light"/>
                <w:b/>
                <w:bCs/>
                <w:color w:val="005CA9"/>
                <w:sz w:val="18"/>
                <w:szCs w:val="18"/>
                <w:lang w:eastAsia="pt-BR"/>
              </w:rPr>
            </w:pPr>
            <w:r w:rsidRPr="000B5C21">
              <w:rPr>
                <w:rFonts w:ascii="Calibri Light" w:eastAsia="Times New Roman" w:hAnsi="Calibri Light" w:cs="Calibri Light"/>
                <w:b/>
                <w:bCs/>
                <w:color w:val="005CA9"/>
                <w:sz w:val="18"/>
                <w:szCs w:val="18"/>
                <w:lang w:eastAsia="pt-BR"/>
              </w:rPr>
              <w:t>3.388</w:t>
            </w:r>
          </w:p>
        </w:tc>
      </w:tr>
      <w:tr w:rsidR="00AF3FAC" w:rsidRPr="000B5C21" w14:paraId="0664D026" w14:textId="77777777" w:rsidTr="00511991">
        <w:trPr>
          <w:trHeight w:hRule="exact" w:val="227"/>
          <w:jc w:val="right"/>
        </w:trPr>
        <w:tc>
          <w:tcPr>
            <w:tcW w:w="1772" w:type="pct"/>
            <w:tcBorders>
              <w:top w:val="nil"/>
              <w:left w:val="nil"/>
              <w:bottom w:val="nil"/>
              <w:right w:val="nil"/>
            </w:tcBorders>
            <w:vAlign w:val="center"/>
            <w:hideMark/>
          </w:tcPr>
          <w:p w14:paraId="78F45C34" w14:textId="77777777" w:rsidR="00AF3FAC" w:rsidRPr="000B5C21" w:rsidRDefault="00AF3FAC" w:rsidP="00AF3FAC">
            <w:pPr>
              <w:spacing w:after="0" w:line="240" w:lineRule="auto"/>
              <w:ind w:firstLineChars="100" w:firstLine="180"/>
              <w:rPr>
                <w:rFonts w:ascii="Calibri Light" w:eastAsia="Times New Roman" w:hAnsi="Calibri Light" w:cs="Calibri Light"/>
                <w:color w:val="005CA9"/>
                <w:sz w:val="18"/>
                <w:szCs w:val="18"/>
                <w:lang w:eastAsia="pt-BR"/>
              </w:rPr>
            </w:pPr>
            <w:r w:rsidRPr="000B5C21">
              <w:rPr>
                <w:rFonts w:ascii="Calibri Light" w:eastAsia="Times New Roman" w:hAnsi="Calibri Light" w:cs="Calibri Light"/>
                <w:color w:val="005CA9"/>
                <w:sz w:val="18"/>
                <w:szCs w:val="18"/>
                <w:lang w:eastAsia="pt-BR"/>
              </w:rPr>
              <w:t>Tributos a restituir</w:t>
            </w:r>
          </w:p>
        </w:tc>
        <w:tc>
          <w:tcPr>
            <w:tcW w:w="807" w:type="pct"/>
            <w:tcBorders>
              <w:top w:val="nil"/>
              <w:left w:val="nil"/>
              <w:bottom w:val="nil"/>
              <w:right w:val="nil"/>
            </w:tcBorders>
            <w:vAlign w:val="center"/>
          </w:tcPr>
          <w:p w14:paraId="51822AE1" w14:textId="0FC00469" w:rsidR="00AF3FAC" w:rsidRPr="00AF3FAC" w:rsidRDefault="00AF3FAC" w:rsidP="00AF3FAC">
            <w:pPr>
              <w:spacing w:after="0" w:line="240" w:lineRule="auto"/>
              <w:jc w:val="right"/>
              <w:rPr>
                <w:rFonts w:ascii="Calibri Light" w:hAnsi="Calibri Light" w:cs="Calibri Light"/>
                <w:color w:val="005CA9"/>
                <w:sz w:val="18"/>
                <w:szCs w:val="18"/>
              </w:rPr>
            </w:pPr>
            <w:r w:rsidRPr="00AF3FAC">
              <w:rPr>
                <w:rFonts w:ascii="Calibri Light" w:hAnsi="Calibri Light" w:cs="Calibri Light"/>
                <w:color w:val="005CA9"/>
                <w:sz w:val="18"/>
                <w:szCs w:val="18"/>
              </w:rPr>
              <w:t xml:space="preserve">                        103              103 </w:t>
            </w:r>
          </w:p>
        </w:tc>
        <w:tc>
          <w:tcPr>
            <w:tcW w:w="807" w:type="pct"/>
            <w:tcBorders>
              <w:top w:val="nil"/>
              <w:left w:val="nil"/>
              <w:bottom w:val="nil"/>
              <w:right w:val="nil"/>
            </w:tcBorders>
            <w:vAlign w:val="center"/>
          </w:tcPr>
          <w:p w14:paraId="09B3DA79" w14:textId="73EC896D" w:rsidR="00AF3FAC" w:rsidRPr="00AF3FAC" w:rsidRDefault="00AF3FAC" w:rsidP="00AF3FAC">
            <w:pPr>
              <w:spacing w:after="0" w:line="240" w:lineRule="auto"/>
              <w:jc w:val="right"/>
              <w:rPr>
                <w:rFonts w:ascii="Calibri Light" w:hAnsi="Calibri Light" w:cs="Calibri Light"/>
                <w:color w:val="005CA9"/>
                <w:sz w:val="18"/>
                <w:szCs w:val="18"/>
              </w:rPr>
            </w:pPr>
            <w:r w:rsidRPr="00AF3FAC">
              <w:rPr>
                <w:rFonts w:ascii="Calibri Light" w:hAnsi="Calibri Light" w:cs="Calibri Light"/>
                <w:color w:val="005CA9"/>
                <w:sz w:val="18"/>
                <w:szCs w:val="18"/>
              </w:rPr>
              <w:t>107</w:t>
            </w:r>
          </w:p>
        </w:tc>
        <w:tc>
          <w:tcPr>
            <w:tcW w:w="807" w:type="pct"/>
            <w:tcBorders>
              <w:top w:val="nil"/>
              <w:left w:val="nil"/>
              <w:bottom w:val="nil"/>
              <w:right w:val="nil"/>
            </w:tcBorders>
            <w:vAlign w:val="center"/>
            <w:hideMark/>
          </w:tcPr>
          <w:p w14:paraId="53D11A8A" w14:textId="21DB5EC1" w:rsidR="00AF3FAC" w:rsidRPr="00AF3FAC" w:rsidRDefault="00AF3FAC" w:rsidP="00AF3FAC">
            <w:pPr>
              <w:spacing w:after="0" w:line="240" w:lineRule="auto"/>
              <w:jc w:val="right"/>
              <w:rPr>
                <w:rFonts w:ascii="Calibri Light" w:hAnsi="Calibri Light" w:cs="Calibri Light"/>
                <w:color w:val="005CA9"/>
                <w:sz w:val="18"/>
                <w:szCs w:val="18"/>
              </w:rPr>
            </w:pPr>
            <w:r w:rsidRPr="00AF3FAC">
              <w:rPr>
                <w:rFonts w:ascii="Calibri Light" w:hAnsi="Calibri Light" w:cs="Calibri Light"/>
                <w:color w:val="005CA9"/>
                <w:sz w:val="18"/>
                <w:szCs w:val="18"/>
              </w:rPr>
              <w:t xml:space="preserve">                            103    103 </w:t>
            </w:r>
          </w:p>
        </w:tc>
        <w:tc>
          <w:tcPr>
            <w:tcW w:w="807" w:type="pct"/>
            <w:tcBorders>
              <w:top w:val="nil"/>
              <w:left w:val="nil"/>
              <w:bottom w:val="nil"/>
              <w:right w:val="nil"/>
            </w:tcBorders>
            <w:vAlign w:val="center"/>
            <w:hideMark/>
          </w:tcPr>
          <w:p w14:paraId="17F3FE05" w14:textId="2646903C" w:rsidR="00AF3FAC" w:rsidRPr="00AF3FAC" w:rsidRDefault="00AF3FAC" w:rsidP="00AF3FAC">
            <w:pPr>
              <w:spacing w:after="0" w:line="240" w:lineRule="auto"/>
              <w:jc w:val="right"/>
              <w:rPr>
                <w:rFonts w:ascii="Calibri Light" w:hAnsi="Calibri Light" w:cs="Calibri Light"/>
                <w:color w:val="005CA9"/>
                <w:sz w:val="18"/>
                <w:szCs w:val="18"/>
              </w:rPr>
            </w:pPr>
            <w:r w:rsidRPr="00AF3FAC">
              <w:rPr>
                <w:rFonts w:ascii="Calibri Light" w:hAnsi="Calibri Light" w:cs="Calibri Light"/>
                <w:color w:val="005CA9"/>
                <w:sz w:val="18"/>
                <w:szCs w:val="18"/>
              </w:rPr>
              <w:t xml:space="preserve">                     1.871        1.871 </w:t>
            </w:r>
          </w:p>
        </w:tc>
      </w:tr>
      <w:tr w:rsidR="000B5C21" w:rsidRPr="000B5C21" w14:paraId="4DE5FFAE" w14:textId="77777777" w:rsidTr="00511991">
        <w:trPr>
          <w:trHeight w:hRule="exact" w:val="227"/>
          <w:jc w:val="right"/>
        </w:trPr>
        <w:tc>
          <w:tcPr>
            <w:tcW w:w="1772" w:type="pct"/>
            <w:tcBorders>
              <w:top w:val="nil"/>
              <w:left w:val="nil"/>
              <w:bottom w:val="nil"/>
              <w:right w:val="nil"/>
            </w:tcBorders>
            <w:vAlign w:val="center"/>
            <w:hideMark/>
          </w:tcPr>
          <w:p w14:paraId="6491FC79" w14:textId="77777777" w:rsidR="000B5C21" w:rsidRPr="000B5C21" w:rsidRDefault="000B5C21" w:rsidP="000B5C21">
            <w:pPr>
              <w:spacing w:after="0" w:line="240" w:lineRule="auto"/>
              <w:ind w:firstLineChars="100" w:firstLine="180"/>
              <w:rPr>
                <w:rFonts w:ascii="Calibri Light" w:eastAsia="Times New Roman" w:hAnsi="Calibri Light" w:cs="Calibri Light"/>
                <w:color w:val="005CA9"/>
                <w:sz w:val="18"/>
                <w:szCs w:val="18"/>
                <w:lang w:eastAsia="pt-BR"/>
              </w:rPr>
            </w:pPr>
            <w:r w:rsidRPr="000B5C21">
              <w:rPr>
                <w:rFonts w:ascii="Calibri Light" w:eastAsia="Times New Roman" w:hAnsi="Calibri Light" w:cs="Calibri Light"/>
                <w:color w:val="005CA9"/>
                <w:sz w:val="18"/>
                <w:szCs w:val="18"/>
                <w:lang w:eastAsia="pt-BR"/>
              </w:rPr>
              <w:t>Prêmios de seguro a apropriar</w:t>
            </w:r>
          </w:p>
        </w:tc>
        <w:tc>
          <w:tcPr>
            <w:tcW w:w="807" w:type="pct"/>
            <w:tcBorders>
              <w:top w:val="nil"/>
              <w:left w:val="nil"/>
              <w:bottom w:val="nil"/>
              <w:right w:val="nil"/>
            </w:tcBorders>
            <w:vAlign w:val="center"/>
          </w:tcPr>
          <w:p w14:paraId="4F8F906A" w14:textId="4C042109" w:rsidR="000B5C21" w:rsidRPr="00AF3FAC" w:rsidRDefault="00AF3FAC" w:rsidP="00AF3FAC">
            <w:pPr>
              <w:spacing w:after="0" w:line="240" w:lineRule="auto"/>
              <w:jc w:val="right"/>
              <w:rPr>
                <w:rFonts w:ascii="Calibri Light" w:hAnsi="Calibri Light" w:cs="Calibri Light"/>
                <w:color w:val="005CA9"/>
                <w:sz w:val="18"/>
                <w:szCs w:val="18"/>
              </w:rPr>
            </w:pPr>
            <w:r w:rsidRPr="00AF3FAC">
              <w:rPr>
                <w:rFonts w:ascii="Calibri Light" w:hAnsi="Calibri Light" w:cs="Calibri Light"/>
                <w:color w:val="005CA9"/>
                <w:sz w:val="18"/>
                <w:szCs w:val="18"/>
              </w:rPr>
              <w:t>802</w:t>
            </w:r>
          </w:p>
        </w:tc>
        <w:tc>
          <w:tcPr>
            <w:tcW w:w="807" w:type="pct"/>
            <w:tcBorders>
              <w:top w:val="nil"/>
              <w:left w:val="nil"/>
              <w:bottom w:val="nil"/>
              <w:right w:val="nil"/>
            </w:tcBorders>
            <w:vAlign w:val="center"/>
          </w:tcPr>
          <w:p w14:paraId="51A3FFE8" w14:textId="3F8DEB02" w:rsidR="000B5C21" w:rsidRPr="00AF3FAC" w:rsidRDefault="00AF3FAC" w:rsidP="00AF3FAC">
            <w:pPr>
              <w:spacing w:after="0" w:line="240" w:lineRule="auto"/>
              <w:jc w:val="right"/>
              <w:rPr>
                <w:rFonts w:ascii="Calibri Light" w:hAnsi="Calibri Light" w:cs="Calibri Light"/>
                <w:color w:val="005CA9"/>
                <w:sz w:val="18"/>
                <w:szCs w:val="18"/>
              </w:rPr>
            </w:pPr>
            <w:r w:rsidRPr="00AF3FAC">
              <w:rPr>
                <w:rFonts w:ascii="Calibri Light" w:hAnsi="Calibri Light" w:cs="Calibri Light"/>
                <w:color w:val="005CA9"/>
                <w:sz w:val="18"/>
                <w:szCs w:val="18"/>
              </w:rPr>
              <w:t>802</w:t>
            </w:r>
          </w:p>
        </w:tc>
        <w:tc>
          <w:tcPr>
            <w:tcW w:w="807" w:type="pct"/>
            <w:tcBorders>
              <w:top w:val="nil"/>
              <w:left w:val="nil"/>
              <w:bottom w:val="nil"/>
              <w:right w:val="nil"/>
            </w:tcBorders>
            <w:vAlign w:val="center"/>
            <w:hideMark/>
          </w:tcPr>
          <w:p w14:paraId="1B9D5979" w14:textId="4A40746E" w:rsidR="000B5C21" w:rsidRPr="00AF3FAC" w:rsidRDefault="000B5C21" w:rsidP="00AF3FAC">
            <w:pPr>
              <w:spacing w:after="0" w:line="240" w:lineRule="auto"/>
              <w:jc w:val="right"/>
              <w:rPr>
                <w:rFonts w:ascii="Calibri Light" w:hAnsi="Calibri Light" w:cs="Calibri Light"/>
                <w:color w:val="005CA9"/>
                <w:sz w:val="18"/>
                <w:szCs w:val="18"/>
              </w:rPr>
            </w:pPr>
            <w:r w:rsidRPr="00AF3FAC">
              <w:rPr>
                <w:rFonts w:ascii="Calibri Light" w:hAnsi="Calibri Light" w:cs="Calibri Light"/>
                <w:color w:val="005CA9"/>
                <w:sz w:val="18"/>
                <w:szCs w:val="18"/>
              </w:rPr>
              <w:t xml:space="preserve">                        </w:t>
            </w:r>
            <w:r w:rsidR="00AF3FAC" w:rsidRPr="00AF3FAC">
              <w:rPr>
                <w:rFonts w:ascii="Calibri Light" w:hAnsi="Calibri Light" w:cs="Calibri Light"/>
                <w:color w:val="005CA9"/>
                <w:sz w:val="18"/>
                <w:szCs w:val="18"/>
              </w:rPr>
              <w:t>1.283</w:t>
            </w:r>
            <w:r w:rsidRPr="00AF3FAC">
              <w:rPr>
                <w:rFonts w:ascii="Calibri Light" w:hAnsi="Calibri Light" w:cs="Calibri Light"/>
                <w:color w:val="005CA9"/>
                <w:sz w:val="18"/>
                <w:szCs w:val="18"/>
              </w:rPr>
              <w:t xml:space="preserve">     1.283 </w:t>
            </w:r>
          </w:p>
        </w:tc>
        <w:tc>
          <w:tcPr>
            <w:tcW w:w="807" w:type="pct"/>
            <w:tcBorders>
              <w:top w:val="nil"/>
              <w:left w:val="nil"/>
              <w:bottom w:val="nil"/>
              <w:right w:val="nil"/>
            </w:tcBorders>
            <w:vAlign w:val="center"/>
            <w:hideMark/>
          </w:tcPr>
          <w:p w14:paraId="7E7E49E6" w14:textId="6A7865F0" w:rsidR="000B5C21" w:rsidRPr="00AF3FAC" w:rsidRDefault="000B5C21" w:rsidP="00AF3FAC">
            <w:pPr>
              <w:spacing w:after="0" w:line="240" w:lineRule="auto"/>
              <w:jc w:val="right"/>
              <w:rPr>
                <w:rFonts w:ascii="Calibri Light" w:hAnsi="Calibri Light" w:cs="Calibri Light"/>
                <w:color w:val="005CA9"/>
                <w:sz w:val="18"/>
                <w:szCs w:val="18"/>
              </w:rPr>
            </w:pPr>
            <w:r w:rsidRPr="00AF3FAC">
              <w:rPr>
                <w:rFonts w:ascii="Calibri Light" w:hAnsi="Calibri Light" w:cs="Calibri Light"/>
                <w:color w:val="005CA9"/>
                <w:sz w:val="18"/>
                <w:szCs w:val="18"/>
              </w:rPr>
              <w:t xml:space="preserve">                      </w:t>
            </w:r>
            <w:r w:rsidR="00AF3FAC" w:rsidRPr="00AF3FAC">
              <w:rPr>
                <w:rFonts w:ascii="Calibri Light" w:hAnsi="Calibri Light" w:cs="Calibri Light"/>
                <w:color w:val="005CA9"/>
                <w:sz w:val="18"/>
                <w:szCs w:val="18"/>
              </w:rPr>
              <w:t>1.283</w:t>
            </w:r>
            <w:r w:rsidRPr="00AF3FAC">
              <w:rPr>
                <w:rFonts w:ascii="Calibri Light" w:hAnsi="Calibri Light" w:cs="Calibri Light"/>
                <w:color w:val="005CA9"/>
                <w:sz w:val="18"/>
                <w:szCs w:val="18"/>
              </w:rPr>
              <w:t xml:space="preserve">       1.283 </w:t>
            </w:r>
          </w:p>
        </w:tc>
      </w:tr>
      <w:tr w:rsidR="000B5C21" w:rsidRPr="000B5C21" w14:paraId="4CAC8CEB" w14:textId="77777777" w:rsidTr="00511991">
        <w:trPr>
          <w:trHeight w:hRule="exact" w:val="227"/>
          <w:jc w:val="right"/>
        </w:trPr>
        <w:tc>
          <w:tcPr>
            <w:tcW w:w="1772" w:type="pct"/>
            <w:tcBorders>
              <w:top w:val="nil"/>
              <w:left w:val="nil"/>
              <w:bottom w:val="nil"/>
              <w:right w:val="nil"/>
            </w:tcBorders>
            <w:vAlign w:val="center"/>
            <w:hideMark/>
          </w:tcPr>
          <w:p w14:paraId="0B8E8B42" w14:textId="77777777" w:rsidR="000B5C21" w:rsidRPr="000B5C21" w:rsidRDefault="000B5C21" w:rsidP="000B5C21">
            <w:pPr>
              <w:spacing w:after="0" w:line="240" w:lineRule="auto"/>
              <w:ind w:firstLineChars="100" w:firstLine="180"/>
              <w:rPr>
                <w:rFonts w:ascii="Calibri Light" w:eastAsia="Times New Roman" w:hAnsi="Calibri Light" w:cs="Calibri Light"/>
                <w:color w:val="005CA9"/>
                <w:sz w:val="18"/>
                <w:szCs w:val="18"/>
                <w:lang w:eastAsia="pt-BR"/>
              </w:rPr>
            </w:pPr>
            <w:r w:rsidRPr="000B5C21">
              <w:rPr>
                <w:rFonts w:ascii="Calibri Light" w:eastAsia="Times New Roman" w:hAnsi="Calibri Light" w:cs="Calibri Light"/>
                <w:color w:val="005CA9"/>
                <w:sz w:val="18"/>
                <w:szCs w:val="18"/>
                <w:lang w:eastAsia="pt-BR"/>
              </w:rPr>
              <w:t>Ativo fiscal diferido</w:t>
            </w:r>
          </w:p>
        </w:tc>
        <w:tc>
          <w:tcPr>
            <w:tcW w:w="807" w:type="pct"/>
            <w:tcBorders>
              <w:top w:val="nil"/>
              <w:left w:val="nil"/>
              <w:bottom w:val="nil"/>
              <w:right w:val="nil"/>
            </w:tcBorders>
            <w:vAlign w:val="center"/>
          </w:tcPr>
          <w:p w14:paraId="76811CAB" w14:textId="6690854A" w:rsidR="000B5C21" w:rsidRPr="00AF3FAC" w:rsidRDefault="00AF3FAC" w:rsidP="00AF3FAC">
            <w:pPr>
              <w:spacing w:after="0" w:line="240" w:lineRule="auto"/>
              <w:jc w:val="right"/>
              <w:rPr>
                <w:rFonts w:ascii="Calibri Light" w:hAnsi="Calibri Light" w:cs="Calibri Light"/>
                <w:color w:val="005CA9"/>
                <w:sz w:val="18"/>
                <w:szCs w:val="18"/>
              </w:rPr>
            </w:pPr>
            <w:r w:rsidRPr="00AF3FAC">
              <w:rPr>
                <w:rFonts w:ascii="Calibri Light" w:hAnsi="Calibri Light" w:cs="Calibri Light"/>
                <w:color w:val="005CA9"/>
                <w:sz w:val="18"/>
                <w:szCs w:val="18"/>
              </w:rPr>
              <w:t>75</w:t>
            </w:r>
          </w:p>
        </w:tc>
        <w:tc>
          <w:tcPr>
            <w:tcW w:w="807" w:type="pct"/>
            <w:tcBorders>
              <w:top w:val="nil"/>
              <w:left w:val="nil"/>
              <w:bottom w:val="nil"/>
              <w:right w:val="nil"/>
            </w:tcBorders>
            <w:vAlign w:val="center"/>
          </w:tcPr>
          <w:p w14:paraId="5235C714" w14:textId="4D082BB6" w:rsidR="000B5C21" w:rsidRPr="00AF3FAC" w:rsidRDefault="00AF3FAC" w:rsidP="00AF3FAC">
            <w:pPr>
              <w:spacing w:after="0" w:line="240" w:lineRule="auto"/>
              <w:jc w:val="right"/>
              <w:rPr>
                <w:rFonts w:ascii="Calibri Light" w:hAnsi="Calibri Light" w:cs="Calibri Light"/>
                <w:color w:val="005CA9"/>
                <w:sz w:val="18"/>
                <w:szCs w:val="18"/>
              </w:rPr>
            </w:pPr>
            <w:r w:rsidRPr="00AF3FAC">
              <w:rPr>
                <w:rFonts w:ascii="Calibri Light" w:hAnsi="Calibri Light" w:cs="Calibri Light"/>
                <w:color w:val="005CA9"/>
                <w:sz w:val="18"/>
                <w:szCs w:val="18"/>
              </w:rPr>
              <w:t>115</w:t>
            </w:r>
          </w:p>
        </w:tc>
        <w:tc>
          <w:tcPr>
            <w:tcW w:w="807" w:type="pct"/>
            <w:tcBorders>
              <w:top w:val="nil"/>
              <w:left w:val="nil"/>
              <w:bottom w:val="nil"/>
              <w:right w:val="nil"/>
            </w:tcBorders>
            <w:vAlign w:val="center"/>
            <w:hideMark/>
          </w:tcPr>
          <w:p w14:paraId="742326F3" w14:textId="77777777" w:rsidR="000B5C21" w:rsidRPr="000B5C21" w:rsidRDefault="000B5C21" w:rsidP="000B5C21">
            <w:pPr>
              <w:spacing w:after="0" w:line="240" w:lineRule="auto"/>
              <w:jc w:val="center"/>
              <w:rPr>
                <w:rFonts w:ascii="Calibri Light" w:eastAsia="Times New Roman" w:hAnsi="Calibri Light" w:cs="Calibri Light"/>
                <w:color w:val="005CA9"/>
                <w:sz w:val="18"/>
                <w:szCs w:val="18"/>
                <w:lang w:eastAsia="pt-BR"/>
              </w:rPr>
            </w:pPr>
            <w:r w:rsidRPr="000B5C21">
              <w:rPr>
                <w:rFonts w:ascii="Calibri Light" w:eastAsia="Times New Roman" w:hAnsi="Calibri Light" w:cs="Calibri Light"/>
                <w:color w:val="005CA9"/>
                <w:sz w:val="18"/>
                <w:szCs w:val="18"/>
                <w:lang w:eastAsia="pt-BR"/>
              </w:rPr>
              <w:t>-</w:t>
            </w:r>
          </w:p>
        </w:tc>
        <w:tc>
          <w:tcPr>
            <w:tcW w:w="807" w:type="pct"/>
            <w:tcBorders>
              <w:top w:val="nil"/>
              <w:left w:val="nil"/>
              <w:bottom w:val="nil"/>
              <w:right w:val="nil"/>
            </w:tcBorders>
            <w:vAlign w:val="center"/>
            <w:hideMark/>
          </w:tcPr>
          <w:p w14:paraId="039A2C92" w14:textId="77777777" w:rsidR="000B5C21" w:rsidRPr="000B5C21" w:rsidRDefault="000B5C21" w:rsidP="000B5C21">
            <w:pPr>
              <w:spacing w:after="0" w:line="240" w:lineRule="auto"/>
              <w:jc w:val="center"/>
              <w:rPr>
                <w:rFonts w:ascii="Calibri Light" w:eastAsia="Times New Roman" w:hAnsi="Calibri Light" w:cs="Calibri Light"/>
                <w:color w:val="005CA9"/>
                <w:sz w:val="18"/>
                <w:szCs w:val="18"/>
                <w:lang w:eastAsia="pt-BR"/>
              </w:rPr>
            </w:pPr>
            <w:r w:rsidRPr="000B5C21">
              <w:rPr>
                <w:rFonts w:ascii="Calibri Light" w:eastAsia="Times New Roman" w:hAnsi="Calibri Light" w:cs="Calibri Light"/>
                <w:color w:val="005CA9"/>
                <w:sz w:val="18"/>
                <w:szCs w:val="18"/>
                <w:lang w:eastAsia="pt-BR"/>
              </w:rPr>
              <w:t>-</w:t>
            </w:r>
          </w:p>
        </w:tc>
      </w:tr>
      <w:tr w:rsidR="000B5C21" w:rsidRPr="000B5C21" w14:paraId="241A0CA3" w14:textId="77777777" w:rsidTr="00511991">
        <w:trPr>
          <w:trHeight w:hRule="exact" w:val="227"/>
          <w:jc w:val="right"/>
        </w:trPr>
        <w:tc>
          <w:tcPr>
            <w:tcW w:w="1772" w:type="pct"/>
            <w:tcBorders>
              <w:top w:val="nil"/>
              <w:left w:val="nil"/>
              <w:bottom w:val="nil"/>
              <w:right w:val="nil"/>
            </w:tcBorders>
            <w:vAlign w:val="center"/>
            <w:hideMark/>
          </w:tcPr>
          <w:p w14:paraId="592C7CEC" w14:textId="77777777" w:rsidR="000B5C21" w:rsidRPr="000B5C21" w:rsidRDefault="000B5C21" w:rsidP="000B5C21">
            <w:pPr>
              <w:spacing w:after="0" w:line="240" w:lineRule="auto"/>
              <w:ind w:firstLineChars="100" w:firstLine="180"/>
              <w:rPr>
                <w:rFonts w:ascii="Calibri Light" w:eastAsia="Times New Roman" w:hAnsi="Calibri Light" w:cs="Calibri Light"/>
                <w:color w:val="005CA9"/>
                <w:sz w:val="18"/>
                <w:szCs w:val="18"/>
                <w:lang w:eastAsia="pt-BR"/>
              </w:rPr>
            </w:pPr>
            <w:r w:rsidRPr="000B5C21">
              <w:rPr>
                <w:rFonts w:ascii="Calibri Light" w:eastAsia="Times New Roman" w:hAnsi="Calibri Light" w:cs="Calibri Light"/>
                <w:color w:val="005CA9"/>
                <w:sz w:val="18"/>
                <w:szCs w:val="18"/>
                <w:lang w:eastAsia="pt-BR"/>
              </w:rPr>
              <w:t>Outros</w:t>
            </w:r>
          </w:p>
        </w:tc>
        <w:tc>
          <w:tcPr>
            <w:tcW w:w="807" w:type="pct"/>
            <w:tcBorders>
              <w:top w:val="nil"/>
              <w:left w:val="nil"/>
              <w:bottom w:val="nil"/>
              <w:right w:val="nil"/>
            </w:tcBorders>
            <w:vAlign w:val="center"/>
          </w:tcPr>
          <w:p w14:paraId="1AC1479F" w14:textId="45E78627" w:rsidR="000B5C21" w:rsidRPr="00AF3FAC" w:rsidRDefault="00AF3FAC" w:rsidP="00AF3FAC">
            <w:pPr>
              <w:spacing w:after="0" w:line="240" w:lineRule="auto"/>
              <w:jc w:val="right"/>
              <w:rPr>
                <w:rFonts w:ascii="Calibri Light" w:hAnsi="Calibri Light" w:cs="Calibri Light"/>
                <w:color w:val="005CA9"/>
                <w:sz w:val="18"/>
                <w:szCs w:val="18"/>
              </w:rPr>
            </w:pPr>
            <w:r w:rsidRPr="00AF3FAC">
              <w:rPr>
                <w:rFonts w:ascii="Calibri Light" w:hAnsi="Calibri Light" w:cs="Calibri Light"/>
                <w:color w:val="005CA9"/>
                <w:sz w:val="18"/>
                <w:szCs w:val="18"/>
              </w:rPr>
              <w:t>6</w:t>
            </w:r>
          </w:p>
        </w:tc>
        <w:tc>
          <w:tcPr>
            <w:tcW w:w="807" w:type="pct"/>
            <w:tcBorders>
              <w:top w:val="nil"/>
              <w:left w:val="nil"/>
              <w:bottom w:val="nil"/>
              <w:right w:val="nil"/>
            </w:tcBorders>
            <w:vAlign w:val="center"/>
          </w:tcPr>
          <w:p w14:paraId="03E56918" w14:textId="3EEB1818" w:rsidR="000B5C21" w:rsidRPr="00AF3FAC" w:rsidRDefault="00AF3FAC" w:rsidP="00AF3FAC">
            <w:pPr>
              <w:spacing w:after="0" w:line="240" w:lineRule="auto"/>
              <w:jc w:val="right"/>
              <w:rPr>
                <w:rFonts w:ascii="Calibri Light" w:hAnsi="Calibri Light" w:cs="Calibri Light"/>
                <w:color w:val="005CA9"/>
                <w:sz w:val="18"/>
                <w:szCs w:val="18"/>
              </w:rPr>
            </w:pPr>
            <w:r w:rsidRPr="00AF3FAC">
              <w:rPr>
                <w:rFonts w:ascii="Calibri Light" w:hAnsi="Calibri Light" w:cs="Calibri Light"/>
                <w:color w:val="005CA9"/>
                <w:sz w:val="18"/>
                <w:szCs w:val="18"/>
              </w:rPr>
              <w:t>251</w:t>
            </w:r>
          </w:p>
        </w:tc>
        <w:tc>
          <w:tcPr>
            <w:tcW w:w="807" w:type="pct"/>
            <w:tcBorders>
              <w:top w:val="nil"/>
              <w:left w:val="nil"/>
              <w:bottom w:val="nil"/>
              <w:right w:val="nil"/>
            </w:tcBorders>
            <w:vAlign w:val="center"/>
            <w:hideMark/>
          </w:tcPr>
          <w:p w14:paraId="12FD7864" w14:textId="77777777" w:rsidR="000B5C21" w:rsidRPr="000B5C21" w:rsidRDefault="000B5C21" w:rsidP="000B5C21">
            <w:pPr>
              <w:spacing w:after="0" w:line="240" w:lineRule="auto"/>
              <w:jc w:val="center"/>
              <w:rPr>
                <w:rFonts w:ascii="Calibri Light" w:eastAsia="Times New Roman" w:hAnsi="Calibri Light" w:cs="Calibri Light"/>
                <w:color w:val="005CA9"/>
                <w:sz w:val="18"/>
                <w:szCs w:val="18"/>
                <w:lang w:eastAsia="pt-BR"/>
              </w:rPr>
            </w:pPr>
            <w:r w:rsidRPr="000B5C21">
              <w:rPr>
                <w:rFonts w:ascii="Calibri Light" w:eastAsia="Times New Roman" w:hAnsi="Calibri Light" w:cs="Calibri Light"/>
                <w:color w:val="005CA9"/>
                <w:sz w:val="18"/>
                <w:szCs w:val="18"/>
                <w:lang w:eastAsia="pt-BR"/>
              </w:rPr>
              <w:t>-</w:t>
            </w:r>
          </w:p>
        </w:tc>
        <w:tc>
          <w:tcPr>
            <w:tcW w:w="807" w:type="pct"/>
            <w:tcBorders>
              <w:top w:val="nil"/>
              <w:left w:val="nil"/>
              <w:bottom w:val="nil"/>
              <w:right w:val="nil"/>
            </w:tcBorders>
            <w:vAlign w:val="center"/>
            <w:hideMark/>
          </w:tcPr>
          <w:p w14:paraId="2100506C" w14:textId="77777777" w:rsidR="000B5C21" w:rsidRPr="000B5C21" w:rsidRDefault="000B5C21" w:rsidP="000B5C21">
            <w:pPr>
              <w:spacing w:after="0" w:line="240" w:lineRule="auto"/>
              <w:jc w:val="right"/>
              <w:rPr>
                <w:rFonts w:ascii="Calibri Light" w:eastAsia="Times New Roman" w:hAnsi="Calibri Light" w:cs="Calibri Light"/>
                <w:color w:val="005CA9"/>
                <w:sz w:val="18"/>
                <w:szCs w:val="18"/>
                <w:lang w:eastAsia="pt-BR"/>
              </w:rPr>
            </w:pPr>
            <w:r w:rsidRPr="000B5C21">
              <w:rPr>
                <w:rFonts w:ascii="Calibri Light" w:eastAsia="Times New Roman" w:hAnsi="Calibri Light" w:cs="Calibri Light"/>
                <w:color w:val="005CA9"/>
                <w:sz w:val="18"/>
                <w:szCs w:val="18"/>
                <w:lang w:eastAsia="pt-BR"/>
              </w:rPr>
              <w:t>234</w:t>
            </w:r>
          </w:p>
        </w:tc>
      </w:tr>
      <w:tr w:rsidR="000B5C21" w:rsidRPr="000B5C21" w14:paraId="42295176" w14:textId="77777777" w:rsidTr="00511991">
        <w:trPr>
          <w:trHeight w:hRule="exact" w:val="227"/>
          <w:jc w:val="right"/>
        </w:trPr>
        <w:tc>
          <w:tcPr>
            <w:tcW w:w="1772" w:type="pct"/>
            <w:tcBorders>
              <w:top w:val="nil"/>
              <w:left w:val="nil"/>
              <w:bottom w:val="nil"/>
              <w:right w:val="nil"/>
            </w:tcBorders>
            <w:vAlign w:val="center"/>
            <w:hideMark/>
          </w:tcPr>
          <w:p w14:paraId="1663950C" w14:textId="40A03E42" w:rsidR="000B5C21" w:rsidRPr="000B5C21" w:rsidRDefault="000B5C21" w:rsidP="000B5C21">
            <w:pPr>
              <w:spacing w:after="0" w:line="240" w:lineRule="auto"/>
              <w:rPr>
                <w:rFonts w:ascii="Calibri Light" w:eastAsia="Times New Roman" w:hAnsi="Calibri Light" w:cs="Calibri Light"/>
                <w:b/>
                <w:bCs/>
                <w:color w:val="005CA9"/>
                <w:sz w:val="18"/>
                <w:szCs w:val="18"/>
                <w:lang w:eastAsia="pt-BR"/>
              </w:rPr>
            </w:pPr>
            <w:r w:rsidRPr="000B5C21">
              <w:rPr>
                <w:rFonts w:ascii="Calibri Light" w:eastAsia="Times New Roman" w:hAnsi="Calibri Light" w:cs="Calibri Light"/>
                <w:b/>
                <w:bCs/>
                <w:color w:val="005CA9"/>
                <w:sz w:val="18"/>
                <w:szCs w:val="18"/>
                <w:lang w:eastAsia="pt-BR"/>
              </w:rPr>
              <w:t xml:space="preserve">Outros ativos - não circulante </w:t>
            </w:r>
            <w:r w:rsidR="00AF3FAC">
              <w:rPr>
                <w:rFonts w:ascii="Calibri Light" w:eastAsia="Times New Roman" w:hAnsi="Calibri Light" w:cs="Calibri Light"/>
                <w:b/>
                <w:bCs/>
                <w:color w:val="005CA9"/>
                <w:sz w:val="18"/>
                <w:szCs w:val="18"/>
                <w:lang w:eastAsia="pt-BR"/>
              </w:rPr>
              <w:t>–</w:t>
            </w:r>
            <w:r w:rsidRPr="000B5C21">
              <w:rPr>
                <w:rFonts w:ascii="Calibri Light" w:eastAsia="Times New Roman" w:hAnsi="Calibri Light" w:cs="Calibri Light"/>
                <w:b/>
                <w:bCs/>
                <w:color w:val="005CA9"/>
                <w:sz w:val="18"/>
                <w:szCs w:val="18"/>
                <w:lang w:eastAsia="pt-BR"/>
              </w:rPr>
              <w:t xml:space="preserve"> Subtotal</w:t>
            </w:r>
          </w:p>
        </w:tc>
        <w:tc>
          <w:tcPr>
            <w:tcW w:w="807" w:type="pct"/>
            <w:tcBorders>
              <w:top w:val="nil"/>
              <w:left w:val="nil"/>
              <w:bottom w:val="nil"/>
              <w:right w:val="nil"/>
            </w:tcBorders>
            <w:vAlign w:val="center"/>
          </w:tcPr>
          <w:p w14:paraId="055999F2" w14:textId="2132EDAB" w:rsidR="000B5C21" w:rsidRPr="00AF3FAC" w:rsidRDefault="00AF3FAC" w:rsidP="000B5C21">
            <w:pPr>
              <w:spacing w:after="0" w:line="240" w:lineRule="auto"/>
              <w:jc w:val="right"/>
              <w:rPr>
                <w:rFonts w:ascii="Calibri Light" w:eastAsia="Times New Roman" w:hAnsi="Calibri Light" w:cs="Calibri Light"/>
                <w:b/>
                <w:bCs/>
                <w:color w:val="005CA9"/>
                <w:sz w:val="18"/>
                <w:szCs w:val="18"/>
                <w:lang w:eastAsia="pt-BR"/>
              </w:rPr>
            </w:pPr>
            <w:r w:rsidRPr="00AF3FAC">
              <w:rPr>
                <w:rFonts w:ascii="Calibri Light" w:eastAsia="Times New Roman" w:hAnsi="Calibri Light" w:cs="Calibri Light"/>
                <w:b/>
                <w:bCs/>
                <w:color w:val="005CA9"/>
                <w:sz w:val="18"/>
                <w:szCs w:val="18"/>
                <w:lang w:eastAsia="pt-BR"/>
              </w:rPr>
              <w:t>40</w:t>
            </w:r>
          </w:p>
        </w:tc>
        <w:tc>
          <w:tcPr>
            <w:tcW w:w="807" w:type="pct"/>
            <w:tcBorders>
              <w:top w:val="nil"/>
              <w:left w:val="nil"/>
              <w:bottom w:val="nil"/>
              <w:right w:val="nil"/>
            </w:tcBorders>
            <w:vAlign w:val="center"/>
          </w:tcPr>
          <w:p w14:paraId="59738F50" w14:textId="26C12AF6" w:rsidR="000B5C21" w:rsidRPr="00AF3FAC" w:rsidRDefault="00AF3FAC" w:rsidP="000B5C21">
            <w:pPr>
              <w:spacing w:after="0" w:line="240" w:lineRule="auto"/>
              <w:jc w:val="right"/>
              <w:rPr>
                <w:rFonts w:ascii="Calibri Light" w:eastAsia="Times New Roman" w:hAnsi="Calibri Light" w:cs="Calibri Light"/>
                <w:b/>
                <w:bCs/>
                <w:color w:val="005CA9"/>
                <w:sz w:val="18"/>
                <w:szCs w:val="18"/>
                <w:lang w:eastAsia="pt-BR"/>
              </w:rPr>
            </w:pPr>
            <w:r w:rsidRPr="00AF3FAC">
              <w:rPr>
                <w:rFonts w:ascii="Calibri Light" w:eastAsia="Times New Roman" w:hAnsi="Calibri Light" w:cs="Calibri Light"/>
                <w:b/>
                <w:bCs/>
                <w:color w:val="005CA9"/>
                <w:sz w:val="18"/>
                <w:szCs w:val="18"/>
                <w:lang w:eastAsia="pt-BR"/>
              </w:rPr>
              <w:t>40</w:t>
            </w:r>
          </w:p>
        </w:tc>
        <w:tc>
          <w:tcPr>
            <w:tcW w:w="807" w:type="pct"/>
            <w:tcBorders>
              <w:top w:val="nil"/>
              <w:left w:val="nil"/>
              <w:bottom w:val="nil"/>
              <w:right w:val="nil"/>
            </w:tcBorders>
            <w:vAlign w:val="center"/>
            <w:hideMark/>
          </w:tcPr>
          <w:p w14:paraId="414DC4F5" w14:textId="77777777" w:rsidR="000B5C21" w:rsidRPr="000B5C21" w:rsidRDefault="000B5C21" w:rsidP="000B5C21">
            <w:pPr>
              <w:spacing w:after="0" w:line="240" w:lineRule="auto"/>
              <w:jc w:val="right"/>
              <w:rPr>
                <w:rFonts w:ascii="Calibri Light" w:eastAsia="Times New Roman" w:hAnsi="Calibri Light" w:cs="Calibri Light"/>
                <w:b/>
                <w:bCs/>
                <w:color w:val="005CA9"/>
                <w:sz w:val="18"/>
                <w:szCs w:val="18"/>
                <w:lang w:eastAsia="pt-BR"/>
              </w:rPr>
            </w:pPr>
            <w:r w:rsidRPr="000B5C21">
              <w:rPr>
                <w:rFonts w:ascii="Calibri Light" w:eastAsia="Times New Roman" w:hAnsi="Calibri Light" w:cs="Calibri Light"/>
                <w:b/>
                <w:bCs/>
                <w:color w:val="005CA9"/>
                <w:sz w:val="18"/>
                <w:szCs w:val="18"/>
                <w:lang w:eastAsia="pt-BR"/>
              </w:rPr>
              <w:t>40</w:t>
            </w:r>
          </w:p>
        </w:tc>
        <w:tc>
          <w:tcPr>
            <w:tcW w:w="807" w:type="pct"/>
            <w:tcBorders>
              <w:top w:val="nil"/>
              <w:left w:val="nil"/>
              <w:bottom w:val="nil"/>
              <w:right w:val="nil"/>
            </w:tcBorders>
            <w:vAlign w:val="center"/>
            <w:hideMark/>
          </w:tcPr>
          <w:p w14:paraId="5F89BD20" w14:textId="77777777" w:rsidR="000B5C21" w:rsidRPr="000B5C21" w:rsidRDefault="000B5C21" w:rsidP="000B5C21">
            <w:pPr>
              <w:spacing w:after="0" w:line="240" w:lineRule="auto"/>
              <w:jc w:val="right"/>
              <w:rPr>
                <w:rFonts w:ascii="Calibri Light" w:eastAsia="Times New Roman" w:hAnsi="Calibri Light" w:cs="Calibri Light"/>
                <w:b/>
                <w:bCs/>
                <w:color w:val="005CA9"/>
                <w:sz w:val="18"/>
                <w:szCs w:val="18"/>
                <w:lang w:eastAsia="pt-BR"/>
              </w:rPr>
            </w:pPr>
            <w:r w:rsidRPr="000B5C21">
              <w:rPr>
                <w:rFonts w:ascii="Calibri Light" w:eastAsia="Times New Roman" w:hAnsi="Calibri Light" w:cs="Calibri Light"/>
                <w:b/>
                <w:bCs/>
                <w:color w:val="005CA9"/>
                <w:sz w:val="18"/>
                <w:szCs w:val="18"/>
                <w:lang w:eastAsia="pt-BR"/>
              </w:rPr>
              <w:t>40</w:t>
            </w:r>
          </w:p>
        </w:tc>
      </w:tr>
      <w:tr w:rsidR="000B5C21" w:rsidRPr="000B5C21" w14:paraId="04AD6833" w14:textId="77777777" w:rsidTr="00511991">
        <w:trPr>
          <w:trHeight w:hRule="exact" w:val="227"/>
          <w:jc w:val="right"/>
        </w:trPr>
        <w:tc>
          <w:tcPr>
            <w:tcW w:w="1772" w:type="pct"/>
            <w:tcBorders>
              <w:top w:val="nil"/>
              <w:left w:val="nil"/>
              <w:bottom w:val="single" w:sz="4" w:space="0" w:color="54BBAB"/>
              <w:right w:val="nil"/>
            </w:tcBorders>
            <w:vAlign w:val="center"/>
            <w:hideMark/>
          </w:tcPr>
          <w:p w14:paraId="4626F7BB" w14:textId="77777777" w:rsidR="000B5C21" w:rsidRPr="000B5C21" w:rsidRDefault="000B5C21" w:rsidP="000B5C21">
            <w:pPr>
              <w:spacing w:after="0" w:line="240" w:lineRule="auto"/>
              <w:ind w:firstLineChars="100" w:firstLine="180"/>
              <w:rPr>
                <w:rFonts w:ascii="Calibri Light" w:eastAsia="Times New Roman" w:hAnsi="Calibri Light" w:cs="Calibri Light"/>
                <w:color w:val="005CA9"/>
                <w:sz w:val="18"/>
                <w:szCs w:val="18"/>
                <w:lang w:eastAsia="pt-BR"/>
              </w:rPr>
            </w:pPr>
            <w:r w:rsidRPr="000B5C21">
              <w:rPr>
                <w:rFonts w:ascii="Calibri Light" w:eastAsia="Times New Roman" w:hAnsi="Calibri Light" w:cs="Calibri Light"/>
                <w:color w:val="005CA9"/>
                <w:sz w:val="18"/>
                <w:szCs w:val="18"/>
                <w:lang w:eastAsia="pt-BR"/>
              </w:rPr>
              <w:t>Crédito de carbono</w:t>
            </w:r>
          </w:p>
        </w:tc>
        <w:tc>
          <w:tcPr>
            <w:tcW w:w="807" w:type="pct"/>
            <w:tcBorders>
              <w:top w:val="nil"/>
              <w:left w:val="nil"/>
              <w:bottom w:val="single" w:sz="4" w:space="0" w:color="54BBAB"/>
              <w:right w:val="nil"/>
            </w:tcBorders>
            <w:vAlign w:val="center"/>
          </w:tcPr>
          <w:p w14:paraId="5FFA8EEF" w14:textId="39D55C23" w:rsidR="000B5C21" w:rsidRPr="00AF3FAC" w:rsidRDefault="00AF3FAC" w:rsidP="000B5C21">
            <w:pPr>
              <w:spacing w:after="0" w:line="240" w:lineRule="auto"/>
              <w:jc w:val="right"/>
              <w:rPr>
                <w:rFonts w:ascii="Calibri Light" w:eastAsia="Times New Roman" w:hAnsi="Calibri Light" w:cs="Calibri Light"/>
                <w:color w:val="005CA9"/>
                <w:sz w:val="18"/>
                <w:szCs w:val="18"/>
                <w:lang w:eastAsia="pt-BR"/>
              </w:rPr>
            </w:pPr>
            <w:r w:rsidRPr="00AF3FAC">
              <w:rPr>
                <w:rFonts w:ascii="Calibri Light" w:eastAsia="Times New Roman" w:hAnsi="Calibri Light" w:cs="Calibri Light"/>
                <w:color w:val="005CA9"/>
                <w:sz w:val="18"/>
                <w:szCs w:val="18"/>
                <w:lang w:eastAsia="pt-BR"/>
              </w:rPr>
              <w:t>40</w:t>
            </w:r>
          </w:p>
        </w:tc>
        <w:tc>
          <w:tcPr>
            <w:tcW w:w="807" w:type="pct"/>
            <w:tcBorders>
              <w:top w:val="nil"/>
              <w:left w:val="nil"/>
              <w:bottom w:val="single" w:sz="4" w:space="0" w:color="54BBAB"/>
              <w:right w:val="nil"/>
            </w:tcBorders>
            <w:vAlign w:val="center"/>
          </w:tcPr>
          <w:p w14:paraId="2A4A4409" w14:textId="3217C8DD" w:rsidR="000B5C21" w:rsidRPr="00AF3FAC" w:rsidRDefault="00AF3FAC" w:rsidP="000B5C21">
            <w:pPr>
              <w:spacing w:after="0" w:line="240" w:lineRule="auto"/>
              <w:jc w:val="right"/>
              <w:rPr>
                <w:rFonts w:ascii="Calibri Light" w:eastAsia="Times New Roman" w:hAnsi="Calibri Light" w:cs="Calibri Light"/>
                <w:color w:val="005CA9"/>
                <w:sz w:val="18"/>
                <w:szCs w:val="18"/>
                <w:lang w:eastAsia="pt-BR"/>
              </w:rPr>
            </w:pPr>
            <w:r w:rsidRPr="00AF3FAC">
              <w:rPr>
                <w:rFonts w:ascii="Calibri Light" w:eastAsia="Times New Roman" w:hAnsi="Calibri Light" w:cs="Calibri Light"/>
                <w:color w:val="005CA9"/>
                <w:sz w:val="18"/>
                <w:szCs w:val="18"/>
                <w:lang w:eastAsia="pt-BR"/>
              </w:rPr>
              <w:t>40</w:t>
            </w:r>
          </w:p>
        </w:tc>
        <w:tc>
          <w:tcPr>
            <w:tcW w:w="807" w:type="pct"/>
            <w:tcBorders>
              <w:top w:val="nil"/>
              <w:left w:val="nil"/>
              <w:bottom w:val="single" w:sz="4" w:space="0" w:color="54BBAB"/>
              <w:right w:val="nil"/>
            </w:tcBorders>
            <w:vAlign w:val="center"/>
            <w:hideMark/>
          </w:tcPr>
          <w:p w14:paraId="7E20E59B" w14:textId="77777777" w:rsidR="000B5C21" w:rsidRPr="000B5C21" w:rsidRDefault="000B5C21" w:rsidP="000B5C21">
            <w:pPr>
              <w:spacing w:after="0" w:line="240" w:lineRule="auto"/>
              <w:jc w:val="right"/>
              <w:rPr>
                <w:rFonts w:ascii="Calibri Light" w:eastAsia="Times New Roman" w:hAnsi="Calibri Light" w:cs="Calibri Light"/>
                <w:color w:val="005CA9"/>
                <w:sz w:val="18"/>
                <w:szCs w:val="18"/>
                <w:lang w:eastAsia="pt-BR"/>
              </w:rPr>
            </w:pPr>
            <w:r w:rsidRPr="000B5C21">
              <w:rPr>
                <w:rFonts w:ascii="Calibri Light" w:eastAsia="Times New Roman" w:hAnsi="Calibri Light" w:cs="Calibri Light"/>
                <w:color w:val="005CA9"/>
                <w:sz w:val="18"/>
                <w:szCs w:val="18"/>
                <w:lang w:eastAsia="pt-BR"/>
              </w:rPr>
              <w:t>40</w:t>
            </w:r>
          </w:p>
        </w:tc>
        <w:tc>
          <w:tcPr>
            <w:tcW w:w="807" w:type="pct"/>
            <w:tcBorders>
              <w:top w:val="nil"/>
              <w:left w:val="nil"/>
              <w:bottom w:val="single" w:sz="4" w:space="0" w:color="54BBAB"/>
              <w:right w:val="nil"/>
            </w:tcBorders>
            <w:vAlign w:val="center"/>
            <w:hideMark/>
          </w:tcPr>
          <w:p w14:paraId="4F15716E" w14:textId="77777777" w:rsidR="000B5C21" w:rsidRPr="000B5C21" w:rsidRDefault="000B5C21" w:rsidP="000B5C21">
            <w:pPr>
              <w:spacing w:after="0" w:line="240" w:lineRule="auto"/>
              <w:jc w:val="right"/>
              <w:rPr>
                <w:rFonts w:ascii="Calibri Light" w:eastAsia="Times New Roman" w:hAnsi="Calibri Light" w:cs="Calibri Light"/>
                <w:color w:val="005CA9"/>
                <w:sz w:val="18"/>
                <w:szCs w:val="18"/>
                <w:lang w:eastAsia="pt-BR"/>
              </w:rPr>
            </w:pPr>
            <w:r w:rsidRPr="000B5C21">
              <w:rPr>
                <w:rFonts w:ascii="Calibri Light" w:eastAsia="Times New Roman" w:hAnsi="Calibri Light" w:cs="Calibri Light"/>
                <w:color w:val="005CA9"/>
                <w:sz w:val="18"/>
                <w:szCs w:val="18"/>
                <w:lang w:eastAsia="pt-BR"/>
              </w:rPr>
              <w:t>40</w:t>
            </w:r>
          </w:p>
        </w:tc>
      </w:tr>
      <w:tr w:rsidR="000B5C21" w:rsidRPr="000B5C21" w14:paraId="4F5F4963" w14:textId="77777777" w:rsidTr="00511991">
        <w:trPr>
          <w:trHeight w:hRule="exact" w:val="227"/>
          <w:jc w:val="right"/>
        </w:trPr>
        <w:tc>
          <w:tcPr>
            <w:tcW w:w="1772" w:type="pct"/>
            <w:tcBorders>
              <w:top w:val="nil"/>
              <w:left w:val="nil"/>
              <w:bottom w:val="single" w:sz="4" w:space="0" w:color="54BBAB"/>
              <w:right w:val="nil"/>
            </w:tcBorders>
            <w:vAlign w:val="center"/>
            <w:hideMark/>
          </w:tcPr>
          <w:p w14:paraId="0B831AD6" w14:textId="77777777" w:rsidR="000B5C21" w:rsidRPr="000B5C21" w:rsidRDefault="000B5C21" w:rsidP="000B5C21">
            <w:pPr>
              <w:spacing w:after="0" w:line="240" w:lineRule="auto"/>
              <w:rPr>
                <w:rFonts w:ascii="Calibri Light" w:eastAsia="Times New Roman" w:hAnsi="Calibri Light" w:cs="Calibri Light"/>
                <w:b/>
                <w:bCs/>
                <w:color w:val="005CA9"/>
                <w:sz w:val="18"/>
                <w:szCs w:val="18"/>
                <w:lang w:eastAsia="pt-BR"/>
              </w:rPr>
            </w:pPr>
            <w:r w:rsidRPr="000B5C21">
              <w:rPr>
                <w:rFonts w:ascii="Calibri Light" w:eastAsia="Times New Roman" w:hAnsi="Calibri Light" w:cs="Calibri Light"/>
                <w:b/>
                <w:bCs/>
                <w:color w:val="005CA9"/>
                <w:sz w:val="18"/>
                <w:szCs w:val="18"/>
                <w:lang w:eastAsia="pt-BR"/>
              </w:rPr>
              <w:t>Total</w:t>
            </w:r>
          </w:p>
        </w:tc>
        <w:tc>
          <w:tcPr>
            <w:tcW w:w="807" w:type="pct"/>
            <w:tcBorders>
              <w:top w:val="nil"/>
              <w:left w:val="nil"/>
              <w:bottom w:val="single" w:sz="4" w:space="0" w:color="54BBAB"/>
              <w:right w:val="nil"/>
            </w:tcBorders>
            <w:vAlign w:val="center"/>
          </w:tcPr>
          <w:p w14:paraId="3FA940F5" w14:textId="5CF6DF5D" w:rsidR="000B5C21" w:rsidRPr="000B5C21" w:rsidRDefault="00AF3FAC" w:rsidP="000B5C21">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1.026</w:t>
            </w:r>
          </w:p>
        </w:tc>
        <w:tc>
          <w:tcPr>
            <w:tcW w:w="807" w:type="pct"/>
            <w:tcBorders>
              <w:top w:val="nil"/>
              <w:left w:val="nil"/>
              <w:bottom w:val="single" w:sz="4" w:space="0" w:color="54BBAB"/>
              <w:right w:val="nil"/>
            </w:tcBorders>
            <w:vAlign w:val="center"/>
          </w:tcPr>
          <w:p w14:paraId="5B2DE034" w14:textId="5EF0F2A9" w:rsidR="000B5C21" w:rsidRPr="000B5C21" w:rsidRDefault="00AF3FAC" w:rsidP="000B5C21">
            <w:pPr>
              <w:spacing w:after="0" w:line="240" w:lineRule="auto"/>
              <w:jc w:val="right"/>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1.315</w:t>
            </w:r>
          </w:p>
        </w:tc>
        <w:tc>
          <w:tcPr>
            <w:tcW w:w="807" w:type="pct"/>
            <w:tcBorders>
              <w:top w:val="nil"/>
              <w:left w:val="nil"/>
              <w:bottom w:val="single" w:sz="4" w:space="0" w:color="54BBAB"/>
              <w:right w:val="nil"/>
            </w:tcBorders>
            <w:vAlign w:val="center"/>
            <w:hideMark/>
          </w:tcPr>
          <w:p w14:paraId="09FF05A2" w14:textId="77777777" w:rsidR="000B5C21" w:rsidRPr="000B5C21" w:rsidRDefault="000B5C21" w:rsidP="000B5C21">
            <w:pPr>
              <w:spacing w:after="0" w:line="240" w:lineRule="auto"/>
              <w:jc w:val="right"/>
              <w:rPr>
                <w:rFonts w:ascii="Calibri Light" w:eastAsia="Times New Roman" w:hAnsi="Calibri Light" w:cs="Calibri Light"/>
                <w:b/>
                <w:bCs/>
                <w:color w:val="005CA9"/>
                <w:sz w:val="18"/>
                <w:szCs w:val="18"/>
                <w:lang w:eastAsia="pt-BR"/>
              </w:rPr>
            </w:pPr>
            <w:r w:rsidRPr="000B5C21">
              <w:rPr>
                <w:rFonts w:ascii="Calibri Light" w:eastAsia="Times New Roman" w:hAnsi="Calibri Light" w:cs="Calibri Light"/>
                <w:b/>
                <w:bCs/>
                <w:color w:val="005CA9"/>
                <w:sz w:val="18"/>
                <w:szCs w:val="18"/>
                <w:lang w:eastAsia="pt-BR"/>
              </w:rPr>
              <w:t xml:space="preserve">                    1.426 </w:t>
            </w:r>
          </w:p>
        </w:tc>
        <w:tc>
          <w:tcPr>
            <w:tcW w:w="807" w:type="pct"/>
            <w:tcBorders>
              <w:top w:val="nil"/>
              <w:left w:val="nil"/>
              <w:bottom w:val="single" w:sz="4" w:space="0" w:color="54BBAB"/>
              <w:right w:val="nil"/>
            </w:tcBorders>
            <w:vAlign w:val="center"/>
            <w:hideMark/>
          </w:tcPr>
          <w:p w14:paraId="1787CA0E" w14:textId="77777777" w:rsidR="000B5C21" w:rsidRPr="000B5C21" w:rsidRDefault="000B5C21" w:rsidP="000B5C21">
            <w:pPr>
              <w:spacing w:after="0" w:line="240" w:lineRule="auto"/>
              <w:jc w:val="right"/>
              <w:rPr>
                <w:rFonts w:ascii="Calibri Light" w:eastAsia="Times New Roman" w:hAnsi="Calibri Light" w:cs="Calibri Light"/>
                <w:b/>
                <w:bCs/>
                <w:color w:val="005CA9"/>
                <w:sz w:val="18"/>
                <w:szCs w:val="18"/>
                <w:lang w:eastAsia="pt-BR"/>
              </w:rPr>
            </w:pPr>
            <w:r w:rsidRPr="000B5C21">
              <w:rPr>
                <w:rFonts w:ascii="Calibri Light" w:eastAsia="Times New Roman" w:hAnsi="Calibri Light" w:cs="Calibri Light"/>
                <w:b/>
                <w:bCs/>
                <w:color w:val="005CA9"/>
                <w:sz w:val="18"/>
                <w:szCs w:val="18"/>
                <w:lang w:eastAsia="pt-BR"/>
              </w:rPr>
              <w:t xml:space="preserve">                    3.428 </w:t>
            </w:r>
          </w:p>
        </w:tc>
      </w:tr>
    </w:tbl>
    <w:p w14:paraId="40D3C3F1" w14:textId="77777777" w:rsidR="00CC15FC" w:rsidRPr="004E5EFE" w:rsidRDefault="00CC15FC" w:rsidP="00FE1962">
      <w:pPr>
        <w:pStyle w:val="Ttulo1Leo"/>
        <w:spacing w:after="120"/>
        <w:jc w:val="both"/>
        <w:rPr>
          <w:rFonts w:cstheme="majorHAnsi"/>
        </w:rPr>
        <w:sectPr w:rsidR="00CC15FC" w:rsidRPr="004E5EFE" w:rsidSect="009B5CDA">
          <w:headerReference w:type="even" r:id="rId47"/>
          <w:headerReference w:type="default" r:id="rId48"/>
          <w:footerReference w:type="default" r:id="rId49"/>
          <w:headerReference w:type="first" r:id="rId50"/>
          <w:pgSz w:w="11906" w:h="16838" w:code="9"/>
          <w:pgMar w:top="1418" w:right="851" w:bottom="851" w:left="1418" w:header="0" w:footer="0" w:gutter="0"/>
          <w:cols w:space="708"/>
          <w:docGrid w:linePitch="360"/>
        </w:sectPr>
      </w:pPr>
    </w:p>
    <w:p w14:paraId="6F8462F6" w14:textId="6893B752" w:rsidR="00874494" w:rsidRPr="001A3257" w:rsidRDefault="00CC199F" w:rsidP="00E21A03">
      <w:pPr>
        <w:pStyle w:val="Ttulo1Leo"/>
        <w:spacing w:before="360" w:after="360"/>
        <w:jc w:val="both"/>
        <w:outlineLvl w:val="0"/>
        <w:rPr>
          <w:rFonts w:cstheme="majorHAnsi"/>
          <w:color w:val="005CA9"/>
          <w:szCs w:val="28"/>
        </w:rPr>
      </w:pPr>
      <w:bookmarkStart w:id="32" w:name="_Toc229046054"/>
      <w:r w:rsidRPr="00F50EF5">
        <w:rPr>
          <w:rFonts w:cstheme="majorHAnsi"/>
          <w:color w:val="005CA9"/>
          <w:szCs w:val="28"/>
        </w:rPr>
        <w:lastRenderedPageBreak/>
        <w:t xml:space="preserve">Nota </w:t>
      </w:r>
      <w:r w:rsidR="002669DE" w:rsidRPr="00F50EF5">
        <w:rPr>
          <w:rFonts w:cstheme="majorHAnsi"/>
          <w:color w:val="005CA9"/>
          <w:szCs w:val="28"/>
        </w:rPr>
        <w:t>1</w:t>
      </w:r>
      <w:r w:rsidR="00953AB4" w:rsidRPr="00F50EF5">
        <w:rPr>
          <w:rFonts w:cstheme="majorHAnsi"/>
          <w:color w:val="005CA9"/>
          <w:szCs w:val="28"/>
        </w:rPr>
        <w:t>2</w:t>
      </w:r>
      <w:r w:rsidRPr="00F50EF5">
        <w:rPr>
          <w:rFonts w:cstheme="majorHAnsi"/>
          <w:color w:val="005CA9"/>
          <w:szCs w:val="28"/>
        </w:rPr>
        <w:t xml:space="preserve"> </w:t>
      </w:r>
      <w:r w:rsidR="00046BCB" w:rsidRPr="00F50EF5">
        <w:rPr>
          <w:rFonts w:cstheme="majorHAnsi"/>
          <w:color w:val="005CA9"/>
          <w:szCs w:val="28"/>
        </w:rPr>
        <w:t>–</w:t>
      </w:r>
      <w:r w:rsidR="007F36BC" w:rsidRPr="00F50EF5">
        <w:rPr>
          <w:rFonts w:cstheme="majorHAnsi"/>
          <w:color w:val="005CA9"/>
          <w:szCs w:val="28"/>
        </w:rPr>
        <w:t xml:space="preserve"> </w:t>
      </w:r>
      <w:r w:rsidR="0042452E" w:rsidRPr="00F50EF5">
        <w:rPr>
          <w:rFonts w:cstheme="majorHAnsi"/>
          <w:color w:val="005CA9"/>
          <w:szCs w:val="28"/>
        </w:rPr>
        <w:t xml:space="preserve">Investimentos em </w:t>
      </w:r>
      <w:r w:rsidR="00C43176" w:rsidRPr="00F50EF5">
        <w:rPr>
          <w:rFonts w:cstheme="majorHAnsi"/>
          <w:color w:val="005CA9"/>
          <w:szCs w:val="28"/>
        </w:rPr>
        <w:t>participações s</w:t>
      </w:r>
      <w:r w:rsidR="0042452E" w:rsidRPr="00F50EF5">
        <w:rPr>
          <w:rFonts w:cstheme="majorHAnsi"/>
          <w:color w:val="005CA9"/>
          <w:szCs w:val="28"/>
        </w:rPr>
        <w:t>ocietárias</w:t>
      </w:r>
      <w:bookmarkEnd w:id="32"/>
    </w:p>
    <w:p w14:paraId="44D5716D" w14:textId="77777777" w:rsidR="008D1334" w:rsidRPr="0080005C" w:rsidRDefault="00C96D71" w:rsidP="00C847BE">
      <w:pPr>
        <w:pStyle w:val="PargrafodaLista"/>
        <w:numPr>
          <w:ilvl w:val="0"/>
          <w:numId w:val="33"/>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Movimentação</w:t>
      </w:r>
      <w:r w:rsidR="00B96BF4" w:rsidRPr="0080005C">
        <w:rPr>
          <w:rFonts w:asciiTheme="majorHAnsi" w:hAnsiTheme="majorHAnsi" w:cstheme="majorHAnsi"/>
          <w:b/>
          <w:color w:val="005CA9"/>
          <w:sz w:val="24"/>
          <w:szCs w:val="24"/>
          <w:lang w:val="pt-BR"/>
        </w:rPr>
        <w:t xml:space="preserve"> </w:t>
      </w:r>
      <w:r w:rsidRPr="0080005C">
        <w:rPr>
          <w:rFonts w:asciiTheme="majorHAnsi" w:hAnsiTheme="majorHAnsi" w:cstheme="majorHAnsi"/>
          <w:b/>
          <w:color w:val="005CA9"/>
          <w:sz w:val="24"/>
          <w:szCs w:val="24"/>
          <w:lang w:val="pt-BR"/>
        </w:rPr>
        <w:t>dos investimentos</w:t>
      </w:r>
    </w:p>
    <w:tbl>
      <w:tblPr>
        <w:tblW w:w="5000" w:type="pct"/>
        <w:tblCellMar>
          <w:left w:w="70" w:type="dxa"/>
          <w:right w:w="70" w:type="dxa"/>
        </w:tblCellMar>
        <w:tblLook w:val="04A0" w:firstRow="1" w:lastRow="0" w:firstColumn="1" w:lastColumn="0" w:noHBand="0" w:noVBand="1"/>
      </w:tblPr>
      <w:tblGrid>
        <w:gridCol w:w="6318"/>
        <w:gridCol w:w="1612"/>
        <w:gridCol w:w="1611"/>
        <w:gridCol w:w="1809"/>
        <w:gridCol w:w="1611"/>
        <w:gridCol w:w="1608"/>
      </w:tblGrid>
      <w:tr w:rsidR="002E5B32" w:rsidRPr="002E5B32" w14:paraId="12A475A8" w14:textId="77777777" w:rsidTr="00CD5EC1">
        <w:trPr>
          <w:trHeight w:val="227"/>
        </w:trPr>
        <w:tc>
          <w:tcPr>
            <w:tcW w:w="2168" w:type="pct"/>
            <w:vMerge w:val="restart"/>
            <w:tcBorders>
              <w:top w:val="single" w:sz="4" w:space="0" w:color="54BBAB"/>
              <w:left w:val="nil"/>
              <w:bottom w:val="single" w:sz="4" w:space="0" w:color="54BBAB"/>
              <w:right w:val="nil"/>
            </w:tcBorders>
            <w:vAlign w:val="center"/>
            <w:hideMark/>
          </w:tcPr>
          <w:p w14:paraId="371CB9D3" w14:textId="77777777" w:rsidR="002E5B32" w:rsidRPr="002E5B32" w:rsidRDefault="002E5B32" w:rsidP="002E5B32">
            <w:pPr>
              <w:spacing w:after="0" w:line="240" w:lineRule="auto"/>
              <w:jc w:val="center"/>
              <w:rPr>
                <w:rFonts w:ascii="Calibri Light" w:eastAsia="Times New Roman" w:hAnsi="Calibri Light" w:cs="Calibri Light"/>
                <w:b/>
                <w:bCs/>
                <w:color w:val="005CA9"/>
                <w:sz w:val="18"/>
                <w:szCs w:val="18"/>
                <w:lang w:eastAsia="pt-BR"/>
              </w:rPr>
            </w:pPr>
            <w:r w:rsidRPr="002E5B32">
              <w:rPr>
                <w:rFonts w:ascii="Calibri Light" w:eastAsia="Times New Roman" w:hAnsi="Calibri Light" w:cs="Calibri Light"/>
                <w:b/>
                <w:bCs/>
                <w:color w:val="005CA9"/>
                <w:sz w:val="18"/>
                <w:szCs w:val="18"/>
                <w:lang w:eastAsia="pt-BR"/>
              </w:rPr>
              <w:t>Empresas</w:t>
            </w:r>
          </w:p>
        </w:tc>
        <w:tc>
          <w:tcPr>
            <w:tcW w:w="2832" w:type="pct"/>
            <w:gridSpan w:val="5"/>
            <w:tcBorders>
              <w:top w:val="single" w:sz="4" w:space="0" w:color="57BBAB"/>
              <w:left w:val="nil"/>
              <w:bottom w:val="single" w:sz="4" w:space="0" w:color="57BBAB"/>
              <w:right w:val="nil"/>
            </w:tcBorders>
            <w:vAlign w:val="center"/>
            <w:hideMark/>
          </w:tcPr>
          <w:p w14:paraId="64119C42" w14:textId="77777777" w:rsidR="002E5B32" w:rsidRPr="002E5B32" w:rsidRDefault="002E5B32" w:rsidP="002E5B32">
            <w:pPr>
              <w:spacing w:after="0" w:line="240" w:lineRule="auto"/>
              <w:jc w:val="center"/>
              <w:rPr>
                <w:rFonts w:ascii="Calibri Light" w:eastAsia="Times New Roman" w:hAnsi="Calibri Light" w:cs="Calibri Light"/>
                <w:b/>
                <w:bCs/>
                <w:color w:val="005CA9"/>
                <w:sz w:val="18"/>
                <w:szCs w:val="18"/>
                <w:lang w:eastAsia="pt-BR"/>
              </w:rPr>
            </w:pPr>
            <w:r w:rsidRPr="002E5B32">
              <w:rPr>
                <w:rFonts w:ascii="Calibri Light" w:eastAsia="Times New Roman" w:hAnsi="Calibri Light" w:cs="Calibri Light"/>
                <w:b/>
                <w:bCs/>
                <w:color w:val="005CA9"/>
                <w:sz w:val="18"/>
                <w:szCs w:val="18"/>
                <w:lang w:eastAsia="pt-BR"/>
              </w:rPr>
              <w:t>Controladora</w:t>
            </w:r>
          </w:p>
        </w:tc>
      </w:tr>
      <w:tr w:rsidR="002E5B32" w:rsidRPr="002E5B32" w14:paraId="09787275" w14:textId="77777777" w:rsidTr="00300166">
        <w:trPr>
          <w:trHeight w:val="227"/>
        </w:trPr>
        <w:tc>
          <w:tcPr>
            <w:tcW w:w="2168" w:type="pct"/>
            <w:vMerge/>
            <w:tcBorders>
              <w:top w:val="nil"/>
              <w:left w:val="nil"/>
              <w:bottom w:val="single" w:sz="4" w:space="0" w:color="54BBAB"/>
              <w:right w:val="nil"/>
            </w:tcBorders>
            <w:vAlign w:val="center"/>
            <w:hideMark/>
          </w:tcPr>
          <w:p w14:paraId="4A42742A" w14:textId="77777777" w:rsidR="002E5B32" w:rsidRPr="002E5B32" w:rsidRDefault="002E5B32" w:rsidP="002E5B32">
            <w:pPr>
              <w:spacing w:after="0" w:line="240" w:lineRule="auto"/>
              <w:rPr>
                <w:rFonts w:ascii="Calibri Light" w:eastAsia="Times New Roman" w:hAnsi="Calibri Light" w:cs="Calibri Light"/>
                <w:b/>
                <w:bCs/>
                <w:color w:val="005CA9"/>
                <w:sz w:val="18"/>
                <w:szCs w:val="18"/>
                <w:lang w:eastAsia="pt-BR"/>
              </w:rPr>
            </w:pPr>
          </w:p>
        </w:tc>
        <w:tc>
          <w:tcPr>
            <w:tcW w:w="553" w:type="pct"/>
            <w:vMerge w:val="restart"/>
            <w:tcBorders>
              <w:top w:val="nil"/>
              <w:left w:val="nil"/>
              <w:bottom w:val="single" w:sz="4" w:space="0" w:color="54BBAB"/>
              <w:right w:val="nil"/>
            </w:tcBorders>
            <w:vAlign w:val="center"/>
            <w:hideMark/>
          </w:tcPr>
          <w:p w14:paraId="726F49B2" w14:textId="77777777" w:rsidR="002E5B32" w:rsidRPr="002E5B32" w:rsidRDefault="002E5B32" w:rsidP="002E5B32">
            <w:pPr>
              <w:spacing w:after="0" w:line="240" w:lineRule="auto"/>
              <w:jc w:val="center"/>
              <w:rPr>
                <w:rFonts w:ascii="Calibri Light" w:eastAsia="Times New Roman" w:hAnsi="Calibri Light" w:cs="Calibri Light"/>
                <w:b/>
                <w:bCs/>
                <w:color w:val="005CA9"/>
                <w:sz w:val="18"/>
                <w:szCs w:val="18"/>
                <w:lang w:eastAsia="pt-BR"/>
              </w:rPr>
            </w:pPr>
            <w:r w:rsidRPr="002E5B32">
              <w:rPr>
                <w:rFonts w:ascii="Calibri Light" w:eastAsia="Times New Roman" w:hAnsi="Calibri Light" w:cs="Calibri Light"/>
                <w:b/>
                <w:bCs/>
                <w:color w:val="005CA9"/>
                <w:sz w:val="18"/>
                <w:szCs w:val="18"/>
                <w:lang w:eastAsia="pt-BR"/>
              </w:rPr>
              <w:t>31/12/2025</w:t>
            </w:r>
          </w:p>
        </w:tc>
        <w:tc>
          <w:tcPr>
            <w:tcW w:w="1727" w:type="pct"/>
            <w:gridSpan w:val="3"/>
            <w:tcBorders>
              <w:top w:val="nil"/>
              <w:left w:val="nil"/>
              <w:bottom w:val="single" w:sz="4" w:space="0" w:color="54BBAB"/>
              <w:right w:val="nil"/>
            </w:tcBorders>
            <w:vAlign w:val="center"/>
            <w:hideMark/>
          </w:tcPr>
          <w:p w14:paraId="326B14B8" w14:textId="77777777" w:rsidR="002E5B32" w:rsidRPr="002E5B32" w:rsidRDefault="002E5B32" w:rsidP="002E5B32">
            <w:pPr>
              <w:spacing w:after="0" w:line="240" w:lineRule="auto"/>
              <w:jc w:val="center"/>
              <w:rPr>
                <w:rFonts w:ascii="Calibri Light" w:eastAsia="Times New Roman" w:hAnsi="Calibri Light" w:cs="Calibri Light"/>
                <w:b/>
                <w:bCs/>
                <w:color w:val="005CA9"/>
                <w:sz w:val="18"/>
                <w:szCs w:val="18"/>
                <w:lang w:eastAsia="pt-BR"/>
              </w:rPr>
            </w:pPr>
            <w:r w:rsidRPr="002E5B32">
              <w:rPr>
                <w:rFonts w:ascii="Calibri Light" w:eastAsia="Times New Roman" w:hAnsi="Calibri Light" w:cs="Calibri Light"/>
                <w:b/>
                <w:bCs/>
                <w:color w:val="005CA9"/>
                <w:sz w:val="18"/>
                <w:szCs w:val="18"/>
                <w:lang w:eastAsia="pt-BR"/>
              </w:rPr>
              <w:t>Movimentação dos investimentos</w:t>
            </w:r>
          </w:p>
        </w:tc>
        <w:tc>
          <w:tcPr>
            <w:tcW w:w="553" w:type="pct"/>
            <w:vMerge w:val="restart"/>
            <w:tcBorders>
              <w:top w:val="nil"/>
              <w:left w:val="nil"/>
              <w:bottom w:val="single" w:sz="4" w:space="0" w:color="54BBAB"/>
              <w:right w:val="nil"/>
            </w:tcBorders>
            <w:vAlign w:val="center"/>
            <w:hideMark/>
          </w:tcPr>
          <w:p w14:paraId="5106B5C7" w14:textId="77777777" w:rsidR="002E5B32" w:rsidRPr="002E5B32" w:rsidRDefault="002E5B32" w:rsidP="002E5B32">
            <w:pPr>
              <w:spacing w:after="0" w:line="240" w:lineRule="auto"/>
              <w:jc w:val="center"/>
              <w:rPr>
                <w:rFonts w:ascii="Calibri Light" w:eastAsia="Times New Roman" w:hAnsi="Calibri Light" w:cs="Calibri Light"/>
                <w:b/>
                <w:bCs/>
                <w:color w:val="005CA9"/>
                <w:sz w:val="18"/>
                <w:szCs w:val="18"/>
                <w:lang w:eastAsia="pt-BR"/>
              </w:rPr>
            </w:pPr>
            <w:r w:rsidRPr="002E5B32">
              <w:rPr>
                <w:rFonts w:ascii="Calibri Light" w:eastAsia="Times New Roman" w:hAnsi="Calibri Light" w:cs="Calibri Light"/>
                <w:b/>
                <w:bCs/>
                <w:color w:val="005CA9"/>
                <w:sz w:val="18"/>
                <w:szCs w:val="18"/>
                <w:lang w:eastAsia="pt-BR"/>
              </w:rPr>
              <w:t>31/03/2026</w:t>
            </w:r>
          </w:p>
        </w:tc>
      </w:tr>
      <w:tr w:rsidR="002E5B32" w:rsidRPr="002E5B32" w14:paraId="1ED794BD" w14:textId="77777777" w:rsidTr="00300166">
        <w:trPr>
          <w:trHeight w:val="227"/>
        </w:trPr>
        <w:tc>
          <w:tcPr>
            <w:tcW w:w="2168" w:type="pct"/>
            <w:vMerge/>
            <w:tcBorders>
              <w:top w:val="nil"/>
              <w:left w:val="nil"/>
              <w:bottom w:val="single" w:sz="4" w:space="0" w:color="54BBAB"/>
              <w:right w:val="nil"/>
            </w:tcBorders>
            <w:vAlign w:val="center"/>
            <w:hideMark/>
          </w:tcPr>
          <w:p w14:paraId="6CCB99D7" w14:textId="77777777" w:rsidR="002E5B32" w:rsidRPr="002E5B32" w:rsidRDefault="002E5B32" w:rsidP="002E5B32">
            <w:pPr>
              <w:spacing w:after="0" w:line="240" w:lineRule="auto"/>
              <w:rPr>
                <w:rFonts w:ascii="Calibri Light" w:eastAsia="Times New Roman" w:hAnsi="Calibri Light" w:cs="Calibri Light"/>
                <w:b/>
                <w:bCs/>
                <w:color w:val="005CA9"/>
                <w:sz w:val="18"/>
                <w:szCs w:val="18"/>
                <w:lang w:eastAsia="pt-BR"/>
              </w:rPr>
            </w:pPr>
          </w:p>
        </w:tc>
        <w:tc>
          <w:tcPr>
            <w:tcW w:w="553" w:type="pct"/>
            <w:vMerge/>
            <w:tcBorders>
              <w:top w:val="nil"/>
              <w:left w:val="nil"/>
              <w:bottom w:val="single" w:sz="4" w:space="0" w:color="54BBAB"/>
              <w:right w:val="nil"/>
            </w:tcBorders>
            <w:vAlign w:val="center"/>
            <w:hideMark/>
          </w:tcPr>
          <w:p w14:paraId="59D9B4CE" w14:textId="77777777" w:rsidR="002E5B32" w:rsidRPr="002E5B32" w:rsidRDefault="002E5B32" w:rsidP="002E5B32">
            <w:pPr>
              <w:spacing w:after="0" w:line="240" w:lineRule="auto"/>
              <w:rPr>
                <w:rFonts w:ascii="Calibri Light" w:eastAsia="Times New Roman" w:hAnsi="Calibri Light" w:cs="Calibri Light"/>
                <w:b/>
                <w:bCs/>
                <w:color w:val="005CA9"/>
                <w:sz w:val="18"/>
                <w:szCs w:val="18"/>
                <w:lang w:eastAsia="pt-BR"/>
              </w:rPr>
            </w:pPr>
          </w:p>
        </w:tc>
        <w:tc>
          <w:tcPr>
            <w:tcW w:w="553" w:type="pct"/>
            <w:tcBorders>
              <w:top w:val="nil"/>
              <w:left w:val="nil"/>
              <w:bottom w:val="single" w:sz="4" w:space="0" w:color="54BBAB"/>
              <w:right w:val="nil"/>
            </w:tcBorders>
            <w:vAlign w:val="center"/>
            <w:hideMark/>
          </w:tcPr>
          <w:p w14:paraId="0FFA2BAA" w14:textId="77777777" w:rsidR="002E5B32" w:rsidRPr="002E5B32" w:rsidRDefault="002E5B32" w:rsidP="002E5B32">
            <w:pPr>
              <w:spacing w:after="0" w:line="240" w:lineRule="auto"/>
              <w:jc w:val="center"/>
              <w:rPr>
                <w:rFonts w:ascii="Calibri Light" w:eastAsia="Times New Roman" w:hAnsi="Calibri Light" w:cs="Calibri Light"/>
                <w:b/>
                <w:bCs/>
                <w:color w:val="005CA9"/>
                <w:sz w:val="18"/>
                <w:szCs w:val="18"/>
                <w:lang w:eastAsia="pt-BR"/>
              </w:rPr>
            </w:pPr>
            <w:r w:rsidRPr="002E5B32">
              <w:rPr>
                <w:rFonts w:ascii="Calibri Light" w:eastAsia="Times New Roman" w:hAnsi="Calibri Light" w:cs="Calibri Light"/>
                <w:b/>
                <w:bCs/>
                <w:color w:val="005CA9"/>
                <w:sz w:val="18"/>
                <w:szCs w:val="18"/>
                <w:lang w:eastAsia="pt-BR"/>
              </w:rPr>
              <w:t>Resultado MEP</w:t>
            </w:r>
          </w:p>
        </w:tc>
        <w:tc>
          <w:tcPr>
            <w:tcW w:w="621" w:type="pct"/>
            <w:tcBorders>
              <w:top w:val="nil"/>
              <w:left w:val="nil"/>
              <w:bottom w:val="single" w:sz="4" w:space="0" w:color="54BBAB"/>
              <w:right w:val="nil"/>
            </w:tcBorders>
            <w:vAlign w:val="center"/>
            <w:hideMark/>
          </w:tcPr>
          <w:p w14:paraId="0B69D0A8" w14:textId="77777777" w:rsidR="002E5B32" w:rsidRPr="002E5B32" w:rsidRDefault="002E5B32" w:rsidP="002E5B32">
            <w:pPr>
              <w:spacing w:after="0" w:line="240" w:lineRule="auto"/>
              <w:jc w:val="center"/>
              <w:rPr>
                <w:rFonts w:ascii="Calibri Light" w:eastAsia="Times New Roman" w:hAnsi="Calibri Light" w:cs="Calibri Light"/>
                <w:b/>
                <w:bCs/>
                <w:color w:val="005CA9"/>
                <w:sz w:val="18"/>
                <w:szCs w:val="18"/>
                <w:lang w:eastAsia="pt-BR"/>
              </w:rPr>
            </w:pPr>
            <w:r w:rsidRPr="002E5B32">
              <w:rPr>
                <w:rFonts w:ascii="Calibri Light" w:eastAsia="Times New Roman" w:hAnsi="Calibri Light" w:cs="Calibri Light"/>
                <w:b/>
                <w:bCs/>
                <w:color w:val="005CA9"/>
                <w:sz w:val="18"/>
                <w:szCs w:val="18"/>
                <w:lang w:eastAsia="pt-BR"/>
              </w:rPr>
              <w:t>Dividendos e JCP</w:t>
            </w:r>
          </w:p>
        </w:tc>
        <w:tc>
          <w:tcPr>
            <w:tcW w:w="553" w:type="pct"/>
            <w:tcBorders>
              <w:top w:val="nil"/>
              <w:left w:val="nil"/>
              <w:bottom w:val="single" w:sz="4" w:space="0" w:color="54BBAB"/>
              <w:right w:val="nil"/>
            </w:tcBorders>
            <w:vAlign w:val="center"/>
            <w:hideMark/>
          </w:tcPr>
          <w:p w14:paraId="757683D6" w14:textId="77777777" w:rsidR="002E5B32" w:rsidRPr="002E5B32" w:rsidRDefault="002E5B32" w:rsidP="002E5B32">
            <w:pPr>
              <w:spacing w:after="0" w:line="240" w:lineRule="auto"/>
              <w:jc w:val="center"/>
              <w:rPr>
                <w:rFonts w:ascii="Calibri Light" w:eastAsia="Times New Roman" w:hAnsi="Calibri Light" w:cs="Calibri Light"/>
                <w:b/>
                <w:bCs/>
                <w:color w:val="005CA9"/>
                <w:sz w:val="18"/>
                <w:szCs w:val="18"/>
                <w:lang w:eastAsia="pt-BR"/>
              </w:rPr>
            </w:pPr>
            <w:r w:rsidRPr="002E5B32">
              <w:rPr>
                <w:rFonts w:ascii="Calibri Light" w:eastAsia="Times New Roman" w:hAnsi="Calibri Light" w:cs="Calibri Light"/>
                <w:b/>
                <w:bCs/>
                <w:color w:val="005CA9"/>
                <w:sz w:val="18"/>
                <w:szCs w:val="18"/>
                <w:lang w:eastAsia="pt-BR"/>
              </w:rPr>
              <w:t>Ajustes de avaliação patrimonial</w:t>
            </w:r>
          </w:p>
        </w:tc>
        <w:tc>
          <w:tcPr>
            <w:tcW w:w="553" w:type="pct"/>
            <w:vMerge/>
            <w:tcBorders>
              <w:top w:val="nil"/>
              <w:left w:val="nil"/>
              <w:bottom w:val="single" w:sz="4" w:space="0" w:color="54BBAB"/>
              <w:right w:val="nil"/>
            </w:tcBorders>
            <w:vAlign w:val="center"/>
            <w:hideMark/>
          </w:tcPr>
          <w:p w14:paraId="5EAC9B88" w14:textId="77777777" w:rsidR="002E5B32" w:rsidRPr="002E5B32" w:rsidRDefault="002E5B32" w:rsidP="002E5B32">
            <w:pPr>
              <w:spacing w:after="0" w:line="240" w:lineRule="auto"/>
              <w:rPr>
                <w:rFonts w:ascii="Calibri Light" w:eastAsia="Times New Roman" w:hAnsi="Calibri Light" w:cs="Calibri Light"/>
                <w:b/>
                <w:bCs/>
                <w:color w:val="005CA9"/>
                <w:sz w:val="18"/>
                <w:szCs w:val="18"/>
                <w:lang w:eastAsia="pt-BR"/>
              </w:rPr>
            </w:pPr>
          </w:p>
        </w:tc>
      </w:tr>
      <w:tr w:rsidR="002E5B32" w:rsidRPr="002E5B32" w14:paraId="2860468D" w14:textId="77777777" w:rsidTr="00300166">
        <w:trPr>
          <w:trHeight w:val="227"/>
        </w:trPr>
        <w:tc>
          <w:tcPr>
            <w:tcW w:w="2168" w:type="pct"/>
            <w:tcBorders>
              <w:top w:val="nil"/>
              <w:left w:val="nil"/>
              <w:bottom w:val="nil"/>
              <w:right w:val="nil"/>
            </w:tcBorders>
            <w:vAlign w:val="center"/>
            <w:hideMark/>
          </w:tcPr>
          <w:p w14:paraId="4F71D274" w14:textId="77777777" w:rsidR="002E5B32" w:rsidRPr="002E5B32" w:rsidRDefault="002E5B32" w:rsidP="002E5B32">
            <w:pPr>
              <w:spacing w:after="0" w:line="240" w:lineRule="auto"/>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CNP Brasil</w:t>
            </w:r>
          </w:p>
        </w:tc>
        <w:tc>
          <w:tcPr>
            <w:tcW w:w="553" w:type="pct"/>
            <w:tcBorders>
              <w:top w:val="nil"/>
              <w:left w:val="nil"/>
              <w:bottom w:val="nil"/>
              <w:right w:val="nil"/>
            </w:tcBorders>
            <w:vAlign w:val="center"/>
            <w:hideMark/>
          </w:tcPr>
          <w:p w14:paraId="5CA38408"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2.548.497</w:t>
            </w:r>
          </w:p>
        </w:tc>
        <w:tc>
          <w:tcPr>
            <w:tcW w:w="553" w:type="pct"/>
            <w:tcBorders>
              <w:top w:val="nil"/>
              <w:left w:val="nil"/>
              <w:bottom w:val="nil"/>
              <w:right w:val="nil"/>
            </w:tcBorders>
            <w:vAlign w:val="center"/>
            <w:hideMark/>
          </w:tcPr>
          <w:p w14:paraId="080D0339"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112.029</w:t>
            </w:r>
          </w:p>
        </w:tc>
        <w:tc>
          <w:tcPr>
            <w:tcW w:w="621" w:type="pct"/>
            <w:tcBorders>
              <w:top w:val="nil"/>
              <w:left w:val="nil"/>
              <w:bottom w:val="nil"/>
              <w:right w:val="nil"/>
            </w:tcBorders>
            <w:vAlign w:val="center"/>
            <w:hideMark/>
          </w:tcPr>
          <w:p w14:paraId="76414CCA"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(158.212)</w:t>
            </w:r>
          </w:p>
        </w:tc>
        <w:tc>
          <w:tcPr>
            <w:tcW w:w="553" w:type="pct"/>
            <w:tcBorders>
              <w:top w:val="nil"/>
              <w:left w:val="nil"/>
              <w:bottom w:val="nil"/>
              <w:right w:val="nil"/>
            </w:tcBorders>
            <w:vAlign w:val="center"/>
            <w:hideMark/>
          </w:tcPr>
          <w:p w14:paraId="422BCC3B"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58.947</w:t>
            </w:r>
          </w:p>
        </w:tc>
        <w:tc>
          <w:tcPr>
            <w:tcW w:w="553" w:type="pct"/>
            <w:tcBorders>
              <w:top w:val="nil"/>
              <w:left w:val="nil"/>
              <w:bottom w:val="nil"/>
              <w:right w:val="nil"/>
            </w:tcBorders>
            <w:vAlign w:val="center"/>
            <w:hideMark/>
          </w:tcPr>
          <w:p w14:paraId="2546CE2C"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2.561.261</w:t>
            </w:r>
          </w:p>
        </w:tc>
      </w:tr>
      <w:tr w:rsidR="002E5B32" w:rsidRPr="002E5B32" w14:paraId="008AFC4C" w14:textId="77777777" w:rsidTr="00300166">
        <w:trPr>
          <w:trHeight w:val="227"/>
        </w:trPr>
        <w:tc>
          <w:tcPr>
            <w:tcW w:w="2168" w:type="pct"/>
            <w:tcBorders>
              <w:top w:val="nil"/>
              <w:left w:val="nil"/>
              <w:bottom w:val="nil"/>
              <w:right w:val="nil"/>
            </w:tcBorders>
            <w:vAlign w:val="center"/>
            <w:hideMark/>
          </w:tcPr>
          <w:p w14:paraId="107F5D87" w14:textId="77777777" w:rsidR="002E5B32" w:rsidRPr="002E5B32" w:rsidRDefault="002E5B32" w:rsidP="002E5B32">
            <w:pPr>
              <w:spacing w:after="0" w:line="240" w:lineRule="auto"/>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CAIXA Holding</w:t>
            </w:r>
          </w:p>
        </w:tc>
        <w:tc>
          <w:tcPr>
            <w:tcW w:w="553" w:type="pct"/>
            <w:tcBorders>
              <w:top w:val="nil"/>
              <w:left w:val="nil"/>
              <w:bottom w:val="nil"/>
              <w:right w:val="nil"/>
            </w:tcBorders>
            <w:vAlign w:val="center"/>
            <w:hideMark/>
          </w:tcPr>
          <w:p w14:paraId="0133B068"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2.107.886</w:t>
            </w:r>
          </w:p>
        </w:tc>
        <w:tc>
          <w:tcPr>
            <w:tcW w:w="553" w:type="pct"/>
            <w:tcBorders>
              <w:top w:val="nil"/>
              <w:left w:val="nil"/>
              <w:bottom w:val="nil"/>
              <w:right w:val="nil"/>
            </w:tcBorders>
            <w:vAlign w:val="center"/>
            <w:hideMark/>
          </w:tcPr>
          <w:p w14:paraId="37032746"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361.860</w:t>
            </w:r>
          </w:p>
        </w:tc>
        <w:tc>
          <w:tcPr>
            <w:tcW w:w="621" w:type="pct"/>
            <w:tcBorders>
              <w:top w:val="nil"/>
              <w:left w:val="nil"/>
              <w:bottom w:val="nil"/>
              <w:right w:val="nil"/>
            </w:tcBorders>
            <w:vAlign w:val="center"/>
            <w:hideMark/>
          </w:tcPr>
          <w:p w14:paraId="0F0689B1" w14:textId="77777777" w:rsidR="002E5B32" w:rsidRPr="002E5B32" w:rsidRDefault="002E5B32" w:rsidP="000E0A48">
            <w:pPr>
              <w:spacing w:after="0" w:line="240" w:lineRule="auto"/>
              <w:jc w:val="center"/>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w:t>
            </w:r>
          </w:p>
        </w:tc>
        <w:tc>
          <w:tcPr>
            <w:tcW w:w="553" w:type="pct"/>
            <w:tcBorders>
              <w:top w:val="nil"/>
              <w:left w:val="nil"/>
              <w:bottom w:val="nil"/>
              <w:right w:val="nil"/>
            </w:tcBorders>
            <w:vAlign w:val="center"/>
            <w:hideMark/>
          </w:tcPr>
          <w:p w14:paraId="08DD0167"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5.565</w:t>
            </w:r>
          </w:p>
        </w:tc>
        <w:tc>
          <w:tcPr>
            <w:tcW w:w="553" w:type="pct"/>
            <w:tcBorders>
              <w:top w:val="nil"/>
              <w:left w:val="nil"/>
              <w:bottom w:val="nil"/>
              <w:right w:val="nil"/>
            </w:tcBorders>
            <w:vAlign w:val="center"/>
            <w:hideMark/>
          </w:tcPr>
          <w:p w14:paraId="218B8571"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2.475.311</w:t>
            </w:r>
          </w:p>
        </w:tc>
      </w:tr>
      <w:tr w:rsidR="002E5B32" w:rsidRPr="002E5B32" w14:paraId="50753B17" w14:textId="77777777" w:rsidTr="00300166">
        <w:trPr>
          <w:trHeight w:val="227"/>
        </w:trPr>
        <w:tc>
          <w:tcPr>
            <w:tcW w:w="2168" w:type="pct"/>
            <w:tcBorders>
              <w:top w:val="nil"/>
              <w:left w:val="nil"/>
              <w:bottom w:val="nil"/>
              <w:right w:val="nil"/>
            </w:tcBorders>
            <w:vAlign w:val="center"/>
            <w:hideMark/>
          </w:tcPr>
          <w:p w14:paraId="6EFDA495" w14:textId="77777777" w:rsidR="002E5B32" w:rsidRPr="002E5B32" w:rsidRDefault="002E5B32" w:rsidP="002E5B32">
            <w:pPr>
              <w:spacing w:after="0" w:line="240" w:lineRule="auto"/>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Holding XS1</w:t>
            </w:r>
          </w:p>
        </w:tc>
        <w:tc>
          <w:tcPr>
            <w:tcW w:w="553" w:type="pct"/>
            <w:tcBorders>
              <w:top w:val="nil"/>
              <w:left w:val="nil"/>
              <w:bottom w:val="nil"/>
              <w:right w:val="nil"/>
            </w:tcBorders>
            <w:vAlign w:val="center"/>
            <w:hideMark/>
          </w:tcPr>
          <w:p w14:paraId="139FD215"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7.356.662</w:t>
            </w:r>
          </w:p>
        </w:tc>
        <w:tc>
          <w:tcPr>
            <w:tcW w:w="553" w:type="pct"/>
            <w:tcBorders>
              <w:top w:val="nil"/>
              <w:left w:val="nil"/>
              <w:bottom w:val="nil"/>
              <w:right w:val="nil"/>
            </w:tcBorders>
            <w:vAlign w:val="center"/>
            <w:hideMark/>
          </w:tcPr>
          <w:p w14:paraId="754B287F"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364.315</w:t>
            </w:r>
          </w:p>
        </w:tc>
        <w:tc>
          <w:tcPr>
            <w:tcW w:w="621" w:type="pct"/>
            <w:tcBorders>
              <w:top w:val="nil"/>
              <w:left w:val="nil"/>
              <w:bottom w:val="nil"/>
              <w:right w:val="nil"/>
            </w:tcBorders>
            <w:vAlign w:val="center"/>
            <w:hideMark/>
          </w:tcPr>
          <w:p w14:paraId="5F5D8B2B"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(372.534)</w:t>
            </w:r>
          </w:p>
        </w:tc>
        <w:tc>
          <w:tcPr>
            <w:tcW w:w="553" w:type="pct"/>
            <w:tcBorders>
              <w:top w:val="nil"/>
              <w:left w:val="nil"/>
              <w:bottom w:val="nil"/>
              <w:right w:val="nil"/>
            </w:tcBorders>
            <w:vAlign w:val="center"/>
            <w:hideMark/>
          </w:tcPr>
          <w:p w14:paraId="22B0D45A"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(3.265)</w:t>
            </w:r>
          </w:p>
        </w:tc>
        <w:tc>
          <w:tcPr>
            <w:tcW w:w="553" w:type="pct"/>
            <w:tcBorders>
              <w:top w:val="nil"/>
              <w:left w:val="nil"/>
              <w:bottom w:val="nil"/>
              <w:right w:val="nil"/>
            </w:tcBorders>
            <w:vAlign w:val="center"/>
            <w:hideMark/>
          </w:tcPr>
          <w:p w14:paraId="74CF5177"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7.345.178</w:t>
            </w:r>
          </w:p>
        </w:tc>
      </w:tr>
      <w:tr w:rsidR="002E5B32" w:rsidRPr="002E5B32" w14:paraId="60A36F33" w14:textId="77777777" w:rsidTr="00300166">
        <w:trPr>
          <w:trHeight w:val="227"/>
        </w:trPr>
        <w:tc>
          <w:tcPr>
            <w:tcW w:w="2168" w:type="pct"/>
            <w:tcBorders>
              <w:top w:val="nil"/>
              <w:left w:val="nil"/>
              <w:bottom w:val="nil"/>
              <w:right w:val="nil"/>
            </w:tcBorders>
            <w:vAlign w:val="center"/>
            <w:hideMark/>
          </w:tcPr>
          <w:p w14:paraId="3C68BABF" w14:textId="77777777" w:rsidR="002E5B32" w:rsidRPr="002E5B32" w:rsidRDefault="002E5B32" w:rsidP="002E5B32">
            <w:pPr>
              <w:spacing w:after="0" w:line="240" w:lineRule="auto"/>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XS5 Consórcios</w:t>
            </w:r>
          </w:p>
        </w:tc>
        <w:tc>
          <w:tcPr>
            <w:tcW w:w="553" w:type="pct"/>
            <w:tcBorders>
              <w:top w:val="nil"/>
              <w:left w:val="nil"/>
              <w:bottom w:val="nil"/>
              <w:right w:val="nil"/>
            </w:tcBorders>
            <w:vAlign w:val="center"/>
            <w:hideMark/>
          </w:tcPr>
          <w:p w14:paraId="18D0FF9D"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500.133</w:t>
            </w:r>
          </w:p>
        </w:tc>
        <w:tc>
          <w:tcPr>
            <w:tcW w:w="553" w:type="pct"/>
            <w:tcBorders>
              <w:top w:val="nil"/>
              <w:left w:val="nil"/>
              <w:bottom w:val="nil"/>
              <w:right w:val="nil"/>
            </w:tcBorders>
            <w:vAlign w:val="center"/>
            <w:hideMark/>
          </w:tcPr>
          <w:p w14:paraId="24EAF5CA"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61.260</w:t>
            </w:r>
          </w:p>
        </w:tc>
        <w:tc>
          <w:tcPr>
            <w:tcW w:w="621" w:type="pct"/>
            <w:tcBorders>
              <w:top w:val="nil"/>
              <w:left w:val="nil"/>
              <w:bottom w:val="nil"/>
              <w:right w:val="nil"/>
            </w:tcBorders>
            <w:vAlign w:val="center"/>
            <w:hideMark/>
          </w:tcPr>
          <w:p w14:paraId="64E4125C"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(12.752)</w:t>
            </w:r>
          </w:p>
        </w:tc>
        <w:tc>
          <w:tcPr>
            <w:tcW w:w="553" w:type="pct"/>
            <w:tcBorders>
              <w:top w:val="nil"/>
              <w:left w:val="nil"/>
              <w:bottom w:val="nil"/>
              <w:right w:val="nil"/>
            </w:tcBorders>
            <w:vAlign w:val="center"/>
            <w:hideMark/>
          </w:tcPr>
          <w:p w14:paraId="1CA1344E" w14:textId="77777777" w:rsidR="002E5B32" w:rsidRPr="002E5B32" w:rsidRDefault="002E5B32" w:rsidP="002E5B32">
            <w:pPr>
              <w:spacing w:after="0" w:line="240" w:lineRule="auto"/>
              <w:jc w:val="center"/>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w:t>
            </w:r>
          </w:p>
        </w:tc>
        <w:tc>
          <w:tcPr>
            <w:tcW w:w="553" w:type="pct"/>
            <w:tcBorders>
              <w:top w:val="nil"/>
              <w:left w:val="nil"/>
              <w:bottom w:val="nil"/>
              <w:right w:val="nil"/>
            </w:tcBorders>
            <w:vAlign w:val="center"/>
            <w:hideMark/>
          </w:tcPr>
          <w:p w14:paraId="6F6068DA"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548.641</w:t>
            </w:r>
          </w:p>
        </w:tc>
      </w:tr>
      <w:tr w:rsidR="002E5B32" w:rsidRPr="002E5B32" w14:paraId="5DDDB9F8" w14:textId="77777777" w:rsidTr="00300166">
        <w:trPr>
          <w:trHeight w:val="227"/>
        </w:trPr>
        <w:tc>
          <w:tcPr>
            <w:tcW w:w="2168" w:type="pct"/>
            <w:tcBorders>
              <w:top w:val="nil"/>
              <w:left w:val="nil"/>
              <w:bottom w:val="nil"/>
              <w:right w:val="nil"/>
            </w:tcBorders>
            <w:vAlign w:val="center"/>
            <w:hideMark/>
          </w:tcPr>
          <w:p w14:paraId="78EDE90A" w14:textId="77777777" w:rsidR="002E5B32" w:rsidRPr="002E5B32" w:rsidRDefault="002E5B32" w:rsidP="002E5B32">
            <w:pPr>
              <w:spacing w:after="0" w:line="240" w:lineRule="auto"/>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XS6 Assistência</w:t>
            </w:r>
          </w:p>
        </w:tc>
        <w:tc>
          <w:tcPr>
            <w:tcW w:w="553" w:type="pct"/>
            <w:tcBorders>
              <w:top w:val="nil"/>
              <w:left w:val="nil"/>
              <w:bottom w:val="nil"/>
              <w:right w:val="nil"/>
            </w:tcBorders>
            <w:vAlign w:val="center"/>
            <w:hideMark/>
          </w:tcPr>
          <w:p w14:paraId="5A122BF4"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44.562</w:t>
            </w:r>
          </w:p>
        </w:tc>
        <w:tc>
          <w:tcPr>
            <w:tcW w:w="553" w:type="pct"/>
            <w:tcBorders>
              <w:top w:val="nil"/>
              <w:left w:val="nil"/>
              <w:bottom w:val="nil"/>
              <w:right w:val="nil"/>
            </w:tcBorders>
            <w:vAlign w:val="center"/>
            <w:hideMark/>
          </w:tcPr>
          <w:p w14:paraId="062D0B48"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7.114</w:t>
            </w:r>
          </w:p>
        </w:tc>
        <w:tc>
          <w:tcPr>
            <w:tcW w:w="621" w:type="pct"/>
            <w:tcBorders>
              <w:top w:val="nil"/>
              <w:left w:val="nil"/>
              <w:bottom w:val="nil"/>
              <w:right w:val="nil"/>
            </w:tcBorders>
            <w:vAlign w:val="center"/>
            <w:hideMark/>
          </w:tcPr>
          <w:p w14:paraId="09168241" w14:textId="77777777" w:rsidR="002E5B32" w:rsidRPr="002E5B32" w:rsidRDefault="002E5B32" w:rsidP="000E0A48">
            <w:pPr>
              <w:spacing w:after="0" w:line="240" w:lineRule="auto"/>
              <w:jc w:val="center"/>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w:t>
            </w:r>
          </w:p>
        </w:tc>
        <w:tc>
          <w:tcPr>
            <w:tcW w:w="553" w:type="pct"/>
            <w:tcBorders>
              <w:top w:val="nil"/>
              <w:left w:val="nil"/>
              <w:bottom w:val="nil"/>
              <w:right w:val="nil"/>
            </w:tcBorders>
            <w:vAlign w:val="center"/>
            <w:hideMark/>
          </w:tcPr>
          <w:p w14:paraId="3F8FBAD3" w14:textId="77777777" w:rsidR="002E5B32" w:rsidRPr="002E5B32" w:rsidRDefault="002E5B32" w:rsidP="002E5B32">
            <w:pPr>
              <w:spacing w:after="0" w:line="240" w:lineRule="auto"/>
              <w:jc w:val="center"/>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w:t>
            </w:r>
          </w:p>
        </w:tc>
        <w:tc>
          <w:tcPr>
            <w:tcW w:w="553" w:type="pct"/>
            <w:tcBorders>
              <w:top w:val="nil"/>
              <w:left w:val="nil"/>
              <w:bottom w:val="nil"/>
              <w:right w:val="nil"/>
            </w:tcBorders>
            <w:vAlign w:val="center"/>
            <w:hideMark/>
          </w:tcPr>
          <w:p w14:paraId="07FF07DF"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51.676</w:t>
            </w:r>
          </w:p>
        </w:tc>
      </w:tr>
      <w:tr w:rsidR="002E5B32" w:rsidRPr="002E5B32" w14:paraId="396542BE" w14:textId="77777777" w:rsidTr="00300166">
        <w:trPr>
          <w:trHeight w:val="227"/>
        </w:trPr>
        <w:tc>
          <w:tcPr>
            <w:tcW w:w="2168" w:type="pct"/>
            <w:tcBorders>
              <w:top w:val="nil"/>
              <w:left w:val="nil"/>
              <w:bottom w:val="nil"/>
              <w:right w:val="nil"/>
            </w:tcBorders>
            <w:vAlign w:val="center"/>
            <w:hideMark/>
          </w:tcPr>
          <w:p w14:paraId="1E3455A2" w14:textId="77777777" w:rsidR="002E5B32" w:rsidRPr="002E5B32" w:rsidRDefault="002E5B32" w:rsidP="002E5B32">
            <w:pPr>
              <w:spacing w:after="0" w:line="240" w:lineRule="auto"/>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CAIXA Corretora</w:t>
            </w:r>
          </w:p>
        </w:tc>
        <w:tc>
          <w:tcPr>
            <w:tcW w:w="553" w:type="pct"/>
            <w:tcBorders>
              <w:top w:val="nil"/>
              <w:left w:val="nil"/>
              <w:bottom w:val="nil"/>
              <w:right w:val="nil"/>
            </w:tcBorders>
            <w:vAlign w:val="center"/>
            <w:hideMark/>
          </w:tcPr>
          <w:p w14:paraId="58C5E8F7"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36.000</w:t>
            </w:r>
          </w:p>
        </w:tc>
        <w:tc>
          <w:tcPr>
            <w:tcW w:w="553" w:type="pct"/>
            <w:tcBorders>
              <w:top w:val="nil"/>
              <w:left w:val="nil"/>
              <w:bottom w:val="nil"/>
              <w:right w:val="nil"/>
            </w:tcBorders>
            <w:vAlign w:val="center"/>
            <w:hideMark/>
          </w:tcPr>
          <w:p w14:paraId="3B871FA7"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236.650</w:t>
            </w:r>
          </w:p>
        </w:tc>
        <w:tc>
          <w:tcPr>
            <w:tcW w:w="621" w:type="pct"/>
            <w:tcBorders>
              <w:top w:val="nil"/>
              <w:left w:val="nil"/>
              <w:bottom w:val="nil"/>
              <w:right w:val="nil"/>
            </w:tcBorders>
            <w:vAlign w:val="center"/>
            <w:hideMark/>
          </w:tcPr>
          <w:p w14:paraId="49D60DED" w14:textId="77777777" w:rsidR="002E5B32" w:rsidRPr="002E5B32" w:rsidRDefault="002E5B32" w:rsidP="000E0A48">
            <w:pPr>
              <w:spacing w:after="0" w:line="240" w:lineRule="auto"/>
              <w:jc w:val="center"/>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w:t>
            </w:r>
          </w:p>
        </w:tc>
        <w:tc>
          <w:tcPr>
            <w:tcW w:w="553" w:type="pct"/>
            <w:tcBorders>
              <w:top w:val="nil"/>
              <w:left w:val="nil"/>
              <w:bottom w:val="nil"/>
              <w:right w:val="nil"/>
            </w:tcBorders>
            <w:vAlign w:val="center"/>
            <w:hideMark/>
          </w:tcPr>
          <w:p w14:paraId="33E12925" w14:textId="77777777" w:rsidR="002E5B32" w:rsidRPr="002E5B32" w:rsidRDefault="002E5B32" w:rsidP="002E5B32">
            <w:pPr>
              <w:spacing w:after="0" w:line="240" w:lineRule="auto"/>
              <w:jc w:val="center"/>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w:t>
            </w:r>
          </w:p>
        </w:tc>
        <w:tc>
          <w:tcPr>
            <w:tcW w:w="553" w:type="pct"/>
            <w:tcBorders>
              <w:top w:val="nil"/>
              <w:left w:val="nil"/>
              <w:bottom w:val="nil"/>
              <w:right w:val="nil"/>
            </w:tcBorders>
            <w:vAlign w:val="center"/>
            <w:hideMark/>
          </w:tcPr>
          <w:p w14:paraId="5FF4476E" w14:textId="77777777" w:rsidR="002E5B32" w:rsidRPr="002E5B32" w:rsidRDefault="002E5B32" w:rsidP="002E5B32">
            <w:pPr>
              <w:spacing w:after="0" w:line="240" w:lineRule="auto"/>
              <w:jc w:val="right"/>
              <w:rPr>
                <w:rFonts w:ascii="Calibri Light" w:eastAsia="Times New Roman" w:hAnsi="Calibri Light" w:cs="Calibri Light"/>
                <w:color w:val="005CA9"/>
                <w:sz w:val="18"/>
                <w:szCs w:val="18"/>
                <w:lang w:eastAsia="pt-BR"/>
              </w:rPr>
            </w:pPr>
            <w:r w:rsidRPr="002E5B32">
              <w:rPr>
                <w:rFonts w:ascii="Calibri Light" w:eastAsia="Times New Roman" w:hAnsi="Calibri Light" w:cs="Calibri Light"/>
                <w:color w:val="005CA9"/>
                <w:sz w:val="18"/>
                <w:szCs w:val="18"/>
                <w:lang w:eastAsia="pt-BR"/>
              </w:rPr>
              <w:t>272.650</w:t>
            </w:r>
          </w:p>
        </w:tc>
      </w:tr>
      <w:tr w:rsidR="002E5B32" w:rsidRPr="002E5B32" w14:paraId="3C66A1E8" w14:textId="77777777" w:rsidTr="00300166">
        <w:trPr>
          <w:trHeight w:val="227"/>
        </w:trPr>
        <w:tc>
          <w:tcPr>
            <w:tcW w:w="2168" w:type="pct"/>
            <w:tcBorders>
              <w:top w:val="single" w:sz="4" w:space="0" w:color="54BBAB"/>
              <w:left w:val="nil"/>
              <w:bottom w:val="single" w:sz="4" w:space="0" w:color="54BBAB"/>
              <w:right w:val="nil"/>
            </w:tcBorders>
            <w:vAlign w:val="center"/>
            <w:hideMark/>
          </w:tcPr>
          <w:p w14:paraId="7CBE4F8E" w14:textId="77777777" w:rsidR="002E5B32" w:rsidRPr="002E5B32" w:rsidRDefault="002E5B32" w:rsidP="002E5B32">
            <w:pPr>
              <w:spacing w:after="0" w:line="240" w:lineRule="auto"/>
              <w:rPr>
                <w:rFonts w:ascii="Calibri Light" w:eastAsia="Times New Roman" w:hAnsi="Calibri Light" w:cs="Calibri Light"/>
                <w:b/>
                <w:bCs/>
                <w:color w:val="005CA9"/>
                <w:sz w:val="18"/>
                <w:szCs w:val="18"/>
                <w:lang w:eastAsia="pt-BR"/>
              </w:rPr>
            </w:pPr>
            <w:r w:rsidRPr="002E5B32">
              <w:rPr>
                <w:rFonts w:ascii="Calibri Light" w:eastAsia="Times New Roman" w:hAnsi="Calibri Light" w:cs="Calibri Light"/>
                <w:b/>
                <w:bCs/>
                <w:color w:val="005CA9"/>
                <w:sz w:val="18"/>
                <w:szCs w:val="18"/>
                <w:lang w:eastAsia="pt-BR"/>
              </w:rPr>
              <w:t>Total</w:t>
            </w:r>
          </w:p>
        </w:tc>
        <w:tc>
          <w:tcPr>
            <w:tcW w:w="553" w:type="pct"/>
            <w:tcBorders>
              <w:top w:val="single" w:sz="4" w:space="0" w:color="54BBAB"/>
              <w:left w:val="nil"/>
              <w:bottom w:val="single" w:sz="4" w:space="0" w:color="54BBAB"/>
              <w:right w:val="nil"/>
            </w:tcBorders>
            <w:vAlign w:val="center"/>
            <w:hideMark/>
          </w:tcPr>
          <w:p w14:paraId="2BFF074E" w14:textId="77777777" w:rsidR="002E5B32" w:rsidRPr="002E5B32" w:rsidRDefault="002E5B32" w:rsidP="002E5B32">
            <w:pPr>
              <w:spacing w:after="0" w:line="240" w:lineRule="auto"/>
              <w:jc w:val="right"/>
              <w:rPr>
                <w:rFonts w:ascii="Calibri Light" w:eastAsia="Times New Roman" w:hAnsi="Calibri Light" w:cs="Calibri Light"/>
                <w:b/>
                <w:bCs/>
                <w:color w:val="005CA9"/>
                <w:sz w:val="18"/>
                <w:szCs w:val="18"/>
                <w:lang w:eastAsia="pt-BR"/>
              </w:rPr>
            </w:pPr>
            <w:r w:rsidRPr="002E5B32">
              <w:rPr>
                <w:rFonts w:ascii="Calibri Light" w:eastAsia="Times New Roman" w:hAnsi="Calibri Light" w:cs="Calibri Light"/>
                <w:b/>
                <w:bCs/>
                <w:color w:val="005CA9"/>
                <w:sz w:val="18"/>
                <w:szCs w:val="18"/>
                <w:lang w:eastAsia="pt-BR"/>
              </w:rPr>
              <w:t>12.593.740</w:t>
            </w:r>
          </w:p>
        </w:tc>
        <w:tc>
          <w:tcPr>
            <w:tcW w:w="553" w:type="pct"/>
            <w:tcBorders>
              <w:top w:val="single" w:sz="4" w:space="0" w:color="54BBAB"/>
              <w:left w:val="nil"/>
              <w:bottom w:val="single" w:sz="4" w:space="0" w:color="54BBAB"/>
              <w:right w:val="nil"/>
            </w:tcBorders>
            <w:vAlign w:val="center"/>
            <w:hideMark/>
          </w:tcPr>
          <w:p w14:paraId="71C7F39B" w14:textId="77777777" w:rsidR="002E5B32" w:rsidRPr="002E5B32" w:rsidRDefault="002E5B32" w:rsidP="002E5B32">
            <w:pPr>
              <w:spacing w:after="0" w:line="240" w:lineRule="auto"/>
              <w:jc w:val="right"/>
              <w:rPr>
                <w:rFonts w:ascii="Calibri Light" w:eastAsia="Times New Roman" w:hAnsi="Calibri Light" w:cs="Calibri Light"/>
                <w:b/>
                <w:bCs/>
                <w:color w:val="005CA9"/>
                <w:sz w:val="18"/>
                <w:szCs w:val="18"/>
                <w:lang w:eastAsia="pt-BR"/>
              </w:rPr>
            </w:pPr>
            <w:r w:rsidRPr="002E5B32">
              <w:rPr>
                <w:rFonts w:ascii="Calibri Light" w:eastAsia="Times New Roman" w:hAnsi="Calibri Light" w:cs="Calibri Light"/>
                <w:b/>
                <w:bCs/>
                <w:color w:val="005CA9"/>
                <w:sz w:val="18"/>
                <w:szCs w:val="18"/>
                <w:lang w:eastAsia="pt-BR"/>
              </w:rPr>
              <w:t>1.143.228</w:t>
            </w:r>
          </w:p>
        </w:tc>
        <w:tc>
          <w:tcPr>
            <w:tcW w:w="621" w:type="pct"/>
            <w:tcBorders>
              <w:top w:val="single" w:sz="4" w:space="0" w:color="54BBAB"/>
              <w:left w:val="nil"/>
              <w:bottom w:val="single" w:sz="4" w:space="0" w:color="54BBAB"/>
              <w:right w:val="nil"/>
            </w:tcBorders>
            <w:vAlign w:val="center"/>
            <w:hideMark/>
          </w:tcPr>
          <w:p w14:paraId="1ED96AF6" w14:textId="77777777" w:rsidR="002E5B32" w:rsidRPr="002E5B32" w:rsidRDefault="002E5B32" w:rsidP="002E5B32">
            <w:pPr>
              <w:spacing w:after="0" w:line="240" w:lineRule="auto"/>
              <w:jc w:val="right"/>
              <w:rPr>
                <w:rFonts w:ascii="Calibri Light" w:eastAsia="Times New Roman" w:hAnsi="Calibri Light" w:cs="Calibri Light"/>
                <w:b/>
                <w:bCs/>
                <w:color w:val="005CA9"/>
                <w:sz w:val="18"/>
                <w:szCs w:val="18"/>
                <w:lang w:eastAsia="pt-BR"/>
              </w:rPr>
            </w:pPr>
            <w:r w:rsidRPr="002E5B32">
              <w:rPr>
                <w:rFonts w:ascii="Calibri Light" w:eastAsia="Times New Roman" w:hAnsi="Calibri Light" w:cs="Calibri Light"/>
                <w:b/>
                <w:bCs/>
                <w:color w:val="005CA9"/>
                <w:sz w:val="18"/>
                <w:szCs w:val="18"/>
                <w:lang w:eastAsia="pt-BR"/>
              </w:rPr>
              <w:t>(543.498)</w:t>
            </w:r>
          </w:p>
        </w:tc>
        <w:tc>
          <w:tcPr>
            <w:tcW w:w="553" w:type="pct"/>
            <w:tcBorders>
              <w:top w:val="single" w:sz="4" w:space="0" w:color="54BBAB"/>
              <w:left w:val="nil"/>
              <w:bottom w:val="single" w:sz="4" w:space="0" w:color="54BBAB"/>
              <w:right w:val="nil"/>
            </w:tcBorders>
            <w:vAlign w:val="center"/>
            <w:hideMark/>
          </w:tcPr>
          <w:p w14:paraId="15E91757" w14:textId="77777777" w:rsidR="002E5B32" w:rsidRPr="002E5B32" w:rsidRDefault="002E5B32" w:rsidP="002E5B32">
            <w:pPr>
              <w:spacing w:after="0" w:line="240" w:lineRule="auto"/>
              <w:jc w:val="right"/>
              <w:rPr>
                <w:rFonts w:ascii="Calibri Light" w:eastAsia="Times New Roman" w:hAnsi="Calibri Light" w:cs="Calibri Light"/>
                <w:b/>
                <w:bCs/>
                <w:color w:val="005CA9"/>
                <w:sz w:val="18"/>
                <w:szCs w:val="18"/>
                <w:lang w:eastAsia="pt-BR"/>
              </w:rPr>
            </w:pPr>
            <w:r w:rsidRPr="002E5B32">
              <w:rPr>
                <w:rFonts w:ascii="Calibri Light" w:eastAsia="Times New Roman" w:hAnsi="Calibri Light" w:cs="Calibri Light"/>
                <w:b/>
                <w:bCs/>
                <w:color w:val="005CA9"/>
                <w:sz w:val="18"/>
                <w:szCs w:val="18"/>
                <w:lang w:eastAsia="pt-BR"/>
              </w:rPr>
              <w:t>61.247</w:t>
            </w:r>
          </w:p>
        </w:tc>
        <w:tc>
          <w:tcPr>
            <w:tcW w:w="553" w:type="pct"/>
            <w:tcBorders>
              <w:top w:val="single" w:sz="4" w:space="0" w:color="54BBAB"/>
              <w:left w:val="nil"/>
              <w:bottom w:val="single" w:sz="4" w:space="0" w:color="54BBAB"/>
              <w:right w:val="nil"/>
            </w:tcBorders>
            <w:vAlign w:val="center"/>
            <w:hideMark/>
          </w:tcPr>
          <w:p w14:paraId="2A313262" w14:textId="77777777" w:rsidR="002E5B32" w:rsidRPr="002E5B32" w:rsidRDefault="002E5B32" w:rsidP="002E5B32">
            <w:pPr>
              <w:spacing w:after="0" w:line="240" w:lineRule="auto"/>
              <w:jc w:val="right"/>
              <w:rPr>
                <w:rFonts w:ascii="Calibri Light" w:eastAsia="Times New Roman" w:hAnsi="Calibri Light" w:cs="Calibri Light"/>
                <w:b/>
                <w:bCs/>
                <w:color w:val="005CA9"/>
                <w:sz w:val="18"/>
                <w:szCs w:val="18"/>
                <w:lang w:eastAsia="pt-BR"/>
              </w:rPr>
            </w:pPr>
            <w:r w:rsidRPr="002E5B32">
              <w:rPr>
                <w:rFonts w:ascii="Calibri Light" w:eastAsia="Times New Roman" w:hAnsi="Calibri Light" w:cs="Calibri Light"/>
                <w:b/>
                <w:bCs/>
                <w:color w:val="005CA9"/>
                <w:sz w:val="18"/>
                <w:szCs w:val="18"/>
                <w:lang w:eastAsia="pt-BR"/>
              </w:rPr>
              <w:t>13.254.717</w:t>
            </w:r>
          </w:p>
        </w:tc>
      </w:tr>
    </w:tbl>
    <w:p w14:paraId="6EA1CD2B" w14:textId="77777777" w:rsidR="00FE555A" w:rsidRPr="004E5EFE" w:rsidRDefault="00FE555A" w:rsidP="0041770F">
      <w:pPr>
        <w:spacing w:after="240" w:line="240" w:lineRule="auto"/>
        <w:rPr>
          <w:rFonts w:asciiTheme="majorHAnsi" w:hAnsiTheme="majorHAnsi" w:cstheme="majorHAnsi"/>
          <w:color w:val="2F75B5"/>
          <w:sz w:val="14"/>
          <w:szCs w:val="20"/>
        </w:rPr>
      </w:pPr>
    </w:p>
    <w:tbl>
      <w:tblPr>
        <w:tblW w:w="5000" w:type="pct"/>
        <w:tblCellMar>
          <w:left w:w="70" w:type="dxa"/>
          <w:right w:w="70" w:type="dxa"/>
        </w:tblCellMar>
        <w:tblLook w:val="04A0" w:firstRow="1" w:lastRow="0" w:firstColumn="1" w:lastColumn="0" w:noHBand="0" w:noVBand="1"/>
      </w:tblPr>
      <w:tblGrid>
        <w:gridCol w:w="6308"/>
        <w:gridCol w:w="1620"/>
        <w:gridCol w:w="1620"/>
        <w:gridCol w:w="1804"/>
        <w:gridCol w:w="1620"/>
        <w:gridCol w:w="1597"/>
      </w:tblGrid>
      <w:tr w:rsidR="00957A95" w:rsidRPr="0059388A" w14:paraId="50C907FC" w14:textId="77777777">
        <w:trPr>
          <w:trHeight w:val="227"/>
        </w:trPr>
        <w:tc>
          <w:tcPr>
            <w:tcW w:w="2165" w:type="pct"/>
            <w:vMerge w:val="restart"/>
            <w:tcBorders>
              <w:top w:val="single" w:sz="4" w:space="0" w:color="54BBAB"/>
              <w:left w:val="nil"/>
              <w:bottom w:val="single" w:sz="4" w:space="0" w:color="54BBAB"/>
              <w:right w:val="nil"/>
            </w:tcBorders>
            <w:vAlign w:val="center"/>
            <w:hideMark/>
          </w:tcPr>
          <w:p w14:paraId="0FB853CF" w14:textId="77777777" w:rsidR="00957A95" w:rsidRPr="0059388A" w:rsidRDefault="00957A95">
            <w:pPr>
              <w:spacing w:after="0" w:line="240" w:lineRule="auto"/>
              <w:jc w:val="center"/>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Empresas</w:t>
            </w:r>
          </w:p>
        </w:tc>
        <w:tc>
          <w:tcPr>
            <w:tcW w:w="2835" w:type="pct"/>
            <w:gridSpan w:val="5"/>
            <w:tcBorders>
              <w:top w:val="single" w:sz="4" w:space="0" w:color="54BBAB"/>
              <w:left w:val="nil"/>
              <w:bottom w:val="single" w:sz="4" w:space="0" w:color="54BBAB"/>
              <w:right w:val="nil"/>
            </w:tcBorders>
            <w:vAlign w:val="center"/>
            <w:hideMark/>
          </w:tcPr>
          <w:p w14:paraId="2D73DBEE" w14:textId="77777777" w:rsidR="00957A95" w:rsidRPr="0059388A" w:rsidRDefault="00957A95">
            <w:pPr>
              <w:spacing w:after="0" w:line="240" w:lineRule="auto"/>
              <w:jc w:val="center"/>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Controladora</w:t>
            </w:r>
          </w:p>
        </w:tc>
      </w:tr>
      <w:tr w:rsidR="006D2D46" w:rsidRPr="0059388A" w14:paraId="48B3E86B" w14:textId="77777777" w:rsidTr="00CA4F1B">
        <w:trPr>
          <w:trHeight w:val="227"/>
        </w:trPr>
        <w:tc>
          <w:tcPr>
            <w:tcW w:w="2165" w:type="pct"/>
            <w:vMerge/>
            <w:tcBorders>
              <w:top w:val="nil"/>
              <w:left w:val="nil"/>
              <w:bottom w:val="single" w:sz="4" w:space="0" w:color="54BBAB"/>
              <w:right w:val="nil"/>
            </w:tcBorders>
            <w:vAlign w:val="center"/>
            <w:hideMark/>
          </w:tcPr>
          <w:p w14:paraId="4B44362C" w14:textId="77777777" w:rsidR="006D2D46" w:rsidRPr="0059388A" w:rsidRDefault="006D2D46" w:rsidP="006D2D46">
            <w:pPr>
              <w:spacing w:after="0" w:line="240" w:lineRule="auto"/>
              <w:rPr>
                <w:rFonts w:ascii="Calibri Light" w:eastAsia="Times New Roman" w:hAnsi="Calibri Light" w:cs="Calibri Light"/>
                <w:b/>
                <w:bCs/>
                <w:color w:val="005CA9"/>
                <w:sz w:val="18"/>
                <w:szCs w:val="18"/>
                <w:lang w:eastAsia="pt-BR"/>
              </w:rPr>
            </w:pPr>
          </w:p>
        </w:tc>
        <w:tc>
          <w:tcPr>
            <w:tcW w:w="556" w:type="pct"/>
            <w:vMerge w:val="restart"/>
            <w:tcBorders>
              <w:top w:val="nil"/>
              <w:left w:val="nil"/>
              <w:bottom w:val="single" w:sz="4" w:space="0" w:color="54BBAB"/>
              <w:right w:val="nil"/>
            </w:tcBorders>
            <w:vAlign w:val="center"/>
            <w:hideMark/>
          </w:tcPr>
          <w:p w14:paraId="12DF17D8" w14:textId="3B200BBD" w:rsidR="006D2D46" w:rsidRPr="0059388A" w:rsidRDefault="006D2D46" w:rsidP="006D2D46">
            <w:pPr>
              <w:spacing w:after="0" w:line="240" w:lineRule="auto"/>
              <w:jc w:val="center"/>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31/12/202</w:t>
            </w:r>
            <w:r>
              <w:rPr>
                <w:rFonts w:ascii="Calibri Light" w:eastAsia="Times New Roman" w:hAnsi="Calibri Light" w:cs="Calibri Light"/>
                <w:b/>
                <w:bCs/>
                <w:color w:val="005CA9"/>
                <w:sz w:val="18"/>
                <w:szCs w:val="18"/>
                <w:lang w:eastAsia="pt-BR"/>
              </w:rPr>
              <w:t>4</w:t>
            </w:r>
          </w:p>
        </w:tc>
        <w:tc>
          <w:tcPr>
            <w:tcW w:w="1731" w:type="pct"/>
            <w:gridSpan w:val="3"/>
            <w:tcBorders>
              <w:top w:val="nil"/>
              <w:left w:val="nil"/>
              <w:bottom w:val="single" w:sz="4" w:space="0" w:color="54BBAB"/>
              <w:right w:val="nil"/>
            </w:tcBorders>
            <w:vAlign w:val="center"/>
            <w:hideMark/>
          </w:tcPr>
          <w:p w14:paraId="13A2757D" w14:textId="77777777" w:rsidR="006D2D46" w:rsidRPr="0059388A" w:rsidRDefault="006D2D46" w:rsidP="006D2D46">
            <w:pPr>
              <w:spacing w:after="0" w:line="240" w:lineRule="auto"/>
              <w:jc w:val="center"/>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Movimentação dos investimentos</w:t>
            </w:r>
          </w:p>
        </w:tc>
        <w:tc>
          <w:tcPr>
            <w:tcW w:w="548" w:type="pct"/>
            <w:vMerge w:val="restart"/>
            <w:tcBorders>
              <w:top w:val="nil"/>
              <w:left w:val="nil"/>
              <w:bottom w:val="single" w:sz="4" w:space="0" w:color="54BBAB"/>
              <w:right w:val="nil"/>
            </w:tcBorders>
            <w:vAlign w:val="center"/>
            <w:hideMark/>
          </w:tcPr>
          <w:p w14:paraId="5A8202D7" w14:textId="5BFAED51" w:rsidR="006D2D46" w:rsidRPr="0059388A" w:rsidRDefault="006D2D46" w:rsidP="006D2D46">
            <w:pPr>
              <w:spacing w:after="0" w:line="240" w:lineRule="auto"/>
              <w:jc w:val="center"/>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31/</w:t>
            </w:r>
            <w:r>
              <w:rPr>
                <w:rFonts w:ascii="Calibri Light" w:eastAsia="Times New Roman" w:hAnsi="Calibri Light" w:cs="Calibri Light"/>
                <w:b/>
                <w:bCs/>
                <w:color w:val="005CA9"/>
                <w:sz w:val="18"/>
                <w:szCs w:val="18"/>
                <w:lang w:eastAsia="pt-BR"/>
              </w:rPr>
              <w:t>03</w:t>
            </w:r>
            <w:r w:rsidRPr="0059388A">
              <w:rPr>
                <w:rFonts w:ascii="Calibri Light" w:eastAsia="Times New Roman" w:hAnsi="Calibri Light" w:cs="Calibri Light"/>
                <w:b/>
                <w:bCs/>
                <w:color w:val="005CA9"/>
                <w:sz w:val="18"/>
                <w:szCs w:val="18"/>
                <w:lang w:eastAsia="pt-BR"/>
              </w:rPr>
              <w:t>/202</w:t>
            </w:r>
            <w:r>
              <w:rPr>
                <w:rFonts w:ascii="Calibri Light" w:eastAsia="Times New Roman" w:hAnsi="Calibri Light" w:cs="Calibri Light"/>
                <w:b/>
                <w:bCs/>
                <w:color w:val="005CA9"/>
                <w:sz w:val="18"/>
                <w:szCs w:val="18"/>
                <w:lang w:eastAsia="pt-BR"/>
              </w:rPr>
              <w:t>5</w:t>
            </w:r>
          </w:p>
        </w:tc>
      </w:tr>
      <w:tr w:rsidR="006D2D46" w:rsidRPr="0059388A" w14:paraId="72E44509" w14:textId="77777777" w:rsidTr="00CA4F1B">
        <w:trPr>
          <w:trHeight w:val="227"/>
        </w:trPr>
        <w:tc>
          <w:tcPr>
            <w:tcW w:w="2165" w:type="pct"/>
            <w:vMerge/>
            <w:tcBorders>
              <w:top w:val="nil"/>
              <w:left w:val="nil"/>
              <w:bottom w:val="single" w:sz="4" w:space="0" w:color="54BBAB"/>
              <w:right w:val="nil"/>
            </w:tcBorders>
            <w:vAlign w:val="center"/>
            <w:hideMark/>
          </w:tcPr>
          <w:p w14:paraId="38E82371" w14:textId="77777777" w:rsidR="006D2D46" w:rsidRPr="0059388A" w:rsidRDefault="006D2D46" w:rsidP="006D2D46">
            <w:pPr>
              <w:spacing w:after="0" w:line="240" w:lineRule="auto"/>
              <w:rPr>
                <w:rFonts w:ascii="Calibri Light" w:eastAsia="Times New Roman" w:hAnsi="Calibri Light" w:cs="Calibri Light"/>
                <w:b/>
                <w:bCs/>
                <w:color w:val="005CA9"/>
                <w:sz w:val="18"/>
                <w:szCs w:val="18"/>
                <w:lang w:eastAsia="pt-BR"/>
              </w:rPr>
            </w:pPr>
          </w:p>
        </w:tc>
        <w:tc>
          <w:tcPr>
            <w:tcW w:w="556" w:type="pct"/>
            <w:vMerge/>
            <w:tcBorders>
              <w:top w:val="nil"/>
              <w:left w:val="nil"/>
              <w:bottom w:val="single" w:sz="4" w:space="0" w:color="54BBAB"/>
              <w:right w:val="nil"/>
            </w:tcBorders>
            <w:vAlign w:val="center"/>
            <w:hideMark/>
          </w:tcPr>
          <w:p w14:paraId="3CA48656" w14:textId="77777777" w:rsidR="006D2D46" w:rsidRPr="0059388A" w:rsidRDefault="006D2D46" w:rsidP="006D2D46">
            <w:pPr>
              <w:spacing w:after="0" w:line="240" w:lineRule="auto"/>
              <w:rPr>
                <w:rFonts w:ascii="Calibri Light" w:eastAsia="Times New Roman" w:hAnsi="Calibri Light" w:cs="Calibri Light"/>
                <w:b/>
                <w:bCs/>
                <w:color w:val="005CA9"/>
                <w:sz w:val="18"/>
                <w:szCs w:val="18"/>
                <w:lang w:eastAsia="pt-BR"/>
              </w:rPr>
            </w:pPr>
          </w:p>
        </w:tc>
        <w:tc>
          <w:tcPr>
            <w:tcW w:w="556" w:type="pct"/>
            <w:tcBorders>
              <w:top w:val="nil"/>
              <w:left w:val="nil"/>
              <w:bottom w:val="single" w:sz="4" w:space="0" w:color="54BBAB"/>
              <w:right w:val="nil"/>
            </w:tcBorders>
            <w:vAlign w:val="center"/>
            <w:hideMark/>
          </w:tcPr>
          <w:p w14:paraId="0EC25462" w14:textId="77777777" w:rsidR="006D2D46" w:rsidRPr="0059388A" w:rsidRDefault="006D2D46" w:rsidP="006D2D46">
            <w:pPr>
              <w:spacing w:after="0" w:line="240" w:lineRule="auto"/>
              <w:jc w:val="center"/>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Resultado MEP</w:t>
            </w:r>
          </w:p>
        </w:tc>
        <w:tc>
          <w:tcPr>
            <w:tcW w:w="619" w:type="pct"/>
            <w:tcBorders>
              <w:top w:val="nil"/>
              <w:left w:val="nil"/>
              <w:bottom w:val="single" w:sz="4" w:space="0" w:color="54BBAB"/>
              <w:right w:val="nil"/>
            </w:tcBorders>
            <w:vAlign w:val="center"/>
            <w:hideMark/>
          </w:tcPr>
          <w:p w14:paraId="502BDD7C" w14:textId="77777777" w:rsidR="006D2D46" w:rsidRPr="0059388A" w:rsidRDefault="006D2D46" w:rsidP="006D2D46">
            <w:pPr>
              <w:spacing w:after="0" w:line="240" w:lineRule="auto"/>
              <w:jc w:val="center"/>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Dividendos e JCP</w:t>
            </w:r>
          </w:p>
        </w:tc>
        <w:tc>
          <w:tcPr>
            <w:tcW w:w="556" w:type="pct"/>
            <w:tcBorders>
              <w:top w:val="nil"/>
              <w:left w:val="nil"/>
              <w:bottom w:val="single" w:sz="4" w:space="0" w:color="54BBAB"/>
              <w:right w:val="nil"/>
            </w:tcBorders>
            <w:vAlign w:val="center"/>
            <w:hideMark/>
          </w:tcPr>
          <w:p w14:paraId="3DDCCC7E" w14:textId="77777777" w:rsidR="006D2D46" w:rsidRPr="0059388A" w:rsidRDefault="006D2D46" w:rsidP="006D2D46">
            <w:pPr>
              <w:spacing w:after="0" w:line="240" w:lineRule="auto"/>
              <w:jc w:val="center"/>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Ajustes de avaliação patrimonial</w:t>
            </w:r>
          </w:p>
        </w:tc>
        <w:tc>
          <w:tcPr>
            <w:tcW w:w="548" w:type="pct"/>
            <w:vMerge/>
            <w:tcBorders>
              <w:top w:val="nil"/>
              <w:left w:val="nil"/>
              <w:bottom w:val="single" w:sz="4" w:space="0" w:color="54BBAB"/>
              <w:right w:val="nil"/>
            </w:tcBorders>
            <w:vAlign w:val="center"/>
            <w:hideMark/>
          </w:tcPr>
          <w:p w14:paraId="5A9DCD92" w14:textId="77777777" w:rsidR="006D2D46" w:rsidRPr="0059388A" w:rsidRDefault="006D2D46" w:rsidP="006D2D46">
            <w:pPr>
              <w:spacing w:after="0" w:line="240" w:lineRule="auto"/>
              <w:rPr>
                <w:rFonts w:ascii="Calibri Light" w:eastAsia="Times New Roman" w:hAnsi="Calibri Light" w:cs="Calibri Light"/>
                <w:b/>
                <w:bCs/>
                <w:color w:val="005CA9"/>
                <w:sz w:val="18"/>
                <w:szCs w:val="18"/>
                <w:lang w:eastAsia="pt-BR"/>
              </w:rPr>
            </w:pPr>
          </w:p>
        </w:tc>
      </w:tr>
      <w:tr w:rsidR="00C453E3" w:rsidRPr="0059388A" w14:paraId="1996D03D" w14:textId="77777777" w:rsidTr="005A38B9">
        <w:trPr>
          <w:trHeight w:val="227"/>
        </w:trPr>
        <w:tc>
          <w:tcPr>
            <w:tcW w:w="2165" w:type="pct"/>
            <w:tcBorders>
              <w:top w:val="nil"/>
              <w:left w:val="nil"/>
              <w:bottom w:val="nil"/>
              <w:right w:val="nil"/>
            </w:tcBorders>
            <w:vAlign w:val="center"/>
            <w:hideMark/>
          </w:tcPr>
          <w:p w14:paraId="3A3952CC" w14:textId="5030C3F8" w:rsidR="00C453E3" w:rsidRPr="0059388A" w:rsidRDefault="00C453E3" w:rsidP="00C453E3">
            <w:pPr>
              <w:spacing w:after="0" w:line="240" w:lineRule="auto"/>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CNP Brasil</w:t>
            </w:r>
          </w:p>
        </w:tc>
        <w:tc>
          <w:tcPr>
            <w:tcW w:w="556" w:type="pct"/>
            <w:tcBorders>
              <w:top w:val="nil"/>
              <w:left w:val="nil"/>
              <w:bottom w:val="nil"/>
              <w:right w:val="nil"/>
            </w:tcBorders>
            <w:vAlign w:val="center"/>
            <w:hideMark/>
          </w:tcPr>
          <w:p w14:paraId="442A1E92" w14:textId="5BFC69A9"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2.325.920</w:t>
            </w:r>
          </w:p>
        </w:tc>
        <w:tc>
          <w:tcPr>
            <w:tcW w:w="556" w:type="pct"/>
            <w:tcBorders>
              <w:top w:val="nil"/>
              <w:left w:val="nil"/>
              <w:bottom w:val="nil"/>
              <w:right w:val="nil"/>
            </w:tcBorders>
            <w:vAlign w:val="center"/>
            <w:hideMark/>
          </w:tcPr>
          <w:p w14:paraId="1EE3A54D" w14:textId="0D3E6EFF"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111.666</w:t>
            </w:r>
          </w:p>
        </w:tc>
        <w:tc>
          <w:tcPr>
            <w:tcW w:w="619" w:type="pct"/>
            <w:tcBorders>
              <w:top w:val="nil"/>
              <w:left w:val="nil"/>
              <w:bottom w:val="nil"/>
              <w:right w:val="nil"/>
            </w:tcBorders>
            <w:vAlign w:val="center"/>
            <w:hideMark/>
          </w:tcPr>
          <w:p w14:paraId="1E4941C8" w14:textId="0086669D"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(171.388)</w:t>
            </w:r>
          </w:p>
        </w:tc>
        <w:tc>
          <w:tcPr>
            <w:tcW w:w="556" w:type="pct"/>
            <w:tcBorders>
              <w:top w:val="nil"/>
              <w:left w:val="nil"/>
              <w:bottom w:val="nil"/>
              <w:right w:val="nil"/>
            </w:tcBorders>
            <w:vAlign w:val="center"/>
            <w:hideMark/>
          </w:tcPr>
          <w:p w14:paraId="7B6D6214" w14:textId="0D51A22E"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24.050</w:t>
            </w:r>
          </w:p>
        </w:tc>
        <w:tc>
          <w:tcPr>
            <w:tcW w:w="548" w:type="pct"/>
            <w:tcBorders>
              <w:top w:val="nil"/>
              <w:left w:val="nil"/>
              <w:bottom w:val="nil"/>
              <w:right w:val="nil"/>
            </w:tcBorders>
            <w:hideMark/>
          </w:tcPr>
          <w:p w14:paraId="2E58A3F6" w14:textId="0BEFB394" w:rsidR="00C453E3" w:rsidRPr="006D2D46" w:rsidRDefault="00C453E3" w:rsidP="00C453E3">
            <w:pPr>
              <w:spacing w:after="0" w:line="240" w:lineRule="auto"/>
              <w:jc w:val="right"/>
              <w:rPr>
                <w:rFonts w:ascii="Calibri Light" w:hAnsi="Calibri Light" w:cs="Calibri Light"/>
                <w:color w:val="005CA9"/>
                <w:sz w:val="18"/>
                <w:szCs w:val="18"/>
              </w:rPr>
            </w:pPr>
            <w:r w:rsidRPr="006D2D46">
              <w:rPr>
                <w:rFonts w:ascii="Calibri Light" w:hAnsi="Calibri Light" w:cs="Calibri Light"/>
                <w:color w:val="005CA9"/>
                <w:sz w:val="18"/>
                <w:szCs w:val="18"/>
              </w:rPr>
              <w:t>2.290.248</w:t>
            </w:r>
          </w:p>
        </w:tc>
      </w:tr>
      <w:tr w:rsidR="00C453E3" w:rsidRPr="0059388A" w14:paraId="55D5E183" w14:textId="77777777" w:rsidTr="005A38B9">
        <w:trPr>
          <w:trHeight w:val="227"/>
        </w:trPr>
        <w:tc>
          <w:tcPr>
            <w:tcW w:w="2165" w:type="pct"/>
            <w:tcBorders>
              <w:top w:val="nil"/>
              <w:left w:val="nil"/>
              <w:bottom w:val="nil"/>
              <w:right w:val="nil"/>
            </w:tcBorders>
            <w:vAlign w:val="center"/>
            <w:hideMark/>
          </w:tcPr>
          <w:p w14:paraId="49BF6CA8" w14:textId="77777777" w:rsidR="00C453E3" w:rsidRPr="0059388A" w:rsidRDefault="00C453E3" w:rsidP="00C453E3">
            <w:pPr>
              <w:spacing w:after="0" w:line="240" w:lineRule="auto"/>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CAIXA Holding</w:t>
            </w:r>
          </w:p>
        </w:tc>
        <w:tc>
          <w:tcPr>
            <w:tcW w:w="556" w:type="pct"/>
            <w:tcBorders>
              <w:top w:val="nil"/>
              <w:left w:val="nil"/>
              <w:bottom w:val="nil"/>
              <w:right w:val="nil"/>
            </w:tcBorders>
            <w:vAlign w:val="center"/>
            <w:hideMark/>
          </w:tcPr>
          <w:p w14:paraId="4FB84139" w14:textId="71B96A01"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2.083.267</w:t>
            </w:r>
          </w:p>
        </w:tc>
        <w:tc>
          <w:tcPr>
            <w:tcW w:w="556" w:type="pct"/>
            <w:tcBorders>
              <w:top w:val="nil"/>
              <w:left w:val="nil"/>
              <w:bottom w:val="nil"/>
              <w:right w:val="nil"/>
            </w:tcBorders>
            <w:vAlign w:val="center"/>
            <w:hideMark/>
          </w:tcPr>
          <w:p w14:paraId="6AAAF987" w14:textId="22FF7B7B"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276.047</w:t>
            </w:r>
          </w:p>
        </w:tc>
        <w:tc>
          <w:tcPr>
            <w:tcW w:w="619" w:type="pct"/>
            <w:tcBorders>
              <w:top w:val="nil"/>
              <w:left w:val="nil"/>
              <w:bottom w:val="nil"/>
              <w:right w:val="nil"/>
            </w:tcBorders>
            <w:vAlign w:val="center"/>
            <w:hideMark/>
          </w:tcPr>
          <w:p w14:paraId="3C33975F" w14:textId="15B96FC1"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(332.372)</w:t>
            </w:r>
          </w:p>
        </w:tc>
        <w:tc>
          <w:tcPr>
            <w:tcW w:w="556" w:type="pct"/>
            <w:tcBorders>
              <w:top w:val="nil"/>
              <w:left w:val="nil"/>
              <w:bottom w:val="nil"/>
              <w:right w:val="nil"/>
            </w:tcBorders>
            <w:vAlign w:val="center"/>
            <w:hideMark/>
          </w:tcPr>
          <w:p w14:paraId="2242DD7F" w14:textId="0CEEB926"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24.128</w:t>
            </w:r>
          </w:p>
        </w:tc>
        <w:tc>
          <w:tcPr>
            <w:tcW w:w="548" w:type="pct"/>
            <w:tcBorders>
              <w:top w:val="nil"/>
              <w:left w:val="nil"/>
              <w:bottom w:val="nil"/>
              <w:right w:val="nil"/>
            </w:tcBorders>
            <w:hideMark/>
          </w:tcPr>
          <w:p w14:paraId="7A381DA3" w14:textId="07266856" w:rsidR="00C453E3" w:rsidRPr="006D2D46" w:rsidRDefault="00C453E3" w:rsidP="00C453E3">
            <w:pPr>
              <w:spacing w:after="0" w:line="240" w:lineRule="auto"/>
              <w:jc w:val="right"/>
              <w:rPr>
                <w:rFonts w:ascii="Calibri Light" w:hAnsi="Calibri Light" w:cs="Calibri Light"/>
                <w:color w:val="005CA9"/>
                <w:sz w:val="18"/>
                <w:szCs w:val="18"/>
              </w:rPr>
            </w:pPr>
            <w:r w:rsidRPr="006D2D46">
              <w:rPr>
                <w:rFonts w:ascii="Calibri Light" w:hAnsi="Calibri Light" w:cs="Calibri Light"/>
                <w:color w:val="005CA9"/>
                <w:sz w:val="18"/>
                <w:szCs w:val="18"/>
              </w:rPr>
              <w:t>2.051.070</w:t>
            </w:r>
          </w:p>
        </w:tc>
      </w:tr>
      <w:tr w:rsidR="00C453E3" w:rsidRPr="0059388A" w14:paraId="793F43D6" w14:textId="77777777" w:rsidTr="005A38B9">
        <w:trPr>
          <w:trHeight w:val="227"/>
        </w:trPr>
        <w:tc>
          <w:tcPr>
            <w:tcW w:w="2165" w:type="pct"/>
            <w:tcBorders>
              <w:top w:val="nil"/>
              <w:left w:val="nil"/>
              <w:bottom w:val="nil"/>
              <w:right w:val="nil"/>
            </w:tcBorders>
            <w:vAlign w:val="center"/>
            <w:hideMark/>
          </w:tcPr>
          <w:p w14:paraId="09393CA1" w14:textId="4CB419D1" w:rsidR="00C453E3" w:rsidRPr="0059388A" w:rsidRDefault="00C453E3" w:rsidP="00C453E3">
            <w:pPr>
              <w:spacing w:after="0" w:line="240" w:lineRule="auto"/>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Holding XS1</w:t>
            </w:r>
          </w:p>
        </w:tc>
        <w:tc>
          <w:tcPr>
            <w:tcW w:w="556" w:type="pct"/>
            <w:tcBorders>
              <w:top w:val="nil"/>
              <w:left w:val="nil"/>
              <w:bottom w:val="nil"/>
              <w:right w:val="nil"/>
            </w:tcBorders>
            <w:vAlign w:val="center"/>
            <w:hideMark/>
          </w:tcPr>
          <w:p w14:paraId="73D79E63" w14:textId="18BA2E7A"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7.207.587</w:t>
            </w:r>
          </w:p>
        </w:tc>
        <w:tc>
          <w:tcPr>
            <w:tcW w:w="556" w:type="pct"/>
            <w:tcBorders>
              <w:top w:val="nil"/>
              <w:left w:val="nil"/>
              <w:bottom w:val="nil"/>
              <w:right w:val="nil"/>
            </w:tcBorders>
            <w:vAlign w:val="center"/>
            <w:hideMark/>
          </w:tcPr>
          <w:p w14:paraId="31E43B1F" w14:textId="41D7EDFE"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355.000</w:t>
            </w:r>
          </w:p>
        </w:tc>
        <w:tc>
          <w:tcPr>
            <w:tcW w:w="619" w:type="pct"/>
            <w:tcBorders>
              <w:top w:val="nil"/>
              <w:left w:val="nil"/>
              <w:bottom w:val="nil"/>
              <w:right w:val="nil"/>
            </w:tcBorders>
            <w:vAlign w:val="center"/>
            <w:hideMark/>
          </w:tcPr>
          <w:p w14:paraId="1BBCD12E" w14:textId="7194AC6A"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(346.423)</w:t>
            </w:r>
          </w:p>
        </w:tc>
        <w:tc>
          <w:tcPr>
            <w:tcW w:w="556" w:type="pct"/>
            <w:tcBorders>
              <w:top w:val="nil"/>
              <w:left w:val="nil"/>
              <w:bottom w:val="nil"/>
              <w:right w:val="nil"/>
            </w:tcBorders>
            <w:vAlign w:val="center"/>
            <w:hideMark/>
          </w:tcPr>
          <w:p w14:paraId="35B19F0A" w14:textId="539FACB2"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44.686</w:t>
            </w:r>
          </w:p>
        </w:tc>
        <w:tc>
          <w:tcPr>
            <w:tcW w:w="548" w:type="pct"/>
            <w:tcBorders>
              <w:top w:val="nil"/>
              <w:left w:val="nil"/>
              <w:bottom w:val="nil"/>
              <w:right w:val="nil"/>
            </w:tcBorders>
            <w:hideMark/>
          </w:tcPr>
          <w:p w14:paraId="7A2F077D" w14:textId="521A2E52" w:rsidR="00C453E3" w:rsidRPr="006D2D46" w:rsidRDefault="00C453E3" w:rsidP="00C453E3">
            <w:pPr>
              <w:spacing w:after="0" w:line="240" w:lineRule="auto"/>
              <w:jc w:val="right"/>
              <w:rPr>
                <w:rFonts w:ascii="Calibri Light" w:hAnsi="Calibri Light" w:cs="Calibri Light"/>
                <w:color w:val="005CA9"/>
                <w:sz w:val="18"/>
                <w:szCs w:val="18"/>
              </w:rPr>
            </w:pPr>
            <w:r w:rsidRPr="006D2D46">
              <w:rPr>
                <w:rFonts w:ascii="Calibri Light" w:hAnsi="Calibri Light" w:cs="Calibri Light"/>
                <w:color w:val="005CA9"/>
                <w:sz w:val="18"/>
                <w:szCs w:val="18"/>
              </w:rPr>
              <w:t>7.260.850</w:t>
            </w:r>
          </w:p>
        </w:tc>
      </w:tr>
      <w:tr w:rsidR="00C453E3" w:rsidRPr="0059388A" w14:paraId="2BB73059" w14:textId="77777777" w:rsidTr="005A38B9">
        <w:trPr>
          <w:trHeight w:val="227"/>
        </w:trPr>
        <w:tc>
          <w:tcPr>
            <w:tcW w:w="2165" w:type="pct"/>
            <w:tcBorders>
              <w:top w:val="nil"/>
              <w:left w:val="nil"/>
              <w:bottom w:val="nil"/>
              <w:right w:val="nil"/>
            </w:tcBorders>
            <w:vAlign w:val="center"/>
            <w:hideMark/>
          </w:tcPr>
          <w:p w14:paraId="0B1A6BA5" w14:textId="77777777" w:rsidR="00C453E3" w:rsidRPr="0059388A" w:rsidRDefault="00C453E3" w:rsidP="00C453E3">
            <w:pPr>
              <w:spacing w:after="0" w:line="240" w:lineRule="auto"/>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XS5 Consórcios</w:t>
            </w:r>
          </w:p>
        </w:tc>
        <w:tc>
          <w:tcPr>
            <w:tcW w:w="556" w:type="pct"/>
            <w:tcBorders>
              <w:top w:val="nil"/>
              <w:left w:val="nil"/>
              <w:bottom w:val="nil"/>
              <w:right w:val="nil"/>
            </w:tcBorders>
            <w:vAlign w:val="center"/>
            <w:hideMark/>
          </w:tcPr>
          <w:p w14:paraId="0FA05902" w14:textId="368E6B75"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425.217</w:t>
            </w:r>
          </w:p>
        </w:tc>
        <w:tc>
          <w:tcPr>
            <w:tcW w:w="556" w:type="pct"/>
            <w:tcBorders>
              <w:top w:val="nil"/>
              <w:left w:val="nil"/>
              <w:bottom w:val="nil"/>
              <w:right w:val="nil"/>
            </w:tcBorders>
            <w:vAlign w:val="center"/>
            <w:hideMark/>
          </w:tcPr>
          <w:p w14:paraId="158360D2" w14:textId="4481212C"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53.692</w:t>
            </w:r>
          </w:p>
        </w:tc>
        <w:tc>
          <w:tcPr>
            <w:tcW w:w="619" w:type="pct"/>
            <w:tcBorders>
              <w:top w:val="nil"/>
              <w:left w:val="nil"/>
              <w:bottom w:val="nil"/>
              <w:right w:val="nil"/>
            </w:tcBorders>
            <w:vAlign w:val="center"/>
            <w:hideMark/>
          </w:tcPr>
          <w:p w14:paraId="6C260984" w14:textId="03117C0F" w:rsidR="00C453E3" w:rsidRPr="0059388A" w:rsidRDefault="00C453E3" w:rsidP="00C453E3">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56" w:type="pct"/>
            <w:tcBorders>
              <w:top w:val="nil"/>
              <w:left w:val="nil"/>
              <w:bottom w:val="nil"/>
              <w:right w:val="nil"/>
            </w:tcBorders>
            <w:vAlign w:val="center"/>
            <w:hideMark/>
          </w:tcPr>
          <w:p w14:paraId="0A47F3C2" w14:textId="17B64B75" w:rsidR="00C453E3" w:rsidRPr="0059388A" w:rsidRDefault="00C453E3" w:rsidP="00C453E3">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48" w:type="pct"/>
            <w:tcBorders>
              <w:top w:val="nil"/>
              <w:left w:val="nil"/>
              <w:bottom w:val="nil"/>
              <w:right w:val="nil"/>
            </w:tcBorders>
            <w:hideMark/>
          </w:tcPr>
          <w:p w14:paraId="055F150C" w14:textId="4E442165" w:rsidR="00C453E3" w:rsidRPr="006D2D46" w:rsidRDefault="00C453E3" w:rsidP="00C453E3">
            <w:pPr>
              <w:spacing w:after="0" w:line="240" w:lineRule="auto"/>
              <w:jc w:val="right"/>
              <w:rPr>
                <w:rFonts w:ascii="Calibri Light" w:hAnsi="Calibri Light" w:cs="Calibri Light"/>
                <w:color w:val="005CA9"/>
                <w:sz w:val="18"/>
                <w:szCs w:val="18"/>
              </w:rPr>
            </w:pPr>
            <w:r w:rsidRPr="006D2D46">
              <w:rPr>
                <w:rFonts w:ascii="Calibri Light" w:hAnsi="Calibri Light" w:cs="Calibri Light"/>
                <w:color w:val="005CA9"/>
                <w:sz w:val="18"/>
                <w:szCs w:val="18"/>
              </w:rPr>
              <w:t>478.909</w:t>
            </w:r>
          </w:p>
        </w:tc>
      </w:tr>
      <w:tr w:rsidR="00C453E3" w:rsidRPr="0059388A" w14:paraId="55C79BEA" w14:textId="77777777" w:rsidTr="005A38B9">
        <w:trPr>
          <w:trHeight w:val="227"/>
        </w:trPr>
        <w:tc>
          <w:tcPr>
            <w:tcW w:w="2165" w:type="pct"/>
            <w:tcBorders>
              <w:top w:val="nil"/>
              <w:left w:val="nil"/>
              <w:bottom w:val="nil"/>
              <w:right w:val="nil"/>
            </w:tcBorders>
            <w:vAlign w:val="center"/>
            <w:hideMark/>
          </w:tcPr>
          <w:p w14:paraId="2DC688A5" w14:textId="77777777" w:rsidR="00C453E3" w:rsidRPr="0059388A" w:rsidRDefault="00C453E3" w:rsidP="00C453E3">
            <w:pPr>
              <w:spacing w:after="0" w:line="240" w:lineRule="auto"/>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XS6 Assistência</w:t>
            </w:r>
          </w:p>
        </w:tc>
        <w:tc>
          <w:tcPr>
            <w:tcW w:w="556" w:type="pct"/>
            <w:tcBorders>
              <w:top w:val="nil"/>
              <w:left w:val="nil"/>
              <w:bottom w:val="nil"/>
              <w:right w:val="nil"/>
            </w:tcBorders>
            <w:vAlign w:val="center"/>
            <w:hideMark/>
          </w:tcPr>
          <w:p w14:paraId="3474F244" w14:textId="1B475729"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33.883</w:t>
            </w:r>
          </w:p>
        </w:tc>
        <w:tc>
          <w:tcPr>
            <w:tcW w:w="556" w:type="pct"/>
            <w:tcBorders>
              <w:top w:val="nil"/>
              <w:left w:val="nil"/>
              <w:bottom w:val="nil"/>
              <w:right w:val="nil"/>
            </w:tcBorders>
            <w:vAlign w:val="center"/>
            <w:hideMark/>
          </w:tcPr>
          <w:p w14:paraId="057EE9C2" w14:textId="3BDD39B6"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8.415</w:t>
            </w:r>
          </w:p>
        </w:tc>
        <w:tc>
          <w:tcPr>
            <w:tcW w:w="619" w:type="pct"/>
            <w:tcBorders>
              <w:top w:val="nil"/>
              <w:left w:val="nil"/>
              <w:bottom w:val="nil"/>
              <w:right w:val="nil"/>
            </w:tcBorders>
            <w:vAlign w:val="center"/>
            <w:hideMark/>
          </w:tcPr>
          <w:p w14:paraId="70DA5CCA" w14:textId="7AE7F1C1" w:rsidR="00C453E3" w:rsidRPr="0059388A" w:rsidRDefault="00C453E3" w:rsidP="00C453E3">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56" w:type="pct"/>
            <w:tcBorders>
              <w:top w:val="nil"/>
              <w:left w:val="nil"/>
              <w:bottom w:val="nil"/>
              <w:right w:val="nil"/>
            </w:tcBorders>
            <w:vAlign w:val="center"/>
            <w:hideMark/>
          </w:tcPr>
          <w:p w14:paraId="04269CC2" w14:textId="61F2623A" w:rsidR="00C453E3" w:rsidRPr="0059388A" w:rsidRDefault="00C453E3" w:rsidP="00C453E3">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48" w:type="pct"/>
            <w:tcBorders>
              <w:top w:val="nil"/>
              <w:left w:val="nil"/>
              <w:bottom w:val="nil"/>
              <w:right w:val="nil"/>
            </w:tcBorders>
            <w:hideMark/>
          </w:tcPr>
          <w:p w14:paraId="58587D31" w14:textId="7E20BEF3" w:rsidR="00C453E3" w:rsidRPr="006D2D46" w:rsidRDefault="00C453E3" w:rsidP="00C453E3">
            <w:pPr>
              <w:spacing w:after="0" w:line="240" w:lineRule="auto"/>
              <w:jc w:val="right"/>
              <w:rPr>
                <w:rFonts w:ascii="Calibri Light" w:hAnsi="Calibri Light" w:cs="Calibri Light"/>
                <w:color w:val="005CA9"/>
                <w:sz w:val="18"/>
                <w:szCs w:val="18"/>
              </w:rPr>
            </w:pPr>
            <w:r w:rsidRPr="006D2D46">
              <w:rPr>
                <w:rFonts w:ascii="Calibri Light" w:hAnsi="Calibri Light" w:cs="Calibri Light"/>
                <w:color w:val="005CA9"/>
                <w:sz w:val="18"/>
                <w:szCs w:val="18"/>
              </w:rPr>
              <w:t>42.298</w:t>
            </w:r>
          </w:p>
        </w:tc>
      </w:tr>
      <w:tr w:rsidR="00C453E3" w:rsidRPr="0059388A" w14:paraId="115F44D5" w14:textId="77777777" w:rsidTr="005A38B9">
        <w:trPr>
          <w:trHeight w:val="227"/>
        </w:trPr>
        <w:tc>
          <w:tcPr>
            <w:tcW w:w="2165" w:type="pct"/>
            <w:tcBorders>
              <w:top w:val="nil"/>
              <w:left w:val="nil"/>
              <w:bottom w:val="nil"/>
              <w:right w:val="nil"/>
            </w:tcBorders>
            <w:vAlign w:val="center"/>
            <w:hideMark/>
          </w:tcPr>
          <w:p w14:paraId="65B5350D" w14:textId="77777777" w:rsidR="00C453E3" w:rsidRPr="0059388A" w:rsidRDefault="00C453E3" w:rsidP="00C453E3">
            <w:pPr>
              <w:spacing w:after="0" w:line="240" w:lineRule="auto"/>
              <w:rPr>
                <w:rFonts w:ascii="Calibri Light" w:eastAsia="Times New Roman" w:hAnsi="Calibri Light" w:cs="Calibri Light"/>
                <w:color w:val="005CA9"/>
                <w:sz w:val="18"/>
                <w:szCs w:val="18"/>
                <w:lang w:eastAsia="pt-BR"/>
              </w:rPr>
            </w:pPr>
            <w:r w:rsidRPr="0059388A">
              <w:rPr>
                <w:rFonts w:ascii="Calibri Light" w:eastAsia="Times New Roman" w:hAnsi="Calibri Light" w:cs="Calibri Light"/>
                <w:color w:val="005CA9"/>
                <w:sz w:val="18"/>
                <w:szCs w:val="18"/>
                <w:lang w:eastAsia="pt-BR"/>
              </w:rPr>
              <w:t>CAIXA Corretora</w:t>
            </w:r>
          </w:p>
        </w:tc>
        <w:tc>
          <w:tcPr>
            <w:tcW w:w="556" w:type="pct"/>
            <w:tcBorders>
              <w:top w:val="nil"/>
              <w:left w:val="nil"/>
              <w:bottom w:val="nil"/>
              <w:right w:val="nil"/>
            </w:tcBorders>
            <w:vAlign w:val="center"/>
            <w:hideMark/>
          </w:tcPr>
          <w:p w14:paraId="73C113C7" w14:textId="1EE250E4"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36.000</w:t>
            </w:r>
          </w:p>
        </w:tc>
        <w:tc>
          <w:tcPr>
            <w:tcW w:w="556" w:type="pct"/>
            <w:tcBorders>
              <w:top w:val="nil"/>
              <w:left w:val="nil"/>
              <w:bottom w:val="nil"/>
              <w:right w:val="nil"/>
            </w:tcBorders>
            <w:vAlign w:val="center"/>
            <w:hideMark/>
          </w:tcPr>
          <w:p w14:paraId="5120B440" w14:textId="79EA1D6C" w:rsidR="00C453E3" w:rsidRPr="0059388A" w:rsidRDefault="00C453E3" w:rsidP="00C453E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224.681</w:t>
            </w:r>
          </w:p>
        </w:tc>
        <w:tc>
          <w:tcPr>
            <w:tcW w:w="619" w:type="pct"/>
            <w:tcBorders>
              <w:top w:val="nil"/>
              <w:left w:val="nil"/>
              <w:bottom w:val="nil"/>
              <w:right w:val="nil"/>
            </w:tcBorders>
            <w:vAlign w:val="center"/>
            <w:hideMark/>
          </w:tcPr>
          <w:p w14:paraId="6EAFD7EF" w14:textId="3D879435" w:rsidR="00C453E3" w:rsidRPr="0059388A" w:rsidRDefault="00C453E3" w:rsidP="00C453E3">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56" w:type="pct"/>
            <w:tcBorders>
              <w:top w:val="nil"/>
              <w:left w:val="nil"/>
              <w:bottom w:val="nil"/>
              <w:right w:val="nil"/>
            </w:tcBorders>
            <w:vAlign w:val="center"/>
            <w:hideMark/>
          </w:tcPr>
          <w:p w14:paraId="6AFBE01C" w14:textId="5DA5FA13" w:rsidR="00C453E3" w:rsidRPr="0059388A" w:rsidRDefault="00C453E3" w:rsidP="00C453E3">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48" w:type="pct"/>
            <w:tcBorders>
              <w:top w:val="nil"/>
              <w:left w:val="nil"/>
              <w:bottom w:val="nil"/>
              <w:right w:val="nil"/>
            </w:tcBorders>
            <w:hideMark/>
          </w:tcPr>
          <w:p w14:paraId="5BD18EC7" w14:textId="46CCFBD0" w:rsidR="00C453E3" w:rsidRPr="006D2D46" w:rsidRDefault="00C453E3" w:rsidP="00C453E3">
            <w:pPr>
              <w:spacing w:after="0" w:line="240" w:lineRule="auto"/>
              <w:jc w:val="right"/>
              <w:rPr>
                <w:rFonts w:ascii="Calibri Light" w:hAnsi="Calibri Light" w:cs="Calibri Light"/>
                <w:color w:val="005CA9"/>
                <w:sz w:val="18"/>
                <w:szCs w:val="18"/>
              </w:rPr>
            </w:pPr>
            <w:r w:rsidRPr="006D2D46">
              <w:rPr>
                <w:rFonts w:ascii="Calibri Light" w:hAnsi="Calibri Light" w:cs="Calibri Light"/>
                <w:color w:val="005CA9"/>
                <w:sz w:val="18"/>
                <w:szCs w:val="18"/>
              </w:rPr>
              <w:t>260.681</w:t>
            </w:r>
          </w:p>
        </w:tc>
      </w:tr>
      <w:tr w:rsidR="00C453E3" w:rsidRPr="0059388A" w14:paraId="3D5D696D" w14:textId="77777777" w:rsidTr="00CA4F1B">
        <w:trPr>
          <w:trHeight w:val="227"/>
        </w:trPr>
        <w:tc>
          <w:tcPr>
            <w:tcW w:w="2165" w:type="pct"/>
            <w:tcBorders>
              <w:top w:val="single" w:sz="4" w:space="0" w:color="54BBAB"/>
              <w:left w:val="nil"/>
              <w:bottom w:val="single" w:sz="4" w:space="0" w:color="54BBAB"/>
              <w:right w:val="nil"/>
            </w:tcBorders>
            <w:vAlign w:val="center"/>
            <w:hideMark/>
          </w:tcPr>
          <w:p w14:paraId="0EE05F5F" w14:textId="77777777" w:rsidR="00C453E3" w:rsidRPr="0059388A" w:rsidRDefault="00C453E3" w:rsidP="00C453E3">
            <w:pPr>
              <w:spacing w:after="0" w:line="240" w:lineRule="auto"/>
              <w:rPr>
                <w:rFonts w:ascii="Calibri Light" w:eastAsia="Times New Roman" w:hAnsi="Calibri Light" w:cs="Calibri Light"/>
                <w:b/>
                <w:bCs/>
                <w:color w:val="005CA9"/>
                <w:sz w:val="18"/>
                <w:szCs w:val="18"/>
                <w:lang w:eastAsia="pt-BR"/>
              </w:rPr>
            </w:pPr>
            <w:r w:rsidRPr="0059388A">
              <w:rPr>
                <w:rFonts w:ascii="Calibri Light" w:eastAsia="Times New Roman" w:hAnsi="Calibri Light" w:cs="Calibri Light"/>
                <w:b/>
                <w:bCs/>
                <w:color w:val="005CA9"/>
                <w:sz w:val="18"/>
                <w:szCs w:val="18"/>
                <w:lang w:eastAsia="pt-BR"/>
              </w:rPr>
              <w:t>Total</w:t>
            </w:r>
          </w:p>
        </w:tc>
        <w:tc>
          <w:tcPr>
            <w:tcW w:w="556" w:type="pct"/>
            <w:tcBorders>
              <w:top w:val="single" w:sz="4" w:space="0" w:color="54BBAB"/>
              <w:left w:val="nil"/>
              <w:bottom w:val="single" w:sz="4" w:space="0" w:color="54BBAB"/>
              <w:right w:val="nil"/>
            </w:tcBorders>
            <w:vAlign w:val="center"/>
            <w:hideMark/>
          </w:tcPr>
          <w:p w14:paraId="50B777A2" w14:textId="5E87B806" w:rsidR="00C453E3" w:rsidRPr="0059388A" w:rsidRDefault="00C453E3" w:rsidP="00C453E3">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12.111.874</w:t>
            </w:r>
          </w:p>
        </w:tc>
        <w:tc>
          <w:tcPr>
            <w:tcW w:w="556" w:type="pct"/>
            <w:tcBorders>
              <w:top w:val="single" w:sz="4" w:space="0" w:color="54BBAB"/>
              <w:left w:val="nil"/>
              <w:bottom w:val="single" w:sz="4" w:space="0" w:color="54BBAB"/>
              <w:right w:val="nil"/>
            </w:tcBorders>
            <w:vAlign w:val="center"/>
            <w:hideMark/>
          </w:tcPr>
          <w:p w14:paraId="29755D91" w14:textId="31F2EFF0" w:rsidR="00C453E3" w:rsidRPr="0059388A" w:rsidRDefault="00C453E3" w:rsidP="00C453E3">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1.029.501</w:t>
            </w:r>
          </w:p>
        </w:tc>
        <w:tc>
          <w:tcPr>
            <w:tcW w:w="619" w:type="pct"/>
            <w:tcBorders>
              <w:top w:val="single" w:sz="4" w:space="0" w:color="54BBAB"/>
              <w:left w:val="nil"/>
              <w:bottom w:val="single" w:sz="4" w:space="0" w:color="54BBAB"/>
              <w:right w:val="nil"/>
            </w:tcBorders>
            <w:vAlign w:val="center"/>
            <w:hideMark/>
          </w:tcPr>
          <w:p w14:paraId="169343BE" w14:textId="594C9659" w:rsidR="00C453E3" w:rsidRPr="0059388A" w:rsidRDefault="00C453E3" w:rsidP="00C453E3">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(850.183)</w:t>
            </w:r>
          </w:p>
        </w:tc>
        <w:tc>
          <w:tcPr>
            <w:tcW w:w="556" w:type="pct"/>
            <w:tcBorders>
              <w:top w:val="single" w:sz="4" w:space="0" w:color="54BBAB"/>
              <w:left w:val="nil"/>
              <w:bottom w:val="single" w:sz="4" w:space="0" w:color="54BBAB"/>
              <w:right w:val="nil"/>
            </w:tcBorders>
            <w:vAlign w:val="center"/>
            <w:hideMark/>
          </w:tcPr>
          <w:p w14:paraId="2A9A8F1D" w14:textId="3D03AB00" w:rsidR="00C453E3" w:rsidRPr="0059388A" w:rsidRDefault="00C453E3" w:rsidP="00C453E3">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92.864</w:t>
            </w:r>
          </w:p>
        </w:tc>
        <w:tc>
          <w:tcPr>
            <w:tcW w:w="548" w:type="pct"/>
            <w:tcBorders>
              <w:top w:val="single" w:sz="4" w:space="0" w:color="54BBAB"/>
              <w:left w:val="nil"/>
              <w:bottom w:val="single" w:sz="4" w:space="0" w:color="54BBAB"/>
              <w:right w:val="nil"/>
            </w:tcBorders>
            <w:vAlign w:val="center"/>
            <w:hideMark/>
          </w:tcPr>
          <w:p w14:paraId="06712321" w14:textId="3928FD78" w:rsidR="00C453E3" w:rsidRPr="0059388A" w:rsidRDefault="00C453E3" w:rsidP="00C453E3">
            <w:pPr>
              <w:spacing w:after="0" w:line="240" w:lineRule="auto"/>
              <w:jc w:val="right"/>
              <w:rPr>
                <w:rFonts w:ascii="Calibri Light" w:eastAsia="Times New Roman" w:hAnsi="Calibri Light" w:cs="Calibri Light"/>
                <w:b/>
                <w:bCs/>
                <w:color w:val="005CA9"/>
                <w:sz w:val="18"/>
                <w:szCs w:val="18"/>
                <w:lang w:eastAsia="pt-BR"/>
              </w:rPr>
            </w:pPr>
            <w:r w:rsidRPr="006D2D46">
              <w:rPr>
                <w:rFonts w:ascii="Calibri Light" w:eastAsia="Times New Roman" w:hAnsi="Calibri Light" w:cs="Calibri Light"/>
                <w:b/>
                <w:bCs/>
                <w:color w:val="005CA9"/>
                <w:sz w:val="18"/>
                <w:szCs w:val="18"/>
                <w:lang w:eastAsia="pt-BR"/>
              </w:rPr>
              <w:t>12.384.056</w:t>
            </w:r>
          </w:p>
        </w:tc>
      </w:tr>
    </w:tbl>
    <w:p w14:paraId="64F90979" w14:textId="72438C8E" w:rsidR="00175946" w:rsidRPr="004E5EFE" w:rsidRDefault="00175946" w:rsidP="00F453F2">
      <w:pPr>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4"/>
          <w:szCs w:val="20"/>
          <w:highlight w:val="yellow"/>
        </w:rPr>
        <w:br w:type="page"/>
      </w:r>
    </w:p>
    <w:p w14:paraId="07FA9CDA" w14:textId="77777777" w:rsidR="00544542" w:rsidRPr="004E5EFE" w:rsidRDefault="00544542" w:rsidP="00FE1962">
      <w:pPr>
        <w:pStyle w:val="PargrafodaLista"/>
        <w:tabs>
          <w:tab w:val="center" w:pos="284"/>
        </w:tabs>
        <w:jc w:val="both"/>
        <w:rPr>
          <w:rFonts w:asciiTheme="majorHAnsi" w:hAnsiTheme="majorHAnsi" w:cstheme="majorHAnsi"/>
          <w:color w:val="2F75B5"/>
          <w:sz w:val="14"/>
          <w:szCs w:val="20"/>
          <w:highlight w:val="yellow"/>
          <w:lang w:val="pt-BR"/>
        </w:rPr>
      </w:pPr>
    </w:p>
    <w:tbl>
      <w:tblPr>
        <w:tblW w:w="5000" w:type="pct"/>
        <w:tblCellMar>
          <w:left w:w="70" w:type="dxa"/>
          <w:right w:w="70" w:type="dxa"/>
        </w:tblCellMar>
        <w:tblLook w:val="04A0" w:firstRow="1" w:lastRow="0" w:firstColumn="1" w:lastColumn="0" w:noHBand="0" w:noVBand="1"/>
      </w:tblPr>
      <w:tblGrid>
        <w:gridCol w:w="6318"/>
        <w:gridCol w:w="1612"/>
        <w:gridCol w:w="1611"/>
        <w:gridCol w:w="1809"/>
        <w:gridCol w:w="1611"/>
        <w:gridCol w:w="1608"/>
      </w:tblGrid>
      <w:tr w:rsidR="00A96F4F" w:rsidRPr="00A96F4F" w14:paraId="3019DE22" w14:textId="77777777" w:rsidTr="00BC42A7">
        <w:trPr>
          <w:trHeight w:val="227"/>
        </w:trPr>
        <w:tc>
          <w:tcPr>
            <w:tcW w:w="2168" w:type="pct"/>
            <w:vMerge w:val="restart"/>
            <w:tcBorders>
              <w:top w:val="single" w:sz="4" w:space="0" w:color="57BBAB"/>
              <w:left w:val="nil"/>
              <w:bottom w:val="single" w:sz="4" w:space="0" w:color="54BBAB"/>
              <w:right w:val="nil"/>
            </w:tcBorders>
            <w:vAlign w:val="center"/>
            <w:hideMark/>
          </w:tcPr>
          <w:p w14:paraId="05FD7259" w14:textId="77777777" w:rsidR="00A96F4F" w:rsidRPr="00A96F4F" w:rsidRDefault="00A96F4F" w:rsidP="00A96F4F">
            <w:pPr>
              <w:spacing w:after="0" w:line="240" w:lineRule="auto"/>
              <w:jc w:val="center"/>
              <w:rPr>
                <w:rFonts w:ascii="Calibri Light" w:eastAsia="Times New Roman" w:hAnsi="Calibri Light" w:cs="Calibri Light"/>
                <w:b/>
                <w:bCs/>
                <w:color w:val="005CA9"/>
                <w:sz w:val="18"/>
                <w:szCs w:val="18"/>
                <w:lang w:eastAsia="pt-BR"/>
              </w:rPr>
            </w:pPr>
            <w:r w:rsidRPr="00A96F4F">
              <w:rPr>
                <w:rFonts w:ascii="Calibri Light" w:eastAsia="Times New Roman" w:hAnsi="Calibri Light" w:cs="Calibri Light"/>
                <w:b/>
                <w:bCs/>
                <w:color w:val="005CA9"/>
                <w:sz w:val="18"/>
                <w:szCs w:val="18"/>
                <w:lang w:eastAsia="pt-BR"/>
              </w:rPr>
              <w:t>Empresas</w:t>
            </w:r>
          </w:p>
        </w:tc>
        <w:tc>
          <w:tcPr>
            <w:tcW w:w="2832" w:type="pct"/>
            <w:gridSpan w:val="5"/>
            <w:tcBorders>
              <w:top w:val="single" w:sz="4" w:space="0" w:color="57BBAB"/>
              <w:left w:val="nil"/>
              <w:bottom w:val="nil"/>
              <w:right w:val="nil"/>
            </w:tcBorders>
            <w:vAlign w:val="center"/>
            <w:hideMark/>
          </w:tcPr>
          <w:p w14:paraId="671873A8" w14:textId="77777777" w:rsidR="00A96F4F" w:rsidRPr="00A96F4F" w:rsidRDefault="00A96F4F" w:rsidP="00A96F4F">
            <w:pPr>
              <w:spacing w:after="0" w:line="240" w:lineRule="auto"/>
              <w:jc w:val="center"/>
              <w:rPr>
                <w:rFonts w:ascii="Calibri Light" w:eastAsia="Times New Roman" w:hAnsi="Calibri Light" w:cs="Calibri Light"/>
                <w:b/>
                <w:bCs/>
                <w:color w:val="005CA9"/>
                <w:sz w:val="18"/>
                <w:szCs w:val="18"/>
                <w:lang w:eastAsia="pt-BR"/>
              </w:rPr>
            </w:pPr>
            <w:r w:rsidRPr="00A96F4F">
              <w:rPr>
                <w:rFonts w:ascii="Calibri Light" w:eastAsia="Times New Roman" w:hAnsi="Calibri Light" w:cs="Calibri Light"/>
                <w:b/>
                <w:bCs/>
                <w:color w:val="005CA9"/>
                <w:sz w:val="18"/>
                <w:szCs w:val="18"/>
                <w:lang w:eastAsia="pt-BR"/>
              </w:rPr>
              <w:t>Consolidado</w:t>
            </w:r>
          </w:p>
        </w:tc>
      </w:tr>
      <w:tr w:rsidR="00A96F4F" w:rsidRPr="00A96F4F" w14:paraId="203CDAEF" w14:textId="77777777" w:rsidTr="0037231F">
        <w:trPr>
          <w:trHeight w:val="227"/>
        </w:trPr>
        <w:tc>
          <w:tcPr>
            <w:tcW w:w="2168" w:type="pct"/>
            <w:vMerge/>
            <w:tcBorders>
              <w:top w:val="single" w:sz="4" w:space="0" w:color="57BBAB"/>
              <w:left w:val="nil"/>
              <w:bottom w:val="single" w:sz="4" w:space="0" w:color="54BBAB"/>
              <w:right w:val="nil"/>
            </w:tcBorders>
            <w:vAlign w:val="center"/>
            <w:hideMark/>
          </w:tcPr>
          <w:p w14:paraId="6B6B799E" w14:textId="77777777" w:rsidR="00A96F4F" w:rsidRPr="00A96F4F" w:rsidRDefault="00A96F4F" w:rsidP="00A96F4F">
            <w:pPr>
              <w:spacing w:after="0" w:line="240" w:lineRule="auto"/>
              <w:rPr>
                <w:rFonts w:ascii="Calibri Light" w:eastAsia="Times New Roman" w:hAnsi="Calibri Light" w:cs="Calibri Light"/>
                <w:b/>
                <w:bCs/>
                <w:color w:val="005CA9"/>
                <w:sz w:val="18"/>
                <w:szCs w:val="18"/>
                <w:lang w:eastAsia="pt-BR"/>
              </w:rPr>
            </w:pPr>
          </w:p>
        </w:tc>
        <w:tc>
          <w:tcPr>
            <w:tcW w:w="553" w:type="pct"/>
            <w:vMerge w:val="restart"/>
            <w:tcBorders>
              <w:top w:val="single" w:sz="4" w:space="0" w:color="54BBAB"/>
              <w:left w:val="nil"/>
              <w:bottom w:val="single" w:sz="4" w:space="0" w:color="54BBAB"/>
              <w:right w:val="nil"/>
            </w:tcBorders>
            <w:vAlign w:val="center"/>
            <w:hideMark/>
          </w:tcPr>
          <w:p w14:paraId="1525963E" w14:textId="77777777" w:rsidR="00A96F4F" w:rsidRPr="00A96F4F" w:rsidRDefault="00A96F4F" w:rsidP="00A96F4F">
            <w:pPr>
              <w:spacing w:after="0" w:line="240" w:lineRule="auto"/>
              <w:jc w:val="center"/>
              <w:rPr>
                <w:rFonts w:ascii="Calibri Light" w:eastAsia="Times New Roman" w:hAnsi="Calibri Light" w:cs="Calibri Light"/>
                <w:b/>
                <w:bCs/>
                <w:color w:val="005CA9"/>
                <w:sz w:val="18"/>
                <w:szCs w:val="18"/>
                <w:lang w:eastAsia="pt-BR"/>
              </w:rPr>
            </w:pPr>
            <w:r w:rsidRPr="00A96F4F">
              <w:rPr>
                <w:rFonts w:ascii="Calibri Light" w:eastAsia="Times New Roman" w:hAnsi="Calibri Light" w:cs="Calibri Light"/>
                <w:b/>
                <w:bCs/>
                <w:color w:val="005CA9"/>
                <w:sz w:val="18"/>
                <w:szCs w:val="18"/>
                <w:lang w:eastAsia="pt-BR"/>
              </w:rPr>
              <w:t>31/12/2025</w:t>
            </w:r>
          </w:p>
        </w:tc>
        <w:tc>
          <w:tcPr>
            <w:tcW w:w="1727" w:type="pct"/>
            <w:gridSpan w:val="3"/>
            <w:tcBorders>
              <w:top w:val="single" w:sz="4" w:space="0" w:color="54BBAB"/>
              <w:left w:val="nil"/>
              <w:bottom w:val="nil"/>
              <w:right w:val="nil"/>
            </w:tcBorders>
            <w:vAlign w:val="center"/>
            <w:hideMark/>
          </w:tcPr>
          <w:p w14:paraId="5E01751B" w14:textId="77777777" w:rsidR="00A96F4F" w:rsidRPr="00A96F4F" w:rsidRDefault="00A96F4F" w:rsidP="00A96F4F">
            <w:pPr>
              <w:spacing w:after="0" w:line="240" w:lineRule="auto"/>
              <w:jc w:val="center"/>
              <w:rPr>
                <w:rFonts w:ascii="Calibri Light" w:eastAsia="Times New Roman" w:hAnsi="Calibri Light" w:cs="Calibri Light"/>
                <w:b/>
                <w:bCs/>
                <w:color w:val="005CA9"/>
                <w:sz w:val="18"/>
                <w:szCs w:val="18"/>
                <w:lang w:eastAsia="pt-BR"/>
              </w:rPr>
            </w:pPr>
            <w:r w:rsidRPr="00A96F4F">
              <w:rPr>
                <w:rFonts w:ascii="Calibri Light" w:eastAsia="Times New Roman" w:hAnsi="Calibri Light" w:cs="Calibri Light"/>
                <w:b/>
                <w:bCs/>
                <w:color w:val="005CA9"/>
                <w:sz w:val="18"/>
                <w:szCs w:val="18"/>
                <w:lang w:eastAsia="pt-BR"/>
              </w:rPr>
              <w:t>Movimentação dos investimentos</w:t>
            </w:r>
          </w:p>
        </w:tc>
        <w:tc>
          <w:tcPr>
            <w:tcW w:w="552" w:type="pct"/>
            <w:vMerge w:val="restart"/>
            <w:tcBorders>
              <w:top w:val="single" w:sz="4" w:space="0" w:color="54BBAB"/>
              <w:left w:val="nil"/>
              <w:bottom w:val="single" w:sz="4" w:space="0" w:color="54BBAB"/>
              <w:right w:val="nil"/>
            </w:tcBorders>
            <w:vAlign w:val="center"/>
            <w:hideMark/>
          </w:tcPr>
          <w:p w14:paraId="78F66991" w14:textId="77777777" w:rsidR="00A96F4F" w:rsidRPr="00A96F4F" w:rsidRDefault="00A96F4F" w:rsidP="00A96F4F">
            <w:pPr>
              <w:spacing w:after="0" w:line="240" w:lineRule="auto"/>
              <w:jc w:val="center"/>
              <w:rPr>
                <w:rFonts w:ascii="Calibri Light" w:eastAsia="Times New Roman" w:hAnsi="Calibri Light" w:cs="Calibri Light"/>
                <w:b/>
                <w:bCs/>
                <w:color w:val="005CA9"/>
                <w:sz w:val="18"/>
                <w:szCs w:val="18"/>
                <w:lang w:eastAsia="pt-BR"/>
              </w:rPr>
            </w:pPr>
            <w:r w:rsidRPr="00A96F4F">
              <w:rPr>
                <w:rFonts w:ascii="Calibri Light" w:eastAsia="Times New Roman" w:hAnsi="Calibri Light" w:cs="Calibri Light"/>
                <w:b/>
                <w:bCs/>
                <w:color w:val="005CA9"/>
                <w:sz w:val="18"/>
                <w:szCs w:val="18"/>
                <w:lang w:eastAsia="pt-BR"/>
              </w:rPr>
              <w:t>31/03/2026</w:t>
            </w:r>
          </w:p>
        </w:tc>
      </w:tr>
      <w:tr w:rsidR="00A96F4F" w:rsidRPr="00A96F4F" w14:paraId="628F2517" w14:textId="77777777" w:rsidTr="0037231F">
        <w:trPr>
          <w:trHeight w:val="227"/>
        </w:trPr>
        <w:tc>
          <w:tcPr>
            <w:tcW w:w="2168" w:type="pct"/>
            <w:vMerge/>
            <w:tcBorders>
              <w:top w:val="single" w:sz="4" w:space="0" w:color="57BBAB"/>
              <w:left w:val="nil"/>
              <w:bottom w:val="single" w:sz="4" w:space="0" w:color="54BBAB"/>
              <w:right w:val="nil"/>
            </w:tcBorders>
            <w:vAlign w:val="center"/>
            <w:hideMark/>
          </w:tcPr>
          <w:p w14:paraId="59A7D505" w14:textId="77777777" w:rsidR="00A96F4F" w:rsidRPr="00A96F4F" w:rsidRDefault="00A96F4F" w:rsidP="00A96F4F">
            <w:pPr>
              <w:spacing w:after="0" w:line="240" w:lineRule="auto"/>
              <w:rPr>
                <w:rFonts w:ascii="Calibri Light" w:eastAsia="Times New Roman" w:hAnsi="Calibri Light" w:cs="Calibri Light"/>
                <w:b/>
                <w:bCs/>
                <w:color w:val="005CA9"/>
                <w:sz w:val="18"/>
                <w:szCs w:val="18"/>
                <w:lang w:eastAsia="pt-BR"/>
              </w:rPr>
            </w:pPr>
          </w:p>
        </w:tc>
        <w:tc>
          <w:tcPr>
            <w:tcW w:w="553" w:type="pct"/>
            <w:vMerge/>
            <w:tcBorders>
              <w:top w:val="single" w:sz="4" w:space="0" w:color="54BBAB"/>
              <w:left w:val="nil"/>
              <w:bottom w:val="single" w:sz="4" w:space="0" w:color="54BBAB"/>
              <w:right w:val="nil"/>
            </w:tcBorders>
            <w:vAlign w:val="center"/>
            <w:hideMark/>
          </w:tcPr>
          <w:p w14:paraId="16A404A0" w14:textId="77777777" w:rsidR="00A96F4F" w:rsidRPr="00A96F4F" w:rsidRDefault="00A96F4F" w:rsidP="00A96F4F">
            <w:pPr>
              <w:spacing w:after="0" w:line="240" w:lineRule="auto"/>
              <w:rPr>
                <w:rFonts w:ascii="Calibri Light" w:eastAsia="Times New Roman" w:hAnsi="Calibri Light" w:cs="Calibri Light"/>
                <w:b/>
                <w:bCs/>
                <w:color w:val="005CA9"/>
                <w:sz w:val="18"/>
                <w:szCs w:val="18"/>
                <w:lang w:eastAsia="pt-BR"/>
              </w:rPr>
            </w:pPr>
          </w:p>
        </w:tc>
        <w:tc>
          <w:tcPr>
            <w:tcW w:w="553" w:type="pct"/>
            <w:tcBorders>
              <w:top w:val="single" w:sz="4" w:space="0" w:color="54BBAB"/>
              <w:left w:val="nil"/>
              <w:bottom w:val="single" w:sz="4" w:space="0" w:color="54BBAB"/>
              <w:right w:val="nil"/>
            </w:tcBorders>
            <w:vAlign w:val="center"/>
            <w:hideMark/>
          </w:tcPr>
          <w:p w14:paraId="2D521F81" w14:textId="77777777" w:rsidR="00A96F4F" w:rsidRPr="00A96F4F" w:rsidRDefault="00A96F4F" w:rsidP="00A96F4F">
            <w:pPr>
              <w:spacing w:after="0" w:line="240" w:lineRule="auto"/>
              <w:jc w:val="center"/>
              <w:rPr>
                <w:rFonts w:ascii="Calibri Light" w:eastAsia="Times New Roman" w:hAnsi="Calibri Light" w:cs="Calibri Light"/>
                <w:b/>
                <w:bCs/>
                <w:color w:val="005CA9"/>
                <w:sz w:val="18"/>
                <w:szCs w:val="18"/>
                <w:lang w:eastAsia="pt-BR"/>
              </w:rPr>
            </w:pPr>
            <w:r w:rsidRPr="00A96F4F">
              <w:rPr>
                <w:rFonts w:ascii="Calibri Light" w:eastAsia="Times New Roman" w:hAnsi="Calibri Light" w:cs="Calibri Light"/>
                <w:b/>
                <w:bCs/>
                <w:color w:val="005CA9"/>
                <w:sz w:val="18"/>
                <w:szCs w:val="18"/>
                <w:lang w:eastAsia="pt-BR"/>
              </w:rPr>
              <w:t>Resultado MEP</w:t>
            </w:r>
          </w:p>
        </w:tc>
        <w:tc>
          <w:tcPr>
            <w:tcW w:w="621" w:type="pct"/>
            <w:tcBorders>
              <w:top w:val="single" w:sz="4" w:space="0" w:color="54BBAB"/>
              <w:left w:val="nil"/>
              <w:bottom w:val="single" w:sz="4" w:space="0" w:color="54BBAB"/>
              <w:right w:val="nil"/>
            </w:tcBorders>
            <w:vAlign w:val="center"/>
            <w:hideMark/>
          </w:tcPr>
          <w:p w14:paraId="428F663D" w14:textId="77777777" w:rsidR="00A96F4F" w:rsidRPr="00A96F4F" w:rsidRDefault="00A96F4F" w:rsidP="00A96F4F">
            <w:pPr>
              <w:spacing w:after="0" w:line="240" w:lineRule="auto"/>
              <w:jc w:val="center"/>
              <w:rPr>
                <w:rFonts w:ascii="Calibri Light" w:eastAsia="Times New Roman" w:hAnsi="Calibri Light" w:cs="Calibri Light"/>
                <w:b/>
                <w:bCs/>
                <w:color w:val="005CA9"/>
                <w:sz w:val="18"/>
                <w:szCs w:val="18"/>
                <w:lang w:eastAsia="pt-BR"/>
              </w:rPr>
            </w:pPr>
            <w:r w:rsidRPr="00A96F4F">
              <w:rPr>
                <w:rFonts w:ascii="Calibri Light" w:eastAsia="Times New Roman" w:hAnsi="Calibri Light" w:cs="Calibri Light"/>
                <w:b/>
                <w:bCs/>
                <w:color w:val="005CA9"/>
                <w:sz w:val="18"/>
                <w:szCs w:val="18"/>
                <w:lang w:eastAsia="pt-BR"/>
              </w:rPr>
              <w:t>Dividendos e JCP</w:t>
            </w:r>
          </w:p>
        </w:tc>
        <w:tc>
          <w:tcPr>
            <w:tcW w:w="553" w:type="pct"/>
            <w:tcBorders>
              <w:top w:val="single" w:sz="4" w:space="0" w:color="54BBAB"/>
              <w:left w:val="nil"/>
              <w:bottom w:val="single" w:sz="4" w:space="0" w:color="54BBAB"/>
              <w:right w:val="nil"/>
            </w:tcBorders>
            <w:vAlign w:val="center"/>
            <w:hideMark/>
          </w:tcPr>
          <w:p w14:paraId="12520BDA" w14:textId="77777777" w:rsidR="00A96F4F" w:rsidRPr="00A96F4F" w:rsidRDefault="00A96F4F" w:rsidP="00A96F4F">
            <w:pPr>
              <w:spacing w:after="0" w:line="240" w:lineRule="auto"/>
              <w:jc w:val="center"/>
              <w:rPr>
                <w:rFonts w:ascii="Calibri Light" w:eastAsia="Times New Roman" w:hAnsi="Calibri Light" w:cs="Calibri Light"/>
                <w:b/>
                <w:bCs/>
                <w:color w:val="005CA9"/>
                <w:sz w:val="18"/>
                <w:szCs w:val="18"/>
                <w:lang w:eastAsia="pt-BR"/>
              </w:rPr>
            </w:pPr>
            <w:r w:rsidRPr="00A96F4F">
              <w:rPr>
                <w:rFonts w:ascii="Calibri Light" w:eastAsia="Times New Roman" w:hAnsi="Calibri Light" w:cs="Calibri Light"/>
                <w:b/>
                <w:bCs/>
                <w:color w:val="005CA9"/>
                <w:sz w:val="18"/>
                <w:szCs w:val="18"/>
                <w:lang w:eastAsia="pt-BR"/>
              </w:rPr>
              <w:t>Ajustes de avaliação patrimonial</w:t>
            </w:r>
          </w:p>
        </w:tc>
        <w:tc>
          <w:tcPr>
            <w:tcW w:w="552" w:type="pct"/>
            <w:vMerge/>
            <w:tcBorders>
              <w:top w:val="single" w:sz="4" w:space="0" w:color="54BBAB"/>
              <w:left w:val="nil"/>
              <w:bottom w:val="single" w:sz="4" w:space="0" w:color="54BBAB"/>
              <w:right w:val="nil"/>
            </w:tcBorders>
            <w:vAlign w:val="center"/>
            <w:hideMark/>
          </w:tcPr>
          <w:p w14:paraId="709D6DEE" w14:textId="77777777" w:rsidR="00A96F4F" w:rsidRPr="00A96F4F" w:rsidRDefault="00A96F4F" w:rsidP="00A96F4F">
            <w:pPr>
              <w:spacing w:after="0" w:line="240" w:lineRule="auto"/>
              <w:rPr>
                <w:rFonts w:ascii="Calibri Light" w:eastAsia="Times New Roman" w:hAnsi="Calibri Light" w:cs="Calibri Light"/>
                <w:b/>
                <w:bCs/>
                <w:color w:val="005CA9"/>
                <w:sz w:val="18"/>
                <w:szCs w:val="18"/>
                <w:lang w:eastAsia="pt-BR"/>
              </w:rPr>
            </w:pPr>
          </w:p>
        </w:tc>
      </w:tr>
      <w:tr w:rsidR="0037231F" w:rsidRPr="00A96F4F" w14:paraId="0EAB57E2" w14:textId="77777777" w:rsidTr="0037231F">
        <w:trPr>
          <w:trHeight w:val="227"/>
        </w:trPr>
        <w:tc>
          <w:tcPr>
            <w:tcW w:w="2168" w:type="pct"/>
            <w:tcBorders>
              <w:top w:val="nil"/>
              <w:left w:val="nil"/>
              <w:bottom w:val="nil"/>
              <w:right w:val="nil"/>
            </w:tcBorders>
            <w:vAlign w:val="center"/>
            <w:hideMark/>
          </w:tcPr>
          <w:p w14:paraId="288ED745" w14:textId="77777777" w:rsidR="0037231F" w:rsidRPr="00A96F4F" w:rsidRDefault="0037231F" w:rsidP="0037231F">
            <w:pPr>
              <w:spacing w:after="0" w:line="240" w:lineRule="auto"/>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CNP Brasil</w:t>
            </w:r>
          </w:p>
        </w:tc>
        <w:tc>
          <w:tcPr>
            <w:tcW w:w="553" w:type="pct"/>
            <w:tcBorders>
              <w:top w:val="nil"/>
              <w:left w:val="nil"/>
              <w:bottom w:val="nil"/>
              <w:right w:val="nil"/>
            </w:tcBorders>
            <w:vAlign w:val="center"/>
            <w:hideMark/>
          </w:tcPr>
          <w:p w14:paraId="0AE54BD6"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2.548.497</w:t>
            </w:r>
          </w:p>
        </w:tc>
        <w:tc>
          <w:tcPr>
            <w:tcW w:w="553" w:type="pct"/>
            <w:tcBorders>
              <w:top w:val="nil"/>
              <w:left w:val="nil"/>
              <w:bottom w:val="nil"/>
              <w:right w:val="nil"/>
            </w:tcBorders>
            <w:vAlign w:val="center"/>
            <w:hideMark/>
          </w:tcPr>
          <w:p w14:paraId="199AF516" w14:textId="47F3388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112.029</w:t>
            </w:r>
          </w:p>
        </w:tc>
        <w:tc>
          <w:tcPr>
            <w:tcW w:w="621" w:type="pct"/>
            <w:tcBorders>
              <w:top w:val="nil"/>
              <w:left w:val="nil"/>
              <w:bottom w:val="nil"/>
              <w:right w:val="nil"/>
            </w:tcBorders>
            <w:vAlign w:val="center"/>
            <w:hideMark/>
          </w:tcPr>
          <w:p w14:paraId="68B90423" w14:textId="35576D54"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(158.212)</w:t>
            </w:r>
          </w:p>
        </w:tc>
        <w:tc>
          <w:tcPr>
            <w:tcW w:w="553" w:type="pct"/>
            <w:tcBorders>
              <w:top w:val="nil"/>
              <w:left w:val="nil"/>
              <w:bottom w:val="nil"/>
              <w:right w:val="nil"/>
            </w:tcBorders>
            <w:vAlign w:val="center"/>
            <w:hideMark/>
          </w:tcPr>
          <w:p w14:paraId="1CE0A6EE"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58.947</w:t>
            </w:r>
          </w:p>
        </w:tc>
        <w:tc>
          <w:tcPr>
            <w:tcW w:w="552" w:type="pct"/>
            <w:tcBorders>
              <w:top w:val="nil"/>
              <w:left w:val="nil"/>
              <w:bottom w:val="nil"/>
              <w:right w:val="nil"/>
            </w:tcBorders>
            <w:vAlign w:val="center"/>
            <w:hideMark/>
          </w:tcPr>
          <w:p w14:paraId="7170C7BB"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2.561.261</w:t>
            </w:r>
          </w:p>
        </w:tc>
      </w:tr>
      <w:tr w:rsidR="0037231F" w:rsidRPr="00A96F4F" w14:paraId="771F2D82" w14:textId="77777777" w:rsidTr="0037231F">
        <w:trPr>
          <w:trHeight w:val="227"/>
        </w:trPr>
        <w:tc>
          <w:tcPr>
            <w:tcW w:w="2168" w:type="pct"/>
            <w:tcBorders>
              <w:top w:val="nil"/>
              <w:left w:val="nil"/>
              <w:bottom w:val="nil"/>
              <w:right w:val="nil"/>
            </w:tcBorders>
            <w:vAlign w:val="center"/>
            <w:hideMark/>
          </w:tcPr>
          <w:p w14:paraId="5E5731D2" w14:textId="77777777" w:rsidR="0037231F" w:rsidRPr="00A96F4F" w:rsidRDefault="0037231F" w:rsidP="0037231F">
            <w:pPr>
              <w:spacing w:after="0" w:line="240" w:lineRule="auto"/>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Holding XS1</w:t>
            </w:r>
          </w:p>
        </w:tc>
        <w:tc>
          <w:tcPr>
            <w:tcW w:w="553" w:type="pct"/>
            <w:tcBorders>
              <w:top w:val="nil"/>
              <w:left w:val="nil"/>
              <w:bottom w:val="nil"/>
              <w:right w:val="nil"/>
            </w:tcBorders>
            <w:vAlign w:val="center"/>
            <w:hideMark/>
          </w:tcPr>
          <w:p w14:paraId="521F3262"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7.356.662</w:t>
            </w:r>
          </w:p>
        </w:tc>
        <w:tc>
          <w:tcPr>
            <w:tcW w:w="553" w:type="pct"/>
            <w:tcBorders>
              <w:top w:val="nil"/>
              <w:left w:val="nil"/>
              <w:bottom w:val="nil"/>
              <w:right w:val="nil"/>
            </w:tcBorders>
            <w:vAlign w:val="center"/>
            <w:hideMark/>
          </w:tcPr>
          <w:p w14:paraId="11DCC56D" w14:textId="75EE2994"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364.315</w:t>
            </w:r>
          </w:p>
        </w:tc>
        <w:tc>
          <w:tcPr>
            <w:tcW w:w="621" w:type="pct"/>
            <w:tcBorders>
              <w:top w:val="nil"/>
              <w:left w:val="nil"/>
              <w:bottom w:val="nil"/>
              <w:right w:val="nil"/>
            </w:tcBorders>
            <w:vAlign w:val="center"/>
            <w:hideMark/>
          </w:tcPr>
          <w:p w14:paraId="5D8EA8AF" w14:textId="3163976E"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(372.534)</w:t>
            </w:r>
          </w:p>
        </w:tc>
        <w:tc>
          <w:tcPr>
            <w:tcW w:w="553" w:type="pct"/>
            <w:tcBorders>
              <w:top w:val="nil"/>
              <w:left w:val="nil"/>
              <w:bottom w:val="nil"/>
              <w:right w:val="nil"/>
            </w:tcBorders>
            <w:vAlign w:val="center"/>
            <w:hideMark/>
          </w:tcPr>
          <w:p w14:paraId="44EA235B"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(3.265)</w:t>
            </w:r>
          </w:p>
        </w:tc>
        <w:tc>
          <w:tcPr>
            <w:tcW w:w="552" w:type="pct"/>
            <w:tcBorders>
              <w:top w:val="nil"/>
              <w:left w:val="nil"/>
              <w:bottom w:val="nil"/>
              <w:right w:val="nil"/>
            </w:tcBorders>
            <w:vAlign w:val="center"/>
            <w:hideMark/>
          </w:tcPr>
          <w:p w14:paraId="655B3578"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7.345.178</w:t>
            </w:r>
          </w:p>
        </w:tc>
      </w:tr>
      <w:tr w:rsidR="0037231F" w:rsidRPr="00A96F4F" w14:paraId="0A1605E5" w14:textId="77777777" w:rsidTr="0037231F">
        <w:trPr>
          <w:trHeight w:val="227"/>
        </w:trPr>
        <w:tc>
          <w:tcPr>
            <w:tcW w:w="2168" w:type="pct"/>
            <w:tcBorders>
              <w:top w:val="nil"/>
              <w:left w:val="nil"/>
              <w:bottom w:val="nil"/>
              <w:right w:val="nil"/>
            </w:tcBorders>
            <w:vAlign w:val="center"/>
            <w:hideMark/>
          </w:tcPr>
          <w:p w14:paraId="0221CA2B" w14:textId="77777777" w:rsidR="0037231F" w:rsidRPr="00A96F4F" w:rsidRDefault="0037231F" w:rsidP="0037231F">
            <w:pPr>
              <w:spacing w:after="0" w:line="240" w:lineRule="auto"/>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XS3 Seguros</w:t>
            </w:r>
          </w:p>
        </w:tc>
        <w:tc>
          <w:tcPr>
            <w:tcW w:w="553" w:type="pct"/>
            <w:tcBorders>
              <w:top w:val="nil"/>
              <w:left w:val="nil"/>
              <w:bottom w:val="nil"/>
              <w:right w:val="nil"/>
            </w:tcBorders>
            <w:vAlign w:val="center"/>
            <w:hideMark/>
          </w:tcPr>
          <w:p w14:paraId="65558380"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1.522.158</w:t>
            </w:r>
          </w:p>
        </w:tc>
        <w:tc>
          <w:tcPr>
            <w:tcW w:w="553" w:type="pct"/>
            <w:tcBorders>
              <w:top w:val="nil"/>
              <w:left w:val="nil"/>
              <w:bottom w:val="nil"/>
              <w:right w:val="nil"/>
            </w:tcBorders>
            <w:vAlign w:val="center"/>
            <w:hideMark/>
          </w:tcPr>
          <w:p w14:paraId="1CA2A1F7" w14:textId="44D928C2"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212.643</w:t>
            </w:r>
          </w:p>
        </w:tc>
        <w:tc>
          <w:tcPr>
            <w:tcW w:w="621" w:type="pct"/>
            <w:tcBorders>
              <w:top w:val="nil"/>
              <w:left w:val="nil"/>
              <w:bottom w:val="nil"/>
              <w:right w:val="nil"/>
            </w:tcBorders>
            <w:vAlign w:val="center"/>
            <w:hideMark/>
          </w:tcPr>
          <w:p w14:paraId="262C50C1" w14:textId="6C1EF0B0"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(142.646)</w:t>
            </w:r>
          </w:p>
        </w:tc>
        <w:tc>
          <w:tcPr>
            <w:tcW w:w="553" w:type="pct"/>
            <w:tcBorders>
              <w:top w:val="nil"/>
              <w:left w:val="nil"/>
              <w:bottom w:val="nil"/>
              <w:right w:val="nil"/>
            </w:tcBorders>
            <w:vAlign w:val="center"/>
            <w:hideMark/>
          </w:tcPr>
          <w:p w14:paraId="0D22D5A8"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2.710</w:t>
            </w:r>
          </w:p>
        </w:tc>
        <w:tc>
          <w:tcPr>
            <w:tcW w:w="552" w:type="pct"/>
            <w:tcBorders>
              <w:top w:val="nil"/>
              <w:left w:val="nil"/>
              <w:bottom w:val="nil"/>
              <w:right w:val="nil"/>
            </w:tcBorders>
            <w:vAlign w:val="center"/>
            <w:hideMark/>
          </w:tcPr>
          <w:p w14:paraId="0C6B43D5"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1.594.865</w:t>
            </w:r>
          </w:p>
        </w:tc>
      </w:tr>
      <w:tr w:rsidR="0037231F" w:rsidRPr="00A96F4F" w14:paraId="34367AEA" w14:textId="77777777" w:rsidTr="0037231F">
        <w:trPr>
          <w:trHeight w:val="227"/>
        </w:trPr>
        <w:tc>
          <w:tcPr>
            <w:tcW w:w="2168" w:type="pct"/>
            <w:tcBorders>
              <w:top w:val="nil"/>
              <w:left w:val="nil"/>
              <w:bottom w:val="nil"/>
              <w:right w:val="nil"/>
            </w:tcBorders>
            <w:vAlign w:val="center"/>
            <w:hideMark/>
          </w:tcPr>
          <w:p w14:paraId="09ECC88F" w14:textId="77777777" w:rsidR="0037231F" w:rsidRPr="00A96F4F" w:rsidRDefault="0037231F" w:rsidP="0037231F">
            <w:pPr>
              <w:spacing w:after="0" w:line="240" w:lineRule="auto"/>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XS4 Capitalização</w:t>
            </w:r>
          </w:p>
        </w:tc>
        <w:tc>
          <w:tcPr>
            <w:tcW w:w="553" w:type="pct"/>
            <w:tcBorders>
              <w:top w:val="nil"/>
              <w:left w:val="nil"/>
              <w:bottom w:val="nil"/>
              <w:right w:val="nil"/>
            </w:tcBorders>
            <w:vAlign w:val="center"/>
            <w:hideMark/>
          </w:tcPr>
          <w:p w14:paraId="5BD6C96C"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275.793</w:t>
            </w:r>
          </w:p>
        </w:tc>
        <w:tc>
          <w:tcPr>
            <w:tcW w:w="553" w:type="pct"/>
            <w:tcBorders>
              <w:top w:val="nil"/>
              <w:left w:val="nil"/>
              <w:bottom w:val="nil"/>
              <w:right w:val="nil"/>
            </w:tcBorders>
            <w:vAlign w:val="center"/>
            <w:hideMark/>
          </w:tcPr>
          <w:p w14:paraId="59FA2C45" w14:textId="1C232684"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60.969</w:t>
            </w:r>
          </w:p>
        </w:tc>
        <w:tc>
          <w:tcPr>
            <w:tcW w:w="621" w:type="pct"/>
            <w:tcBorders>
              <w:top w:val="nil"/>
              <w:left w:val="nil"/>
              <w:bottom w:val="nil"/>
              <w:right w:val="nil"/>
            </w:tcBorders>
            <w:vAlign w:val="center"/>
            <w:hideMark/>
          </w:tcPr>
          <w:p w14:paraId="6D812C74" w14:textId="2D00D091" w:rsidR="0037231F" w:rsidRPr="00A96F4F" w:rsidRDefault="0037231F" w:rsidP="0037231F">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53" w:type="pct"/>
            <w:tcBorders>
              <w:top w:val="nil"/>
              <w:left w:val="nil"/>
              <w:bottom w:val="nil"/>
              <w:right w:val="nil"/>
            </w:tcBorders>
            <w:vAlign w:val="center"/>
            <w:hideMark/>
          </w:tcPr>
          <w:p w14:paraId="0F9352BB"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3.116</w:t>
            </w:r>
          </w:p>
        </w:tc>
        <w:tc>
          <w:tcPr>
            <w:tcW w:w="552" w:type="pct"/>
            <w:tcBorders>
              <w:top w:val="nil"/>
              <w:left w:val="nil"/>
              <w:bottom w:val="nil"/>
              <w:right w:val="nil"/>
            </w:tcBorders>
            <w:vAlign w:val="center"/>
            <w:hideMark/>
          </w:tcPr>
          <w:p w14:paraId="21D99BB0"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339.878</w:t>
            </w:r>
          </w:p>
        </w:tc>
      </w:tr>
      <w:tr w:rsidR="0037231F" w:rsidRPr="00A96F4F" w14:paraId="7ACAD7F4" w14:textId="77777777" w:rsidTr="0037231F">
        <w:trPr>
          <w:trHeight w:val="227"/>
        </w:trPr>
        <w:tc>
          <w:tcPr>
            <w:tcW w:w="2168" w:type="pct"/>
            <w:tcBorders>
              <w:top w:val="nil"/>
              <w:left w:val="nil"/>
              <w:bottom w:val="nil"/>
              <w:right w:val="nil"/>
            </w:tcBorders>
            <w:vAlign w:val="center"/>
            <w:hideMark/>
          </w:tcPr>
          <w:p w14:paraId="291643E4" w14:textId="77777777" w:rsidR="0037231F" w:rsidRPr="00A96F4F" w:rsidRDefault="0037231F" w:rsidP="0037231F">
            <w:pPr>
              <w:spacing w:after="0" w:line="240" w:lineRule="auto"/>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Too Seguros</w:t>
            </w:r>
          </w:p>
        </w:tc>
        <w:tc>
          <w:tcPr>
            <w:tcW w:w="553" w:type="pct"/>
            <w:tcBorders>
              <w:top w:val="nil"/>
              <w:left w:val="nil"/>
              <w:bottom w:val="nil"/>
              <w:right w:val="nil"/>
            </w:tcBorders>
            <w:vAlign w:val="center"/>
            <w:hideMark/>
          </w:tcPr>
          <w:p w14:paraId="56375659"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440.625</w:t>
            </w:r>
          </w:p>
        </w:tc>
        <w:tc>
          <w:tcPr>
            <w:tcW w:w="553" w:type="pct"/>
            <w:tcBorders>
              <w:top w:val="nil"/>
              <w:left w:val="nil"/>
              <w:bottom w:val="nil"/>
              <w:right w:val="nil"/>
            </w:tcBorders>
            <w:vAlign w:val="center"/>
            <w:hideMark/>
          </w:tcPr>
          <w:p w14:paraId="23F869FA" w14:textId="33A89DFE"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84.963</w:t>
            </w:r>
          </w:p>
        </w:tc>
        <w:tc>
          <w:tcPr>
            <w:tcW w:w="621" w:type="pct"/>
            <w:tcBorders>
              <w:top w:val="nil"/>
              <w:left w:val="nil"/>
              <w:bottom w:val="nil"/>
              <w:right w:val="nil"/>
            </w:tcBorders>
            <w:vAlign w:val="center"/>
            <w:hideMark/>
          </w:tcPr>
          <w:p w14:paraId="0C0666E7" w14:textId="3A89E658"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(178.261)</w:t>
            </w:r>
          </w:p>
        </w:tc>
        <w:tc>
          <w:tcPr>
            <w:tcW w:w="553" w:type="pct"/>
            <w:tcBorders>
              <w:top w:val="nil"/>
              <w:left w:val="nil"/>
              <w:bottom w:val="nil"/>
              <w:right w:val="nil"/>
            </w:tcBorders>
            <w:vAlign w:val="center"/>
            <w:hideMark/>
          </w:tcPr>
          <w:p w14:paraId="6CA65F8B"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(261)</w:t>
            </w:r>
          </w:p>
        </w:tc>
        <w:tc>
          <w:tcPr>
            <w:tcW w:w="552" w:type="pct"/>
            <w:tcBorders>
              <w:top w:val="nil"/>
              <w:left w:val="nil"/>
              <w:bottom w:val="nil"/>
              <w:right w:val="nil"/>
            </w:tcBorders>
            <w:vAlign w:val="center"/>
            <w:hideMark/>
          </w:tcPr>
          <w:p w14:paraId="45AC371B"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347.066</w:t>
            </w:r>
          </w:p>
        </w:tc>
      </w:tr>
      <w:tr w:rsidR="0037231F" w:rsidRPr="00A96F4F" w14:paraId="7E99FFC1" w14:textId="77777777" w:rsidTr="0037231F">
        <w:trPr>
          <w:trHeight w:val="227"/>
        </w:trPr>
        <w:tc>
          <w:tcPr>
            <w:tcW w:w="2168" w:type="pct"/>
            <w:tcBorders>
              <w:top w:val="nil"/>
              <w:left w:val="nil"/>
              <w:bottom w:val="nil"/>
              <w:right w:val="nil"/>
            </w:tcBorders>
            <w:vAlign w:val="center"/>
            <w:hideMark/>
          </w:tcPr>
          <w:p w14:paraId="52CBA0FA" w14:textId="77777777" w:rsidR="0037231F" w:rsidRPr="00A96F4F" w:rsidRDefault="0037231F" w:rsidP="0037231F">
            <w:pPr>
              <w:spacing w:after="0" w:line="240" w:lineRule="auto"/>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PAN Corretora</w:t>
            </w:r>
          </w:p>
        </w:tc>
        <w:tc>
          <w:tcPr>
            <w:tcW w:w="553" w:type="pct"/>
            <w:tcBorders>
              <w:top w:val="nil"/>
              <w:left w:val="nil"/>
              <w:bottom w:val="nil"/>
              <w:right w:val="nil"/>
            </w:tcBorders>
            <w:vAlign w:val="center"/>
            <w:hideMark/>
          </w:tcPr>
          <w:p w14:paraId="68EB820A"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20.564</w:t>
            </w:r>
          </w:p>
        </w:tc>
        <w:tc>
          <w:tcPr>
            <w:tcW w:w="553" w:type="pct"/>
            <w:tcBorders>
              <w:top w:val="nil"/>
              <w:left w:val="nil"/>
              <w:bottom w:val="nil"/>
              <w:right w:val="nil"/>
            </w:tcBorders>
            <w:vAlign w:val="center"/>
            <w:hideMark/>
          </w:tcPr>
          <w:p w14:paraId="2DE8B710" w14:textId="2FD6F433"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7.061</w:t>
            </w:r>
          </w:p>
        </w:tc>
        <w:tc>
          <w:tcPr>
            <w:tcW w:w="621" w:type="pct"/>
            <w:tcBorders>
              <w:top w:val="nil"/>
              <w:left w:val="nil"/>
              <w:bottom w:val="nil"/>
              <w:right w:val="nil"/>
            </w:tcBorders>
            <w:vAlign w:val="center"/>
            <w:hideMark/>
          </w:tcPr>
          <w:p w14:paraId="53C3BD33" w14:textId="49B746FE"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(19.938)</w:t>
            </w:r>
          </w:p>
        </w:tc>
        <w:tc>
          <w:tcPr>
            <w:tcW w:w="553" w:type="pct"/>
            <w:tcBorders>
              <w:top w:val="nil"/>
              <w:left w:val="nil"/>
              <w:bottom w:val="nil"/>
              <w:right w:val="nil"/>
            </w:tcBorders>
            <w:vAlign w:val="center"/>
            <w:hideMark/>
          </w:tcPr>
          <w:p w14:paraId="173E25F2" w14:textId="77777777" w:rsidR="0037231F" w:rsidRPr="00A96F4F" w:rsidRDefault="0037231F" w:rsidP="0037231F">
            <w:pPr>
              <w:spacing w:after="0" w:line="240" w:lineRule="auto"/>
              <w:jc w:val="center"/>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w:t>
            </w:r>
          </w:p>
        </w:tc>
        <w:tc>
          <w:tcPr>
            <w:tcW w:w="552" w:type="pct"/>
            <w:tcBorders>
              <w:top w:val="nil"/>
              <w:left w:val="nil"/>
              <w:bottom w:val="nil"/>
              <w:right w:val="nil"/>
            </w:tcBorders>
            <w:vAlign w:val="center"/>
            <w:hideMark/>
          </w:tcPr>
          <w:p w14:paraId="46427547"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7.687</w:t>
            </w:r>
          </w:p>
        </w:tc>
      </w:tr>
      <w:tr w:rsidR="0037231F" w:rsidRPr="00A96F4F" w14:paraId="3A184AD1" w14:textId="77777777" w:rsidTr="0037231F">
        <w:trPr>
          <w:trHeight w:val="227"/>
        </w:trPr>
        <w:tc>
          <w:tcPr>
            <w:tcW w:w="2168" w:type="pct"/>
            <w:tcBorders>
              <w:top w:val="nil"/>
              <w:left w:val="nil"/>
              <w:bottom w:val="nil"/>
              <w:right w:val="nil"/>
            </w:tcBorders>
            <w:vAlign w:val="center"/>
            <w:hideMark/>
          </w:tcPr>
          <w:p w14:paraId="74F57C95" w14:textId="77777777" w:rsidR="0037231F" w:rsidRPr="00A96F4F" w:rsidRDefault="0037231F" w:rsidP="0037231F">
            <w:pPr>
              <w:spacing w:after="0" w:line="240" w:lineRule="auto"/>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XS5 Consórcios</w:t>
            </w:r>
          </w:p>
        </w:tc>
        <w:tc>
          <w:tcPr>
            <w:tcW w:w="553" w:type="pct"/>
            <w:tcBorders>
              <w:top w:val="nil"/>
              <w:left w:val="nil"/>
              <w:bottom w:val="nil"/>
              <w:right w:val="nil"/>
            </w:tcBorders>
            <w:vAlign w:val="center"/>
            <w:hideMark/>
          </w:tcPr>
          <w:p w14:paraId="08B94882"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500.133</w:t>
            </w:r>
          </w:p>
        </w:tc>
        <w:tc>
          <w:tcPr>
            <w:tcW w:w="553" w:type="pct"/>
            <w:tcBorders>
              <w:top w:val="nil"/>
              <w:left w:val="nil"/>
              <w:bottom w:val="nil"/>
              <w:right w:val="nil"/>
            </w:tcBorders>
            <w:vAlign w:val="center"/>
            <w:hideMark/>
          </w:tcPr>
          <w:p w14:paraId="471F57C0" w14:textId="7683CF53"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61.260</w:t>
            </w:r>
          </w:p>
        </w:tc>
        <w:tc>
          <w:tcPr>
            <w:tcW w:w="621" w:type="pct"/>
            <w:tcBorders>
              <w:top w:val="nil"/>
              <w:left w:val="nil"/>
              <w:bottom w:val="nil"/>
              <w:right w:val="nil"/>
            </w:tcBorders>
            <w:vAlign w:val="center"/>
            <w:hideMark/>
          </w:tcPr>
          <w:p w14:paraId="18764741" w14:textId="044959D9"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(12.752)</w:t>
            </w:r>
          </w:p>
        </w:tc>
        <w:tc>
          <w:tcPr>
            <w:tcW w:w="553" w:type="pct"/>
            <w:tcBorders>
              <w:top w:val="nil"/>
              <w:left w:val="nil"/>
              <w:bottom w:val="nil"/>
              <w:right w:val="nil"/>
            </w:tcBorders>
            <w:vAlign w:val="center"/>
            <w:hideMark/>
          </w:tcPr>
          <w:p w14:paraId="0C984EAD" w14:textId="77777777" w:rsidR="0037231F" w:rsidRPr="00A96F4F" w:rsidRDefault="0037231F" w:rsidP="0037231F">
            <w:pPr>
              <w:spacing w:after="0" w:line="240" w:lineRule="auto"/>
              <w:jc w:val="center"/>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w:t>
            </w:r>
          </w:p>
        </w:tc>
        <w:tc>
          <w:tcPr>
            <w:tcW w:w="552" w:type="pct"/>
            <w:tcBorders>
              <w:top w:val="nil"/>
              <w:left w:val="nil"/>
              <w:bottom w:val="nil"/>
              <w:right w:val="nil"/>
            </w:tcBorders>
            <w:vAlign w:val="center"/>
            <w:hideMark/>
          </w:tcPr>
          <w:p w14:paraId="4A0EEFF4"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548.641</w:t>
            </w:r>
          </w:p>
        </w:tc>
      </w:tr>
      <w:tr w:rsidR="0037231F" w:rsidRPr="00A96F4F" w14:paraId="3A4C69CF" w14:textId="77777777" w:rsidTr="0037231F">
        <w:trPr>
          <w:trHeight w:val="227"/>
        </w:trPr>
        <w:tc>
          <w:tcPr>
            <w:tcW w:w="2168" w:type="pct"/>
            <w:tcBorders>
              <w:top w:val="nil"/>
              <w:left w:val="nil"/>
              <w:bottom w:val="nil"/>
              <w:right w:val="nil"/>
            </w:tcBorders>
            <w:vAlign w:val="center"/>
            <w:hideMark/>
          </w:tcPr>
          <w:p w14:paraId="50FB1256" w14:textId="77777777" w:rsidR="0037231F" w:rsidRPr="00A96F4F" w:rsidRDefault="0037231F" w:rsidP="0037231F">
            <w:pPr>
              <w:spacing w:after="0" w:line="240" w:lineRule="auto"/>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XS6 Assistência</w:t>
            </w:r>
          </w:p>
        </w:tc>
        <w:tc>
          <w:tcPr>
            <w:tcW w:w="553" w:type="pct"/>
            <w:tcBorders>
              <w:top w:val="nil"/>
              <w:left w:val="nil"/>
              <w:bottom w:val="nil"/>
              <w:right w:val="nil"/>
            </w:tcBorders>
            <w:vAlign w:val="center"/>
            <w:hideMark/>
          </w:tcPr>
          <w:p w14:paraId="4AFB41FC"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44.562</w:t>
            </w:r>
          </w:p>
        </w:tc>
        <w:tc>
          <w:tcPr>
            <w:tcW w:w="553" w:type="pct"/>
            <w:tcBorders>
              <w:top w:val="nil"/>
              <w:left w:val="nil"/>
              <w:bottom w:val="nil"/>
              <w:right w:val="nil"/>
            </w:tcBorders>
            <w:vAlign w:val="center"/>
            <w:hideMark/>
          </w:tcPr>
          <w:p w14:paraId="241F4B19" w14:textId="1E806616"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7.114</w:t>
            </w:r>
          </w:p>
        </w:tc>
        <w:tc>
          <w:tcPr>
            <w:tcW w:w="621" w:type="pct"/>
            <w:tcBorders>
              <w:top w:val="nil"/>
              <w:left w:val="nil"/>
              <w:bottom w:val="nil"/>
              <w:right w:val="nil"/>
            </w:tcBorders>
            <w:vAlign w:val="center"/>
            <w:hideMark/>
          </w:tcPr>
          <w:p w14:paraId="5F90BCCC" w14:textId="29C0D0EE" w:rsidR="0037231F" w:rsidRPr="00A96F4F" w:rsidRDefault="0037231F" w:rsidP="0037231F">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53" w:type="pct"/>
            <w:tcBorders>
              <w:top w:val="nil"/>
              <w:left w:val="nil"/>
              <w:bottom w:val="nil"/>
              <w:right w:val="nil"/>
            </w:tcBorders>
            <w:vAlign w:val="center"/>
            <w:hideMark/>
          </w:tcPr>
          <w:p w14:paraId="4EA7B939" w14:textId="77777777" w:rsidR="0037231F" w:rsidRPr="00A96F4F" w:rsidRDefault="0037231F" w:rsidP="0037231F">
            <w:pPr>
              <w:spacing w:after="0" w:line="240" w:lineRule="auto"/>
              <w:jc w:val="center"/>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w:t>
            </w:r>
          </w:p>
        </w:tc>
        <w:tc>
          <w:tcPr>
            <w:tcW w:w="552" w:type="pct"/>
            <w:tcBorders>
              <w:top w:val="nil"/>
              <w:left w:val="nil"/>
              <w:bottom w:val="nil"/>
              <w:right w:val="nil"/>
            </w:tcBorders>
            <w:vAlign w:val="center"/>
            <w:hideMark/>
          </w:tcPr>
          <w:p w14:paraId="137994C1" w14:textId="77777777" w:rsidR="0037231F" w:rsidRPr="00A96F4F" w:rsidRDefault="0037231F" w:rsidP="0037231F">
            <w:pPr>
              <w:spacing w:after="0" w:line="240" w:lineRule="auto"/>
              <w:jc w:val="right"/>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51.676</w:t>
            </w:r>
          </w:p>
        </w:tc>
      </w:tr>
      <w:tr w:rsidR="0037231F" w:rsidRPr="00A96F4F" w14:paraId="43F60A75" w14:textId="77777777" w:rsidTr="0037231F">
        <w:trPr>
          <w:trHeight w:val="227"/>
        </w:trPr>
        <w:tc>
          <w:tcPr>
            <w:tcW w:w="2168" w:type="pct"/>
            <w:tcBorders>
              <w:top w:val="single" w:sz="4" w:space="0" w:color="54BBAB"/>
              <w:left w:val="nil"/>
              <w:bottom w:val="single" w:sz="4" w:space="0" w:color="54BBAB"/>
              <w:right w:val="nil"/>
            </w:tcBorders>
            <w:vAlign w:val="center"/>
            <w:hideMark/>
          </w:tcPr>
          <w:p w14:paraId="2083FECC" w14:textId="77777777" w:rsidR="0037231F" w:rsidRPr="00A96F4F" w:rsidRDefault="0037231F" w:rsidP="0037231F">
            <w:pPr>
              <w:spacing w:after="0" w:line="240" w:lineRule="auto"/>
              <w:rPr>
                <w:rFonts w:ascii="Calibri Light" w:eastAsia="Times New Roman" w:hAnsi="Calibri Light" w:cs="Calibri Light"/>
                <w:b/>
                <w:bCs/>
                <w:color w:val="005CA9"/>
                <w:sz w:val="18"/>
                <w:szCs w:val="18"/>
                <w:lang w:eastAsia="pt-BR"/>
              </w:rPr>
            </w:pPr>
            <w:r w:rsidRPr="00A96F4F">
              <w:rPr>
                <w:rFonts w:ascii="Calibri Light" w:eastAsia="Times New Roman" w:hAnsi="Calibri Light" w:cs="Calibri Light"/>
                <w:b/>
                <w:bCs/>
                <w:color w:val="005CA9"/>
                <w:sz w:val="18"/>
                <w:szCs w:val="18"/>
                <w:lang w:eastAsia="pt-BR"/>
              </w:rPr>
              <w:t>Total</w:t>
            </w:r>
          </w:p>
        </w:tc>
        <w:tc>
          <w:tcPr>
            <w:tcW w:w="553" w:type="pct"/>
            <w:tcBorders>
              <w:top w:val="single" w:sz="4" w:space="0" w:color="54BBAB"/>
              <w:left w:val="nil"/>
              <w:bottom w:val="single" w:sz="4" w:space="0" w:color="54BBAB"/>
              <w:right w:val="nil"/>
            </w:tcBorders>
            <w:vAlign w:val="center"/>
            <w:hideMark/>
          </w:tcPr>
          <w:p w14:paraId="02D28E5D" w14:textId="647DB880" w:rsidR="0037231F" w:rsidRPr="00A96F4F"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A96F4F">
              <w:rPr>
                <w:rFonts w:ascii="Calibri Light" w:eastAsia="Times New Roman" w:hAnsi="Calibri Light" w:cs="Calibri Light"/>
                <w:b/>
                <w:bCs/>
                <w:color w:val="005CA9"/>
                <w:sz w:val="18"/>
                <w:szCs w:val="18"/>
                <w:lang w:eastAsia="pt-BR"/>
              </w:rPr>
              <w:t>12.708.99</w:t>
            </w:r>
            <w:r>
              <w:rPr>
                <w:rFonts w:ascii="Calibri Light" w:eastAsia="Times New Roman" w:hAnsi="Calibri Light" w:cs="Calibri Light"/>
                <w:b/>
                <w:bCs/>
                <w:color w:val="005CA9"/>
                <w:sz w:val="18"/>
                <w:szCs w:val="18"/>
                <w:lang w:eastAsia="pt-BR"/>
              </w:rPr>
              <w:t>5</w:t>
            </w:r>
          </w:p>
        </w:tc>
        <w:tc>
          <w:tcPr>
            <w:tcW w:w="553" w:type="pct"/>
            <w:tcBorders>
              <w:top w:val="single" w:sz="4" w:space="0" w:color="54BBAB"/>
              <w:left w:val="nil"/>
              <w:bottom w:val="single" w:sz="4" w:space="0" w:color="54BBAB"/>
              <w:right w:val="nil"/>
            </w:tcBorders>
            <w:vAlign w:val="center"/>
            <w:hideMark/>
          </w:tcPr>
          <w:p w14:paraId="62AC2661" w14:textId="7D07F066" w:rsidR="0037231F" w:rsidRPr="00A96F4F" w:rsidRDefault="0037231F" w:rsidP="0037231F">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910.354</w:t>
            </w:r>
          </w:p>
        </w:tc>
        <w:tc>
          <w:tcPr>
            <w:tcW w:w="621" w:type="pct"/>
            <w:tcBorders>
              <w:top w:val="single" w:sz="4" w:space="0" w:color="54BBAB"/>
              <w:left w:val="nil"/>
              <w:bottom w:val="single" w:sz="4" w:space="0" w:color="54BBAB"/>
              <w:right w:val="nil"/>
            </w:tcBorders>
            <w:vAlign w:val="center"/>
            <w:hideMark/>
          </w:tcPr>
          <w:p w14:paraId="0149319C" w14:textId="3BAAACA9" w:rsidR="0037231F" w:rsidRPr="00A96F4F" w:rsidRDefault="0037231F" w:rsidP="0037231F">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(884.343)</w:t>
            </w:r>
          </w:p>
        </w:tc>
        <w:tc>
          <w:tcPr>
            <w:tcW w:w="553" w:type="pct"/>
            <w:tcBorders>
              <w:top w:val="single" w:sz="4" w:space="0" w:color="54BBAB"/>
              <w:left w:val="nil"/>
              <w:bottom w:val="single" w:sz="4" w:space="0" w:color="54BBAB"/>
              <w:right w:val="nil"/>
            </w:tcBorders>
            <w:vAlign w:val="center"/>
            <w:hideMark/>
          </w:tcPr>
          <w:p w14:paraId="7000D408" w14:textId="77777777" w:rsidR="0037231F" w:rsidRPr="00A96F4F"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A96F4F">
              <w:rPr>
                <w:rFonts w:ascii="Calibri Light" w:eastAsia="Times New Roman" w:hAnsi="Calibri Light" w:cs="Calibri Light"/>
                <w:b/>
                <w:bCs/>
                <w:color w:val="005CA9"/>
                <w:sz w:val="18"/>
                <w:szCs w:val="18"/>
                <w:lang w:eastAsia="pt-BR"/>
              </w:rPr>
              <w:t>61.247</w:t>
            </w:r>
          </w:p>
        </w:tc>
        <w:tc>
          <w:tcPr>
            <w:tcW w:w="552" w:type="pct"/>
            <w:tcBorders>
              <w:top w:val="single" w:sz="4" w:space="0" w:color="54BBAB"/>
              <w:left w:val="nil"/>
              <w:bottom w:val="single" w:sz="4" w:space="0" w:color="54BBAB"/>
              <w:right w:val="nil"/>
            </w:tcBorders>
            <w:vAlign w:val="center"/>
            <w:hideMark/>
          </w:tcPr>
          <w:p w14:paraId="6AD3371C" w14:textId="77777777" w:rsidR="0037231F" w:rsidRPr="00A96F4F"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A96F4F">
              <w:rPr>
                <w:rFonts w:ascii="Calibri Light" w:eastAsia="Times New Roman" w:hAnsi="Calibri Light" w:cs="Calibri Light"/>
                <w:b/>
                <w:bCs/>
                <w:color w:val="005CA9"/>
                <w:sz w:val="18"/>
                <w:szCs w:val="18"/>
                <w:lang w:eastAsia="pt-BR"/>
              </w:rPr>
              <w:t>12.796.252</w:t>
            </w:r>
          </w:p>
        </w:tc>
      </w:tr>
      <w:tr w:rsidR="00A96F4F" w:rsidRPr="00A96F4F" w14:paraId="77154065" w14:textId="77777777" w:rsidTr="0037231F">
        <w:trPr>
          <w:trHeight w:val="227"/>
        </w:trPr>
        <w:tc>
          <w:tcPr>
            <w:tcW w:w="3895" w:type="pct"/>
            <w:gridSpan w:val="4"/>
            <w:tcBorders>
              <w:top w:val="single" w:sz="4" w:space="0" w:color="54BBAB"/>
              <w:left w:val="nil"/>
              <w:bottom w:val="nil"/>
              <w:right w:val="nil"/>
            </w:tcBorders>
            <w:noWrap/>
            <w:vAlign w:val="center"/>
            <w:hideMark/>
          </w:tcPr>
          <w:p w14:paraId="50FC09E3" w14:textId="32A53425" w:rsidR="00A96F4F" w:rsidRPr="00245FE1" w:rsidRDefault="00A96F4F" w:rsidP="00A96F4F">
            <w:pPr>
              <w:spacing w:after="0" w:line="240" w:lineRule="auto"/>
              <w:rPr>
                <w:rFonts w:ascii="Calibri Light" w:eastAsia="Times New Roman" w:hAnsi="Calibri Light" w:cs="Calibri Light"/>
                <w:color w:val="005CA9"/>
                <w:sz w:val="18"/>
                <w:szCs w:val="18"/>
                <w:highlight w:val="yellow"/>
                <w:lang w:eastAsia="pt-BR"/>
              </w:rPr>
            </w:pPr>
          </w:p>
        </w:tc>
        <w:tc>
          <w:tcPr>
            <w:tcW w:w="553" w:type="pct"/>
            <w:tcBorders>
              <w:top w:val="nil"/>
              <w:left w:val="nil"/>
              <w:bottom w:val="nil"/>
              <w:right w:val="nil"/>
            </w:tcBorders>
            <w:noWrap/>
            <w:vAlign w:val="center"/>
            <w:hideMark/>
          </w:tcPr>
          <w:p w14:paraId="70142C11" w14:textId="77777777" w:rsidR="00A96F4F" w:rsidRPr="00A96F4F" w:rsidRDefault="00A96F4F" w:rsidP="00A96F4F">
            <w:pPr>
              <w:spacing w:after="0" w:line="240" w:lineRule="auto"/>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 </w:t>
            </w:r>
          </w:p>
        </w:tc>
        <w:tc>
          <w:tcPr>
            <w:tcW w:w="552" w:type="pct"/>
            <w:tcBorders>
              <w:top w:val="nil"/>
              <w:left w:val="nil"/>
              <w:bottom w:val="nil"/>
              <w:right w:val="nil"/>
            </w:tcBorders>
            <w:noWrap/>
            <w:vAlign w:val="center"/>
            <w:hideMark/>
          </w:tcPr>
          <w:p w14:paraId="50EB89E0" w14:textId="77777777" w:rsidR="00A96F4F" w:rsidRPr="00A96F4F" w:rsidRDefault="00A96F4F" w:rsidP="00A96F4F">
            <w:pPr>
              <w:spacing w:after="0" w:line="240" w:lineRule="auto"/>
              <w:rPr>
                <w:rFonts w:ascii="Calibri Light" w:eastAsia="Times New Roman" w:hAnsi="Calibri Light" w:cs="Calibri Light"/>
                <w:color w:val="005CA9"/>
                <w:sz w:val="18"/>
                <w:szCs w:val="18"/>
                <w:lang w:eastAsia="pt-BR"/>
              </w:rPr>
            </w:pPr>
            <w:r w:rsidRPr="00A96F4F">
              <w:rPr>
                <w:rFonts w:ascii="Calibri Light" w:eastAsia="Times New Roman" w:hAnsi="Calibri Light" w:cs="Calibri Light"/>
                <w:color w:val="005CA9"/>
                <w:sz w:val="18"/>
                <w:szCs w:val="18"/>
                <w:lang w:eastAsia="pt-BR"/>
              </w:rPr>
              <w:t> </w:t>
            </w:r>
          </w:p>
        </w:tc>
      </w:tr>
    </w:tbl>
    <w:p w14:paraId="71CBAC5C" w14:textId="39A1298B" w:rsidR="00935A1B" w:rsidRPr="00880C03" w:rsidRDefault="00935A1B" w:rsidP="00D951D2">
      <w:pPr>
        <w:spacing w:after="240" w:line="240" w:lineRule="auto"/>
        <w:jc w:val="both"/>
        <w:rPr>
          <w:rFonts w:asciiTheme="majorHAnsi" w:hAnsiTheme="majorHAnsi" w:cstheme="majorHAnsi"/>
          <w:color w:val="2F75B5"/>
          <w:sz w:val="16"/>
          <w:szCs w:val="16"/>
        </w:rPr>
      </w:pPr>
    </w:p>
    <w:tbl>
      <w:tblPr>
        <w:tblW w:w="5000" w:type="pct"/>
        <w:tblCellMar>
          <w:left w:w="70" w:type="dxa"/>
          <w:right w:w="70" w:type="dxa"/>
        </w:tblCellMar>
        <w:tblLook w:val="04A0" w:firstRow="1" w:lastRow="0" w:firstColumn="1" w:lastColumn="0" w:noHBand="0" w:noVBand="1"/>
      </w:tblPr>
      <w:tblGrid>
        <w:gridCol w:w="6308"/>
        <w:gridCol w:w="1620"/>
        <w:gridCol w:w="1620"/>
        <w:gridCol w:w="1804"/>
        <w:gridCol w:w="1620"/>
        <w:gridCol w:w="1597"/>
      </w:tblGrid>
      <w:tr w:rsidR="00E1037C" w:rsidRPr="00991D62" w14:paraId="65C5AEAE" w14:textId="77777777">
        <w:trPr>
          <w:trHeight w:val="227"/>
        </w:trPr>
        <w:tc>
          <w:tcPr>
            <w:tcW w:w="2165" w:type="pct"/>
            <w:vMerge w:val="restart"/>
            <w:tcBorders>
              <w:top w:val="single" w:sz="4" w:space="0" w:color="57BBAB"/>
              <w:left w:val="nil"/>
              <w:bottom w:val="single" w:sz="4" w:space="0" w:color="54BBAB"/>
              <w:right w:val="nil"/>
            </w:tcBorders>
            <w:vAlign w:val="center"/>
            <w:hideMark/>
          </w:tcPr>
          <w:p w14:paraId="0D0D99E5" w14:textId="77777777" w:rsidR="00E1037C" w:rsidRPr="00991D62" w:rsidRDefault="00E1037C">
            <w:pPr>
              <w:spacing w:after="0" w:line="240" w:lineRule="auto"/>
              <w:jc w:val="center"/>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Empresas</w:t>
            </w:r>
          </w:p>
        </w:tc>
        <w:tc>
          <w:tcPr>
            <w:tcW w:w="2835" w:type="pct"/>
            <w:gridSpan w:val="5"/>
            <w:tcBorders>
              <w:top w:val="single" w:sz="4" w:space="0" w:color="57BBAB"/>
              <w:left w:val="nil"/>
              <w:bottom w:val="nil"/>
              <w:right w:val="nil"/>
            </w:tcBorders>
            <w:vAlign w:val="center"/>
            <w:hideMark/>
          </w:tcPr>
          <w:p w14:paraId="5DD59518" w14:textId="77777777" w:rsidR="00E1037C" w:rsidRPr="00991D62" w:rsidRDefault="00E1037C">
            <w:pPr>
              <w:spacing w:after="0" w:line="240" w:lineRule="auto"/>
              <w:jc w:val="center"/>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Consolidado</w:t>
            </w:r>
          </w:p>
        </w:tc>
      </w:tr>
      <w:tr w:rsidR="00C453E3" w:rsidRPr="00991D62" w14:paraId="16B87A49" w14:textId="77777777" w:rsidTr="002F2F7C">
        <w:trPr>
          <w:trHeight w:val="227"/>
        </w:trPr>
        <w:tc>
          <w:tcPr>
            <w:tcW w:w="2165" w:type="pct"/>
            <w:vMerge/>
            <w:tcBorders>
              <w:top w:val="single" w:sz="4" w:space="0" w:color="57BBAB"/>
              <w:left w:val="nil"/>
              <w:bottom w:val="single" w:sz="4" w:space="0" w:color="54BBAB"/>
              <w:right w:val="nil"/>
            </w:tcBorders>
            <w:vAlign w:val="center"/>
            <w:hideMark/>
          </w:tcPr>
          <w:p w14:paraId="6BCB37CE" w14:textId="77777777" w:rsidR="00C453E3" w:rsidRPr="00991D62" w:rsidRDefault="00C453E3" w:rsidP="00C453E3">
            <w:pPr>
              <w:spacing w:after="0" w:line="240" w:lineRule="auto"/>
              <w:rPr>
                <w:rFonts w:ascii="Calibri Light" w:eastAsia="Times New Roman" w:hAnsi="Calibri Light" w:cs="Calibri Light"/>
                <w:b/>
                <w:bCs/>
                <w:color w:val="005CA9"/>
                <w:sz w:val="18"/>
                <w:szCs w:val="18"/>
                <w:lang w:eastAsia="pt-BR"/>
              </w:rPr>
            </w:pPr>
          </w:p>
        </w:tc>
        <w:tc>
          <w:tcPr>
            <w:tcW w:w="556" w:type="pct"/>
            <w:vMerge w:val="restart"/>
            <w:tcBorders>
              <w:top w:val="single" w:sz="4" w:space="0" w:color="57BBAB"/>
              <w:left w:val="nil"/>
              <w:bottom w:val="single" w:sz="4" w:space="0" w:color="54BBAB"/>
              <w:right w:val="nil"/>
            </w:tcBorders>
            <w:vAlign w:val="center"/>
            <w:hideMark/>
          </w:tcPr>
          <w:p w14:paraId="6E28B792" w14:textId="169946F2" w:rsidR="00C453E3" w:rsidRPr="00991D62" w:rsidRDefault="00C453E3" w:rsidP="00C453E3">
            <w:pPr>
              <w:spacing w:after="0" w:line="240" w:lineRule="auto"/>
              <w:jc w:val="center"/>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31/12/2024</w:t>
            </w:r>
          </w:p>
        </w:tc>
        <w:tc>
          <w:tcPr>
            <w:tcW w:w="1731" w:type="pct"/>
            <w:gridSpan w:val="3"/>
            <w:tcBorders>
              <w:top w:val="single" w:sz="4" w:space="0" w:color="54BBAB"/>
              <w:left w:val="nil"/>
              <w:bottom w:val="nil"/>
              <w:right w:val="nil"/>
            </w:tcBorders>
            <w:vAlign w:val="center"/>
            <w:hideMark/>
          </w:tcPr>
          <w:p w14:paraId="2B173EDF" w14:textId="77777777" w:rsidR="00C453E3" w:rsidRPr="00991D62" w:rsidRDefault="00C453E3" w:rsidP="00C453E3">
            <w:pPr>
              <w:spacing w:after="0" w:line="240" w:lineRule="auto"/>
              <w:jc w:val="center"/>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Movimentação dos investimentos</w:t>
            </w:r>
          </w:p>
        </w:tc>
        <w:tc>
          <w:tcPr>
            <w:tcW w:w="548" w:type="pct"/>
            <w:vMerge w:val="restart"/>
            <w:tcBorders>
              <w:top w:val="single" w:sz="4" w:space="0" w:color="54BBAB"/>
              <w:left w:val="nil"/>
              <w:bottom w:val="single" w:sz="4" w:space="0" w:color="54BBAB"/>
              <w:right w:val="nil"/>
            </w:tcBorders>
            <w:vAlign w:val="center"/>
            <w:hideMark/>
          </w:tcPr>
          <w:p w14:paraId="35D3BAF8" w14:textId="142CD7E2" w:rsidR="00C453E3" w:rsidRPr="00991D62" w:rsidRDefault="00C453E3" w:rsidP="00C453E3">
            <w:pPr>
              <w:spacing w:after="0" w:line="240" w:lineRule="auto"/>
              <w:jc w:val="center"/>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31/</w:t>
            </w:r>
            <w:r w:rsidR="00DE27C1">
              <w:rPr>
                <w:rFonts w:ascii="Calibri Light" w:eastAsia="Times New Roman" w:hAnsi="Calibri Light" w:cs="Calibri Light"/>
                <w:b/>
                <w:bCs/>
                <w:color w:val="005CA9"/>
                <w:sz w:val="18"/>
                <w:szCs w:val="18"/>
                <w:lang w:eastAsia="pt-BR"/>
              </w:rPr>
              <w:t>03/20</w:t>
            </w:r>
            <w:r w:rsidRPr="00991D62">
              <w:rPr>
                <w:rFonts w:ascii="Calibri Light" w:eastAsia="Times New Roman" w:hAnsi="Calibri Light" w:cs="Calibri Light"/>
                <w:b/>
                <w:bCs/>
                <w:color w:val="005CA9"/>
                <w:sz w:val="18"/>
                <w:szCs w:val="18"/>
                <w:lang w:eastAsia="pt-BR"/>
              </w:rPr>
              <w:t>2</w:t>
            </w:r>
            <w:r w:rsidR="00DE27C1">
              <w:rPr>
                <w:rFonts w:ascii="Calibri Light" w:eastAsia="Times New Roman" w:hAnsi="Calibri Light" w:cs="Calibri Light"/>
                <w:b/>
                <w:bCs/>
                <w:color w:val="005CA9"/>
                <w:sz w:val="18"/>
                <w:szCs w:val="18"/>
                <w:lang w:eastAsia="pt-BR"/>
              </w:rPr>
              <w:t>5</w:t>
            </w:r>
          </w:p>
        </w:tc>
      </w:tr>
      <w:tr w:rsidR="00C453E3" w:rsidRPr="00991D62" w14:paraId="3A4105E3" w14:textId="77777777" w:rsidTr="002F2F7C">
        <w:trPr>
          <w:trHeight w:val="227"/>
        </w:trPr>
        <w:tc>
          <w:tcPr>
            <w:tcW w:w="2165" w:type="pct"/>
            <w:vMerge/>
            <w:tcBorders>
              <w:top w:val="single" w:sz="4" w:space="0" w:color="57BBAB"/>
              <w:left w:val="nil"/>
              <w:bottom w:val="single" w:sz="4" w:space="0" w:color="54BBAB"/>
              <w:right w:val="nil"/>
            </w:tcBorders>
            <w:vAlign w:val="center"/>
            <w:hideMark/>
          </w:tcPr>
          <w:p w14:paraId="3E381338" w14:textId="77777777" w:rsidR="00C453E3" w:rsidRPr="00991D62" w:rsidRDefault="00C453E3" w:rsidP="00C453E3">
            <w:pPr>
              <w:spacing w:after="0" w:line="240" w:lineRule="auto"/>
              <w:rPr>
                <w:rFonts w:ascii="Calibri Light" w:eastAsia="Times New Roman" w:hAnsi="Calibri Light" w:cs="Calibri Light"/>
                <w:b/>
                <w:bCs/>
                <w:color w:val="005CA9"/>
                <w:sz w:val="18"/>
                <w:szCs w:val="18"/>
                <w:lang w:eastAsia="pt-BR"/>
              </w:rPr>
            </w:pPr>
          </w:p>
        </w:tc>
        <w:tc>
          <w:tcPr>
            <w:tcW w:w="556" w:type="pct"/>
            <w:vMerge/>
            <w:tcBorders>
              <w:top w:val="single" w:sz="4" w:space="0" w:color="57BBAB"/>
              <w:left w:val="nil"/>
              <w:bottom w:val="single" w:sz="4" w:space="0" w:color="54BBAB"/>
              <w:right w:val="nil"/>
            </w:tcBorders>
            <w:vAlign w:val="center"/>
            <w:hideMark/>
          </w:tcPr>
          <w:p w14:paraId="084616E0" w14:textId="77777777" w:rsidR="00C453E3" w:rsidRPr="00991D62" w:rsidRDefault="00C453E3" w:rsidP="00C453E3">
            <w:pPr>
              <w:spacing w:after="0" w:line="240" w:lineRule="auto"/>
              <w:rPr>
                <w:rFonts w:ascii="Calibri Light" w:eastAsia="Times New Roman" w:hAnsi="Calibri Light" w:cs="Calibri Light"/>
                <w:b/>
                <w:bCs/>
                <w:color w:val="005CA9"/>
                <w:sz w:val="18"/>
                <w:szCs w:val="18"/>
                <w:lang w:eastAsia="pt-BR"/>
              </w:rPr>
            </w:pPr>
          </w:p>
        </w:tc>
        <w:tc>
          <w:tcPr>
            <w:tcW w:w="556" w:type="pct"/>
            <w:tcBorders>
              <w:top w:val="single" w:sz="4" w:space="0" w:color="54BBAB"/>
              <w:left w:val="nil"/>
              <w:bottom w:val="single" w:sz="4" w:space="0" w:color="54BBAB"/>
              <w:right w:val="nil"/>
            </w:tcBorders>
            <w:vAlign w:val="center"/>
            <w:hideMark/>
          </w:tcPr>
          <w:p w14:paraId="03E84674" w14:textId="77777777" w:rsidR="00C453E3" w:rsidRPr="00991D62" w:rsidRDefault="00C453E3" w:rsidP="00C453E3">
            <w:pPr>
              <w:spacing w:after="0" w:line="240" w:lineRule="auto"/>
              <w:jc w:val="center"/>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Resultado MEP</w:t>
            </w:r>
          </w:p>
        </w:tc>
        <w:tc>
          <w:tcPr>
            <w:tcW w:w="619" w:type="pct"/>
            <w:tcBorders>
              <w:top w:val="single" w:sz="4" w:space="0" w:color="54BBAB"/>
              <w:left w:val="nil"/>
              <w:bottom w:val="single" w:sz="4" w:space="0" w:color="54BBAB"/>
              <w:right w:val="nil"/>
            </w:tcBorders>
            <w:vAlign w:val="center"/>
            <w:hideMark/>
          </w:tcPr>
          <w:p w14:paraId="00E370AA" w14:textId="77777777" w:rsidR="00C453E3" w:rsidRPr="00991D62" w:rsidRDefault="00C453E3" w:rsidP="00C453E3">
            <w:pPr>
              <w:spacing w:after="0" w:line="240" w:lineRule="auto"/>
              <w:jc w:val="center"/>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Dividendos e JCP</w:t>
            </w:r>
          </w:p>
        </w:tc>
        <w:tc>
          <w:tcPr>
            <w:tcW w:w="556" w:type="pct"/>
            <w:tcBorders>
              <w:top w:val="single" w:sz="4" w:space="0" w:color="54BBAB"/>
              <w:left w:val="nil"/>
              <w:bottom w:val="single" w:sz="4" w:space="0" w:color="54BBAB"/>
              <w:right w:val="nil"/>
            </w:tcBorders>
            <w:vAlign w:val="center"/>
            <w:hideMark/>
          </w:tcPr>
          <w:p w14:paraId="3065D6CA" w14:textId="77777777" w:rsidR="00C453E3" w:rsidRPr="00991D62" w:rsidRDefault="00C453E3" w:rsidP="00C453E3">
            <w:pPr>
              <w:spacing w:after="0" w:line="240" w:lineRule="auto"/>
              <w:jc w:val="center"/>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Ajustes de avaliação patrimonial</w:t>
            </w:r>
          </w:p>
        </w:tc>
        <w:tc>
          <w:tcPr>
            <w:tcW w:w="548" w:type="pct"/>
            <w:vMerge/>
            <w:tcBorders>
              <w:top w:val="single" w:sz="4" w:space="0" w:color="54BBAB"/>
              <w:left w:val="nil"/>
              <w:bottom w:val="single" w:sz="4" w:space="0" w:color="54BBAB"/>
              <w:right w:val="nil"/>
            </w:tcBorders>
            <w:vAlign w:val="center"/>
            <w:hideMark/>
          </w:tcPr>
          <w:p w14:paraId="4DEDE397" w14:textId="77777777" w:rsidR="00C453E3" w:rsidRPr="00991D62" w:rsidRDefault="00C453E3" w:rsidP="00C453E3">
            <w:pPr>
              <w:spacing w:after="0" w:line="240" w:lineRule="auto"/>
              <w:rPr>
                <w:rFonts w:ascii="Calibri Light" w:eastAsia="Times New Roman" w:hAnsi="Calibri Light" w:cs="Calibri Light"/>
                <w:b/>
                <w:bCs/>
                <w:color w:val="005CA9"/>
                <w:sz w:val="18"/>
                <w:szCs w:val="18"/>
                <w:lang w:eastAsia="pt-BR"/>
              </w:rPr>
            </w:pPr>
          </w:p>
        </w:tc>
      </w:tr>
      <w:tr w:rsidR="00DE27C1" w:rsidRPr="00991D62" w14:paraId="1005B13C" w14:textId="77777777" w:rsidTr="002F2F7C">
        <w:trPr>
          <w:trHeight w:val="227"/>
        </w:trPr>
        <w:tc>
          <w:tcPr>
            <w:tcW w:w="2165" w:type="pct"/>
            <w:tcBorders>
              <w:top w:val="nil"/>
              <w:left w:val="nil"/>
              <w:bottom w:val="nil"/>
              <w:right w:val="nil"/>
            </w:tcBorders>
            <w:vAlign w:val="center"/>
            <w:hideMark/>
          </w:tcPr>
          <w:p w14:paraId="6B8BB885" w14:textId="0F25E570" w:rsidR="00DE27C1" w:rsidRPr="00991D62" w:rsidRDefault="00DE27C1" w:rsidP="00DE27C1">
            <w:pPr>
              <w:spacing w:after="0" w:line="240" w:lineRule="auto"/>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CNP Brasil</w:t>
            </w:r>
          </w:p>
        </w:tc>
        <w:tc>
          <w:tcPr>
            <w:tcW w:w="556" w:type="pct"/>
            <w:tcBorders>
              <w:top w:val="nil"/>
              <w:left w:val="nil"/>
              <w:bottom w:val="nil"/>
              <w:right w:val="nil"/>
            </w:tcBorders>
            <w:vAlign w:val="center"/>
            <w:hideMark/>
          </w:tcPr>
          <w:p w14:paraId="6A32A519" w14:textId="63392C1E"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2.325.920</w:t>
            </w:r>
          </w:p>
        </w:tc>
        <w:tc>
          <w:tcPr>
            <w:tcW w:w="556" w:type="pct"/>
            <w:tcBorders>
              <w:top w:val="nil"/>
              <w:left w:val="nil"/>
              <w:bottom w:val="nil"/>
              <w:right w:val="nil"/>
            </w:tcBorders>
            <w:vAlign w:val="center"/>
            <w:hideMark/>
          </w:tcPr>
          <w:p w14:paraId="33F4A7BE" w14:textId="60A558D5"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111.666</w:t>
            </w:r>
          </w:p>
        </w:tc>
        <w:tc>
          <w:tcPr>
            <w:tcW w:w="619" w:type="pct"/>
            <w:tcBorders>
              <w:top w:val="nil"/>
              <w:left w:val="nil"/>
              <w:bottom w:val="nil"/>
              <w:right w:val="nil"/>
            </w:tcBorders>
            <w:vAlign w:val="center"/>
            <w:hideMark/>
          </w:tcPr>
          <w:p w14:paraId="4BD400EF" w14:textId="6625BF62"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(171.388)</w:t>
            </w:r>
          </w:p>
        </w:tc>
        <w:tc>
          <w:tcPr>
            <w:tcW w:w="556" w:type="pct"/>
            <w:tcBorders>
              <w:top w:val="nil"/>
              <w:left w:val="nil"/>
              <w:bottom w:val="nil"/>
              <w:right w:val="nil"/>
            </w:tcBorders>
            <w:vAlign w:val="center"/>
            <w:hideMark/>
          </w:tcPr>
          <w:p w14:paraId="1F34B3A8" w14:textId="6F9F2F44"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24.050</w:t>
            </w:r>
          </w:p>
        </w:tc>
        <w:tc>
          <w:tcPr>
            <w:tcW w:w="548" w:type="pct"/>
            <w:tcBorders>
              <w:top w:val="nil"/>
              <w:left w:val="nil"/>
              <w:bottom w:val="nil"/>
              <w:right w:val="nil"/>
            </w:tcBorders>
            <w:vAlign w:val="center"/>
            <w:hideMark/>
          </w:tcPr>
          <w:p w14:paraId="43DCFDE9" w14:textId="4BEFB386"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2.290.248</w:t>
            </w:r>
          </w:p>
        </w:tc>
      </w:tr>
      <w:tr w:rsidR="00DE27C1" w:rsidRPr="00991D62" w14:paraId="4D378104" w14:textId="77777777" w:rsidTr="002F2F7C">
        <w:trPr>
          <w:trHeight w:val="227"/>
        </w:trPr>
        <w:tc>
          <w:tcPr>
            <w:tcW w:w="2165" w:type="pct"/>
            <w:tcBorders>
              <w:top w:val="nil"/>
              <w:left w:val="nil"/>
              <w:bottom w:val="nil"/>
              <w:right w:val="nil"/>
            </w:tcBorders>
            <w:vAlign w:val="center"/>
            <w:hideMark/>
          </w:tcPr>
          <w:p w14:paraId="456CF941" w14:textId="43A15B76" w:rsidR="00DE27C1" w:rsidRPr="00991D62" w:rsidRDefault="00DE27C1" w:rsidP="00DE27C1">
            <w:pPr>
              <w:spacing w:after="0" w:line="240" w:lineRule="auto"/>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Holding XS1</w:t>
            </w:r>
          </w:p>
        </w:tc>
        <w:tc>
          <w:tcPr>
            <w:tcW w:w="556" w:type="pct"/>
            <w:tcBorders>
              <w:top w:val="nil"/>
              <w:left w:val="nil"/>
              <w:bottom w:val="nil"/>
              <w:right w:val="nil"/>
            </w:tcBorders>
            <w:vAlign w:val="center"/>
            <w:hideMark/>
          </w:tcPr>
          <w:p w14:paraId="00A2FDC5" w14:textId="76A61427"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7.207.587</w:t>
            </w:r>
          </w:p>
        </w:tc>
        <w:tc>
          <w:tcPr>
            <w:tcW w:w="556" w:type="pct"/>
            <w:tcBorders>
              <w:top w:val="nil"/>
              <w:left w:val="nil"/>
              <w:bottom w:val="nil"/>
              <w:right w:val="nil"/>
            </w:tcBorders>
            <w:vAlign w:val="center"/>
            <w:hideMark/>
          </w:tcPr>
          <w:p w14:paraId="07EE292A" w14:textId="3C2FD5B4"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355.000</w:t>
            </w:r>
          </w:p>
        </w:tc>
        <w:tc>
          <w:tcPr>
            <w:tcW w:w="619" w:type="pct"/>
            <w:tcBorders>
              <w:top w:val="nil"/>
              <w:left w:val="nil"/>
              <w:bottom w:val="nil"/>
              <w:right w:val="nil"/>
            </w:tcBorders>
            <w:vAlign w:val="center"/>
            <w:hideMark/>
          </w:tcPr>
          <w:p w14:paraId="56ADE562" w14:textId="21F724BA"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(346.423)</w:t>
            </w:r>
          </w:p>
        </w:tc>
        <w:tc>
          <w:tcPr>
            <w:tcW w:w="556" w:type="pct"/>
            <w:tcBorders>
              <w:top w:val="nil"/>
              <w:left w:val="nil"/>
              <w:bottom w:val="nil"/>
              <w:right w:val="nil"/>
            </w:tcBorders>
            <w:vAlign w:val="center"/>
            <w:hideMark/>
          </w:tcPr>
          <w:p w14:paraId="6845BD9F" w14:textId="1C3D461F"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44.686</w:t>
            </w:r>
          </w:p>
        </w:tc>
        <w:tc>
          <w:tcPr>
            <w:tcW w:w="548" w:type="pct"/>
            <w:tcBorders>
              <w:top w:val="nil"/>
              <w:left w:val="nil"/>
              <w:bottom w:val="nil"/>
              <w:right w:val="nil"/>
            </w:tcBorders>
            <w:vAlign w:val="center"/>
            <w:hideMark/>
          </w:tcPr>
          <w:p w14:paraId="56887D30" w14:textId="7F10269A"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7.260.850</w:t>
            </w:r>
          </w:p>
        </w:tc>
      </w:tr>
      <w:tr w:rsidR="00DE27C1" w:rsidRPr="00991D62" w14:paraId="27477529" w14:textId="77777777" w:rsidTr="002F2F7C">
        <w:trPr>
          <w:trHeight w:val="227"/>
        </w:trPr>
        <w:tc>
          <w:tcPr>
            <w:tcW w:w="2165" w:type="pct"/>
            <w:tcBorders>
              <w:top w:val="nil"/>
              <w:left w:val="nil"/>
              <w:bottom w:val="nil"/>
              <w:right w:val="nil"/>
            </w:tcBorders>
            <w:vAlign w:val="center"/>
            <w:hideMark/>
          </w:tcPr>
          <w:p w14:paraId="655D437A" w14:textId="3E142AF5" w:rsidR="00DE27C1" w:rsidRPr="00991D62" w:rsidRDefault="00DE27C1" w:rsidP="00DE27C1">
            <w:pPr>
              <w:spacing w:after="0" w:line="240" w:lineRule="auto"/>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XS3 Seguros</w:t>
            </w:r>
          </w:p>
        </w:tc>
        <w:tc>
          <w:tcPr>
            <w:tcW w:w="556" w:type="pct"/>
            <w:tcBorders>
              <w:top w:val="nil"/>
              <w:left w:val="nil"/>
              <w:bottom w:val="nil"/>
              <w:right w:val="nil"/>
            </w:tcBorders>
            <w:vAlign w:val="center"/>
            <w:hideMark/>
          </w:tcPr>
          <w:p w14:paraId="45F29508" w14:textId="6F806AFF"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1.415.299</w:t>
            </w:r>
          </w:p>
        </w:tc>
        <w:tc>
          <w:tcPr>
            <w:tcW w:w="556" w:type="pct"/>
            <w:tcBorders>
              <w:top w:val="nil"/>
              <w:left w:val="nil"/>
              <w:bottom w:val="nil"/>
              <w:right w:val="nil"/>
            </w:tcBorders>
            <w:vAlign w:val="center"/>
            <w:hideMark/>
          </w:tcPr>
          <w:p w14:paraId="064C3B76" w14:textId="60243C4B"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166.099</w:t>
            </w:r>
          </w:p>
        </w:tc>
        <w:tc>
          <w:tcPr>
            <w:tcW w:w="619" w:type="pct"/>
            <w:tcBorders>
              <w:top w:val="nil"/>
              <w:left w:val="nil"/>
              <w:bottom w:val="nil"/>
              <w:right w:val="nil"/>
            </w:tcBorders>
            <w:vAlign w:val="center"/>
            <w:hideMark/>
          </w:tcPr>
          <w:p w14:paraId="3591D265" w14:textId="7DF7C99A"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(97.624)</w:t>
            </w:r>
          </w:p>
        </w:tc>
        <w:tc>
          <w:tcPr>
            <w:tcW w:w="556" w:type="pct"/>
            <w:tcBorders>
              <w:top w:val="nil"/>
              <w:left w:val="nil"/>
              <w:bottom w:val="nil"/>
              <w:right w:val="nil"/>
            </w:tcBorders>
            <w:vAlign w:val="center"/>
            <w:hideMark/>
          </w:tcPr>
          <w:p w14:paraId="36412CD5" w14:textId="265E71B0"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24.190</w:t>
            </w:r>
          </w:p>
        </w:tc>
        <w:tc>
          <w:tcPr>
            <w:tcW w:w="548" w:type="pct"/>
            <w:tcBorders>
              <w:top w:val="nil"/>
              <w:left w:val="nil"/>
              <w:bottom w:val="nil"/>
              <w:right w:val="nil"/>
            </w:tcBorders>
            <w:vAlign w:val="center"/>
            <w:hideMark/>
          </w:tcPr>
          <w:p w14:paraId="7D61AD6F" w14:textId="5C4ED8A3"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1.507.964</w:t>
            </w:r>
          </w:p>
        </w:tc>
      </w:tr>
      <w:tr w:rsidR="00DE27C1" w:rsidRPr="00991D62" w14:paraId="1BA2BD11" w14:textId="77777777" w:rsidTr="002F2F7C">
        <w:trPr>
          <w:trHeight w:val="227"/>
        </w:trPr>
        <w:tc>
          <w:tcPr>
            <w:tcW w:w="2165" w:type="pct"/>
            <w:tcBorders>
              <w:top w:val="nil"/>
              <w:left w:val="nil"/>
              <w:bottom w:val="nil"/>
              <w:right w:val="nil"/>
            </w:tcBorders>
            <w:vAlign w:val="center"/>
            <w:hideMark/>
          </w:tcPr>
          <w:p w14:paraId="7B6666DB" w14:textId="77777777" w:rsidR="00DE27C1" w:rsidRPr="00991D62" w:rsidRDefault="00DE27C1" w:rsidP="00DE27C1">
            <w:pPr>
              <w:spacing w:after="0" w:line="240" w:lineRule="auto"/>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XS4 Capitalização</w:t>
            </w:r>
          </w:p>
        </w:tc>
        <w:tc>
          <w:tcPr>
            <w:tcW w:w="556" w:type="pct"/>
            <w:tcBorders>
              <w:top w:val="nil"/>
              <w:left w:val="nil"/>
              <w:bottom w:val="nil"/>
              <w:right w:val="nil"/>
            </w:tcBorders>
            <w:vAlign w:val="center"/>
            <w:hideMark/>
          </w:tcPr>
          <w:p w14:paraId="2284CBE8" w14:textId="03F86347"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205.827</w:t>
            </w:r>
          </w:p>
        </w:tc>
        <w:tc>
          <w:tcPr>
            <w:tcW w:w="556" w:type="pct"/>
            <w:tcBorders>
              <w:top w:val="nil"/>
              <w:left w:val="nil"/>
              <w:bottom w:val="nil"/>
              <w:right w:val="nil"/>
            </w:tcBorders>
            <w:vAlign w:val="center"/>
            <w:hideMark/>
          </w:tcPr>
          <w:p w14:paraId="5B8F4FEE" w14:textId="071C131E"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51.663</w:t>
            </w:r>
          </w:p>
        </w:tc>
        <w:tc>
          <w:tcPr>
            <w:tcW w:w="619" w:type="pct"/>
            <w:tcBorders>
              <w:top w:val="nil"/>
              <w:left w:val="nil"/>
              <w:bottom w:val="nil"/>
              <w:right w:val="nil"/>
            </w:tcBorders>
            <w:vAlign w:val="center"/>
            <w:hideMark/>
          </w:tcPr>
          <w:p w14:paraId="23FA56B2" w14:textId="1F6E001C"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(38.419)</w:t>
            </w:r>
          </w:p>
        </w:tc>
        <w:tc>
          <w:tcPr>
            <w:tcW w:w="556" w:type="pct"/>
            <w:tcBorders>
              <w:top w:val="nil"/>
              <w:left w:val="nil"/>
              <w:bottom w:val="nil"/>
              <w:right w:val="nil"/>
            </w:tcBorders>
            <w:vAlign w:val="center"/>
            <w:hideMark/>
          </w:tcPr>
          <w:p w14:paraId="55DCC075" w14:textId="704F362C"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(1.182)</w:t>
            </w:r>
          </w:p>
        </w:tc>
        <w:tc>
          <w:tcPr>
            <w:tcW w:w="548" w:type="pct"/>
            <w:tcBorders>
              <w:top w:val="nil"/>
              <w:left w:val="nil"/>
              <w:bottom w:val="nil"/>
              <w:right w:val="nil"/>
            </w:tcBorders>
            <w:vAlign w:val="center"/>
            <w:hideMark/>
          </w:tcPr>
          <w:p w14:paraId="10D02186" w14:textId="5804A7F0"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217.889</w:t>
            </w:r>
          </w:p>
        </w:tc>
      </w:tr>
      <w:tr w:rsidR="00DE27C1" w:rsidRPr="00991D62" w14:paraId="2A84BDFE" w14:textId="77777777" w:rsidTr="002F2F7C">
        <w:trPr>
          <w:trHeight w:val="227"/>
        </w:trPr>
        <w:tc>
          <w:tcPr>
            <w:tcW w:w="2165" w:type="pct"/>
            <w:tcBorders>
              <w:top w:val="nil"/>
              <w:left w:val="nil"/>
              <w:bottom w:val="nil"/>
              <w:right w:val="nil"/>
            </w:tcBorders>
            <w:vAlign w:val="center"/>
            <w:hideMark/>
          </w:tcPr>
          <w:p w14:paraId="4D3BEF2B" w14:textId="05B9CDC5" w:rsidR="00DE27C1" w:rsidRPr="00991D62" w:rsidRDefault="00DE27C1" w:rsidP="00DE27C1">
            <w:pPr>
              <w:spacing w:after="0" w:line="240" w:lineRule="auto"/>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Too Seguros</w:t>
            </w:r>
          </w:p>
        </w:tc>
        <w:tc>
          <w:tcPr>
            <w:tcW w:w="556" w:type="pct"/>
            <w:tcBorders>
              <w:top w:val="nil"/>
              <w:left w:val="nil"/>
              <w:bottom w:val="nil"/>
              <w:right w:val="nil"/>
            </w:tcBorders>
            <w:vAlign w:val="center"/>
            <w:hideMark/>
          </w:tcPr>
          <w:p w14:paraId="0F533517" w14:textId="4481AB48"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423.595</w:t>
            </w:r>
          </w:p>
        </w:tc>
        <w:tc>
          <w:tcPr>
            <w:tcW w:w="556" w:type="pct"/>
            <w:tcBorders>
              <w:top w:val="nil"/>
              <w:left w:val="nil"/>
              <w:bottom w:val="nil"/>
              <w:right w:val="nil"/>
            </w:tcBorders>
            <w:vAlign w:val="center"/>
            <w:hideMark/>
          </w:tcPr>
          <w:p w14:paraId="06287F7D" w14:textId="781D9D76"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55.737</w:t>
            </w:r>
          </w:p>
        </w:tc>
        <w:tc>
          <w:tcPr>
            <w:tcW w:w="619" w:type="pct"/>
            <w:tcBorders>
              <w:top w:val="nil"/>
              <w:left w:val="nil"/>
              <w:bottom w:val="nil"/>
              <w:right w:val="nil"/>
            </w:tcBorders>
            <w:vAlign w:val="center"/>
            <w:hideMark/>
          </w:tcPr>
          <w:p w14:paraId="5AAF8080" w14:textId="5784ED61"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(63.917)</w:t>
            </w:r>
          </w:p>
        </w:tc>
        <w:tc>
          <w:tcPr>
            <w:tcW w:w="556" w:type="pct"/>
            <w:tcBorders>
              <w:top w:val="nil"/>
              <w:left w:val="nil"/>
              <w:bottom w:val="nil"/>
              <w:right w:val="nil"/>
            </w:tcBorders>
            <w:vAlign w:val="center"/>
            <w:hideMark/>
          </w:tcPr>
          <w:p w14:paraId="19E1A125" w14:textId="4D335CC9"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1.120</w:t>
            </w:r>
          </w:p>
        </w:tc>
        <w:tc>
          <w:tcPr>
            <w:tcW w:w="548" w:type="pct"/>
            <w:tcBorders>
              <w:top w:val="nil"/>
              <w:left w:val="nil"/>
              <w:bottom w:val="nil"/>
              <w:right w:val="nil"/>
            </w:tcBorders>
            <w:vAlign w:val="center"/>
            <w:hideMark/>
          </w:tcPr>
          <w:p w14:paraId="7FEFB878" w14:textId="5FA4FFFF"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416.535</w:t>
            </w:r>
          </w:p>
        </w:tc>
      </w:tr>
      <w:tr w:rsidR="00DE27C1" w:rsidRPr="00991D62" w14:paraId="16AC40B9" w14:textId="77777777" w:rsidTr="002F2F7C">
        <w:trPr>
          <w:trHeight w:val="227"/>
        </w:trPr>
        <w:tc>
          <w:tcPr>
            <w:tcW w:w="2165" w:type="pct"/>
            <w:tcBorders>
              <w:top w:val="nil"/>
              <w:left w:val="nil"/>
              <w:bottom w:val="nil"/>
              <w:right w:val="nil"/>
            </w:tcBorders>
            <w:vAlign w:val="center"/>
            <w:hideMark/>
          </w:tcPr>
          <w:p w14:paraId="4179906A" w14:textId="77777777" w:rsidR="00DE27C1" w:rsidRPr="00991D62" w:rsidRDefault="00DE27C1" w:rsidP="00DE27C1">
            <w:pPr>
              <w:spacing w:after="0" w:line="240" w:lineRule="auto"/>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PAN Corretora</w:t>
            </w:r>
          </w:p>
        </w:tc>
        <w:tc>
          <w:tcPr>
            <w:tcW w:w="556" w:type="pct"/>
            <w:tcBorders>
              <w:top w:val="nil"/>
              <w:left w:val="nil"/>
              <w:bottom w:val="nil"/>
              <w:right w:val="nil"/>
            </w:tcBorders>
            <w:vAlign w:val="center"/>
            <w:hideMark/>
          </w:tcPr>
          <w:p w14:paraId="6FA615DC" w14:textId="11652727"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17.219</w:t>
            </w:r>
          </w:p>
        </w:tc>
        <w:tc>
          <w:tcPr>
            <w:tcW w:w="556" w:type="pct"/>
            <w:tcBorders>
              <w:top w:val="nil"/>
              <w:left w:val="nil"/>
              <w:bottom w:val="nil"/>
              <w:right w:val="nil"/>
            </w:tcBorders>
            <w:vAlign w:val="center"/>
            <w:hideMark/>
          </w:tcPr>
          <w:p w14:paraId="51A19394" w14:textId="4FA67B53"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5.594</w:t>
            </w:r>
          </w:p>
        </w:tc>
        <w:tc>
          <w:tcPr>
            <w:tcW w:w="619" w:type="pct"/>
            <w:tcBorders>
              <w:top w:val="nil"/>
              <w:left w:val="nil"/>
              <w:bottom w:val="nil"/>
              <w:right w:val="nil"/>
            </w:tcBorders>
            <w:vAlign w:val="center"/>
            <w:hideMark/>
          </w:tcPr>
          <w:p w14:paraId="3EA77BF1" w14:textId="3253B9B5"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(16.593)</w:t>
            </w:r>
          </w:p>
        </w:tc>
        <w:tc>
          <w:tcPr>
            <w:tcW w:w="556" w:type="pct"/>
            <w:tcBorders>
              <w:top w:val="nil"/>
              <w:left w:val="nil"/>
              <w:bottom w:val="nil"/>
              <w:right w:val="nil"/>
            </w:tcBorders>
            <w:vAlign w:val="center"/>
            <w:hideMark/>
          </w:tcPr>
          <w:p w14:paraId="3A4AAAF6" w14:textId="09D2DB53" w:rsidR="00DE27C1" w:rsidRPr="00991D62" w:rsidRDefault="00DE27C1" w:rsidP="00DE27C1">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48" w:type="pct"/>
            <w:tcBorders>
              <w:top w:val="nil"/>
              <w:left w:val="nil"/>
              <w:bottom w:val="nil"/>
              <w:right w:val="nil"/>
            </w:tcBorders>
            <w:vAlign w:val="center"/>
            <w:hideMark/>
          </w:tcPr>
          <w:p w14:paraId="5D8D741C" w14:textId="3DBDDFC2"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6.220</w:t>
            </w:r>
          </w:p>
        </w:tc>
      </w:tr>
      <w:tr w:rsidR="00DE27C1" w:rsidRPr="00991D62" w14:paraId="380B8C60" w14:textId="77777777" w:rsidTr="002F2F7C">
        <w:trPr>
          <w:trHeight w:val="227"/>
        </w:trPr>
        <w:tc>
          <w:tcPr>
            <w:tcW w:w="2165" w:type="pct"/>
            <w:tcBorders>
              <w:top w:val="nil"/>
              <w:left w:val="nil"/>
              <w:bottom w:val="nil"/>
              <w:right w:val="nil"/>
            </w:tcBorders>
            <w:vAlign w:val="center"/>
            <w:hideMark/>
          </w:tcPr>
          <w:p w14:paraId="693BB7EB" w14:textId="77777777" w:rsidR="00DE27C1" w:rsidRPr="00991D62" w:rsidRDefault="00DE27C1" w:rsidP="00DE27C1">
            <w:pPr>
              <w:spacing w:after="0" w:line="240" w:lineRule="auto"/>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XS5 Consórcios</w:t>
            </w:r>
          </w:p>
        </w:tc>
        <w:tc>
          <w:tcPr>
            <w:tcW w:w="556" w:type="pct"/>
            <w:tcBorders>
              <w:top w:val="nil"/>
              <w:left w:val="nil"/>
              <w:bottom w:val="nil"/>
              <w:right w:val="nil"/>
            </w:tcBorders>
            <w:vAlign w:val="center"/>
            <w:hideMark/>
          </w:tcPr>
          <w:p w14:paraId="330BB3D9" w14:textId="23330D2A"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425.217</w:t>
            </w:r>
          </w:p>
        </w:tc>
        <w:tc>
          <w:tcPr>
            <w:tcW w:w="556" w:type="pct"/>
            <w:tcBorders>
              <w:top w:val="nil"/>
              <w:left w:val="nil"/>
              <w:bottom w:val="nil"/>
              <w:right w:val="nil"/>
            </w:tcBorders>
            <w:vAlign w:val="center"/>
            <w:hideMark/>
          </w:tcPr>
          <w:p w14:paraId="62FF60E0" w14:textId="6B761D2D"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53.692</w:t>
            </w:r>
          </w:p>
        </w:tc>
        <w:tc>
          <w:tcPr>
            <w:tcW w:w="619" w:type="pct"/>
            <w:tcBorders>
              <w:top w:val="nil"/>
              <w:left w:val="nil"/>
              <w:bottom w:val="nil"/>
              <w:right w:val="nil"/>
            </w:tcBorders>
            <w:vAlign w:val="center"/>
            <w:hideMark/>
          </w:tcPr>
          <w:p w14:paraId="7A34516E" w14:textId="3DEE1D0F" w:rsidR="00DE27C1" w:rsidRPr="00991D62" w:rsidRDefault="00DE27C1" w:rsidP="00B876F0">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56" w:type="pct"/>
            <w:tcBorders>
              <w:top w:val="nil"/>
              <w:left w:val="nil"/>
              <w:bottom w:val="nil"/>
              <w:right w:val="nil"/>
            </w:tcBorders>
            <w:vAlign w:val="center"/>
            <w:hideMark/>
          </w:tcPr>
          <w:p w14:paraId="4424E3EB" w14:textId="78B519A1" w:rsidR="00DE27C1" w:rsidRPr="00991D62" w:rsidRDefault="00DE27C1" w:rsidP="00DE27C1">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48" w:type="pct"/>
            <w:tcBorders>
              <w:top w:val="nil"/>
              <w:left w:val="nil"/>
              <w:bottom w:val="nil"/>
              <w:right w:val="nil"/>
            </w:tcBorders>
            <w:vAlign w:val="center"/>
            <w:hideMark/>
          </w:tcPr>
          <w:p w14:paraId="56488B0E" w14:textId="37839118"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478.909</w:t>
            </w:r>
          </w:p>
        </w:tc>
      </w:tr>
      <w:tr w:rsidR="00DE27C1" w:rsidRPr="00991D62" w14:paraId="58B8D4CC" w14:textId="77777777" w:rsidTr="002F2F7C">
        <w:trPr>
          <w:trHeight w:val="227"/>
        </w:trPr>
        <w:tc>
          <w:tcPr>
            <w:tcW w:w="2165" w:type="pct"/>
            <w:tcBorders>
              <w:top w:val="nil"/>
              <w:left w:val="nil"/>
              <w:bottom w:val="nil"/>
              <w:right w:val="nil"/>
            </w:tcBorders>
            <w:vAlign w:val="center"/>
            <w:hideMark/>
          </w:tcPr>
          <w:p w14:paraId="2E15151E" w14:textId="77777777" w:rsidR="00DE27C1" w:rsidRPr="00991D62" w:rsidRDefault="00DE27C1" w:rsidP="00DE27C1">
            <w:pPr>
              <w:spacing w:after="0" w:line="240" w:lineRule="auto"/>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XS6 Assistência</w:t>
            </w:r>
          </w:p>
        </w:tc>
        <w:tc>
          <w:tcPr>
            <w:tcW w:w="556" w:type="pct"/>
            <w:tcBorders>
              <w:top w:val="nil"/>
              <w:left w:val="nil"/>
              <w:bottom w:val="nil"/>
              <w:right w:val="nil"/>
            </w:tcBorders>
            <w:vAlign w:val="center"/>
            <w:hideMark/>
          </w:tcPr>
          <w:p w14:paraId="79D7FC5B" w14:textId="4B82612C"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sidRPr="00991D62">
              <w:rPr>
                <w:rFonts w:ascii="Calibri Light" w:eastAsia="Times New Roman" w:hAnsi="Calibri Light" w:cs="Calibri Light"/>
                <w:color w:val="005CA9"/>
                <w:sz w:val="18"/>
                <w:szCs w:val="18"/>
                <w:lang w:eastAsia="pt-BR"/>
              </w:rPr>
              <w:t>33.883</w:t>
            </w:r>
          </w:p>
        </w:tc>
        <w:tc>
          <w:tcPr>
            <w:tcW w:w="556" w:type="pct"/>
            <w:tcBorders>
              <w:top w:val="nil"/>
              <w:left w:val="nil"/>
              <w:bottom w:val="nil"/>
              <w:right w:val="nil"/>
            </w:tcBorders>
            <w:vAlign w:val="center"/>
            <w:hideMark/>
          </w:tcPr>
          <w:p w14:paraId="6DF934CE" w14:textId="13C7B37F"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8.415</w:t>
            </w:r>
          </w:p>
        </w:tc>
        <w:tc>
          <w:tcPr>
            <w:tcW w:w="619" w:type="pct"/>
            <w:tcBorders>
              <w:top w:val="nil"/>
              <w:left w:val="nil"/>
              <w:bottom w:val="nil"/>
              <w:right w:val="nil"/>
            </w:tcBorders>
            <w:vAlign w:val="center"/>
            <w:hideMark/>
          </w:tcPr>
          <w:p w14:paraId="0C6BA585" w14:textId="3D990C2F" w:rsidR="00DE27C1" w:rsidRPr="00991D62" w:rsidRDefault="00DE27C1" w:rsidP="00B876F0">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56" w:type="pct"/>
            <w:tcBorders>
              <w:top w:val="nil"/>
              <w:left w:val="nil"/>
              <w:bottom w:val="nil"/>
              <w:right w:val="nil"/>
            </w:tcBorders>
            <w:vAlign w:val="center"/>
            <w:hideMark/>
          </w:tcPr>
          <w:p w14:paraId="18B99B56" w14:textId="171006D5" w:rsidR="00DE27C1" w:rsidRPr="00991D62" w:rsidRDefault="00DE27C1" w:rsidP="00DE27C1">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48" w:type="pct"/>
            <w:tcBorders>
              <w:top w:val="nil"/>
              <w:left w:val="nil"/>
              <w:bottom w:val="nil"/>
              <w:right w:val="nil"/>
            </w:tcBorders>
            <w:vAlign w:val="center"/>
            <w:hideMark/>
          </w:tcPr>
          <w:p w14:paraId="2388F8AD" w14:textId="489DDFE8" w:rsidR="00DE27C1" w:rsidRPr="00991D62" w:rsidRDefault="00DE27C1" w:rsidP="00DE27C1">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42.298</w:t>
            </w:r>
          </w:p>
        </w:tc>
      </w:tr>
      <w:tr w:rsidR="00DE27C1" w:rsidRPr="00991D62" w14:paraId="01BD9813" w14:textId="77777777" w:rsidTr="002F2F7C">
        <w:trPr>
          <w:trHeight w:val="227"/>
        </w:trPr>
        <w:tc>
          <w:tcPr>
            <w:tcW w:w="2165" w:type="pct"/>
            <w:tcBorders>
              <w:top w:val="single" w:sz="4" w:space="0" w:color="54BBAB"/>
              <w:left w:val="nil"/>
              <w:bottom w:val="single" w:sz="4" w:space="0" w:color="54BBAB"/>
              <w:right w:val="nil"/>
            </w:tcBorders>
            <w:vAlign w:val="center"/>
            <w:hideMark/>
          </w:tcPr>
          <w:p w14:paraId="45C868AE" w14:textId="77777777" w:rsidR="00DE27C1" w:rsidRPr="00991D62" w:rsidRDefault="00DE27C1" w:rsidP="00DE27C1">
            <w:pPr>
              <w:spacing w:after="0" w:line="240" w:lineRule="auto"/>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Total</w:t>
            </w:r>
          </w:p>
        </w:tc>
        <w:tc>
          <w:tcPr>
            <w:tcW w:w="556" w:type="pct"/>
            <w:tcBorders>
              <w:top w:val="single" w:sz="4" w:space="0" w:color="54BBAB"/>
              <w:left w:val="nil"/>
              <w:bottom w:val="single" w:sz="4" w:space="0" w:color="54BBAB"/>
              <w:right w:val="nil"/>
            </w:tcBorders>
            <w:vAlign w:val="center"/>
            <w:hideMark/>
          </w:tcPr>
          <w:p w14:paraId="3464BB7F" w14:textId="3F4B1753" w:rsidR="00DE27C1" w:rsidRPr="00991D62" w:rsidRDefault="00DE27C1" w:rsidP="00DE27C1">
            <w:pPr>
              <w:spacing w:after="0" w:line="240" w:lineRule="auto"/>
              <w:jc w:val="right"/>
              <w:rPr>
                <w:rFonts w:ascii="Calibri Light" w:eastAsia="Times New Roman" w:hAnsi="Calibri Light" w:cs="Calibri Light"/>
                <w:b/>
                <w:bCs/>
                <w:color w:val="005CA9"/>
                <w:sz w:val="18"/>
                <w:szCs w:val="18"/>
                <w:lang w:eastAsia="pt-BR"/>
              </w:rPr>
            </w:pPr>
            <w:r w:rsidRPr="00991D62">
              <w:rPr>
                <w:rFonts w:ascii="Calibri Light" w:eastAsia="Times New Roman" w:hAnsi="Calibri Light" w:cs="Calibri Light"/>
                <w:b/>
                <w:bCs/>
                <w:color w:val="005CA9"/>
                <w:sz w:val="18"/>
                <w:szCs w:val="18"/>
                <w:lang w:eastAsia="pt-BR"/>
              </w:rPr>
              <w:t>12.054.547</w:t>
            </w:r>
          </w:p>
        </w:tc>
        <w:tc>
          <w:tcPr>
            <w:tcW w:w="556" w:type="pct"/>
            <w:tcBorders>
              <w:top w:val="single" w:sz="4" w:space="0" w:color="54BBAB"/>
              <w:left w:val="nil"/>
              <w:bottom w:val="single" w:sz="4" w:space="0" w:color="54BBAB"/>
              <w:right w:val="nil"/>
            </w:tcBorders>
            <w:vAlign w:val="center"/>
            <w:hideMark/>
          </w:tcPr>
          <w:p w14:paraId="1779BA46" w14:textId="2EF5777E" w:rsidR="00DE27C1" w:rsidRPr="00991D62" w:rsidRDefault="00DE27C1" w:rsidP="00DE27C1">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807.866</w:t>
            </w:r>
          </w:p>
        </w:tc>
        <w:tc>
          <w:tcPr>
            <w:tcW w:w="619" w:type="pct"/>
            <w:tcBorders>
              <w:top w:val="single" w:sz="4" w:space="0" w:color="54BBAB"/>
              <w:left w:val="nil"/>
              <w:bottom w:val="single" w:sz="4" w:space="0" w:color="54BBAB"/>
              <w:right w:val="nil"/>
            </w:tcBorders>
            <w:vAlign w:val="center"/>
            <w:hideMark/>
          </w:tcPr>
          <w:p w14:paraId="33EBDFAE" w14:textId="30DE49FF" w:rsidR="00DE27C1" w:rsidRPr="00991D62" w:rsidRDefault="00DE27C1" w:rsidP="00DE27C1">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(734.364)</w:t>
            </w:r>
          </w:p>
        </w:tc>
        <w:tc>
          <w:tcPr>
            <w:tcW w:w="556" w:type="pct"/>
            <w:tcBorders>
              <w:top w:val="single" w:sz="4" w:space="0" w:color="54BBAB"/>
              <w:left w:val="nil"/>
              <w:bottom w:val="single" w:sz="4" w:space="0" w:color="54BBAB"/>
              <w:right w:val="nil"/>
            </w:tcBorders>
            <w:vAlign w:val="center"/>
            <w:hideMark/>
          </w:tcPr>
          <w:p w14:paraId="7AF0DE4A" w14:textId="04FC122C" w:rsidR="00DE27C1" w:rsidRPr="00991D62" w:rsidRDefault="00DE27C1" w:rsidP="00DE27C1">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92.864</w:t>
            </w:r>
          </w:p>
        </w:tc>
        <w:tc>
          <w:tcPr>
            <w:tcW w:w="548" w:type="pct"/>
            <w:tcBorders>
              <w:top w:val="single" w:sz="4" w:space="0" w:color="54BBAB"/>
              <w:left w:val="nil"/>
              <w:bottom w:val="single" w:sz="4" w:space="0" w:color="54BBAB"/>
              <w:right w:val="nil"/>
            </w:tcBorders>
            <w:vAlign w:val="center"/>
            <w:hideMark/>
          </w:tcPr>
          <w:p w14:paraId="058CB30C" w14:textId="7DDF25A6" w:rsidR="00DE27C1" w:rsidRPr="00991D62" w:rsidRDefault="00DE27C1" w:rsidP="00DE27C1">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12.220.913</w:t>
            </w:r>
          </w:p>
        </w:tc>
      </w:tr>
    </w:tbl>
    <w:p w14:paraId="6D344C4A" w14:textId="35FAD268" w:rsidR="00EA5CD6" w:rsidRDefault="00EA5CD6" w:rsidP="002F2F7C">
      <w:pPr>
        <w:spacing w:after="0" w:line="240" w:lineRule="auto"/>
        <w:jc w:val="both"/>
        <w:rPr>
          <w:rFonts w:asciiTheme="majorHAnsi" w:hAnsiTheme="majorHAnsi" w:cstheme="majorHAnsi"/>
          <w:color w:val="2F75B5"/>
          <w:sz w:val="16"/>
          <w:szCs w:val="16"/>
        </w:rPr>
      </w:pPr>
    </w:p>
    <w:p w14:paraId="31782350" w14:textId="77777777" w:rsidR="00F453F2" w:rsidRPr="004E5EFE" w:rsidRDefault="00F453F2" w:rsidP="00F453F2">
      <w:pPr>
        <w:spacing w:after="0" w:line="240" w:lineRule="auto"/>
        <w:jc w:val="both"/>
        <w:rPr>
          <w:rFonts w:asciiTheme="majorHAnsi" w:hAnsiTheme="majorHAnsi" w:cstheme="majorHAnsi"/>
          <w:color w:val="2F75B5"/>
          <w:sz w:val="16"/>
          <w:szCs w:val="16"/>
        </w:rPr>
      </w:pPr>
    </w:p>
    <w:p w14:paraId="4646A5EC" w14:textId="4B467065" w:rsidR="001F0D9E" w:rsidRPr="004E5EFE" w:rsidRDefault="001F0D9E" w:rsidP="00CB66F8">
      <w:pPr>
        <w:spacing w:after="0" w:line="240" w:lineRule="auto"/>
        <w:jc w:val="both"/>
        <w:rPr>
          <w:rFonts w:asciiTheme="majorHAnsi" w:hAnsiTheme="majorHAnsi" w:cstheme="majorHAnsi"/>
          <w:color w:val="2F75B5"/>
          <w:sz w:val="16"/>
          <w:szCs w:val="16"/>
        </w:rPr>
        <w:sectPr w:rsidR="001F0D9E" w:rsidRPr="004E5EFE" w:rsidSect="004173B9">
          <w:headerReference w:type="even" r:id="rId51"/>
          <w:headerReference w:type="default" r:id="rId52"/>
          <w:footerReference w:type="default" r:id="rId53"/>
          <w:headerReference w:type="first" r:id="rId54"/>
          <w:pgSz w:w="16838" w:h="11906" w:orient="landscape" w:code="9"/>
          <w:pgMar w:top="1418" w:right="851" w:bottom="851" w:left="1418" w:header="0" w:footer="0" w:gutter="0"/>
          <w:cols w:space="708"/>
          <w:docGrid w:linePitch="360"/>
        </w:sectPr>
      </w:pPr>
    </w:p>
    <w:p w14:paraId="4C238C38" w14:textId="3674BA96" w:rsidR="00B1760C" w:rsidRPr="00BA6E56" w:rsidRDefault="001F63EC" w:rsidP="00C847BE">
      <w:pPr>
        <w:pStyle w:val="PargrafodaLista"/>
        <w:numPr>
          <w:ilvl w:val="0"/>
          <w:numId w:val="33"/>
        </w:numPr>
        <w:spacing w:before="240" w:after="240"/>
        <w:ind w:left="709" w:hanging="709"/>
        <w:jc w:val="both"/>
        <w:outlineLvl w:val="1"/>
        <w:rPr>
          <w:rFonts w:asciiTheme="majorHAnsi" w:hAnsiTheme="majorHAnsi" w:cstheme="majorHAnsi"/>
          <w:b/>
          <w:color w:val="005CA9"/>
          <w:sz w:val="24"/>
          <w:szCs w:val="24"/>
          <w:lang w:val="pt-BR"/>
        </w:rPr>
      </w:pPr>
      <w:r w:rsidRPr="00BA6E56">
        <w:rPr>
          <w:rFonts w:asciiTheme="majorHAnsi" w:hAnsiTheme="majorHAnsi" w:cstheme="majorHAnsi"/>
          <w:b/>
          <w:color w:val="005CA9"/>
          <w:sz w:val="24"/>
          <w:szCs w:val="24"/>
          <w:lang w:val="pt-BR"/>
        </w:rPr>
        <w:lastRenderedPageBreak/>
        <w:t xml:space="preserve">Composição </w:t>
      </w:r>
      <w:r w:rsidR="008B4026" w:rsidRPr="00BA6E56">
        <w:rPr>
          <w:rFonts w:asciiTheme="majorHAnsi" w:hAnsiTheme="majorHAnsi" w:cstheme="majorHAnsi"/>
          <w:b/>
          <w:color w:val="005CA9"/>
          <w:sz w:val="24"/>
          <w:szCs w:val="24"/>
          <w:lang w:val="pt-BR"/>
        </w:rPr>
        <w:t>analítica</w:t>
      </w:r>
      <w:r w:rsidRPr="00BA6E56">
        <w:rPr>
          <w:rFonts w:asciiTheme="majorHAnsi" w:hAnsiTheme="majorHAnsi" w:cstheme="majorHAnsi"/>
          <w:b/>
          <w:color w:val="005CA9"/>
          <w:sz w:val="24"/>
          <w:szCs w:val="24"/>
          <w:lang w:val="pt-BR"/>
        </w:rPr>
        <w:t xml:space="preserve"> dos resultados dos investimentos em participações societárias:</w:t>
      </w:r>
    </w:p>
    <w:tbl>
      <w:tblPr>
        <w:tblW w:w="5000" w:type="pct"/>
        <w:tblCellMar>
          <w:left w:w="70" w:type="dxa"/>
          <w:right w:w="70" w:type="dxa"/>
        </w:tblCellMar>
        <w:tblLook w:val="04A0" w:firstRow="1" w:lastRow="0" w:firstColumn="1" w:lastColumn="0" w:noHBand="0" w:noVBand="1"/>
      </w:tblPr>
      <w:tblGrid>
        <w:gridCol w:w="5063"/>
        <w:gridCol w:w="1291"/>
        <w:gridCol w:w="1291"/>
        <w:gridCol w:w="1451"/>
        <w:gridCol w:w="1451"/>
        <w:gridCol w:w="1291"/>
        <w:gridCol w:w="1437"/>
        <w:gridCol w:w="1294"/>
      </w:tblGrid>
      <w:tr w:rsidR="0000104A" w:rsidRPr="0000104A" w14:paraId="0DC33172" w14:textId="77777777" w:rsidTr="0000104A">
        <w:trPr>
          <w:trHeight w:val="227"/>
        </w:trPr>
        <w:tc>
          <w:tcPr>
            <w:tcW w:w="5000" w:type="pct"/>
            <w:gridSpan w:val="8"/>
            <w:tcBorders>
              <w:top w:val="single" w:sz="4" w:space="0" w:color="54BBAB"/>
              <w:left w:val="nil"/>
              <w:bottom w:val="single" w:sz="4" w:space="0" w:color="54BBAB"/>
              <w:right w:val="nil"/>
            </w:tcBorders>
            <w:vAlign w:val="center"/>
            <w:hideMark/>
          </w:tcPr>
          <w:p w14:paraId="338B9AEC"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Controladora</w:t>
            </w:r>
          </w:p>
        </w:tc>
      </w:tr>
      <w:tr w:rsidR="0000104A" w:rsidRPr="0000104A" w14:paraId="585026CF" w14:textId="77777777" w:rsidTr="0000104A">
        <w:trPr>
          <w:trHeight w:val="227"/>
        </w:trPr>
        <w:tc>
          <w:tcPr>
            <w:tcW w:w="5000" w:type="pct"/>
            <w:gridSpan w:val="8"/>
            <w:tcBorders>
              <w:top w:val="single" w:sz="4" w:space="0" w:color="54BBAB"/>
              <w:left w:val="nil"/>
              <w:bottom w:val="single" w:sz="4" w:space="0" w:color="54BBAB"/>
              <w:right w:val="nil"/>
            </w:tcBorders>
            <w:vAlign w:val="center"/>
            <w:hideMark/>
          </w:tcPr>
          <w:p w14:paraId="144C907F"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1º trimestre de 2026</w:t>
            </w:r>
          </w:p>
        </w:tc>
      </w:tr>
      <w:tr w:rsidR="0000104A" w:rsidRPr="0000104A" w14:paraId="001132A6" w14:textId="77777777" w:rsidTr="0000104A">
        <w:trPr>
          <w:trHeight w:val="227"/>
        </w:trPr>
        <w:tc>
          <w:tcPr>
            <w:tcW w:w="1738" w:type="pct"/>
            <w:tcBorders>
              <w:top w:val="nil"/>
              <w:left w:val="nil"/>
              <w:bottom w:val="single" w:sz="4" w:space="0" w:color="54BBAB"/>
              <w:right w:val="nil"/>
            </w:tcBorders>
            <w:vAlign w:val="center"/>
            <w:hideMark/>
          </w:tcPr>
          <w:p w14:paraId="15EDC8C4"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Segmento</w:t>
            </w:r>
          </w:p>
        </w:tc>
        <w:tc>
          <w:tcPr>
            <w:tcW w:w="443" w:type="pct"/>
            <w:tcBorders>
              <w:top w:val="nil"/>
              <w:left w:val="nil"/>
              <w:bottom w:val="single" w:sz="4" w:space="0" w:color="54BBAB"/>
              <w:right w:val="nil"/>
            </w:tcBorders>
            <w:vAlign w:val="center"/>
            <w:hideMark/>
          </w:tcPr>
          <w:p w14:paraId="5E3BBA74"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proofErr w:type="spellStart"/>
            <w:r w:rsidRPr="0000104A">
              <w:rPr>
                <w:rFonts w:ascii="Calibri Light" w:eastAsia="Times New Roman" w:hAnsi="Calibri Light" w:cs="Calibri Light"/>
                <w:b/>
                <w:bCs/>
                <w:color w:val="005CA9"/>
                <w:sz w:val="18"/>
                <w:szCs w:val="18"/>
                <w:lang w:eastAsia="pt-BR"/>
              </w:rPr>
              <w:t>Run</w:t>
            </w:r>
            <w:proofErr w:type="spellEnd"/>
            <w:r w:rsidRPr="0000104A">
              <w:rPr>
                <w:rFonts w:ascii="Calibri Light" w:eastAsia="Times New Roman" w:hAnsi="Calibri Light" w:cs="Calibri Light"/>
                <w:b/>
                <w:bCs/>
                <w:color w:val="005CA9"/>
                <w:sz w:val="18"/>
                <w:szCs w:val="18"/>
                <w:lang w:eastAsia="pt-BR"/>
              </w:rPr>
              <w:t>-off / Mar Aberto</w:t>
            </w:r>
          </w:p>
        </w:tc>
        <w:tc>
          <w:tcPr>
            <w:tcW w:w="1882" w:type="pct"/>
            <w:gridSpan w:val="4"/>
            <w:tcBorders>
              <w:top w:val="single" w:sz="4" w:space="0" w:color="54BBAB"/>
              <w:left w:val="nil"/>
              <w:bottom w:val="single" w:sz="4" w:space="0" w:color="54BBAB"/>
              <w:right w:val="nil"/>
            </w:tcBorders>
            <w:vAlign w:val="center"/>
            <w:hideMark/>
          </w:tcPr>
          <w:p w14:paraId="346CD746"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Seguridade</w:t>
            </w:r>
          </w:p>
        </w:tc>
        <w:tc>
          <w:tcPr>
            <w:tcW w:w="493" w:type="pct"/>
            <w:tcBorders>
              <w:top w:val="nil"/>
              <w:left w:val="nil"/>
              <w:bottom w:val="single" w:sz="4" w:space="0" w:color="54BBAB"/>
              <w:right w:val="nil"/>
            </w:tcBorders>
            <w:noWrap/>
            <w:vAlign w:val="center"/>
            <w:hideMark/>
          </w:tcPr>
          <w:p w14:paraId="4E8B57D2"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Distribuição</w:t>
            </w:r>
          </w:p>
        </w:tc>
        <w:tc>
          <w:tcPr>
            <w:tcW w:w="443" w:type="pct"/>
            <w:vMerge w:val="restart"/>
            <w:tcBorders>
              <w:top w:val="nil"/>
              <w:left w:val="nil"/>
              <w:bottom w:val="single" w:sz="4" w:space="0" w:color="54BBAB"/>
              <w:right w:val="nil"/>
            </w:tcBorders>
            <w:vAlign w:val="center"/>
            <w:hideMark/>
          </w:tcPr>
          <w:p w14:paraId="52B4E064"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Total</w:t>
            </w:r>
          </w:p>
        </w:tc>
      </w:tr>
      <w:tr w:rsidR="0000104A" w:rsidRPr="0000104A" w14:paraId="612E6170" w14:textId="77777777" w:rsidTr="0000104A">
        <w:trPr>
          <w:trHeight w:val="227"/>
        </w:trPr>
        <w:tc>
          <w:tcPr>
            <w:tcW w:w="1738" w:type="pct"/>
            <w:tcBorders>
              <w:top w:val="nil"/>
              <w:left w:val="nil"/>
              <w:bottom w:val="single" w:sz="4" w:space="0" w:color="54BBAB"/>
              <w:right w:val="nil"/>
            </w:tcBorders>
            <w:vAlign w:val="center"/>
            <w:hideMark/>
          </w:tcPr>
          <w:p w14:paraId="2ED0C75F"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Ramos de atuação</w:t>
            </w:r>
          </w:p>
        </w:tc>
        <w:tc>
          <w:tcPr>
            <w:tcW w:w="443" w:type="pct"/>
            <w:tcBorders>
              <w:top w:val="nil"/>
              <w:left w:val="nil"/>
              <w:bottom w:val="single" w:sz="4" w:space="0" w:color="54BBAB"/>
              <w:right w:val="nil"/>
            </w:tcBorders>
            <w:vAlign w:val="center"/>
            <w:hideMark/>
          </w:tcPr>
          <w:p w14:paraId="1A7D62C7"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Ramos diversos e Corretagem</w:t>
            </w:r>
          </w:p>
        </w:tc>
        <w:tc>
          <w:tcPr>
            <w:tcW w:w="443" w:type="pct"/>
            <w:tcBorders>
              <w:top w:val="nil"/>
              <w:left w:val="nil"/>
              <w:bottom w:val="single" w:sz="4" w:space="0" w:color="54BBAB"/>
              <w:right w:val="nil"/>
            </w:tcBorders>
            <w:vAlign w:val="center"/>
            <w:hideMark/>
          </w:tcPr>
          <w:p w14:paraId="5743368C"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Ramos diversos e Corretagem</w:t>
            </w:r>
          </w:p>
        </w:tc>
        <w:tc>
          <w:tcPr>
            <w:tcW w:w="498" w:type="pct"/>
            <w:tcBorders>
              <w:top w:val="nil"/>
              <w:left w:val="nil"/>
              <w:bottom w:val="single" w:sz="4" w:space="0" w:color="54BBAB"/>
              <w:right w:val="nil"/>
            </w:tcBorders>
            <w:vAlign w:val="center"/>
            <w:hideMark/>
          </w:tcPr>
          <w:p w14:paraId="489072EC"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Vida, Prestamista e Previdência</w:t>
            </w:r>
          </w:p>
        </w:tc>
        <w:tc>
          <w:tcPr>
            <w:tcW w:w="498" w:type="pct"/>
            <w:tcBorders>
              <w:top w:val="nil"/>
              <w:left w:val="nil"/>
              <w:bottom w:val="single" w:sz="4" w:space="0" w:color="54BBAB"/>
              <w:right w:val="nil"/>
            </w:tcBorders>
            <w:vAlign w:val="center"/>
            <w:hideMark/>
          </w:tcPr>
          <w:p w14:paraId="6895AE4F"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Consórcios</w:t>
            </w:r>
          </w:p>
        </w:tc>
        <w:tc>
          <w:tcPr>
            <w:tcW w:w="443" w:type="pct"/>
            <w:tcBorders>
              <w:top w:val="nil"/>
              <w:left w:val="nil"/>
              <w:bottom w:val="single" w:sz="4" w:space="0" w:color="54BBAB"/>
              <w:right w:val="nil"/>
            </w:tcBorders>
            <w:vAlign w:val="center"/>
            <w:hideMark/>
          </w:tcPr>
          <w:p w14:paraId="514D0017"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 xml:space="preserve">Serviços Assistenciais </w:t>
            </w:r>
          </w:p>
        </w:tc>
        <w:tc>
          <w:tcPr>
            <w:tcW w:w="493" w:type="pct"/>
            <w:tcBorders>
              <w:top w:val="nil"/>
              <w:left w:val="nil"/>
              <w:bottom w:val="single" w:sz="4" w:space="0" w:color="54BBAB"/>
              <w:right w:val="nil"/>
            </w:tcBorders>
            <w:vAlign w:val="center"/>
            <w:hideMark/>
          </w:tcPr>
          <w:p w14:paraId="120941B5"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Corretagem e intermediação de seguros</w:t>
            </w:r>
          </w:p>
        </w:tc>
        <w:tc>
          <w:tcPr>
            <w:tcW w:w="443" w:type="pct"/>
            <w:vMerge/>
            <w:tcBorders>
              <w:top w:val="nil"/>
              <w:left w:val="nil"/>
              <w:bottom w:val="single" w:sz="4" w:space="0" w:color="54BBAB"/>
              <w:right w:val="nil"/>
            </w:tcBorders>
            <w:vAlign w:val="center"/>
            <w:hideMark/>
          </w:tcPr>
          <w:p w14:paraId="082A7DF2" w14:textId="77777777" w:rsidR="0000104A" w:rsidRPr="0000104A" w:rsidRDefault="0000104A" w:rsidP="0000104A">
            <w:pPr>
              <w:spacing w:after="0" w:line="240" w:lineRule="auto"/>
              <w:rPr>
                <w:rFonts w:ascii="Calibri Light" w:eastAsia="Times New Roman" w:hAnsi="Calibri Light" w:cs="Calibri Light"/>
                <w:b/>
                <w:bCs/>
                <w:color w:val="005CA9"/>
                <w:sz w:val="18"/>
                <w:szCs w:val="18"/>
                <w:lang w:eastAsia="pt-BR"/>
              </w:rPr>
            </w:pPr>
          </w:p>
        </w:tc>
      </w:tr>
      <w:tr w:rsidR="0000104A" w:rsidRPr="0000104A" w14:paraId="544FF43C" w14:textId="77777777" w:rsidTr="0000104A">
        <w:trPr>
          <w:trHeight w:val="227"/>
        </w:trPr>
        <w:tc>
          <w:tcPr>
            <w:tcW w:w="1738" w:type="pct"/>
            <w:tcBorders>
              <w:top w:val="nil"/>
              <w:left w:val="nil"/>
              <w:bottom w:val="single" w:sz="4" w:space="0" w:color="54BBAB"/>
              <w:right w:val="nil"/>
            </w:tcBorders>
            <w:vAlign w:val="center"/>
            <w:hideMark/>
          </w:tcPr>
          <w:p w14:paraId="4B5CEC30"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Companhia</w:t>
            </w:r>
          </w:p>
        </w:tc>
        <w:tc>
          <w:tcPr>
            <w:tcW w:w="443" w:type="pct"/>
            <w:tcBorders>
              <w:top w:val="nil"/>
              <w:left w:val="nil"/>
              <w:bottom w:val="single" w:sz="4" w:space="0" w:color="54BBAB"/>
              <w:right w:val="nil"/>
            </w:tcBorders>
            <w:vAlign w:val="center"/>
            <w:hideMark/>
          </w:tcPr>
          <w:p w14:paraId="46DDD9DC"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CNP Brasil</w:t>
            </w:r>
          </w:p>
        </w:tc>
        <w:tc>
          <w:tcPr>
            <w:tcW w:w="443" w:type="pct"/>
            <w:tcBorders>
              <w:top w:val="nil"/>
              <w:left w:val="nil"/>
              <w:bottom w:val="single" w:sz="4" w:space="0" w:color="54BBAB"/>
              <w:right w:val="nil"/>
            </w:tcBorders>
            <w:vAlign w:val="center"/>
            <w:hideMark/>
          </w:tcPr>
          <w:p w14:paraId="47FBA064"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CAIXA Holding</w:t>
            </w:r>
          </w:p>
        </w:tc>
        <w:tc>
          <w:tcPr>
            <w:tcW w:w="498" w:type="pct"/>
            <w:tcBorders>
              <w:top w:val="nil"/>
              <w:left w:val="nil"/>
              <w:bottom w:val="single" w:sz="4" w:space="0" w:color="54BBAB"/>
              <w:right w:val="nil"/>
            </w:tcBorders>
            <w:vAlign w:val="center"/>
            <w:hideMark/>
          </w:tcPr>
          <w:p w14:paraId="1B450382"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Holding XS1</w:t>
            </w:r>
          </w:p>
        </w:tc>
        <w:tc>
          <w:tcPr>
            <w:tcW w:w="498" w:type="pct"/>
            <w:tcBorders>
              <w:top w:val="nil"/>
              <w:left w:val="nil"/>
              <w:bottom w:val="single" w:sz="4" w:space="0" w:color="54BBAB"/>
              <w:right w:val="nil"/>
            </w:tcBorders>
            <w:vAlign w:val="center"/>
            <w:hideMark/>
          </w:tcPr>
          <w:p w14:paraId="41A44A46"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XS5 Consórcios</w:t>
            </w:r>
          </w:p>
        </w:tc>
        <w:tc>
          <w:tcPr>
            <w:tcW w:w="443" w:type="pct"/>
            <w:tcBorders>
              <w:top w:val="nil"/>
              <w:left w:val="nil"/>
              <w:bottom w:val="single" w:sz="4" w:space="0" w:color="54BBAB"/>
              <w:right w:val="nil"/>
            </w:tcBorders>
            <w:vAlign w:val="center"/>
            <w:hideMark/>
          </w:tcPr>
          <w:p w14:paraId="56C2342C"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XS6 Assistência</w:t>
            </w:r>
          </w:p>
        </w:tc>
        <w:tc>
          <w:tcPr>
            <w:tcW w:w="493" w:type="pct"/>
            <w:tcBorders>
              <w:top w:val="nil"/>
              <w:left w:val="nil"/>
              <w:bottom w:val="single" w:sz="4" w:space="0" w:color="54BBAB"/>
              <w:right w:val="nil"/>
            </w:tcBorders>
            <w:noWrap/>
            <w:vAlign w:val="center"/>
            <w:hideMark/>
          </w:tcPr>
          <w:p w14:paraId="73586688"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CAIXA Corretora</w:t>
            </w:r>
          </w:p>
        </w:tc>
        <w:tc>
          <w:tcPr>
            <w:tcW w:w="443" w:type="pct"/>
            <w:vMerge/>
            <w:tcBorders>
              <w:top w:val="nil"/>
              <w:left w:val="nil"/>
              <w:bottom w:val="single" w:sz="4" w:space="0" w:color="54BBAB"/>
              <w:right w:val="nil"/>
            </w:tcBorders>
            <w:vAlign w:val="center"/>
            <w:hideMark/>
          </w:tcPr>
          <w:p w14:paraId="2162547D" w14:textId="77777777" w:rsidR="0000104A" w:rsidRPr="0000104A" w:rsidRDefault="0000104A" w:rsidP="0000104A">
            <w:pPr>
              <w:spacing w:after="0" w:line="240" w:lineRule="auto"/>
              <w:rPr>
                <w:rFonts w:ascii="Calibri Light" w:eastAsia="Times New Roman" w:hAnsi="Calibri Light" w:cs="Calibri Light"/>
                <w:b/>
                <w:bCs/>
                <w:color w:val="005CA9"/>
                <w:sz w:val="18"/>
                <w:szCs w:val="18"/>
                <w:lang w:eastAsia="pt-BR"/>
              </w:rPr>
            </w:pPr>
          </w:p>
        </w:tc>
      </w:tr>
      <w:tr w:rsidR="0000104A" w:rsidRPr="0000104A" w14:paraId="0127AA03" w14:textId="77777777" w:rsidTr="0000104A">
        <w:trPr>
          <w:trHeight w:val="227"/>
        </w:trPr>
        <w:tc>
          <w:tcPr>
            <w:tcW w:w="1738" w:type="pct"/>
            <w:tcBorders>
              <w:top w:val="nil"/>
              <w:left w:val="nil"/>
              <w:bottom w:val="nil"/>
              <w:right w:val="nil"/>
            </w:tcBorders>
            <w:vAlign w:val="center"/>
            <w:hideMark/>
          </w:tcPr>
          <w:p w14:paraId="1A597DD0" w14:textId="77777777" w:rsidR="0000104A" w:rsidRPr="0000104A" w:rsidRDefault="0000104A" w:rsidP="0000104A">
            <w:pPr>
              <w:spacing w:after="0" w:line="240" w:lineRule="auto"/>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Margem operacional</w:t>
            </w:r>
          </w:p>
        </w:tc>
        <w:tc>
          <w:tcPr>
            <w:tcW w:w="443" w:type="pct"/>
            <w:tcBorders>
              <w:top w:val="nil"/>
              <w:left w:val="nil"/>
              <w:bottom w:val="nil"/>
              <w:right w:val="nil"/>
            </w:tcBorders>
            <w:vAlign w:val="center"/>
            <w:hideMark/>
          </w:tcPr>
          <w:p w14:paraId="763C4A22"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255.995</w:t>
            </w:r>
          </w:p>
        </w:tc>
        <w:tc>
          <w:tcPr>
            <w:tcW w:w="443" w:type="pct"/>
            <w:tcBorders>
              <w:top w:val="nil"/>
              <w:left w:val="nil"/>
              <w:bottom w:val="nil"/>
              <w:right w:val="nil"/>
            </w:tcBorders>
            <w:vAlign w:val="center"/>
            <w:hideMark/>
          </w:tcPr>
          <w:p w14:paraId="01F4F5B0"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365.636</w:t>
            </w:r>
          </w:p>
        </w:tc>
        <w:tc>
          <w:tcPr>
            <w:tcW w:w="498" w:type="pct"/>
            <w:tcBorders>
              <w:top w:val="nil"/>
              <w:left w:val="nil"/>
              <w:bottom w:val="nil"/>
              <w:right w:val="nil"/>
            </w:tcBorders>
            <w:vAlign w:val="center"/>
            <w:hideMark/>
          </w:tcPr>
          <w:p w14:paraId="2D8213D1"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975.008</w:t>
            </w:r>
          </w:p>
        </w:tc>
        <w:tc>
          <w:tcPr>
            <w:tcW w:w="498" w:type="pct"/>
            <w:tcBorders>
              <w:top w:val="nil"/>
              <w:left w:val="nil"/>
              <w:bottom w:val="nil"/>
              <w:right w:val="nil"/>
            </w:tcBorders>
            <w:vAlign w:val="center"/>
            <w:hideMark/>
          </w:tcPr>
          <w:p w14:paraId="723EF937"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267.166</w:t>
            </w:r>
          </w:p>
        </w:tc>
        <w:tc>
          <w:tcPr>
            <w:tcW w:w="443" w:type="pct"/>
            <w:tcBorders>
              <w:top w:val="nil"/>
              <w:left w:val="nil"/>
              <w:bottom w:val="nil"/>
              <w:right w:val="nil"/>
            </w:tcBorders>
            <w:vAlign w:val="center"/>
            <w:hideMark/>
          </w:tcPr>
          <w:p w14:paraId="74EB9DFA"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33.465</w:t>
            </w:r>
          </w:p>
        </w:tc>
        <w:tc>
          <w:tcPr>
            <w:tcW w:w="493" w:type="pct"/>
            <w:tcBorders>
              <w:top w:val="nil"/>
              <w:left w:val="nil"/>
              <w:bottom w:val="nil"/>
              <w:right w:val="nil"/>
            </w:tcBorders>
            <w:vAlign w:val="center"/>
            <w:hideMark/>
          </w:tcPr>
          <w:p w14:paraId="0E186859"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424.685</w:t>
            </w:r>
          </w:p>
        </w:tc>
        <w:tc>
          <w:tcPr>
            <w:tcW w:w="443" w:type="pct"/>
            <w:tcBorders>
              <w:top w:val="nil"/>
              <w:left w:val="nil"/>
              <w:bottom w:val="nil"/>
              <w:right w:val="nil"/>
            </w:tcBorders>
            <w:vAlign w:val="center"/>
            <w:hideMark/>
          </w:tcPr>
          <w:p w14:paraId="5967E0CB"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2.321.955</w:t>
            </w:r>
          </w:p>
        </w:tc>
      </w:tr>
      <w:tr w:rsidR="0000104A" w:rsidRPr="0000104A" w14:paraId="4FCC3699" w14:textId="77777777" w:rsidTr="0000104A">
        <w:trPr>
          <w:trHeight w:val="227"/>
        </w:trPr>
        <w:tc>
          <w:tcPr>
            <w:tcW w:w="1738" w:type="pct"/>
            <w:tcBorders>
              <w:top w:val="nil"/>
              <w:left w:val="nil"/>
              <w:bottom w:val="nil"/>
              <w:right w:val="nil"/>
            </w:tcBorders>
            <w:vAlign w:val="center"/>
            <w:hideMark/>
          </w:tcPr>
          <w:p w14:paraId="69B1D588" w14:textId="77777777" w:rsidR="0000104A" w:rsidRPr="0000104A" w:rsidRDefault="0000104A" w:rsidP="0000104A">
            <w:pPr>
              <w:spacing w:after="0" w:line="240" w:lineRule="auto"/>
              <w:ind w:firstLineChars="100" w:firstLine="180"/>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Resultado financeiro</w:t>
            </w:r>
          </w:p>
        </w:tc>
        <w:tc>
          <w:tcPr>
            <w:tcW w:w="443" w:type="pct"/>
            <w:tcBorders>
              <w:top w:val="nil"/>
              <w:left w:val="nil"/>
              <w:bottom w:val="nil"/>
              <w:right w:val="nil"/>
            </w:tcBorders>
            <w:vAlign w:val="center"/>
            <w:hideMark/>
          </w:tcPr>
          <w:p w14:paraId="6659B532"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115.168</w:t>
            </w:r>
          </w:p>
        </w:tc>
        <w:tc>
          <w:tcPr>
            <w:tcW w:w="443" w:type="pct"/>
            <w:tcBorders>
              <w:top w:val="nil"/>
              <w:left w:val="nil"/>
              <w:bottom w:val="nil"/>
              <w:right w:val="nil"/>
            </w:tcBorders>
            <w:vAlign w:val="center"/>
            <w:hideMark/>
          </w:tcPr>
          <w:p w14:paraId="1A892EF6"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42</w:t>
            </w:r>
          </w:p>
        </w:tc>
        <w:tc>
          <w:tcPr>
            <w:tcW w:w="498" w:type="pct"/>
            <w:tcBorders>
              <w:top w:val="nil"/>
              <w:left w:val="nil"/>
              <w:bottom w:val="nil"/>
              <w:right w:val="nil"/>
            </w:tcBorders>
            <w:vAlign w:val="center"/>
            <w:hideMark/>
          </w:tcPr>
          <w:p w14:paraId="1BDB4725"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163.001</w:t>
            </w:r>
          </w:p>
        </w:tc>
        <w:tc>
          <w:tcPr>
            <w:tcW w:w="498" w:type="pct"/>
            <w:tcBorders>
              <w:top w:val="nil"/>
              <w:left w:val="nil"/>
              <w:bottom w:val="nil"/>
              <w:right w:val="nil"/>
            </w:tcBorders>
            <w:vAlign w:val="center"/>
            <w:hideMark/>
          </w:tcPr>
          <w:p w14:paraId="46451DA0"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10.171</w:t>
            </w:r>
          </w:p>
        </w:tc>
        <w:tc>
          <w:tcPr>
            <w:tcW w:w="443" w:type="pct"/>
            <w:tcBorders>
              <w:top w:val="nil"/>
              <w:left w:val="nil"/>
              <w:bottom w:val="nil"/>
              <w:right w:val="nil"/>
            </w:tcBorders>
            <w:vAlign w:val="center"/>
            <w:hideMark/>
          </w:tcPr>
          <w:p w14:paraId="648E4C07"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5.615</w:t>
            </w:r>
          </w:p>
        </w:tc>
        <w:tc>
          <w:tcPr>
            <w:tcW w:w="493" w:type="pct"/>
            <w:tcBorders>
              <w:top w:val="nil"/>
              <w:left w:val="nil"/>
              <w:bottom w:val="nil"/>
              <w:right w:val="nil"/>
            </w:tcBorders>
            <w:vAlign w:val="center"/>
            <w:hideMark/>
          </w:tcPr>
          <w:p w14:paraId="42079EA1"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15.562</w:t>
            </w:r>
          </w:p>
        </w:tc>
        <w:tc>
          <w:tcPr>
            <w:tcW w:w="443" w:type="pct"/>
            <w:tcBorders>
              <w:top w:val="nil"/>
              <w:left w:val="nil"/>
              <w:bottom w:val="nil"/>
              <w:right w:val="nil"/>
            </w:tcBorders>
            <w:vAlign w:val="center"/>
            <w:hideMark/>
          </w:tcPr>
          <w:p w14:paraId="395D6A85"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309.559</w:t>
            </w:r>
          </w:p>
        </w:tc>
      </w:tr>
      <w:tr w:rsidR="0000104A" w:rsidRPr="0000104A" w14:paraId="635F8D54" w14:textId="77777777" w:rsidTr="0000104A">
        <w:trPr>
          <w:trHeight w:val="227"/>
        </w:trPr>
        <w:tc>
          <w:tcPr>
            <w:tcW w:w="1738" w:type="pct"/>
            <w:tcBorders>
              <w:top w:val="nil"/>
              <w:left w:val="nil"/>
              <w:bottom w:val="nil"/>
              <w:right w:val="nil"/>
            </w:tcBorders>
            <w:vAlign w:val="center"/>
            <w:hideMark/>
          </w:tcPr>
          <w:p w14:paraId="685773F4" w14:textId="77777777" w:rsidR="0000104A" w:rsidRPr="0000104A" w:rsidRDefault="0000104A" w:rsidP="0000104A">
            <w:pPr>
              <w:spacing w:after="0" w:line="240" w:lineRule="auto"/>
              <w:ind w:firstLineChars="100" w:firstLine="180"/>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Outras receitas/despesas operacionais</w:t>
            </w:r>
          </w:p>
        </w:tc>
        <w:tc>
          <w:tcPr>
            <w:tcW w:w="443" w:type="pct"/>
            <w:tcBorders>
              <w:top w:val="nil"/>
              <w:left w:val="nil"/>
              <w:bottom w:val="nil"/>
              <w:right w:val="nil"/>
            </w:tcBorders>
            <w:vAlign w:val="center"/>
            <w:hideMark/>
          </w:tcPr>
          <w:p w14:paraId="7E0858D0"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(23.995)</w:t>
            </w:r>
          </w:p>
        </w:tc>
        <w:tc>
          <w:tcPr>
            <w:tcW w:w="443" w:type="pct"/>
            <w:tcBorders>
              <w:top w:val="nil"/>
              <w:left w:val="nil"/>
              <w:bottom w:val="nil"/>
              <w:right w:val="nil"/>
            </w:tcBorders>
            <w:vAlign w:val="center"/>
            <w:hideMark/>
          </w:tcPr>
          <w:p w14:paraId="21442976"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(884)</w:t>
            </w:r>
          </w:p>
        </w:tc>
        <w:tc>
          <w:tcPr>
            <w:tcW w:w="498" w:type="pct"/>
            <w:tcBorders>
              <w:top w:val="nil"/>
              <w:left w:val="nil"/>
              <w:bottom w:val="nil"/>
              <w:right w:val="nil"/>
            </w:tcBorders>
            <w:vAlign w:val="center"/>
            <w:hideMark/>
          </w:tcPr>
          <w:p w14:paraId="4EF75E1F"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(129.410)</w:t>
            </w:r>
          </w:p>
        </w:tc>
        <w:tc>
          <w:tcPr>
            <w:tcW w:w="498" w:type="pct"/>
            <w:tcBorders>
              <w:top w:val="nil"/>
              <w:left w:val="nil"/>
              <w:bottom w:val="nil"/>
              <w:right w:val="nil"/>
            </w:tcBorders>
            <w:vAlign w:val="center"/>
            <w:hideMark/>
          </w:tcPr>
          <w:p w14:paraId="02E2A554"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(153.318)</w:t>
            </w:r>
          </w:p>
        </w:tc>
        <w:tc>
          <w:tcPr>
            <w:tcW w:w="443" w:type="pct"/>
            <w:tcBorders>
              <w:top w:val="nil"/>
              <w:left w:val="nil"/>
              <w:bottom w:val="nil"/>
              <w:right w:val="nil"/>
            </w:tcBorders>
            <w:vAlign w:val="center"/>
            <w:hideMark/>
          </w:tcPr>
          <w:p w14:paraId="4BED47BB"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(24.434)</w:t>
            </w:r>
          </w:p>
        </w:tc>
        <w:tc>
          <w:tcPr>
            <w:tcW w:w="493" w:type="pct"/>
            <w:tcBorders>
              <w:top w:val="nil"/>
              <w:left w:val="nil"/>
              <w:bottom w:val="nil"/>
              <w:right w:val="nil"/>
            </w:tcBorders>
            <w:vAlign w:val="center"/>
            <w:hideMark/>
          </w:tcPr>
          <w:p w14:paraId="68E59DF6"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(81.296)</w:t>
            </w:r>
          </w:p>
        </w:tc>
        <w:tc>
          <w:tcPr>
            <w:tcW w:w="443" w:type="pct"/>
            <w:tcBorders>
              <w:top w:val="nil"/>
              <w:left w:val="nil"/>
              <w:bottom w:val="nil"/>
              <w:right w:val="nil"/>
            </w:tcBorders>
            <w:vAlign w:val="center"/>
            <w:hideMark/>
          </w:tcPr>
          <w:p w14:paraId="4BE9CCB8"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(413.337)</w:t>
            </w:r>
          </w:p>
        </w:tc>
      </w:tr>
      <w:tr w:rsidR="0000104A" w:rsidRPr="0000104A" w14:paraId="06B9056B" w14:textId="77777777" w:rsidTr="0000104A">
        <w:trPr>
          <w:trHeight w:val="227"/>
        </w:trPr>
        <w:tc>
          <w:tcPr>
            <w:tcW w:w="1738" w:type="pct"/>
            <w:tcBorders>
              <w:top w:val="nil"/>
              <w:left w:val="nil"/>
              <w:bottom w:val="nil"/>
              <w:right w:val="nil"/>
            </w:tcBorders>
            <w:vAlign w:val="center"/>
            <w:hideMark/>
          </w:tcPr>
          <w:p w14:paraId="63BDAB3A" w14:textId="77777777" w:rsidR="0000104A" w:rsidRPr="0000104A" w:rsidRDefault="0000104A" w:rsidP="0000104A">
            <w:pPr>
              <w:spacing w:after="0" w:line="240" w:lineRule="auto"/>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Resultado operacional</w:t>
            </w:r>
          </w:p>
        </w:tc>
        <w:tc>
          <w:tcPr>
            <w:tcW w:w="443" w:type="pct"/>
            <w:tcBorders>
              <w:top w:val="nil"/>
              <w:left w:val="nil"/>
              <w:bottom w:val="nil"/>
              <w:right w:val="nil"/>
            </w:tcBorders>
            <w:vAlign w:val="center"/>
            <w:hideMark/>
          </w:tcPr>
          <w:p w14:paraId="7E5EB67E"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347.168</w:t>
            </w:r>
          </w:p>
        </w:tc>
        <w:tc>
          <w:tcPr>
            <w:tcW w:w="443" w:type="pct"/>
            <w:tcBorders>
              <w:top w:val="nil"/>
              <w:left w:val="nil"/>
              <w:bottom w:val="nil"/>
              <w:right w:val="nil"/>
            </w:tcBorders>
            <w:vAlign w:val="center"/>
            <w:hideMark/>
          </w:tcPr>
          <w:p w14:paraId="128C0B98"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364.794</w:t>
            </w:r>
          </w:p>
        </w:tc>
        <w:tc>
          <w:tcPr>
            <w:tcW w:w="498" w:type="pct"/>
            <w:tcBorders>
              <w:top w:val="nil"/>
              <w:left w:val="nil"/>
              <w:bottom w:val="nil"/>
              <w:right w:val="nil"/>
            </w:tcBorders>
            <w:vAlign w:val="center"/>
            <w:hideMark/>
          </w:tcPr>
          <w:p w14:paraId="21A57799"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1.008.599</w:t>
            </w:r>
          </w:p>
        </w:tc>
        <w:tc>
          <w:tcPr>
            <w:tcW w:w="498" w:type="pct"/>
            <w:tcBorders>
              <w:top w:val="nil"/>
              <w:left w:val="nil"/>
              <w:bottom w:val="nil"/>
              <w:right w:val="nil"/>
            </w:tcBorders>
            <w:vAlign w:val="center"/>
            <w:hideMark/>
          </w:tcPr>
          <w:p w14:paraId="63E9F6F5"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124.019</w:t>
            </w:r>
          </w:p>
        </w:tc>
        <w:tc>
          <w:tcPr>
            <w:tcW w:w="443" w:type="pct"/>
            <w:tcBorders>
              <w:top w:val="nil"/>
              <w:left w:val="nil"/>
              <w:bottom w:val="nil"/>
              <w:right w:val="nil"/>
            </w:tcBorders>
            <w:vAlign w:val="center"/>
            <w:hideMark/>
          </w:tcPr>
          <w:p w14:paraId="21B3EEB2"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14.646</w:t>
            </w:r>
          </w:p>
        </w:tc>
        <w:tc>
          <w:tcPr>
            <w:tcW w:w="493" w:type="pct"/>
            <w:tcBorders>
              <w:top w:val="nil"/>
              <w:left w:val="nil"/>
              <w:bottom w:val="nil"/>
              <w:right w:val="nil"/>
            </w:tcBorders>
            <w:vAlign w:val="center"/>
            <w:hideMark/>
          </w:tcPr>
          <w:p w14:paraId="0ED8E667"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358.951</w:t>
            </w:r>
          </w:p>
        </w:tc>
        <w:tc>
          <w:tcPr>
            <w:tcW w:w="443" w:type="pct"/>
            <w:tcBorders>
              <w:top w:val="nil"/>
              <w:left w:val="nil"/>
              <w:bottom w:val="nil"/>
              <w:right w:val="nil"/>
            </w:tcBorders>
            <w:vAlign w:val="center"/>
            <w:hideMark/>
          </w:tcPr>
          <w:p w14:paraId="320BB8B0"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2.218.177</w:t>
            </w:r>
          </w:p>
        </w:tc>
      </w:tr>
      <w:tr w:rsidR="0000104A" w:rsidRPr="0000104A" w14:paraId="6517E670" w14:textId="77777777" w:rsidTr="0000104A">
        <w:trPr>
          <w:trHeight w:val="227"/>
        </w:trPr>
        <w:tc>
          <w:tcPr>
            <w:tcW w:w="1738" w:type="pct"/>
            <w:tcBorders>
              <w:top w:val="nil"/>
              <w:left w:val="nil"/>
              <w:bottom w:val="nil"/>
              <w:right w:val="nil"/>
            </w:tcBorders>
            <w:vAlign w:val="center"/>
            <w:hideMark/>
          </w:tcPr>
          <w:p w14:paraId="0311864F" w14:textId="77777777" w:rsidR="0000104A" w:rsidRPr="0000104A" w:rsidRDefault="0000104A" w:rsidP="0000104A">
            <w:pPr>
              <w:spacing w:after="0" w:line="240" w:lineRule="auto"/>
              <w:ind w:firstLineChars="100" w:firstLine="180"/>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Ganhos ou perdas com ativos não correntes</w:t>
            </w:r>
          </w:p>
        </w:tc>
        <w:tc>
          <w:tcPr>
            <w:tcW w:w="443" w:type="pct"/>
            <w:tcBorders>
              <w:top w:val="nil"/>
              <w:left w:val="nil"/>
              <w:bottom w:val="nil"/>
              <w:right w:val="nil"/>
            </w:tcBorders>
            <w:vAlign w:val="center"/>
            <w:hideMark/>
          </w:tcPr>
          <w:p w14:paraId="525A2D29" w14:textId="77777777" w:rsidR="0000104A" w:rsidRPr="0000104A" w:rsidRDefault="0000104A" w:rsidP="00DC714C">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68835B08"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12482A49"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758AE6F7"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(6)</w:t>
            </w:r>
          </w:p>
        </w:tc>
        <w:tc>
          <w:tcPr>
            <w:tcW w:w="443" w:type="pct"/>
            <w:tcBorders>
              <w:top w:val="nil"/>
              <w:left w:val="nil"/>
              <w:bottom w:val="nil"/>
              <w:right w:val="nil"/>
            </w:tcBorders>
            <w:vAlign w:val="center"/>
            <w:hideMark/>
          </w:tcPr>
          <w:p w14:paraId="6CCB97A0"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93" w:type="pct"/>
            <w:tcBorders>
              <w:top w:val="nil"/>
              <w:left w:val="nil"/>
              <w:bottom w:val="nil"/>
              <w:right w:val="nil"/>
            </w:tcBorders>
            <w:vAlign w:val="center"/>
            <w:hideMark/>
          </w:tcPr>
          <w:p w14:paraId="5984C5BE"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55A2E429"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(6)</w:t>
            </w:r>
          </w:p>
        </w:tc>
      </w:tr>
      <w:tr w:rsidR="0000104A" w:rsidRPr="0000104A" w14:paraId="46292E69" w14:textId="77777777" w:rsidTr="0000104A">
        <w:trPr>
          <w:trHeight w:val="227"/>
        </w:trPr>
        <w:tc>
          <w:tcPr>
            <w:tcW w:w="1738" w:type="pct"/>
            <w:tcBorders>
              <w:top w:val="nil"/>
              <w:left w:val="nil"/>
              <w:bottom w:val="nil"/>
              <w:right w:val="nil"/>
            </w:tcBorders>
            <w:vAlign w:val="center"/>
            <w:hideMark/>
          </w:tcPr>
          <w:p w14:paraId="60F045F4" w14:textId="77777777" w:rsidR="0000104A" w:rsidRPr="0000104A" w:rsidRDefault="0000104A" w:rsidP="0000104A">
            <w:pPr>
              <w:spacing w:after="0" w:line="240" w:lineRule="auto"/>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Resultado antes dos impostos e participações</w:t>
            </w:r>
          </w:p>
        </w:tc>
        <w:tc>
          <w:tcPr>
            <w:tcW w:w="443" w:type="pct"/>
            <w:tcBorders>
              <w:top w:val="nil"/>
              <w:left w:val="nil"/>
              <w:bottom w:val="nil"/>
              <w:right w:val="nil"/>
            </w:tcBorders>
            <w:vAlign w:val="center"/>
            <w:hideMark/>
          </w:tcPr>
          <w:p w14:paraId="7CB897B9"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347.168</w:t>
            </w:r>
          </w:p>
        </w:tc>
        <w:tc>
          <w:tcPr>
            <w:tcW w:w="443" w:type="pct"/>
            <w:tcBorders>
              <w:top w:val="nil"/>
              <w:left w:val="nil"/>
              <w:bottom w:val="nil"/>
              <w:right w:val="nil"/>
            </w:tcBorders>
            <w:vAlign w:val="center"/>
            <w:hideMark/>
          </w:tcPr>
          <w:p w14:paraId="50A19E99"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364.794</w:t>
            </w:r>
          </w:p>
        </w:tc>
        <w:tc>
          <w:tcPr>
            <w:tcW w:w="498" w:type="pct"/>
            <w:tcBorders>
              <w:top w:val="nil"/>
              <w:left w:val="nil"/>
              <w:bottom w:val="nil"/>
              <w:right w:val="nil"/>
            </w:tcBorders>
            <w:vAlign w:val="center"/>
            <w:hideMark/>
          </w:tcPr>
          <w:p w14:paraId="634E404D"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1.008.599</w:t>
            </w:r>
          </w:p>
        </w:tc>
        <w:tc>
          <w:tcPr>
            <w:tcW w:w="498" w:type="pct"/>
            <w:tcBorders>
              <w:top w:val="nil"/>
              <w:left w:val="nil"/>
              <w:bottom w:val="nil"/>
              <w:right w:val="nil"/>
            </w:tcBorders>
            <w:vAlign w:val="center"/>
            <w:hideMark/>
          </w:tcPr>
          <w:p w14:paraId="4C05B951"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124.013</w:t>
            </w:r>
          </w:p>
        </w:tc>
        <w:tc>
          <w:tcPr>
            <w:tcW w:w="443" w:type="pct"/>
            <w:tcBorders>
              <w:top w:val="nil"/>
              <w:left w:val="nil"/>
              <w:bottom w:val="nil"/>
              <w:right w:val="nil"/>
            </w:tcBorders>
            <w:vAlign w:val="center"/>
            <w:hideMark/>
          </w:tcPr>
          <w:p w14:paraId="12A32F1F"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14.646</w:t>
            </w:r>
          </w:p>
        </w:tc>
        <w:tc>
          <w:tcPr>
            <w:tcW w:w="493" w:type="pct"/>
            <w:tcBorders>
              <w:top w:val="nil"/>
              <w:left w:val="nil"/>
              <w:bottom w:val="nil"/>
              <w:right w:val="nil"/>
            </w:tcBorders>
            <w:vAlign w:val="center"/>
            <w:hideMark/>
          </w:tcPr>
          <w:p w14:paraId="195371CF"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358.951</w:t>
            </w:r>
          </w:p>
        </w:tc>
        <w:tc>
          <w:tcPr>
            <w:tcW w:w="443" w:type="pct"/>
            <w:tcBorders>
              <w:top w:val="nil"/>
              <w:left w:val="nil"/>
              <w:bottom w:val="nil"/>
              <w:right w:val="nil"/>
            </w:tcBorders>
            <w:vAlign w:val="center"/>
            <w:hideMark/>
          </w:tcPr>
          <w:p w14:paraId="3141D8DC"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2.218.171</w:t>
            </w:r>
          </w:p>
        </w:tc>
      </w:tr>
      <w:tr w:rsidR="0000104A" w:rsidRPr="0000104A" w14:paraId="3F9DE7A5" w14:textId="77777777" w:rsidTr="0000104A">
        <w:trPr>
          <w:trHeight w:val="227"/>
        </w:trPr>
        <w:tc>
          <w:tcPr>
            <w:tcW w:w="1738" w:type="pct"/>
            <w:tcBorders>
              <w:top w:val="nil"/>
              <w:left w:val="nil"/>
              <w:bottom w:val="nil"/>
              <w:right w:val="nil"/>
            </w:tcBorders>
            <w:vAlign w:val="center"/>
            <w:hideMark/>
          </w:tcPr>
          <w:p w14:paraId="34E65EB7" w14:textId="77777777" w:rsidR="0000104A" w:rsidRPr="0000104A" w:rsidRDefault="0000104A" w:rsidP="0000104A">
            <w:pPr>
              <w:spacing w:after="0" w:line="240" w:lineRule="auto"/>
              <w:ind w:firstLineChars="100" w:firstLine="180"/>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Tributos sobre lucro</w:t>
            </w:r>
          </w:p>
        </w:tc>
        <w:tc>
          <w:tcPr>
            <w:tcW w:w="443" w:type="pct"/>
            <w:tcBorders>
              <w:top w:val="nil"/>
              <w:left w:val="nil"/>
              <w:bottom w:val="nil"/>
              <w:right w:val="nil"/>
            </w:tcBorders>
            <w:vAlign w:val="center"/>
            <w:hideMark/>
          </w:tcPr>
          <w:p w14:paraId="04CC73E4"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(134.603)</w:t>
            </w:r>
          </w:p>
        </w:tc>
        <w:tc>
          <w:tcPr>
            <w:tcW w:w="443" w:type="pct"/>
            <w:tcBorders>
              <w:top w:val="nil"/>
              <w:left w:val="nil"/>
              <w:bottom w:val="nil"/>
              <w:right w:val="nil"/>
            </w:tcBorders>
            <w:vAlign w:val="center"/>
            <w:hideMark/>
          </w:tcPr>
          <w:p w14:paraId="3286AA66"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(2.934)</w:t>
            </w:r>
          </w:p>
        </w:tc>
        <w:tc>
          <w:tcPr>
            <w:tcW w:w="498" w:type="pct"/>
            <w:tcBorders>
              <w:top w:val="nil"/>
              <w:left w:val="nil"/>
              <w:bottom w:val="nil"/>
              <w:right w:val="nil"/>
            </w:tcBorders>
            <w:vAlign w:val="center"/>
            <w:hideMark/>
          </w:tcPr>
          <w:p w14:paraId="7343EA36"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(401.407)</w:t>
            </w:r>
          </w:p>
        </w:tc>
        <w:tc>
          <w:tcPr>
            <w:tcW w:w="498" w:type="pct"/>
            <w:tcBorders>
              <w:top w:val="nil"/>
              <w:left w:val="nil"/>
              <w:bottom w:val="nil"/>
              <w:right w:val="nil"/>
            </w:tcBorders>
            <w:vAlign w:val="center"/>
            <w:hideMark/>
          </w:tcPr>
          <w:p w14:paraId="0F7D0DAF"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(39.244)</w:t>
            </w:r>
          </w:p>
        </w:tc>
        <w:tc>
          <w:tcPr>
            <w:tcW w:w="443" w:type="pct"/>
            <w:tcBorders>
              <w:top w:val="nil"/>
              <w:left w:val="nil"/>
              <w:bottom w:val="nil"/>
              <w:right w:val="nil"/>
            </w:tcBorders>
            <w:vAlign w:val="center"/>
            <w:hideMark/>
          </w:tcPr>
          <w:p w14:paraId="4B82B3FC"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(5.161)</w:t>
            </w:r>
          </w:p>
        </w:tc>
        <w:tc>
          <w:tcPr>
            <w:tcW w:w="493" w:type="pct"/>
            <w:tcBorders>
              <w:top w:val="nil"/>
              <w:left w:val="nil"/>
              <w:bottom w:val="nil"/>
              <w:right w:val="nil"/>
            </w:tcBorders>
            <w:vAlign w:val="center"/>
            <w:hideMark/>
          </w:tcPr>
          <w:p w14:paraId="703FBA56"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(122.301)</w:t>
            </w:r>
          </w:p>
        </w:tc>
        <w:tc>
          <w:tcPr>
            <w:tcW w:w="443" w:type="pct"/>
            <w:tcBorders>
              <w:top w:val="nil"/>
              <w:left w:val="nil"/>
              <w:bottom w:val="nil"/>
              <w:right w:val="nil"/>
            </w:tcBorders>
            <w:vAlign w:val="center"/>
            <w:hideMark/>
          </w:tcPr>
          <w:p w14:paraId="57DC75BE"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(705.650)</w:t>
            </w:r>
          </w:p>
        </w:tc>
      </w:tr>
      <w:tr w:rsidR="0000104A" w:rsidRPr="0000104A" w14:paraId="122A46FE" w14:textId="77777777" w:rsidTr="0000104A">
        <w:trPr>
          <w:trHeight w:val="227"/>
        </w:trPr>
        <w:tc>
          <w:tcPr>
            <w:tcW w:w="1738" w:type="pct"/>
            <w:tcBorders>
              <w:top w:val="nil"/>
              <w:left w:val="nil"/>
              <w:bottom w:val="nil"/>
              <w:right w:val="nil"/>
            </w:tcBorders>
            <w:vAlign w:val="center"/>
            <w:hideMark/>
          </w:tcPr>
          <w:p w14:paraId="27CC74D1" w14:textId="77777777" w:rsidR="0000104A" w:rsidRPr="0000104A" w:rsidRDefault="0000104A" w:rsidP="0000104A">
            <w:pPr>
              <w:spacing w:after="0" w:line="240" w:lineRule="auto"/>
              <w:ind w:firstLineChars="100" w:firstLine="180"/>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Participações sobre o resultado</w:t>
            </w:r>
          </w:p>
        </w:tc>
        <w:tc>
          <w:tcPr>
            <w:tcW w:w="443" w:type="pct"/>
            <w:tcBorders>
              <w:top w:val="nil"/>
              <w:left w:val="nil"/>
              <w:bottom w:val="nil"/>
              <w:right w:val="nil"/>
            </w:tcBorders>
            <w:vAlign w:val="center"/>
            <w:hideMark/>
          </w:tcPr>
          <w:p w14:paraId="69AA4187"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43A0BC72"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086A4A8B"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70BA63E6"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(3.087)</w:t>
            </w:r>
          </w:p>
        </w:tc>
        <w:tc>
          <w:tcPr>
            <w:tcW w:w="443" w:type="pct"/>
            <w:tcBorders>
              <w:top w:val="nil"/>
              <w:left w:val="nil"/>
              <w:bottom w:val="nil"/>
              <w:right w:val="nil"/>
            </w:tcBorders>
            <w:vAlign w:val="center"/>
            <w:hideMark/>
          </w:tcPr>
          <w:p w14:paraId="3997719B"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93" w:type="pct"/>
            <w:tcBorders>
              <w:top w:val="nil"/>
              <w:left w:val="nil"/>
              <w:bottom w:val="nil"/>
              <w:right w:val="nil"/>
            </w:tcBorders>
            <w:vAlign w:val="center"/>
            <w:hideMark/>
          </w:tcPr>
          <w:p w14:paraId="01EE1550"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25B454E9"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(3.087)</w:t>
            </w:r>
          </w:p>
        </w:tc>
      </w:tr>
      <w:tr w:rsidR="0000104A" w:rsidRPr="0000104A" w14:paraId="285FD385" w14:textId="77777777" w:rsidTr="0000104A">
        <w:trPr>
          <w:trHeight w:val="227"/>
        </w:trPr>
        <w:tc>
          <w:tcPr>
            <w:tcW w:w="1738" w:type="pct"/>
            <w:tcBorders>
              <w:top w:val="nil"/>
              <w:left w:val="nil"/>
              <w:bottom w:val="nil"/>
              <w:right w:val="nil"/>
            </w:tcBorders>
            <w:vAlign w:val="center"/>
            <w:hideMark/>
          </w:tcPr>
          <w:p w14:paraId="7AF2284E" w14:textId="77777777" w:rsidR="0000104A" w:rsidRPr="0000104A" w:rsidRDefault="0000104A" w:rsidP="0000104A">
            <w:pPr>
              <w:spacing w:after="0" w:line="240" w:lineRule="auto"/>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Lucro líquido do período</w:t>
            </w:r>
          </w:p>
        </w:tc>
        <w:tc>
          <w:tcPr>
            <w:tcW w:w="443" w:type="pct"/>
            <w:tcBorders>
              <w:top w:val="nil"/>
              <w:left w:val="nil"/>
              <w:bottom w:val="nil"/>
              <w:right w:val="nil"/>
            </w:tcBorders>
            <w:vAlign w:val="center"/>
            <w:hideMark/>
          </w:tcPr>
          <w:p w14:paraId="370134B8"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212.565</w:t>
            </w:r>
          </w:p>
        </w:tc>
        <w:tc>
          <w:tcPr>
            <w:tcW w:w="443" w:type="pct"/>
            <w:tcBorders>
              <w:top w:val="nil"/>
              <w:left w:val="nil"/>
              <w:bottom w:val="nil"/>
              <w:right w:val="nil"/>
            </w:tcBorders>
            <w:vAlign w:val="center"/>
            <w:hideMark/>
          </w:tcPr>
          <w:p w14:paraId="44503E66"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361.860</w:t>
            </w:r>
          </w:p>
        </w:tc>
        <w:tc>
          <w:tcPr>
            <w:tcW w:w="498" w:type="pct"/>
            <w:tcBorders>
              <w:top w:val="nil"/>
              <w:left w:val="nil"/>
              <w:bottom w:val="nil"/>
              <w:right w:val="nil"/>
            </w:tcBorders>
            <w:vAlign w:val="center"/>
            <w:hideMark/>
          </w:tcPr>
          <w:p w14:paraId="5576BACD"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607.192</w:t>
            </w:r>
          </w:p>
        </w:tc>
        <w:tc>
          <w:tcPr>
            <w:tcW w:w="498" w:type="pct"/>
            <w:tcBorders>
              <w:top w:val="nil"/>
              <w:left w:val="nil"/>
              <w:bottom w:val="nil"/>
              <w:right w:val="nil"/>
            </w:tcBorders>
            <w:vAlign w:val="center"/>
            <w:hideMark/>
          </w:tcPr>
          <w:p w14:paraId="46E92BF4"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81.682</w:t>
            </w:r>
          </w:p>
        </w:tc>
        <w:tc>
          <w:tcPr>
            <w:tcW w:w="443" w:type="pct"/>
            <w:tcBorders>
              <w:top w:val="nil"/>
              <w:left w:val="nil"/>
              <w:bottom w:val="nil"/>
              <w:right w:val="nil"/>
            </w:tcBorders>
            <w:vAlign w:val="center"/>
            <w:hideMark/>
          </w:tcPr>
          <w:p w14:paraId="7A48158A"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9.485</w:t>
            </w:r>
          </w:p>
        </w:tc>
        <w:tc>
          <w:tcPr>
            <w:tcW w:w="493" w:type="pct"/>
            <w:tcBorders>
              <w:top w:val="nil"/>
              <w:left w:val="nil"/>
              <w:bottom w:val="nil"/>
              <w:right w:val="nil"/>
            </w:tcBorders>
            <w:vAlign w:val="center"/>
            <w:hideMark/>
          </w:tcPr>
          <w:p w14:paraId="3A6F5089"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236.650</w:t>
            </w:r>
          </w:p>
        </w:tc>
        <w:tc>
          <w:tcPr>
            <w:tcW w:w="443" w:type="pct"/>
            <w:tcBorders>
              <w:top w:val="nil"/>
              <w:left w:val="nil"/>
              <w:bottom w:val="nil"/>
              <w:right w:val="nil"/>
            </w:tcBorders>
            <w:vAlign w:val="center"/>
            <w:hideMark/>
          </w:tcPr>
          <w:p w14:paraId="5B7165EB"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1.509.434</w:t>
            </w:r>
          </w:p>
        </w:tc>
      </w:tr>
      <w:tr w:rsidR="0000104A" w:rsidRPr="0000104A" w14:paraId="2257BADD" w14:textId="77777777" w:rsidTr="0000104A">
        <w:trPr>
          <w:trHeight w:val="227"/>
        </w:trPr>
        <w:tc>
          <w:tcPr>
            <w:tcW w:w="1738" w:type="pct"/>
            <w:tcBorders>
              <w:top w:val="nil"/>
              <w:left w:val="nil"/>
              <w:bottom w:val="nil"/>
              <w:right w:val="nil"/>
            </w:tcBorders>
            <w:vAlign w:val="center"/>
            <w:hideMark/>
          </w:tcPr>
          <w:p w14:paraId="7F426569" w14:textId="77777777" w:rsidR="0000104A" w:rsidRPr="0000104A" w:rsidRDefault="0000104A" w:rsidP="0000104A">
            <w:pPr>
              <w:spacing w:after="0" w:line="240" w:lineRule="auto"/>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Atribuível a acionistas do Grupo</w:t>
            </w:r>
          </w:p>
        </w:tc>
        <w:tc>
          <w:tcPr>
            <w:tcW w:w="443" w:type="pct"/>
            <w:tcBorders>
              <w:top w:val="nil"/>
              <w:left w:val="nil"/>
              <w:bottom w:val="nil"/>
              <w:right w:val="nil"/>
            </w:tcBorders>
            <w:vAlign w:val="center"/>
            <w:hideMark/>
          </w:tcPr>
          <w:p w14:paraId="31397404"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217.225</w:t>
            </w:r>
          </w:p>
        </w:tc>
        <w:tc>
          <w:tcPr>
            <w:tcW w:w="443" w:type="pct"/>
            <w:tcBorders>
              <w:top w:val="nil"/>
              <w:left w:val="nil"/>
              <w:bottom w:val="nil"/>
              <w:right w:val="nil"/>
            </w:tcBorders>
            <w:vAlign w:val="center"/>
            <w:hideMark/>
          </w:tcPr>
          <w:p w14:paraId="0424957F"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361.860</w:t>
            </w:r>
          </w:p>
        </w:tc>
        <w:tc>
          <w:tcPr>
            <w:tcW w:w="498" w:type="pct"/>
            <w:tcBorders>
              <w:top w:val="nil"/>
              <w:left w:val="nil"/>
              <w:bottom w:val="nil"/>
              <w:right w:val="nil"/>
            </w:tcBorders>
            <w:vAlign w:val="center"/>
            <w:hideMark/>
          </w:tcPr>
          <w:p w14:paraId="0A87ED06"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607.192</w:t>
            </w:r>
          </w:p>
        </w:tc>
        <w:tc>
          <w:tcPr>
            <w:tcW w:w="498" w:type="pct"/>
            <w:tcBorders>
              <w:top w:val="nil"/>
              <w:left w:val="nil"/>
              <w:bottom w:val="nil"/>
              <w:right w:val="nil"/>
            </w:tcBorders>
            <w:vAlign w:val="center"/>
            <w:hideMark/>
          </w:tcPr>
          <w:p w14:paraId="1B9CC863"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81.682</w:t>
            </w:r>
          </w:p>
        </w:tc>
        <w:tc>
          <w:tcPr>
            <w:tcW w:w="443" w:type="pct"/>
            <w:tcBorders>
              <w:top w:val="nil"/>
              <w:left w:val="nil"/>
              <w:bottom w:val="nil"/>
              <w:right w:val="nil"/>
            </w:tcBorders>
            <w:vAlign w:val="center"/>
            <w:hideMark/>
          </w:tcPr>
          <w:p w14:paraId="68C04332"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9.485</w:t>
            </w:r>
          </w:p>
        </w:tc>
        <w:tc>
          <w:tcPr>
            <w:tcW w:w="493" w:type="pct"/>
            <w:tcBorders>
              <w:top w:val="nil"/>
              <w:left w:val="nil"/>
              <w:bottom w:val="nil"/>
              <w:right w:val="nil"/>
            </w:tcBorders>
            <w:vAlign w:val="center"/>
            <w:hideMark/>
          </w:tcPr>
          <w:p w14:paraId="32DECF13"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236.650</w:t>
            </w:r>
          </w:p>
        </w:tc>
        <w:tc>
          <w:tcPr>
            <w:tcW w:w="443" w:type="pct"/>
            <w:tcBorders>
              <w:top w:val="nil"/>
              <w:left w:val="nil"/>
              <w:bottom w:val="nil"/>
              <w:right w:val="nil"/>
            </w:tcBorders>
            <w:vAlign w:val="center"/>
            <w:hideMark/>
          </w:tcPr>
          <w:p w14:paraId="28BAD3AF"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1.514.094</w:t>
            </w:r>
          </w:p>
        </w:tc>
      </w:tr>
      <w:tr w:rsidR="0000104A" w:rsidRPr="0000104A" w14:paraId="4CD820CA" w14:textId="77777777" w:rsidTr="0000104A">
        <w:trPr>
          <w:trHeight w:val="227"/>
        </w:trPr>
        <w:tc>
          <w:tcPr>
            <w:tcW w:w="1738" w:type="pct"/>
            <w:tcBorders>
              <w:top w:val="nil"/>
              <w:left w:val="nil"/>
              <w:bottom w:val="nil"/>
              <w:right w:val="nil"/>
            </w:tcBorders>
            <w:vAlign w:val="center"/>
            <w:hideMark/>
          </w:tcPr>
          <w:p w14:paraId="1AA88568" w14:textId="77777777" w:rsidR="0000104A" w:rsidRPr="0000104A" w:rsidRDefault="0000104A" w:rsidP="0000104A">
            <w:pPr>
              <w:spacing w:after="0" w:line="240" w:lineRule="auto"/>
              <w:ind w:firstLineChars="100" w:firstLine="180"/>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 Reversão ajuste de Consolidação</w:t>
            </w:r>
          </w:p>
        </w:tc>
        <w:tc>
          <w:tcPr>
            <w:tcW w:w="443" w:type="pct"/>
            <w:tcBorders>
              <w:top w:val="nil"/>
              <w:left w:val="nil"/>
              <w:bottom w:val="nil"/>
              <w:right w:val="nil"/>
            </w:tcBorders>
            <w:vAlign w:val="center"/>
            <w:hideMark/>
          </w:tcPr>
          <w:p w14:paraId="4E12A772" w14:textId="6198CE89"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14.96</w:t>
            </w:r>
            <w:r w:rsidR="00BA19C1">
              <w:rPr>
                <w:rFonts w:ascii="Calibri Light" w:eastAsia="Times New Roman" w:hAnsi="Calibri Light" w:cs="Calibri Light"/>
                <w:color w:val="005CA9"/>
                <w:sz w:val="18"/>
                <w:szCs w:val="18"/>
                <w:lang w:eastAsia="pt-BR"/>
              </w:rPr>
              <w:t>1</w:t>
            </w:r>
          </w:p>
        </w:tc>
        <w:tc>
          <w:tcPr>
            <w:tcW w:w="443" w:type="pct"/>
            <w:tcBorders>
              <w:top w:val="nil"/>
              <w:left w:val="nil"/>
              <w:bottom w:val="nil"/>
              <w:right w:val="nil"/>
            </w:tcBorders>
            <w:vAlign w:val="center"/>
            <w:hideMark/>
          </w:tcPr>
          <w:p w14:paraId="3CAE90E3"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0FF93174"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65EAF293"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0168DD87"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93" w:type="pct"/>
            <w:tcBorders>
              <w:top w:val="nil"/>
              <w:left w:val="nil"/>
              <w:bottom w:val="nil"/>
              <w:right w:val="nil"/>
            </w:tcBorders>
            <w:vAlign w:val="center"/>
            <w:hideMark/>
          </w:tcPr>
          <w:p w14:paraId="2F073BA4"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4387D3E0" w14:textId="12157B2B"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14.96</w:t>
            </w:r>
            <w:r w:rsidR="00BA19C1">
              <w:rPr>
                <w:rFonts w:ascii="Calibri Light" w:eastAsia="Times New Roman" w:hAnsi="Calibri Light" w:cs="Calibri Light"/>
                <w:color w:val="005CA9"/>
                <w:sz w:val="18"/>
                <w:szCs w:val="18"/>
                <w:lang w:eastAsia="pt-BR"/>
              </w:rPr>
              <w:t>1</w:t>
            </w:r>
          </w:p>
        </w:tc>
      </w:tr>
      <w:tr w:rsidR="0000104A" w:rsidRPr="0000104A" w14:paraId="215D491A" w14:textId="77777777" w:rsidTr="0000104A">
        <w:trPr>
          <w:trHeight w:val="227"/>
        </w:trPr>
        <w:tc>
          <w:tcPr>
            <w:tcW w:w="1738" w:type="pct"/>
            <w:tcBorders>
              <w:top w:val="nil"/>
              <w:left w:val="nil"/>
              <w:bottom w:val="nil"/>
              <w:right w:val="nil"/>
            </w:tcBorders>
            <w:vAlign w:val="center"/>
            <w:hideMark/>
          </w:tcPr>
          <w:p w14:paraId="1A6EB077" w14:textId="77777777" w:rsidR="0000104A" w:rsidRPr="0000104A" w:rsidRDefault="0000104A" w:rsidP="0000104A">
            <w:pPr>
              <w:spacing w:after="0" w:line="240" w:lineRule="auto"/>
              <w:ind w:firstLineChars="100" w:firstLine="181"/>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 Atribuível a Acionistas do Grupo Ajustado</w:t>
            </w:r>
          </w:p>
        </w:tc>
        <w:tc>
          <w:tcPr>
            <w:tcW w:w="443" w:type="pct"/>
            <w:tcBorders>
              <w:top w:val="nil"/>
              <w:left w:val="nil"/>
              <w:bottom w:val="nil"/>
              <w:right w:val="nil"/>
            </w:tcBorders>
            <w:vAlign w:val="center"/>
            <w:hideMark/>
          </w:tcPr>
          <w:p w14:paraId="237478DC" w14:textId="6338090E"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232.18</w:t>
            </w:r>
            <w:r w:rsidR="00A13E13">
              <w:rPr>
                <w:rFonts w:ascii="Calibri Light" w:eastAsia="Times New Roman" w:hAnsi="Calibri Light" w:cs="Calibri Light"/>
                <w:b/>
                <w:bCs/>
                <w:color w:val="005CA9"/>
                <w:sz w:val="18"/>
                <w:szCs w:val="18"/>
                <w:lang w:eastAsia="pt-BR"/>
              </w:rPr>
              <w:t>6</w:t>
            </w:r>
          </w:p>
        </w:tc>
        <w:tc>
          <w:tcPr>
            <w:tcW w:w="443" w:type="pct"/>
            <w:tcBorders>
              <w:top w:val="nil"/>
              <w:left w:val="nil"/>
              <w:bottom w:val="nil"/>
              <w:right w:val="nil"/>
            </w:tcBorders>
            <w:vAlign w:val="center"/>
            <w:hideMark/>
          </w:tcPr>
          <w:p w14:paraId="464D492B"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361.860</w:t>
            </w:r>
          </w:p>
        </w:tc>
        <w:tc>
          <w:tcPr>
            <w:tcW w:w="498" w:type="pct"/>
            <w:tcBorders>
              <w:top w:val="nil"/>
              <w:left w:val="nil"/>
              <w:bottom w:val="nil"/>
              <w:right w:val="nil"/>
            </w:tcBorders>
            <w:vAlign w:val="center"/>
            <w:hideMark/>
          </w:tcPr>
          <w:p w14:paraId="1DFCC7C5"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607.192</w:t>
            </w:r>
          </w:p>
        </w:tc>
        <w:tc>
          <w:tcPr>
            <w:tcW w:w="498" w:type="pct"/>
            <w:tcBorders>
              <w:top w:val="nil"/>
              <w:left w:val="nil"/>
              <w:bottom w:val="nil"/>
              <w:right w:val="nil"/>
            </w:tcBorders>
            <w:vAlign w:val="center"/>
            <w:hideMark/>
          </w:tcPr>
          <w:p w14:paraId="05889F8B"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81.682</w:t>
            </w:r>
          </w:p>
        </w:tc>
        <w:tc>
          <w:tcPr>
            <w:tcW w:w="443" w:type="pct"/>
            <w:tcBorders>
              <w:top w:val="nil"/>
              <w:left w:val="nil"/>
              <w:bottom w:val="nil"/>
              <w:right w:val="nil"/>
            </w:tcBorders>
            <w:vAlign w:val="center"/>
            <w:hideMark/>
          </w:tcPr>
          <w:p w14:paraId="655D5C34"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9.485</w:t>
            </w:r>
          </w:p>
        </w:tc>
        <w:tc>
          <w:tcPr>
            <w:tcW w:w="493" w:type="pct"/>
            <w:tcBorders>
              <w:top w:val="nil"/>
              <w:left w:val="nil"/>
              <w:bottom w:val="nil"/>
              <w:right w:val="nil"/>
            </w:tcBorders>
            <w:vAlign w:val="center"/>
            <w:hideMark/>
          </w:tcPr>
          <w:p w14:paraId="49A72662"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236.650</w:t>
            </w:r>
          </w:p>
        </w:tc>
        <w:tc>
          <w:tcPr>
            <w:tcW w:w="443" w:type="pct"/>
            <w:tcBorders>
              <w:top w:val="nil"/>
              <w:left w:val="nil"/>
              <w:bottom w:val="nil"/>
              <w:right w:val="nil"/>
            </w:tcBorders>
            <w:vAlign w:val="center"/>
            <w:hideMark/>
          </w:tcPr>
          <w:p w14:paraId="2C78623B" w14:textId="0756E690"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1.529.05</w:t>
            </w:r>
            <w:r w:rsidR="00A13E13">
              <w:rPr>
                <w:rFonts w:ascii="Calibri Light" w:eastAsia="Times New Roman" w:hAnsi="Calibri Light" w:cs="Calibri Light"/>
                <w:b/>
                <w:bCs/>
                <w:color w:val="005CA9"/>
                <w:sz w:val="18"/>
                <w:szCs w:val="18"/>
                <w:lang w:eastAsia="pt-BR"/>
              </w:rPr>
              <w:t>5</w:t>
            </w:r>
          </w:p>
        </w:tc>
      </w:tr>
      <w:tr w:rsidR="0000104A" w:rsidRPr="0000104A" w14:paraId="5E721713" w14:textId="77777777" w:rsidTr="0000104A">
        <w:trPr>
          <w:trHeight w:val="227"/>
        </w:trPr>
        <w:tc>
          <w:tcPr>
            <w:tcW w:w="1738" w:type="pct"/>
            <w:tcBorders>
              <w:top w:val="nil"/>
              <w:left w:val="nil"/>
              <w:bottom w:val="nil"/>
              <w:right w:val="nil"/>
            </w:tcBorders>
            <w:vAlign w:val="center"/>
            <w:hideMark/>
          </w:tcPr>
          <w:p w14:paraId="12CA31DB" w14:textId="77777777" w:rsidR="0000104A" w:rsidRPr="0000104A" w:rsidRDefault="0000104A" w:rsidP="0000104A">
            <w:pPr>
              <w:spacing w:after="0" w:line="240" w:lineRule="auto"/>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Atribuível a acionistas não controladores em controladas</w:t>
            </w:r>
          </w:p>
        </w:tc>
        <w:tc>
          <w:tcPr>
            <w:tcW w:w="443" w:type="pct"/>
            <w:tcBorders>
              <w:top w:val="nil"/>
              <w:left w:val="nil"/>
              <w:bottom w:val="nil"/>
              <w:right w:val="nil"/>
            </w:tcBorders>
            <w:vAlign w:val="center"/>
            <w:hideMark/>
          </w:tcPr>
          <w:p w14:paraId="71E75601"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(4.660)</w:t>
            </w:r>
          </w:p>
        </w:tc>
        <w:tc>
          <w:tcPr>
            <w:tcW w:w="443" w:type="pct"/>
            <w:tcBorders>
              <w:top w:val="nil"/>
              <w:left w:val="nil"/>
              <w:bottom w:val="nil"/>
              <w:right w:val="nil"/>
            </w:tcBorders>
            <w:vAlign w:val="center"/>
            <w:hideMark/>
          </w:tcPr>
          <w:p w14:paraId="52DB4E16"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424F8738"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00035866"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1B62E77F"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93" w:type="pct"/>
            <w:tcBorders>
              <w:top w:val="nil"/>
              <w:left w:val="nil"/>
              <w:bottom w:val="nil"/>
              <w:right w:val="nil"/>
            </w:tcBorders>
            <w:vAlign w:val="center"/>
            <w:hideMark/>
          </w:tcPr>
          <w:p w14:paraId="3C57AD95" w14:textId="77777777" w:rsidR="0000104A" w:rsidRPr="0000104A" w:rsidRDefault="0000104A" w:rsidP="0000104A">
            <w:pPr>
              <w:spacing w:after="0" w:line="240" w:lineRule="auto"/>
              <w:jc w:val="center"/>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0AAB0882"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(4.660)</w:t>
            </w:r>
          </w:p>
        </w:tc>
      </w:tr>
      <w:tr w:rsidR="0000104A" w:rsidRPr="0000104A" w14:paraId="515548F1" w14:textId="77777777" w:rsidTr="0000104A">
        <w:trPr>
          <w:trHeight w:val="227"/>
        </w:trPr>
        <w:tc>
          <w:tcPr>
            <w:tcW w:w="1738" w:type="pct"/>
            <w:tcBorders>
              <w:top w:val="nil"/>
              <w:left w:val="nil"/>
              <w:bottom w:val="single" w:sz="4" w:space="0" w:color="57BBAB"/>
              <w:right w:val="nil"/>
            </w:tcBorders>
            <w:vAlign w:val="center"/>
            <w:hideMark/>
          </w:tcPr>
          <w:p w14:paraId="59EC286A" w14:textId="77777777" w:rsidR="0000104A" w:rsidRPr="0000104A" w:rsidRDefault="0000104A" w:rsidP="0000104A">
            <w:pPr>
              <w:spacing w:after="0" w:line="240" w:lineRule="auto"/>
              <w:ind w:firstLineChars="100" w:firstLine="180"/>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 de Participação do Grupo CAIXA Seguridade</w:t>
            </w:r>
          </w:p>
        </w:tc>
        <w:tc>
          <w:tcPr>
            <w:tcW w:w="443" w:type="pct"/>
            <w:tcBorders>
              <w:top w:val="nil"/>
              <w:left w:val="nil"/>
              <w:bottom w:val="single" w:sz="4" w:space="0" w:color="57BBAB"/>
              <w:right w:val="nil"/>
            </w:tcBorders>
            <w:vAlign w:val="center"/>
            <w:hideMark/>
          </w:tcPr>
          <w:p w14:paraId="53D755A8"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48,25</w:t>
            </w:r>
          </w:p>
        </w:tc>
        <w:tc>
          <w:tcPr>
            <w:tcW w:w="443" w:type="pct"/>
            <w:tcBorders>
              <w:top w:val="nil"/>
              <w:left w:val="nil"/>
              <w:bottom w:val="single" w:sz="4" w:space="0" w:color="57BBAB"/>
              <w:right w:val="nil"/>
            </w:tcBorders>
            <w:vAlign w:val="center"/>
            <w:hideMark/>
          </w:tcPr>
          <w:p w14:paraId="06FDDE22"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100,00</w:t>
            </w:r>
          </w:p>
        </w:tc>
        <w:tc>
          <w:tcPr>
            <w:tcW w:w="498" w:type="pct"/>
            <w:tcBorders>
              <w:top w:val="nil"/>
              <w:left w:val="nil"/>
              <w:bottom w:val="single" w:sz="4" w:space="0" w:color="57BBAB"/>
              <w:right w:val="nil"/>
            </w:tcBorders>
            <w:vAlign w:val="center"/>
            <w:hideMark/>
          </w:tcPr>
          <w:p w14:paraId="543F787F"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60,00</w:t>
            </w:r>
          </w:p>
        </w:tc>
        <w:tc>
          <w:tcPr>
            <w:tcW w:w="498" w:type="pct"/>
            <w:tcBorders>
              <w:top w:val="nil"/>
              <w:left w:val="nil"/>
              <w:bottom w:val="single" w:sz="4" w:space="0" w:color="57BBAB"/>
              <w:right w:val="nil"/>
            </w:tcBorders>
            <w:vAlign w:val="center"/>
            <w:hideMark/>
          </w:tcPr>
          <w:p w14:paraId="21FE782E"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75,00</w:t>
            </w:r>
          </w:p>
        </w:tc>
        <w:tc>
          <w:tcPr>
            <w:tcW w:w="443" w:type="pct"/>
            <w:tcBorders>
              <w:top w:val="nil"/>
              <w:left w:val="nil"/>
              <w:bottom w:val="single" w:sz="4" w:space="0" w:color="57BBAB"/>
              <w:right w:val="nil"/>
            </w:tcBorders>
            <w:vAlign w:val="center"/>
            <w:hideMark/>
          </w:tcPr>
          <w:p w14:paraId="3A554099"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75,00</w:t>
            </w:r>
          </w:p>
        </w:tc>
        <w:tc>
          <w:tcPr>
            <w:tcW w:w="493" w:type="pct"/>
            <w:tcBorders>
              <w:top w:val="nil"/>
              <w:left w:val="nil"/>
              <w:bottom w:val="single" w:sz="4" w:space="0" w:color="57BBAB"/>
              <w:right w:val="nil"/>
            </w:tcBorders>
            <w:vAlign w:val="center"/>
            <w:hideMark/>
          </w:tcPr>
          <w:p w14:paraId="739BF6C9" w14:textId="77777777" w:rsidR="0000104A" w:rsidRPr="0000104A" w:rsidRDefault="0000104A" w:rsidP="0000104A">
            <w:pPr>
              <w:spacing w:after="0" w:line="240" w:lineRule="auto"/>
              <w:jc w:val="right"/>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100,00</w:t>
            </w:r>
          </w:p>
        </w:tc>
        <w:tc>
          <w:tcPr>
            <w:tcW w:w="443" w:type="pct"/>
            <w:tcBorders>
              <w:top w:val="nil"/>
              <w:left w:val="nil"/>
              <w:bottom w:val="single" w:sz="4" w:space="0" w:color="57BBAB"/>
              <w:right w:val="nil"/>
            </w:tcBorders>
            <w:vAlign w:val="center"/>
            <w:hideMark/>
          </w:tcPr>
          <w:p w14:paraId="4157689E" w14:textId="77777777" w:rsidR="0000104A" w:rsidRPr="0000104A" w:rsidRDefault="0000104A" w:rsidP="0000104A">
            <w:pPr>
              <w:spacing w:after="0" w:line="240" w:lineRule="auto"/>
              <w:rPr>
                <w:rFonts w:ascii="Calibri Light" w:eastAsia="Times New Roman" w:hAnsi="Calibri Light" w:cs="Calibri Light"/>
                <w:color w:val="005CA9"/>
                <w:sz w:val="18"/>
                <w:szCs w:val="18"/>
                <w:lang w:eastAsia="pt-BR"/>
              </w:rPr>
            </w:pPr>
            <w:r w:rsidRPr="0000104A">
              <w:rPr>
                <w:rFonts w:ascii="Calibri Light" w:eastAsia="Times New Roman" w:hAnsi="Calibri Light" w:cs="Calibri Light"/>
                <w:color w:val="005CA9"/>
                <w:sz w:val="18"/>
                <w:szCs w:val="18"/>
                <w:lang w:eastAsia="pt-BR"/>
              </w:rPr>
              <w:t> </w:t>
            </w:r>
          </w:p>
        </w:tc>
      </w:tr>
      <w:tr w:rsidR="0000104A" w:rsidRPr="0000104A" w14:paraId="38AAC5EF" w14:textId="77777777" w:rsidTr="0000104A">
        <w:trPr>
          <w:trHeight w:val="227"/>
        </w:trPr>
        <w:tc>
          <w:tcPr>
            <w:tcW w:w="1738" w:type="pct"/>
            <w:tcBorders>
              <w:top w:val="nil"/>
              <w:left w:val="nil"/>
              <w:bottom w:val="nil"/>
              <w:right w:val="nil"/>
            </w:tcBorders>
            <w:vAlign w:val="center"/>
            <w:hideMark/>
          </w:tcPr>
          <w:p w14:paraId="4FDC33B2" w14:textId="77777777" w:rsidR="0000104A" w:rsidRPr="0000104A" w:rsidRDefault="0000104A" w:rsidP="0000104A">
            <w:pPr>
              <w:spacing w:after="0" w:line="240" w:lineRule="auto"/>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 Lucro líquido atribuível ao Grupo CAIXA Seguridade</w:t>
            </w:r>
          </w:p>
        </w:tc>
        <w:tc>
          <w:tcPr>
            <w:tcW w:w="443" w:type="pct"/>
            <w:tcBorders>
              <w:top w:val="nil"/>
              <w:left w:val="nil"/>
              <w:bottom w:val="nil"/>
              <w:right w:val="nil"/>
            </w:tcBorders>
            <w:vAlign w:val="center"/>
            <w:hideMark/>
          </w:tcPr>
          <w:p w14:paraId="4DB80DF4"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112.029</w:t>
            </w:r>
          </w:p>
        </w:tc>
        <w:tc>
          <w:tcPr>
            <w:tcW w:w="443" w:type="pct"/>
            <w:tcBorders>
              <w:top w:val="nil"/>
              <w:left w:val="nil"/>
              <w:bottom w:val="nil"/>
              <w:right w:val="nil"/>
            </w:tcBorders>
            <w:vAlign w:val="center"/>
            <w:hideMark/>
          </w:tcPr>
          <w:p w14:paraId="28FC1EC3"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361.860</w:t>
            </w:r>
          </w:p>
        </w:tc>
        <w:tc>
          <w:tcPr>
            <w:tcW w:w="498" w:type="pct"/>
            <w:tcBorders>
              <w:top w:val="nil"/>
              <w:left w:val="nil"/>
              <w:bottom w:val="nil"/>
              <w:right w:val="nil"/>
            </w:tcBorders>
            <w:vAlign w:val="center"/>
            <w:hideMark/>
          </w:tcPr>
          <w:p w14:paraId="6B34DF80"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364.315</w:t>
            </w:r>
          </w:p>
        </w:tc>
        <w:tc>
          <w:tcPr>
            <w:tcW w:w="498" w:type="pct"/>
            <w:tcBorders>
              <w:top w:val="nil"/>
              <w:left w:val="nil"/>
              <w:bottom w:val="nil"/>
              <w:right w:val="nil"/>
            </w:tcBorders>
            <w:vAlign w:val="center"/>
            <w:hideMark/>
          </w:tcPr>
          <w:p w14:paraId="666F2856"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61.260</w:t>
            </w:r>
          </w:p>
        </w:tc>
        <w:tc>
          <w:tcPr>
            <w:tcW w:w="443" w:type="pct"/>
            <w:tcBorders>
              <w:top w:val="nil"/>
              <w:left w:val="nil"/>
              <w:bottom w:val="nil"/>
              <w:right w:val="nil"/>
            </w:tcBorders>
            <w:vAlign w:val="center"/>
            <w:hideMark/>
          </w:tcPr>
          <w:p w14:paraId="516B4861"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7.114</w:t>
            </w:r>
          </w:p>
        </w:tc>
        <w:tc>
          <w:tcPr>
            <w:tcW w:w="493" w:type="pct"/>
            <w:tcBorders>
              <w:top w:val="nil"/>
              <w:left w:val="nil"/>
              <w:bottom w:val="nil"/>
              <w:right w:val="nil"/>
            </w:tcBorders>
            <w:vAlign w:val="center"/>
            <w:hideMark/>
          </w:tcPr>
          <w:p w14:paraId="1BC4829D"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236.650</w:t>
            </w:r>
          </w:p>
        </w:tc>
        <w:tc>
          <w:tcPr>
            <w:tcW w:w="443" w:type="pct"/>
            <w:tcBorders>
              <w:top w:val="nil"/>
              <w:left w:val="nil"/>
              <w:bottom w:val="nil"/>
              <w:right w:val="nil"/>
            </w:tcBorders>
            <w:vAlign w:val="center"/>
            <w:hideMark/>
          </w:tcPr>
          <w:p w14:paraId="5CD37E8D"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1.143.228</w:t>
            </w:r>
          </w:p>
        </w:tc>
      </w:tr>
      <w:tr w:rsidR="0000104A" w:rsidRPr="0000104A" w14:paraId="01EB5499" w14:textId="77777777" w:rsidTr="0000104A">
        <w:trPr>
          <w:trHeight w:val="227"/>
        </w:trPr>
        <w:tc>
          <w:tcPr>
            <w:tcW w:w="1738" w:type="pct"/>
            <w:tcBorders>
              <w:top w:val="nil"/>
              <w:left w:val="nil"/>
              <w:bottom w:val="single" w:sz="4" w:space="0" w:color="54BBAB"/>
              <w:right w:val="nil"/>
            </w:tcBorders>
            <w:vAlign w:val="center"/>
            <w:hideMark/>
          </w:tcPr>
          <w:p w14:paraId="0A782C15" w14:textId="77777777" w:rsidR="0000104A" w:rsidRPr="0000104A" w:rsidRDefault="0000104A" w:rsidP="0000104A">
            <w:pPr>
              <w:spacing w:after="0" w:line="240" w:lineRule="auto"/>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Lucro líquido atribuível aos demais acionistas controladores</w:t>
            </w:r>
          </w:p>
        </w:tc>
        <w:tc>
          <w:tcPr>
            <w:tcW w:w="443" w:type="pct"/>
            <w:tcBorders>
              <w:top w:val="nil"/>
              <w:left w:val="nil"/>
              <w:bottom w:val="single" w:sz="4" w:space="0" w:color="54BBAB"/>
              <w:right w:val="nil"/>
            </w:tcBorders>
            <w:vAlign w:val="center"/>
            <w:hideMark/>
          </w:tcPr>
          <w:p w14:paraId="3F3FD554" w14:textId="5495A546"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120.15</w:t>
            </w:r>
            <w:r w:rsidR="00A13E13">
              <w:rPr>
                <w:rFonts w:ascii="Calibri Light" w:eastAsia="Times New Roman" w:hAnsi="Calibri Light" w:cs="Calibri Light"/>
                <w:b/>
                <w:bCs/>
                <w:color w:val="005CA9"/>
                <w:sz w:val="18"/>
                <w:szCs w:val="18"/>
                <w:lang w:eastAsia="pt-BR"/>
              </w:rPr>
              <w:t>7</w:t>
            </w:r>
          </w:p>
        </w:tc>
        <w:tc>
          <w:tcPr>
            <w:tcW w:w="443" w:type="pct"/>
            <w:tcBorders>
              <w:top w:val="nil"/>
              <w:left w:val="nil"/>
              <w:bottom w:val="single" w:sz="4" w:space="0" w:color="54BBAB"/>
              <w:right w:val="nil"/>
            </w:tcBorders>
            <w:vAlign w:val="center"/>
            <w:hideMark/>
          </w:tcPr>
          <w:p w14:paraId="0EE7DE19"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w:t>
            </w:r>
          </w:p>
        </w:tc>
        <w:tc>
          <w:tcPr>
            <w:tcW w:w="498" w:type="pct"/>
            <w:tcBorders>
              <w:top w:val="nil"/>
              <w:left w:val="nil"/>
              <w:bottom w:val="single" w:sz="4" w:space="0" w:color="54BBAB"/>
              <w:right w:val="nil"/>
            </w:tcBorders>
            <w:vAlign w:val="center"/>
            <w:hideMark/>
          </w:tcPr>
          <w:p w14:paraId="70400BBE"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242.877</w:t>
            </w:r>
          </w:p>
        </w:tc>
        <w:tc>
          <w:tcPr>
            <w:tcW w:w="498" w:type="pct"/>
            <w:tcBorders>
              <w:top w:val="nil"/>
              <w:left w:val="nil"/>
              <w:bottom w:val="single" w:sz="4" w:space="0" w:color="54BBAB"/>
              <w:right w:val="nil"/>
            </w:tcBorders>
            <w:vAlign w:val="center"/>
            <w:hideMark/>
          </w:tcPr>
          <w:p w14:paraId="640F6DBC"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20.422</w:t>
            </w:r>
          </w:p>
        </w:tc>
        <w:tc>
          <w:tcPr>
            <w:tcW w:w="443" w:type="pct"/>
            <w:tcBorders>
              <w:top w:val="nil"/>
              <w:left w:val="nil"/>
              <w:bottom w:val="single" w:sz="4" w:space="0" w:color="54BBAB"/>
              <w:right w:val="nil"/>
            </w:tcBorders>
            <w:vAlign w:val="center"/>
            <w:hideMark/>
          </w:tcPr>
          <w:p w14:paraId="3EF1ACEC" w14:textId="77777777"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2.371</w:t>
            </w:r>
          </w:p>
        </w:tc>
        <w:tc>
          <w:tcPr>
            <w:tcW w:w="493" w:type="pct"/>
            <w:tcBorders>
              <w:top w:val="nil"/>
              <w:left w:val="nil"/>
              <w:bottom w:val="single" w:sz="4" w:space="0" w:color="54BBAB"/>
              <w:right w:val="nil"/>
            </w:tcBorders>
            <w:vAlign w:val="center"/>
            <w:hideMark/>
          </w:tcPr>
          <w:p w14:paraId="5883BB97" w14:textId="77777777" w:rsidR="0000104A" w:rsidRPr="0000104A" w:rsidRDefault="0000104A" w:rsidP="0000104A">
            <w:pPr>
              <w:spacing w:after="0" w:line="240" w:lineRule="auto"/>
              <w:jc w:val="center"/>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w:t>
            </w:r>
          </w:p>
        </w:tc>
        <w:tc>
          <w:tcPr>
            <w:tcW w:w="443" w:type="pct"/>
            <w:tcBorders>
              <w:top w:val="nil"/>
              <w:left w:val="nil"/>
              <w:bottom w:val="single" w:sz="4" w:space="0" w:color="54BBAB"/>
              <w:right w:val="nil"/>
            </w:tcBorders>
            <w:vAlign w:val="center"/>
            <w:hideMark/>
          </w:tcPr>
          <w:p w14:paraId="50C0723C" w14:textId="120C19BD" w:rsidR="0000104A" w:rsidRPr="0000104A" w:rsidRDefault="0000104A" w:rsidP="0000104A">
            <w:pPr>
              <w:spacing w:after="0" w:line="240" w:lineRule="auto"/>
              <w:jc w:val="right"/>
              <w:rPr>
                <w:rFonts w:ascii="Calibri Light" w:eastAsia="Times New Roman" w:hAnsi="Calibri Light" w:cs="Calibri Light"/>
                <w:b/>
                <w:bCs/>
                <w:color w:val="005CA9"/>
                <w:sz w:val="18"/>
                <w:szCs w:val="18"/>
                <w:lang w:eastAsia="pt-BR"/>
              </w:rPr>
            </w:pPr>
            <w:r w:rsidRPr="0000104A">
              <w:rPr>
                <w:rFonts w:ascii="Calibri Light" w:eastAsia="Times New Roman" w:hAnsi="Calibri Light" w:cs="Calibri Light"/>
                <w:b/>
                <w:bCs/>
                <w:color w:val="005CA9"/>
                <w:sz w:val="18"/>
                <w:szCs w:val="18"/>
                <w:lang w:eastAsia="pt-BR"/>
              </w:rPr>
              <w:t>385.82</w:t>
            </w:r>
            <w:r w:rsidR="00A13E13">
              <w:rPr>
                <w:rFonts w:ascii="Calibri Light" w:eastAsia="Times New Roman" w:hAnsi="Calibri Light" w:cs="Calibri Light"/>
                <w:b/>
                <w:bCs/>
                <w:color w:val="005CA9"/>
                <w:sz w:val="18"/>
                <w:szCs w:val="18"/>
                <w:lang w:eastAsia="pt-BR"/>
              </w:rPr>
              <w:t>7</w:t>
            </w:r>
          </w:p>
        </w:tc>
      </w:tr>
    </w:tbl>
    <w:p w14:paraId="123F81D7" w14:textId="4F773835" w:rsidR="003F52F7" w:rsidRDefault="003F52F7" w:rsidP="00F10EBB">
      <w:pPr>
        <w:rPr>
          <w:rFonts w:asciiTheme="majorHAnsi" w:hAnsiTheme="majorHAnsi" w:cstheme="majorHAnsi"/>
          <w:b/>
          <w:color w:val="2F75B5"/>
          <w:sz w:val="18"/>
          <w:szCs w:val="18"/>
          <w:highlight w:val="yellow"/>
        </w:rPr>
      </w:pPr>
      <w:r w:rsidRPr="004E5EFE">
        <w:rPr>
          <w:rFonts w:asciiTheme="majorHAnsi" w:hAnsiTheme="majorHAnsi" w:cstheme="majorHAnsi"/>
          <w:b/>
          <w:color w:val="2F75B5"/>
          <w:sz w:val="18"/>
          <w:szCs w:val="18"/>
          <w:highlight w:val="yellow"/>
        </w:rPr>
        <w:br w:type="page"/>
      </w:r>
    </w:p>
    <w:p w14:paraId="372119CC" w14:textId="77777777" w:rsidR="00F52D90" w:rsidRPr="00F52D90" w:rsidRDefault="00F52D90" w:rsidP="00F10EBB">
      <w:pPr>
        <w:rPr>
          <w:rFonts w:asciiTheme="majorHAnsi" w:hAnsiTheme="majorHAnsi" w:cstheme="majorHAnsi"/>
          <w:b/>
          <w:color w:val="2F75B5"/>
          <w:sz w:val="2"/>
          <w:szCs w:val="2"/>
          <w:highlight w:val="yellow"/>
        </w:rPr>
      </w:pPr>
    </w:p>
    <w:tbl>
      <w:tblPr>
        <w:tblW w:w="5000" w:type="pct"/>
        <w:tblCellMar>
          <w:left w:w="70" w:type="dxa"/>
          <w:right w:w="70" w:type="dxa"/>
        </w:tblCellMar>
        <w:tblLook w:val="04A0" w:firstRow="1" w:lastRow="0" w:firstColumn="1" w:lastColumn="0" w:noHBand="0" w:noVBand="1"/>
      </w:tblPr>
      <w:tblGrid>
        <w:gridCol w:w="5100"/>
        <w:gridCol w:w="1305"/>
        <w:gridCol w:w="1305"/>
        <w:gridCol w:w="1460"/>
        <w:gridCol w:w="1474"/>
        <w:gridCol w:w="1311"/>
        <w:gridCol w:w="1320"/>
        <w:gridCol w:w="1294"/>
      </w:tblGrid>
      <w:tr w:rsidR="00B95338" w:rsidRPr="00CA13F7" w14:paraId="6E686107" w14:textId="77777777">
        <w:trPr>
          <w:trHeight w:val="227"/>
        </w:trPr>
        <w:tc>
          <w:tcPr>
            <w:tcW w:w="5000" w:type="pct"/>
            <w:gridSpan w:val="8"/>
            <w:tcBorders>
              <w:top w:val="single" w:sz="4" w:space="0" w:color="54BBAB"/>
              <w:left w:val="nil"/>
              <w:bottom w:val="single" w:sz="4" w:space="0" w:color="54BBAB"/>
              <w:right w:val="nil"/>
            </w:tcBorders>
            <w:vAlign w:val="center"/>
            <w:hideMark/>
          </w:tcPr>
          <w:p w14:paraId="68F3DCBE"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Controladora</w:t>
            </w:r>
          </w:p>
        </w:tc>
      </w:tr>
      <w:tr w:rsidR="00B95338" w:rsidRPr="00CA13F7" w14:paraId="2166AFB0" w14:textId="77777777">
        <w:trPr>
          <w:trHeight w:val="227"/>
        </w:trPr>
        <w:tc>
          <w:tcPr>
            <w:tcW w:w="5000" w:type="pct"/>
            <w:gridSpan w:val="8"/>
            <w:tcBorders>
              <w:top w:val="single" w:sz="4" w:space="0" w:color="54BBAB"/>
              <w:left w:val="nil"/>
              <w:bottom w:val="single" w:sz="4" w:space="0" w:color="54BBAB"/>
              <w:right w:val="nil"/>
            </w:tcBorders>
            <w:vAlign w:val="center"/>
            <w:hideMark/>
          </w:tcPr>
          <w:p w14:paraId="355F3AFC" w14:textId="20D56FC9" w:rsidR="00B95338" w:rsidRPr="00CA13F7" w:rsidRDefault="00662B92">
            <w:pPr>
              <w:spacing w:after="0" w:line="240" w:lineRule="auto"/>
              <w:jc w:val="center"/>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1º trimestre de 2025</w:t>
            </w:r>
          </w:p>
        </w:tc>
      </w:tr>
      <w:tr w:rsidR="00B95338" w:rsidRPr="00CA13F7" w14:paraId="4F68E9BC" w14:textId="77777777" w:rsidTr="00A431DF">
        <w:trPr>
          <w:trHeight w:val="227"/>
        </w:trPr>
        <w:tc>
          <w:tcPr>
            <w:tcW w:w="1750" w:type="pct"/>
            <w:tcBorders>
              <w:top w:val="nil"/>
              <w:left w:val="nil"/>
              <w:bottom w:val="single" w:sz="4" w:space="0" w:color="54BBAB"/>
              <w:right w:val="nil"/>
            </w:tcBorders>
            <w:vAlign w:val="center"/>
            <w:hideMark/>
          </w:tcPr>
          <w:p w14:paraId="7B6EBA1E"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Segmento</w:t>
            </w:r>
          </w:p>
        </w:tc>
        <w:tc>
          <w:tcPr>
            <w:tcW w:w="448" w:type="pct"/>
            <w:tcBorders>
              <w:top w:val="nil"/>
              <w:left w:val="nil"/>
              <w:bottom w:val="single" w:sz="4" w:space="0" w:color="54BBAB"/>
              <w:right w:val="nil"/>
            </w:tcBorders>
            <w:vAlign w:val="center"/>
            <w:hideMark/>
          </w:tcPr>
          <w:p w14:paraId="61E7002A"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proofErr w:type="spellStart"/>
            <w:r w:rsidRPr="00CA13F7">
              <w:rPr>
                <w:rFonts w:ascii="Calibri Light" w:eastAsia="Times New Roman" w:hAnsi="Calibri Light" w:cs="Calibri Light"/>
                <w:b/>
                <w:bCs/>
                <w:color w:val="005CA9"/>
                <w:sz w:val="18"/>
                <w:szCs w:val="18"/>
                <w:lang w:eastAsia="pt-BR"/>
              </w:rPr>
              <w:t>Run</w:t>
            </w:r>
            <w:proofErr w:type="spellEnd"/>
            <w:r w:rsidRPr="00CA13F7">
              <w:rPr>
                <w:rFonts w:ascii="Calibri Light" w:eastAsia="Times New Roman" w:hAnsi="Calibri Light" w:cs="Calibri Light"/>
                <w:b/>
                <w:bCs/>
                <w:color w:val="005CA9"/>
                <w:sz w:val="18"/>
                <w:szCs w:val="18"/>
                <w:lang w:eastAsia="pt-BR"/>
              </w:rPr>
              <w:t>-off / Mar Aberto</w:t>
            </w:r>
          </w:p>
        </w:tc>
        <w:tc>
          <w:tcPr>
            <w:tcW w:w="1905" w:type="pct"/>
            <w:gridSpan w:val="4"/>
            <w:tcBorders>
              <w:top w:val="single" w:sz="4" w:space="0" w:color="54BBAB"/>
              <w:left w:val="nil"/>
              <w:bottom w:val="single" w:sz="4" w:space="0" w:color="54BBAB"/>
              <w:right w:val="nil"/>
            </w:tcBorders>
            <w:vAlign w:val="center"/>
            <w:hideMark/>
          </w:tcPr>
          <w:p w14:paraId="75FE416B"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Seguridade</w:t>
            </w:r>
          </w:p>
        </w:tc>
        <w:tc>
          <w:tcPr>
            <w:tcW w:w="453" w:type="pct"/>
            <w:tcBorders>
              <w:top w:val="nil"/>
              <w:left w:val="nil"/>
              <w:bottom w:val="single" w:sz="4" w:space="0" w:color="54BBAB"/>
              <w:right w:val="nil"/>
            </w:tcBorders>
            <w:noWrap/>
            <w:vAlign w:val="center"/>
            <w:hideMark/>
          </w:tcPr>
          <w:p w14:paraId="362090DF"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Distribuição</w:t>
            </w:r>
          </w:p>
        </w:tc>
        <w:tc>
          <w:tcPr>
            <w:tcW w:w="444" w:type="pct"/>
            <w:vMerge w:val="restart"/>
            <w:tcBorders>
              <w:top w:val="nil"/>
              <w:left w:val="nil"/>
              <w:bottom w:val="single" w:sz="4" w:space="0" w:color="54BBAB"/>
              <w:right w:val="nil"/>
            </w:tcBorders>
            <w:vAlign w:val="center"/>
            <w:hideMark/>
          </w:tcPr>
          <w:p w14:paraId="1A627D2D"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Total</w:t>
            </w:r>
          </w:p>
        </w:tc>
      </w:tr>
      <w:tr w:rsidR="00B95338" w:rsidRPr="00CA13F7" w14:paraId="166B6850" w14:textId="77777777" w:rsidTr="00A431DF">
        <w:trPr>
          <w:trHeight w:val="227"/>
        </w:trPr>
        <w:tc>
          <w:tcPr>
            <w:tcW w:w="1750" w:type="pct"/>
            <w:tcBorders>
              <w:top w:val="nil"/>
              <w:left w:val="nil"/>
              <w:bottom w:val="single" w:sz="4" w:space="0" w:color="54BBAB"/>
              <w:right w:val="nil"/>
            </w:tcBorders>
            <w:vAlign w:val="center"/>
            <w:hideMark/>
          </w:tcPr>
          <w:p w14:paraId="06DBA898"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Ramos de atuação</w:t>
            </w:r>
          </w:p>
        </w:tc>
        <w:tc>
          <w:tcPr>
            <w:tcW w:w="448" w:type="pct"/>
            <w:tcBorders>
              <w:top w:val="nil"/>
              <w:left w:val="nil"/>
              <w:bottom w:val="single" w:sz="4" w:space="0" w:color="54BBAB"/>
              <w:right w:val="nil"/>
            </w:tcBorders>
            <w:vAlign w:val="center"/>
            <w:hideMark/>
          </w:tcPr>
          <w:p w14:paraId="33DF73C9"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Ramos diversos e Corretagem</w:t>
            </w:r>
          </w:p>
        </w:tc>
        <w:tc>
          <w:tcPr>
            <w:tcW w:w="448" w:type="pct"/>
            <w:tcBorders>
              <w:top w:val="nil"/>
              <w:left w:val="nil"/>
              <w:bottom w:val="single" w:sz="4" w:space="0" w:color="54BBAB"/>
              <w:right w:val="nil"/>
            </w:tcBorders>
            <w:vAlign w:val="center"/>
            <w:hideMark/>
          </w:tcPr>
          <w:p w14:paraId="1E69B213"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Ramos diversos e Corretagem</w:t>
            </w:r>
          </w:p>
        </w:tc>
        <w:tc>
          <w:tcPr>
            <w:tcW w:w="501" w:type="pct"/>
            <w:tcBorders>
              <w:top w:val="nil"/>
              <w:left w:val="nil"/>
              <w:bottom w:val="single" w:sz="4" w:space="0" w:color="54BBAB"/>
              <w:right w:val="nil"/>
            </w:tcBorders>
            <w:vAlign w:val="center"/>
            <w:hideMark/>
          </w:tcPr>
          <w:p w14:paraId="57E14463"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Vida, Prestamista e Previdência</w:t>
            </w:r>
          </w:p>
        </w:tc>
        <w:tc>
          <w:tcPr>
            <w:tcW w:w="506" w:type="pct"/>
            <w:tcBorders>
              <w:top w:val="nil"/>
              <w:left w:val="nil"/>
              <w:bottom w:val="single" w:sz="4" w:space="0" w:color="54BBAB"/>
              <w:right w:val="nil"/>
            </w:tcBorders>
            <w:vAlign w:val="center"/>
            <w:hideMark/>
          </w:tcPr>
          <w:p w14:paraId="780980B9"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Consórcios</w:t>
            </w:r>
          </w:p>
        </w:tc>
        <w:tc>
          <w:tcPr>
            <w:tcW w:w="450" w:type="pct"/>
            <w:tcBorders>
              <w:top w:val="nil"/>
              <w:left w:val="nil"/>
              <w:bottom w:val="single" w:sz="4" w:space="0" w:color="54BBAB"/>
              <w:right w:val="nil"/>
            </w:tcBorders>
            <w:vAlign w:val="center"/>
            <w:hideMark/>
          </w:tcPr>
          <w:p w14:paraId="1F9C3597"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 xml:space="preserve">Serviços Assistenciais </w:t>
            </w:r>
          </w:p>
        </w:tc>
        <w:tc>
          <w:tcPr>
            <w:tcW w:w="453" w:type="pct"/>
            <w:tcBorders>
              <w:top w:val="nil"/>
              <w:left w:val="nil"/>
              <w:bottom w:val="single" w:sz="4" w:space="0" w:color="54BBAB"/>
              <w:right w:val="nil"/>
            </w:tcBorders>
            <w:vAlign w:val="center"/>
            <w:hideMark/>
          </w:tcPr>
          <w:p w14:paraId="46C0A969"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Corretagem e intermediação de seguros</w:t>
            </w:r>
          </w:p>
        </w:tc>
        <w:tc>
          <w:tcPr>
            <w:tcW w:w="444" w:type="pct"/>
            <w:vMerge/>
            <w:tcBorders>
              <w:top w:val="nil"/>
              <w:left w:val="nil"/>
              <w:bottom w:val="single" w:sz="4" w:space="0" w:color="54BBAB"/>
              <w:right w:val="nil"/>
            </w:tcBorders>
            <w:vAlign w:val="center"/>
            <w:hideMark/>
          </w:tcPr>
          <w:p w14:paraId="68300CE4" w14:textId="77777777" w:rsidR="00B95338" w:rsidRPr="00CA13F7" w:rsidRDefault="00B95338">
            <w:pPr>
              <w:spacing w:after="0" w:line="240" w:lineRule="auto"/>
              <w:rPr>
                <w:rFonts w:ascii="Calibri Light" w:eastAsia="Times New Roman" w:hAnsi="Calibri Light" w:cs="Calibri Light"/>
                <w:b/>
                <w:bCs/>
                <w:color w:val="005CA9"/>
                <w:sz w:val="18"/>
                <w:szCs w:val="18"/>
                <w:lang w:eastAsia="pt-BR"/>
              </w:rPr>
            </w:pPr>
          </w:p>
        </w:tc>
      </w:tr>
      <w:tr w:rsidR="00B95338" w:rsidRPr="00CA13F7" w14:paraId="5464F2B4" w14:textId="77777777" w:rsidTr="00A431DF">
        <w:trPr>
          <w:trHeight w:val="227"/>
        </w:trPr>
        <w:tc>
          <w:tcPr>
            <w:tcW w:w="1750" w:type="pct"/>
            <w:tcBorders>
              <w:top w:val="nil"/>
              <w:left w:val="nil"/>
              <w:bottom w:val="single" w:sz="4" w:space="0" w:color="54BBAB"/>
              <w:right w:val="nil"/>
            </w:tcBorders>
            <w:vAlign w:val="center"/>
            <w:hideMark/>
          </w:tcPr>
          <w:p w14:paraId="318D849A"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Companhia</w:t>
            </w:r>
          </w:p>
        </w:tc>
        <w:tc>
          <w:tcPr>
            <w:tcW w:w="448" w:type="pct"/>
            <w:tcBorders>
              <w:top w:val="nil"/>
              <w:left w:val="nil"/>
              <w:bottom w:val="single" w:sz="4" w:space="0" w:color="54BBAB"/>
              <w:right w:val="nil"/>
            </w:tcBorders>
            <w:vAlign w:val="center"/>
            <w:hideMark/>
          </w:tcPr>
          <w:p w14:paraId="1D24E2FC" w14:textId="7C1ECEC4"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CNP Brasil</w:t>
            </w:r>
          </w:p>
        </w:tc>
        <w:tc>
          <w:tcPr>
            <w:tcW w:w="448" w:type="pct"/>
            <w:tcBorders>
              <w:top w:val="nil"/>
              <w:left w:val="nil"/>
              <w:bottom w:val="single" w:sz="4" w:space="0" w:color="54BBAB"/>
              <w:right w:val="nil"/>
            </w:tcBorders>
            <w:vAlign w:val="center"/>
            <w:hideMark/>
          </w:tcPr>
          <w:p w14:paraId="2B24ABA0"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CAIXA Holding</w:t>
            </w:r>
          </w:p>
        </w:tc>
        <w:tc>
          <w:tcPr>
            <w:tcW w:w="501" w:type="pct"/>
            <w:tcBorders>
              <w:top w:val="nil"/>
              <w:left w:val="nil"/>
              <w:bottom w:val="single" w:sz="4" w:space="0" w:color="54BBAB"/>
              <w:right w:val="nil"/>
            </w:tcBorders>
            <w:vAlign w:val="center"/>
            <w:hideMark/>
          </w:tcPr>
          <w:p w14:paraId="38D8D6F1" w14:textId="22B5A3F4"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Holding XS1</w:t>
            </w:r>
          </w:p>
        </w:tc>
        <w:tc>
          <w:tcPr>
            <w:tcW w:w="506" w:type="pct"/>
            <w:tcBorders>
              <w:top w:val="nil"/>
              <w:left w:val="nil"/>
              <w:bottom w:val="single" w:sz="4" w:space="0" w:color="54BBAB"/>
              <w:right w:val="nil"/>
            </w:tcBorders>
            <w:vAlign w:val="center"/>
            <w:hideMark/>
          </w:tcPr>
          <w:p w14:paraId="71BAAFC4"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XS5 Consórcios</w:t>
            </w:r>
          </w:p>
        </w:tc>
        <w:tc>
          <w:tcPr>
            <w:tcW w:w="450" w:type="pct"/>
            <w:tcBorders>
              <w:top w:val="nil"/>
              <w:left w:val="nil"/>
              <w:bottom w:val="single" w:sz="4" w:space="0" w:color="54BBAB"/>
              <w:right w:val="nil"/>
            </w:tcBorders>
            <w:vAlign w:val="center"/>
            <w:hideMark/>
          </w:tcPr>
          <w:p w14:paraId="21F5F8B4"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XS6 Assistência</w:t>
            </w:r>
          </w:p>
        </w:tc>
        <w:tc>
          <w:tcPr>
            <w:tcW w:w="453" w:type="pct"/>
            <w:tcBorders>
              <w:top w:val="nil"/>
              <w:left w:val="nil"/>
              <w:bottom w:val="single" w:sz="4" w:space="0" w:color="54BBAB"/>
              <w:right w:val="nil"/>
            </w:tcBorders>
            <w:noWrap/>
            <w:vAlign w:val="center"/>
            <w:hideMark/>
          </w:tcPr>
          <w:p w14:paraId="7452C6A9" w14:textId="77777777" w:rsidR="00B95338" w:rsidRPr="00CA13F7" w:rsidRDefault="00B95338">
            <w:pPr>
              <w:spacing w:after="0" w:line="240" w:lineRule="auto"/>
              <w:jc w:val="center"/>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CAIXA Corretora</w:t>
            </w:r>
          </w:p>
        </w:tc>
        <w:tc>
          <w:tcPr>
            <w:tcW w:w="444" w:type="pct"/>
            <w:vMerge/>
            <w:tcBorders>
              <w:top w:val="nil"/>
              <w:left w:val="nil"/>
              <w:bottom w:val="single" w:sz="4" w:space="0" w:color="54BBAB"/>
              <w:right w:val="nil"/>
            </w:tcBorders>
            <w:vAlign w:val="center"/>
            <w:hideMark/>
          </w:tcPr>
          <w:p w14:paraId="269C4738" w14:textId="77777777" w:rsidR="00B95338" w:rsidRPr="00CA13F7" w:rsidRDefault="00B95338">
            <w:pPr>
              <w:spacing w:after="0" w:line="240" w:lineRule="auto"/>
              <w:rPr>
                <w:rFonts w:ascii="Calibri Light" w:eastAsia="Times New Roman" w:hAnsi="Calibri Light" w:cs="Calibri Light"/>
                <w:b/>
                <w:bCs/>
                <w:color w:val="005CA9"/>
                <w:sz w:val="18"/>
                <w:szCs w:val="18"/>
                <w:lang w:eastAsia="pt-BR"/>
              </w:rPr>
            </w:pPr>
          </w:p>
        </w:tc>
      </w:tr>
      <w:tr w:rsidR="00662B92" w:rsidRPr="00CA13F7" w14:paraId="1A991A01" w14:textId="77777777" w:rsidTr="00A431DF">
        <w:trPr>
          <w:trHeight w:val="227"/>
        </w:trPr>
        <w:tc>
          <w:tcPr>
            <w:tcW w:w="1750" w:type="pct"/>
            <w:tcBorders>
              <w:top w:val="nil"/>
              <w:left w:val="nil"/>
              <w:bottom w:val="nil"/>
              <w:right w:val="nil"/>
            </w:tcBorders>
            <w:vAlign w:val="center"/>
            <w:hideMark/>
          </w:tcPr>
          <w:p w14:paraId="3FBFC88B" w14:textId="77777777" w:rsidR="00662B92" w:rsidRPr="00CA13F7" w:rsidRDefault="00662B92" w:rsidP="00662B92">
            <w:pPr>
              <w:spacing w:after="0" w:line="240" w:lineRule="auto"/>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Margem operacional</w:t>
            </w:r>
          </w:p>
        </w:tc>
        <w:tc>
          <w:tcPr>
            <w:tcW w:w="448" w:type="pct"/>
            <w:tcBorders>
              <w:top w:val="nil"/>
              <w:left w:val="nil"/>
              <w:bottom w:val="nil"/>
              <w:right w:val="nil"/>
            </w:tcBorders>
            <w:vAlign w:val="center"/>
            <w:hideMark/>
          </w:tcPr>
          <w:p w14:paraId="3B7D5E94" w14:textId="6E3D3F42"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321.237</w:t>
            </w:r>
          </w:p>
        </w:tc>
        <w:tc>
          <w:tcPr>
            <w:tcW w:w="448" w:type="pct"/>
            <w:tcBorders>
              <w:top w:val="nil"/>
              <w:left w:val="nil"/>
              <w:bottom w:val="nil"/>
              <w:right w:val="nil"/>
            </w:tcBorders>
            <w:vAlign w:val="center"/>
            <w:hideMark/>
          </w:tcPr>
          <w:p w14:paraId="53A224B0" w14:textId="6F112E5C"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279.093</w:t>
            </w:r>
          </w:p>
        </w:tc>
        <w:tc>
          <w:tcPr>
            <w:tcW w:w="501" w:type="pct"/>
            <w:tcBorders>
              <w:top w:val="nil"/>
              <w:left w:val="nil"/>
              <w:bottom w:val="nil"/>
              <w:right w:val="nil"/>
            </w:tcBorders>
            <w:vAlign w:val="center"/>
            <w:hideMark/>
          </w:tcPr>
          <w:p w14:paraId="0E665460" w14:textId="0FDDA60D"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1.007.455</w:t>
            </w:r>
          </w:p>
        </w:tc>
        <w:tc>
          <w:tcPr>
            <w:tcW w:w="506" w:type="pct"/>
            <w:tcBorders>
              <w:top w:val="nil"/>
              <w:left w:val="nil"/>
              <w:bottom w:val="nil"/>
              <w:right w:val="nil"/>
            </w:tcBorders>
            <w:vAlign w:val="center"/>
            <w:hideMark/>
          </w:tcPr>
          <w:p w14:paraId="06BF9197" w14:textId="21D84248"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259.624</w:t>
            </w:r>
          </w:p>
        </w:tc>
        <w:tc>
          <w:tcPr>
            <w:tcW w:w="450" w:type="pct"/>
            <w:tcBorders>
              <w:top w:val="nil"/>
              <w:left w:val="nil"/>
              <w:bottom w:val="nil"/>
              <w:right w:val="nil"/>
            </w:tcBorders>
            <w:vAlign w:val="center"/>
            <w:hideMark/>
          </w:tcPr>
          <w:p w14:paraId="7E40EF7F" w14:textId="66345B4C"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33.986</w:t>
            </w:r>
          </w:p>
        </w:tc>
        <w:tc>
          <w:tcPr>
            <w:tcW w:w="453" w:type="pct"/>
            <w:tcBorders>
              <w:top w:val="nil"/>
              <w:left w:val="nil"/>
              <w:bottom w:val="nil"/>
              <w:right w:val="nil"/>
            </w:tcBorders>
            <w:vAlign w:val="center"/>
            <w:hideMark/>
          </w:tcPr>
          <w:p w14:paraId="1C30CA55" w14:textId="6D63AC0C"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404.541</w:t>
            </w:r>
          </w:p>
        </w:tc>
        <w:tc>
          <w:tcPr>
            <w:tcW w:w="444" w:type="pct"/>
            <w:tcBorders>
              <w:top w:val="nil"/>
              <w:left w:val="nil"/>
              <w:bottom w:val="nil"/>
              <w:right w:val="nil"/>
            </w:tcBorders>
            <w:vAlign w:val="center"/>
            <w:hideMark/>
          </w:tcPr>
          <w:p w14:paraId="16CEE7A3" w14:textId="1D801BD3"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2.305.936</w:t>
            </w:r>
          </w:p>
        </w:tc>
      </w:tr>
      <w:tr w:rsidR="00662B92" w:rsidRPr="00CA13F7" w14:paraId="7922B10D" w14:textId="77777777" w:rsidTr="00A431DF">
        <w:trPr>
          <w:trHeight w:val="227"/>
        </w:trPr>
        <w:tc>
          <w:tcPr>
            <w:tcW w:w="1750" w:type="pct"/>
            <w:tcBorders>
              <w:top w:val="nil"/>
              <w:left w:val="nil"/>
              <w:bottom w:val="nil"/>
              <w:right w:val="nil"/>
            </w:tcBorders>
            <w:vAlign w:val="center"/>
            <w:hideMark/>
          </w:tcPr>
          <w:p w14:paraId="7E875E45" w14:textId="77777777" w:rsidR="00662B92" w:rsidRPr="00CA13F7" w:rsidRDefault="00662B92" w:rsidP="00662B92">
            <w:pPr>
              <w:spacing w:after="0" w:line="240" w:lineRule="auto"/>
              <w:ind w:firstLineChars="100" w:firstLine="180"/>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Resultado financeiro</w:t>
            </w:r>
          </w:p>
        </w:tc>
        <w:tc>
          <w:tcPr>
            <w:tcW w:w="448" w:type="pct"/>
            <w:tcBorders>
              <w:top w:val="nil"/>
              <w:left w:val="nil"/>
              <w:bottom w:val="nil"/>
              <w:right w:val="nil"/>
            </w:tcBorders>
            <w:vAlign w:val="center"/>
            <w:hideMark/>
          </w:tcPr>
          <w:p w14:paraId="2A3868F7" w14:textId="1BF062D4"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54.605</w:t>
            </w:r>
          </w:p>
        </w:tc>
        <w:tc>
          <w:tcPr>
            <w:tcW w:w="448" w:type="pct"/>
            <w:tcBorders>
              <w:top w:val="nil"/>
              <w:left w:val="nil"/>
              <w:bottom w:val="nil"/>
              <w:right w:val="nil"/>
            </w:tcBorders>
            <w:vAlign w:val="center"/>
            <w:hideMark/>
          </w:tcPr>
          <w:p w14:paraId="511F94C9" w14:textId="21AD7FF2"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380</w:t>
            </w:r>
          </w:p>
        </w:tc>
        <w:tc>
          <w:tcPr>
            <w:tcW w:w="501" w:type="pct"/>
            <w:tcBorders>
              <w:top w:val="nil"/>
              <w:left w:val="nil"/>
              <w:bottom w:val="nil"/>
              <w:right w:val="nil"/>
            </w:tcBorders>
            <w:vAlign w:val="center"/>
            <w:hideMark/>
          </w:tcPr>
          <w:p w14:paraId="439BC0AE" w14:textId="0D7AE765"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122.860</w:t>
            </w:r>
          </w:p>
        </w:tc>
        <w:tc>
          <w:tcPr>
            <w:tcW w:w="506" w:type="pct"/>
            <w:tcBorders>
              <w:top w:val="nil"/>
              <w:left w:val="nil"/>
              <w:bottom w:val="nil"/>
              <w:right w:val="nil"/>
            </w:tcBorders>
            <w:vAlign w:val="center"/>
            <w:hideMark/>
          </w:tcPr>
          <w:p w14:paraId="493BAEFF" w14:textId="6D533EE3"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7.515</w:t>
            </w:r>
          </w:p>
        </w:tc>
        <w:tc>
          <w:tcPr>
            <w:tcW w:w="450" w:type="pct"/>
            <w:tcBorders>
              <w:top w:val="nil"/>
              <w:left w:val="nil"/>
              <w:bottom w:val="nil"/>
              <w:right w:val="nil"/>
            </w:tcBorders>
            <w:vAlign w:val="center"/>
            <w:hideMark/>
          </w:tcPr>
          <w:p w14:paraId="11B55A09" w14:textId="58869AF7"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3.128</w:t>
            </w:r>
          </w:p>
        </w:tc>
        <w:tc>
          <w:tcPr>
            <w:tcW w:w="453" w:type="pct"/>
            <w:tcBorders>
              <w:top w:val="nil"/>
              <w:left w:val="nil"/>
              <w:bottom w:val="nil"/>
              <w:right w:val="nil"/>
            </w:tcBorders>
            <w:vAlign w:val="center"/>
            <w:hideMark/>
          </w:tcPr>
          <w:p w14:paraId="754BC63C" w14:textId="6F9E0755"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14.363</w:t>
            </w:r>
          </w:p>
        </w:tc>
        <w:tc>
          <w:tcPr>
            <w:tcW w:w="444" w:type="pct"/>
            <w:tcBorders>
              <w:top w:val="nil"/>
              <w:left w:val="nil"/>
              <w:bottom w:val="nil"/>
              <w:right w:val="nil"/>
            </w:tcBorders>
            <w:vAlign w:val="center"/>
            <w:hideMark/>
          </w:tcPr>
          <w:p w14:paraId="7700EA1F" w14:textId="74FAB132"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202.851</w:t>
            </w:r>
          </w:p>
        </w:tc>
      </w:tr>
      <w:tr w:rsidR="00662B92" w:rsidRPr="00CA13F7" w14:paraId="1A95EE8A" w14:textId="77777777" w:rsidTr="00A431DF">
        <w:trPr>
          <w:trHeight w:val="227"/>
        </w:trPr>
        <w:tc>
          <w:tcPr>
            <w:tcW w:w="1750" w:type="pct"/>
            <w:tcBorders>
              <w:top w:val="nil"/>
              <w:left w:val="nil"/>
              <w:bottom w:val="nil"/>
              <w:right w:val="nil"/>
            </w:tcBorders>
            <w:vAlign w:val="center"/>
            <w:hideMark/>
          </w:tcPr>
          <w:p w14:paraId="42EF416C" w14:textId="77777777" w:rsidR="00662B92" w:rsidRPr="00CA13F7" w:rsidRDefault="00662B92" w:rsidP="00662B92">
            <w:pPr>
              <w:spacing w:after="0" w:line="240" w:lineRule="auto"/>
              <w:ind w:firstLineChars="100" w:firstLine="180"/>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Outras receitas/despesas operacionais</w:t>
            </w:r>
          </w:p>
        </w:tc>
        <w:tc>
          <w:tcPr>
            <w:tcW w:w="448" w:type="pct"/>
            <w:tcBorders>
              <w:top w:val="nil"/>
              <w:left w:val="nil"/>
              <w:bottom w:val="nil"/>
              <w:right w:val="nil"/>
            </w:tcBorders>
            <w:vAlign w:val="center"/>
            <w:hideMark/>
          </w:tcPr>
          <w:p w14:paraId="6FADB641" w14:textId="1984A514"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(54)</w:t>
            </w:r>
          </w:p>
        </w:tc>
        <w:tc>
          <w:tcPr>
            <w:tcW w:w="448" w:type="pct"/>
            <w:tcBorders>
              <w:top w:val="nil"/>
              <w:left w:val="nil"/>
              <w:bottom w:val="nil"/>
              <w:right w:val="nil"/>
            </w:tcBorders>
            <w:vAlign w:val="center"/>
            <w:hideMark/>
          </w:tcPr>
          <w:p w14:paraId="7635DCA3" w14:textId="0B8DD45B"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(785)</w:t>
            </w:r>
          </w:p>
        </w:tc>
        <w:tc>
          <w:tcPr>
            <w:tcW w:w="501" w:type="pct"/>
            <w:tcBorders>
              <w:top w:val="nil"/>
              <w:left w:val="nil"/>
              <w:bottom w:val="nil"/>
              <w:right w:val="nil"/>
            </w:tcBorders>
            <w:vAlign w:val="center"/>
            <w:hideMark/>
          </w:tcPr>
          <w:p w14:paraId="0B5E5154" w14:textId="40ADE3EA"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(144.657)</w:t>
            </w:r>
          </w:p>
        </w:tc>
        <w:tc>
          <w:tcPr>
            <w:tcW w:w="506" w:type="pct"/>
            <w:tcBorders>
              <w:top w:val="nil"/>
              <w:left w:val="nil"/>
              <w:bottom w:val="nil"/>
              <w:right w:val="nil"/>
            </w:tcBorders>
            <w:vAlign w:val="center"/>
            <w:hideMark/>
          </w:tcPr>
          <w:p w14:paraId="3C62BD96" w14:textId="7EBEAFD3"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(155.532)</w:t>
            </w:r>
          </w:p>
        </w:tc>
        <w:tc>
          <w:tcPr>
            <w:tcW w:w="450" w:type="pct"/>
            <w:tcBorders>
              <w:top w:val="nil"/>
              <w:left w:val="nil"/>
              <w:bottom w:val="nil"/>
              <w:right w:val="nil"/>
            </w:tcBorders>
            <w:vAlign w:val="center"/>
            <w:hideMark/>
          </w:tcPr>
          <w:p w14:paraId="330FF491" w14:textId="2A2FB406"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(20.067)</w:t>
            </w:r>
          </w:p>
        </w:tc>
        <w:tc>
          <w:tcPr>
            <w:tcW w:w="453" w:type="pct"/>
            <w:tcBorders>
              <w:top w:val="nil"/>
              <w:left w:val="nil"/>
              <w:bottom w:val="nil"/>
              <w:right w:val="nil"/>
            </w:tcBorders>
            <w:vAlign w:val="center"/>
            <w:hideMark/>
          </w:tcPr>
          <w:p w14:paraId="062626B0" w14:textId="4A51DAFF"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(77.949)</w:t>
            </w:r>
          </w:p>
        </w:tc>
        <w:tc>
          <w:tcPr>
            <w:tcW w:w="444" w:type="pct"/>
            <w:tcBorders>
              <w:top w:val="nil"/>
              <w:left w:val="nil"/>
              <w:bottom w:val="nil"/>
              <w:right w:val="nil"/>
            </w:tcBorders>
            <w:vAlign w:val="center"/>
            <w:hideMark/>
          </w:tcPr>
          <w:p w14:paraId="00A6D069" w14:textId="7641A3A8"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(399.044)</w:t>
            </w:r>
          </w:p>
        </w:tc>
      </w:tr>
      <w:tr w:rsidR="00662B92" w:rsidRPr="00CA13F7" w14:paraId="16F281A8" w14:textId="77777777" w:rsidTr="00A431DF">
        <w:trPr>
          <w:trHeight w:val="227"/>
        </w:trPr>
        <w:tc>
          <w:tcPr>
            <w:tcW w:w="1750" w:type="pct"/>
            <w:tcBorders>
              <w:top w:val="nil"/>
              <w:left w:val="nil"/>
              <w:bottom w:val="nil"/>
              <w:right w:val="nil"/>
            </w:tcBorders>
            <w:vAlign w:val="center"/>
            <w:hideMark/>
          </w:tcPr>
          <w:p w14:paraId="04ECE5ED" w14:textId="77777777" w:rsidR="00662B92" w:rsidRPr="00CA13F7" w:rsidRDefault="00662B92" w:rsidP="00662B92">
            <w:pPr>
              <w:spacing w:after="0" w:line="240" w:lineRule="auto"/>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Resultado operacional</w:t>
            </w:r>
          </w:p>
        </w:tc>
        <w:tc>
          <w:tcPr>
            <w:tcW w:w="448" w:type="pct"/>
            <w:tcBorders>
              <w:top w:val="nil"/>
              <w:left w:val="nil"/>
              <w:bottom w:val="nil"/>
              <w:right w:val="nil"/>
            </w:tcBorders>
            <w:vAlign w:val="center"/>
            <w:hideMark/>
          </w:tcPr>
          <w:p w14:paraId="0F3D6026" w14:textId="58226BF8"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375.788</w:t>
            </w:r>
          </w:p>
        </w:tc>
        <w:tc>
          <w:tcPr>
            <w:tcW w:w="448" w:type="pct"/>
            <w:tcBorders>
              <w:top w:val="nil"/>
              <w:left w:val="nil"/>
              <w:bottom w:val="nil"/>
              <w:right w:val="nil"/>
            </w:tcBorders>
            <w:vAlign w:val="center"/>
            <w:hideMark/>
          </w:tcPr>
          <w:p w14:paraId="409E3FA0" w14:textId="51267211"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278.688</w:t>
            </w:r>
          </w:p>
        </w:tc>
        <w:tc>
          <w:tcPr>
            <w:tcW w:w="501" w:type="pct"/>
            <w:tcBorders>
              <w:top w:val="nil"/>
              <w:left w:val="nil"/>
              <w:bottom w:val="nil"/>
              <w:right w:val="nil"/>
            </w:tcBorders>
            <w:vAlign w:val="center"/>
            <w:hideMark/>
          </w:tcPr>
          <w:p w14:paraId="11FBA698" w14:textId="1E69D3C4"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985.658</w:t>
            </w:r>
          </w:p>
        </w:tc>
        <w:tc>
          <w:tcPr>
            <w:tcW w:w="506" w:type="pct"/>
            <w:tcBorders>
              <w:top w:val="nil"/>
              <w:left w:val="nil"/>
              <w:bottom w:val="nil"/>
              <w:right w:val="nil"/>
            </w:tcBorders>
            <w:vAlign w:val="center"/>
            <w:hideMark/>
          </w:tcPr>
          <w:p w14:paraId="7E32DFB2" w14:textId="7728C010"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111.607</w:t>
            </w:r>
          </w:p>
        </w:tc>
        <w:tc>
          <w:tcPr>
            <w:tcW w:w="450" w:type="pct"/>
            <w:tcBorders>
              <w:top w:val="nil"/>
              <w:left w:val="nil"/>
              <w:bottom w:val="nil"/>
              <w:right w:val="nil"/>
            </w:tcBorders>
            <w:vAlign w:val="center"/>
            <w:hideMark/>
          </w:tcPr>
          <w:p w14:paraId="00BC9EA3" w14:textId="17F6BE44"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17.047</w:t>
            </w:r>
          </w:p>
        </w:tc>
        <w:tc>
          <w:tcPr>
            <w:tcW w:w="453" w:type="pct"/>
            <w:tcBorders>
              <w:top w:val="nil"/>
              <w:left w:val="nil"/>
              <w:bottom w:val="nil"/>
              <w:right w:val="nil"/>
            </w:tcBorders>
            <w:vAlign w:val="center"/>
            <w:hideMark/>
          </w:tcPr>
          <w:p w14:paraId="5F1E8723" w14:textId="0098249B"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340.955</w:t>
            </w:r>
          </w:p>
        </w:tc>
        <w:tc>
          <w:tcPr>
            <w:tcW w:w="444" w:type="pct"/>
            <w:tcBorders>
              <w:top w:val="nil"/>
              <w:left w:val="nil"/>
              <w:bottom w:val="nil"/>
              <w:right w:val="nil"/>
            </w:tcBorders>
            <w:vAlign w:val="center"/>
            <w:hideMark/>
          </w:tcPr>
          <w:p w14:paraId="31334533" w14:textId="0E2EC75F"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2.109.743</w:t>
            </w:r>
          </w:p>
        </w:tc>
      </w:tr>
      <w:tr w:rsidR="00662B92" w:rsidRPr="00CA13F7" w14:paraId="6687097D" w14:textId="77777777" w:rsidTr="00A431DF">
        <w:trPr>
          <w:trHeight w:val="227"/>
        </w:trPr>
        <w:tc>
          <w:tcPr>
            <w:tcW w:w="1750" w:type="pct"/>
            <w:tcBorders>
              <w:top w:val="nil"/>
              <w:left w:val="nil"/>
              <w:bottom w:val="nil"/>
              <w:right w:val="nil"/>
            </w:tcBorders>
            <w:vAlign w:val="center"/>
            <w:hideMark/>
          </w:tcPr>
          <w:p w14:paraId="7064D27C" w14:textId="77777777" w:rsidR="00662B92" w:rsidRPr="00CA13F7" w:rsidRDefault="00662B92" w:rsidP="00662B92">
            <w:pPr>
              <w:spacing w:after="0" w:line="240" w:lineRule="auto"/>
              <w:ind w:firstLineChars="100" w:firstLine="180"/>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Ganhos ou perdas com ativos não correntes</w:t>
            </w:r>
          </w:p>
        </w:tc>
        <w:tc>
          <w:tcPr>
            <w:tcW w:w="448" w:type="pct"/>
            <w:tcBorders>
              <w:top w:val="nil"/>
              <w:left w:val="nil"/>
              <w:bottom w:val="nil"/>
              <w:right w:val="nil"/>
            </w:tcBorders>
            <w:vAlign w:val="center"/>
            <w:hideMark/>
          </w:tcPr>
          <w:p w14:paraId="66EBD1AF" w14:textId="597C8060" w:rsidR="00662B92" w:rsidRPr="00CA13F7" w:rsidRDefault="00662B92" w:rsidP="00464FE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8" w:type="pct"/>
            <w:tcBorders>
              <w:top w:val="nil"/>
              <w:left w:val="nil"/>
              <w:bottom w:val="nil"/>
              <w:right w:val="nil"/>
            </w:tcBorders>
            <w:vAlign w:val="center"/>
            <w:hideMark/>
          </w:tcPr>
          <w:p w14:paraId="7FD8237A" w14:textId="5E6B2EE9"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01" w:type="pct"/>
            <w:tcBorders>
              <w:top w:val="nil"/>
              <w:left w:val="nil"/>
              <w:bottom w:val="nil"/>
              <w:right w:val="nil"/>
            </w:tcBorders>
            <w:vAlign w:val="center"/>
            <w:hideMark/>
          </w:tcPr>
          <w:p w14:paraId="21D5F7A8" w14:textId="28240C6F"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06" w:type="pct"/>
            <w:tcBorders>
              <w:top w:val="nil"/>
              <w:left w:val="nil"/>
              <w:bottom w:val="nil"/>
              <w:right w:val="nil"/>
            </w:tcBorders>
            <w:vAlign w:val="center"/>
            <w:hideMark/>
          </w:tcPr>
          <w:p w14:paraId="288AB715" w14:textId="1B04562C"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(121)</w:t>
            </w:r>
          </w:p>
        </w:tc>
        <w:tc>
          <w:tcPr>
            <w:tcW w:w="450" w:type="pct"/>
            <w:tcBorders>
              <w:top w:val="nil"/>
              <w:left w:val="nil"/>
              <w:bottom w:val="nil"/>
              <w:right w:val="nil"/>
            </w:tcBorders>
            <w:vAlign w:val="center"/>
            <w:hideMark/>
          </w:tcPr>
          <w:p w14:paraId="6C9E6C4E" w14:textId="161565B0"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53" w:type="pct"/>
            <w:tcBorders>
              <w:top w:val="nil"/>
              <w:left w:val="nil"/>
              <w:bottom w:val="nil"/>
              <w:right w:val="nil"/>
            </w:tcBorders>
            <w:vAlign w:val="center"/>
            <w:hideMark/>
          </w:tcPr>
          <w:p w14:paraId="14ADD7B6" w14:textId="739C201C"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4" w:type="pct"/>
            <w:tcBorders>
              <w:top w:val="nil"/>
              <w:left w:val="nil"/>
              <w:bottom w:val="nil"/>
              <w:right w:val="nil"/>
            </w:tcBorders>
            <w:vAlign w:val="center"/>
            <w:hideMark/>
          </w:tcPr>
          <w:p w14:paraId="6C391FD4" w14:textId="1AC9CEAD"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(121)</w:t>
            </w:r>
          </w:p>
        </w:tc>
      </w:tr>
      <w:tr w:rsidR="00662B92" w:rsidRPr="00CA13F7" w14:paraId="4C413C1F" w14:textId="77777777" w:rsidTr="00A431DF">
        <w:trPr>
          <w:trHeight w:val="227"/>
        </w:trPr>
        <w:tc>
          <w:tcPr>
            <w:tcW w:w="1750" w:type="pct"/>
            <w:tcBorders>
              <w:top w:val="nil"/>
              <w:left w:val="nil"/>
              <w:bottom w:val="nil"/>
              <w:right w:val="nil"/>
            </w:tcBorders>
            <w:vAlign w:val="center"/>
            <w:hideMark/>
          </w:tcPr>
          <w:p w14:paraId="6583FBD1" w14:textId="77777777" w:rsidR="00662B92" w:rsidRPr="00CA13F7" w:rsidRDefault="00662B92" w:rsidP="00662B92">
            <w:pPr>
              <w:spacing w:after="0" w:line="240" w:lineRule="auto"/>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Resultado antes dos impostos e participações</w:t>
            </w:r>
          </w:p>
        </w:tc>
        <w:tc>
          <w:tcPr>
            <w:tcW w:w="448" w:type="pct"/>
            <w:tcBorders>
              <w:top w:val="nil"/>
              <w:left w:val="nil"/>
              <w:bottom w:val="nil"/>
              <w:right w:val="nil"/>
            </w:tcBorders>
            <w:vAlign w:val="center"/>
            <w:hideMark/>
          </w:tcPr>
          <w:p w14:paraId="136060FD" w14:textId="2D6BFC30"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375.788</w:t>
            </w:r>
          </w:p>
        </w:tc>
        <w:tc>
          <w:tcPr>
            <w:tcW w:w="448" w:type="pct"/>
            <w:tcBorders>
              <w:top w:val="nil"/>
              <w:left w:val="nil"/>
              <w:bottom w:val="nil"/>
              <w:right w:val="nil"/>
            </w:tcBorders>
            <w:vAlign w:val="center"/>
            <w:hideMark/>
          </w:tcPr>
          <w:p w14:paraId="73757823" w14:textId="2A1E7CA8"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278.688</w:t>
            </w:r>
          </w:p>
        </w:tc>
        <w:tc>
          <w:tcPr>
            <w:tcW w:w="501" w:type="pct"/>
            <w:tcBorders>
              <w:top w:val="nil"/>
              <w:left w:val="nil"/>
              <w:bottom w:val="nil"/>
              <w:right w:val="nil"/>
            </w:tcBorders>
            <w:vAlign w:val="center"/>
            <w:hideMark/>
          </w:tcPr>
          <w:p w14:paraId="7C8ED9B0" w14:textId="694C6116"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985.658</w:t>
            </w:r>
          </w:p>
        </w:tc>
        <w:tc>
          <w:tcPr>
            <w:tcW w:w="506" w:type="pct"/>
            <w:tcBorders>
              <w:top w:val="nil"/>
              <w:left w:val="nil"/>
              <w:bottom w:val="nil"/>
              <w:right w:val="nil"/>
            </w:tcBorders>
            <w:vAlign w:val="center"/>
            <w:hideMark/>
          </w:tcPr>
          <w:p w14:paraId="0F422243" w14:textId="63813605"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111.486</w:t>
            </w:r>
          </w:p>
        </w:tc>
        <w:tc>
          <w:tcPr>
            <w:tcW w:w="450" w:type="pct"/>
            <w:tcBorders>
              <w:top w:val="nil"/>
              <w:left w:val="nil"/>
              <w:bottom w:val="nil"/>
              <w:right w:val="nil"/>
            </w:tcBorders>
            <w:vAlign w:val="center"/>
            <w:hideMark/>
          </w:tcPr>
          <w:p w14:paraId="77291869" w14:textId="467D3A24"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17.047</w:t>
            </w:r>
          </w:p>
        </w:tc>
        <w:tc>
          <w:tcPr>
            <w:tcW w:w="453" w:type="pct"/>
            <w:tcBorders>
              <w:top w:val="nil"/>
              <w:left w:val="nil"/>
              <w:bottom w:val="nil"/>
              <w:right w:val="nil"/>
            </w:tcBorders>
            <w:vAlign w:val="center"/>
            <w:hideMark/>
          </w:tcPr>
          <w:p w14:paraId="7E9A7D8F" w14:textId="6706FE1A"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340.955</w:t>
            </w:r>
          </w:p>
        </w:tc>
        <w:tc>
          <w:tcPr>
            <w:tcW w:w="444" w:type="pct"/>
            <w:tcBorders>
              <w:top w:val="nil"/>
              <w:left w:val="nil"/>
              <w:bottom w:val="nil"/>
              <w:right w:val="nil"/>
            </w:tcBorders>
            <w:vAlign w:val="center"/>
            <w:hideMark/>
          </w:tcPr>
          <w:p w14:paraId="07CFDC40" w14:textId="6D38EB00"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2.109.622</w:t>
            </w:r>
          </w:p>
        </w:tc>
      </w:tr>
      <w:tr w:rsidR="00662B92" w:rsidRPr="00CA13F7" w14:paraId="02D8BFE2" w14:textId="77777777" w:rsidTr="00A431DF">
        <w:trPr>
          <w:trHeight w:val="227"/>
        </w:trPr>
        <w:tc>
          <w:tcPr>
            <w:tcW w:w="1750" w:type="pct"/>
            <w:tcBorders>
              <w:top w:val="nil"/>
              <w:left w:val="nil"/>
              <w:bottom w:val="nil"/>
              <w:right w:val="nil"/>
            </w:tcBorders>
            <w:vAlign w:val="center"/>
            <w:hideMark/>
          </w:tcPr>
          <w:p w14:paraId="7DAC45ED" w14:textId="77777777" w:rsidR="00662B92" w:rsidRPr="00CA13F7" w:rsidRDefault="00662B92" w:rsidP="00662B92">
            <w:pPr>
              <w:spacing w:after="0" w:line="240" w:lineRule="auto"/>
              <w:ind w:firstLineChars="100" w:firstLine="180"/>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Tributos sobre lucro</w:t>
            </w:r>
          </w:p>
        </w:tc>
        <w:tc>
          <w:tcPr>
            <w:tcW w:w="448" w:type="pct"/>
            <w:tcBorders>
              <w:top w:val="nil"/>
              <w:left w:val="nil"/>
              <w:bottom w:val="nil"/>
              <w:right w:val="nil"/>
            </w:tcBorders>
            <w:vAlign w:val="center"/>
            <w:hideMark/>
          </w:tcPr>
          <w:p w14:paraId="55039F0A" w14:textId="4E4FB913"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(144.247)</w:t>
            </w:r>
          </w:p>
        </w:tc>
        <w:tc>
          <w:tcPr>
            <w:tcW w:w="448" w:type="pct"/>
            <w:tcBorders>
              <w:top w:val="nil"/>
              <w:left w:val="nil"/>
              <w:bottom w:val="nil"/>
              <w:right w:val="nil"/>
            </w:tcBorders>
            <w:vAlign w:val="center"/>
            <w:hideMark/>
          </w:tcPr>
          <w:p w14:paraId="06F92BE9" w14:textId="32837C06"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(2.641)</w:t>
            </w:r>
          </w:p>
        </w:tc>
        <w:tc>
          <w:tcPr>
            <w:tcW w:w="501" w:type="pct"/>
            <w:tcBorders>
              <w:top w:val="nil"/>
              <w:left w:val="nil"/>
              <w:bottom w:val="nil"/>
              <w:right w:val="nil"/>
            </w:tcBorders>
            <w:vAlign w:val="center"/>
            <w:hideMark/>
          </w:tcPr>
          <w:p w14:paraId="201644FD" w14:textId="459BD15C"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(393.991)</w:t>
            </w:r>
          </w:p>
        </w:tc>
        <w:tc>
          <w:tcPr>
            <w:tcW w:w="506" w:type="pct"/>
            <w:tcBorders>
              <w:top w:val="nil"/>
              <w:left w:val="nil"/>
              <w:bottom w:val="nil"/>
              <w:right w:val="nil"/>
            </w:tcBorders>
            <w:vAlign w:val="center"/>
            <w:hideMark/>
          </w:tcPr>
          <w:p w14:paraId="1161725C" w14:textId="43ADB33D"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(37.359)</w:t>
            </w:r>
          </w:p>
        </w:tc>
        <w:tc>
          <w:tcPr>
            <w:tcW w:w="450" w:type="pct"/>
            <w:tcBorders>
              <w:top w:val="nil"/>
              <w:left w:val="nil"/>
              <w:bottom w:val="nil"/>
              <w:right w:val="nil"/>
            </w:tcBorders>
            <w:vAlign w:val="center"/>
            <w:hideMark/>
          </w:tcPr>
          <w:p w14:paraId="626CDBBB" w14:textId="36B369DB"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(5.827)</w:t>
            </w:r>
          </w:p>
        </w:tc>
        <w:tc>
          <w:tcPr>
            <w:tcW w:w="453" w:type="pct"/>
            <w:tcBorders>
              <w:top w:val="nil"/>
              <w:left w:val="nil"/>
              <w:bottom w:val="nil"/>
              <w:right w:val="nil"/>
            </w:tcBorders>
            <w:vAlign w:val="center"/>
            <w:hideMark/>
          </w:tcPr>
          <w:p w14:paraId="05368A80" w14:textId="00CC022E"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(116.274)</w:t>
            </w:r>
          </w:p>
        </w:tc>
        <w:tc>
          <w:tcPr>
            <w:tcW w:w="444" w:type="pct"/>
            <w:tcBorders>
              <w:top w:val="nil"/>
              <w:left w:val="nil"/>
              <w:bottom w:val="nil"/>
              <w:right w:val="nil"/>
            </w:tcBorders>
            <w:vAlign w:val="center"/>
            <w:hideMark/>
          </w:tcPr>
          <w:p w14:paraId="186C03C1" w14:textId="7739D403"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(700.339)</w:t>
            </w:r>
          </w:p>
        </w:tc>
      </w:tr>
      <w:tr w:rsidR="00662B92" w:rsidRPr="00CA13F7" w14:paraId="1F6F9EC7" w14:textId="77777777" w:rsidTr="00A431DF">
        <w:trPr>
          <w:trHeight w:val="227"/>
        </w:trPr>
        <w:tc>
          <w:tcPr>
            <w:tcW w:w="1750" w:type="pct"/>
            <w:tcBorders>
              <w:top w:val="nil"/>
              <w:left w:val="nil"/>
              <w:bottom w:val="nil"/>
              <w:right w:val="nil"/>
            </w:tcBorders>
            <w:vAlign w:val="center"/>
            <w:hideMark/>
          </w:tcPr>
          <w:p w14:paraId="5046007D" w14:textId="77777777" w:rsidR="00662B92" w:rsidRPr="00CA13F7" w:rsidRDefault="00662B92" w:rsidP="00662B92">
            <w:pPr>
              <w:spacing w:after="0" w:line="240" w:lineRule="auto"/>
              <w:ind w:firstLineChars="100" w:firstLine="180"/>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Participações sobre o resultado</w:t>
            </w:r>
          </w:p>
        </w:tc>
        <w:tc>
          <w:tcPr>
            <w:tcW w:w="448" w:type="pct"/>
            <w:tcBorders>
              <w:top w:val="nil"/>
              <w:left w:val="nil"/>
              <w:bottom w:val="nil"/>
              <w:right w:val="nil"/>
            </w:tcBorders>
            <w:vAlign w:val="center"/>
            <w:hideMark/>
          </w:tcPr>
          <w:p w14:paraId="288DAEE1" w14:textId="21D84852"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8" w:type="pct"/>
            <w:tcBorders>
              <w:top w:val="nil"/>
              <w:left w:val="nil"/>
              <w:bottom w:val="nil"/>
              <w:right w:val="nil"/>
            </w:tcBorders>
            <w:vAlign w:val="center"/>
            <w:hideMark/>
          </w:tcPr>
          <w:p w14:paraId="5E7AB4B2" w14:textId="37B1005F"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01" w:type="pct"/>
            <w:tcBorders>
              <w:top w:val="nil"/>
              <w:left w:val="nil"/>
              <w:bottom w:val="nil"/>
              <w:right w:val="nil"/>
            </w:tcBorders>
            <w:vAlign w:val="center"/>
            <w:hideMark/>
          </w:tcPr>
          <w:p w14:paraId="2472EB08" w14:textId="091B5AB0"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06" w:type="pct"/>
            <w:tcBorders>
              <w:top w:val="nil"/>
              <w:left w:val="nil"/>
              <w:bottom w:val="nil"/>
              <w:right w:val="nil"/>
            </w:tcBorders>
            <w:vAlign w:val="center"/>
            <w:hideMark/>
          </w:tcPr>
          <w:p w14:paraId="67AF47A1" w14:textId="21133C06"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(2.535)</w:t>
            </w:r>
          </w:p>
        </w:tc>
        <w:tc>
          <w:tcPr>
            <w:tcW w:w="450" w:type="pct"/>
            <w:tcBorders>
              <w:top w:val="nil"/>
              <w:left w:val="nil"/>
              <w:bottom w:val="nil"/>
              <w:right w:val="nil"/>
            </w:tcBorders>
            <w:vAlign w:val="center"/>
            <w:hideMark/>
          </w:tcPr>
          <w:p w14:paraId="4A5BCE65" w14:textId="0032ADD6"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53" w:type="pct"/>
            <w:tcBorders>
              <w:top w:val="nil"/>
              <w:left w:val="nil"/>
              <w:bottom w:val="nil"/>
              <w:right w:val="nil"/>
            </w:tcBorders>
            <w:vAlign w:val="center"/>
            <w:hideMark/>
          </w:tcPr>
          <w:p w14:paraId="3F09C98A" w14:textId="16FF1AE1"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4" w:type="pct"/>
            <w:tcBorders>
              <w:top w:val="nil"/>
              <w:left w:val="nil"/>
              <w:bottom w:val="nil"/>
              <w:right w:val="nil"/>
            </w:tcBorders>
            <w:vAlign w:val="center"/>
            <w:hideMark/>
          </w:tcPr>
          <w:p w14:paraId="75858C98" w14:textId="69375BB6"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(2.535)</w:t>
            </w:r>
          </w:p>
        </w:tc>
      </w:tr>
      <w:tr w:rsidR="00662B92" w:rsidRPr="00CA13F7" w14:paraId="5C6EA0BB" w14:textId="77777777" w:rsidTr="00A431DF">
        <w:trPr>
          <w:trHeight w:val="227"/>
        </w:trPr>
        <w:tc>
          <w:tcPr>
            <w:tcW w:w="1750" w:type="pct"/>
            <w:tcBorders>
              <w:top w:val="nil"/>
              <w:left w:val="nil"/>
              <w:bottom w:val="nil"/>
              <w:right w:val="nil"/>
            </w:tcBorders>
            <w:vAlign w:val="center"/>
            <w:hideMark/>
          </w:tcPr>
          <w:p w14:paraId="182B0001" w14:textId="4428C242" w:rsidR="00662B92" w:rsidRPr="00CA13F7" w:rsidRDefault="00662B92" w:rsidP="00662B92">
            <w:pPr>
              <w:spacing w:after="0" w:line="240" w:lineRule="auto"/>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 xml:space="preserve">Lucro líquido do </w:t>
            </w:r>
            <w:r w:rsidR="00B02675">
              <w:rPr>
                <w:rFonts w:ascii="Calibri Light" w:eastAsia="Times New Roman" w:hAnsi="Calibri Light" w:cs="Calibri Light"/>
                <w:b/>
                <w:bCs/>
                <w:color w:val="005CA9"/>
                <w:sz w:val="18"/>
                <w:szCs w:val="18"/>
                <w:lang w:eastAsia="pt-BR"/>
              </w:rPr>
              <w:t>período</w:t>
            </w:r>
          </w:p>
        </w:tc>
        <w:tc>
          <w:tcPr>
            <w:tcW w:w="448" w:type="pct"/>
            <w:tcBorders>
              <w:top w:val="nil"/>
              <w:left w:val="nil"/>
              <w:bottom w:val="nil"/>
              <w:right w:val="nil"/>
            </w:tcBorders>
            <w:vAlign w:val="center"/>
            <w:hideMark/>
          </w:tcPr>
          <w:p w14:paraId="44ABD352" w14:textId="2352151D"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231.541</w:t>
            </w:r>
          </w:p>
        </w:tc>
        <w:tc>
          <w:tcPr>
            <w:tcW w:w="448" w:type="pct"/>
            <w:tcBorders>
              <w:top w:val="nil"/>
              <w:left w:val="nil"/>
              <w:bottom w:val="nil"/>
              <w:right w:val="nil"/>
            </w:tcBorders>
            <w:vAlign w:val="center"/>
            <w:hideMark/>
          </w:tcPr>
          <w:p w14:paraId="0ED6CA08" w14:textId="5E4B6218"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276.047</w:t>
            </w:r>
          </w:p>
        </w:tc>
        <w:tc>
          <w:tcPr>
            <w:tcW w:w="501" w:type="pct"/>
            <w:tcBorders>
              <w:top w:val="nil"/>
              <w:left w:val="nil"/>
              <w:bottom w:val="nil"/>
              <w:right w:val="nil"/>
            </w:tcBorders>
            <w:vAlign w:val="center"/>
            <w:hideMark/>
          </w:tcPr>
          <w:p w14:paraId="61115531" w14:textId="40B66014"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591.667</w:t>
            </w:r>
          </w:p>
        </w:tc>
        <w:tc>
          <w:tcPr>
            <w:tcW w:w="506" w:type="pct"/>
            <w:tcBorders>
              <w:top w:val="nil"/>
              <w:left w:val="nil"/>
              <w:bottom w:val="nil"/>
              <w:right w:val="nil"/>
            </w:tcBorders>
            <w:vAlign w:val="center"/>
            <w:hideMark/>
          </w:tcPr>
          <w:p w14:paraId="70FE3328" w14:textId="6377AC99"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71.592</w:t>
            </w:r>
          </w:p>
        </w:tc>
        <w:tc>
          <w:tcPr>
            <w:tcW w:w="450" w:type="pct"/>
            <w:tcBorders>
              <w:top w:val="nil"/>
              <w:left w:val="nil"/>
              <w:bottom w:val="nil"/>
              <w:right w:val="nil"/>
            </w:tcBorders>
            <w:vAlign w:val="center"/>
            <w:hideMark/>
          </w:tcPr>
          <w:p w14:paraId="62FD771F" w14:textId="419B78BA"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11.220</w:t>
            </w:r>
          </w:p>
        </w:tc>
        <w:tc>
          <w:tcPr>
            <w:tcW w:w="453" w:type="pct"/>
            <w:tcBorders>
              <w:top w:val="nil"/>
              <w:left w:val="nil"/>
              <w:bottom w:val="nil"/>
              <w:right w:val="nil"/>
            </w:tcBorders>
            <w:vAlign w:val="center"/>
            <w:hideMark/>
          </w:tcPr>
          <w:p w14:paraId="30CFC830" w14:textId="2A21BF47"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224.681</w:t>
            </w:r>
          </w:p>
        </w:tc>
        <w:tc>
          <w:tcPr>
            <w:tcW w:w="444" w:type="pct"/>
            <w:tcBorders>
              <w:top w:val="nil"/>
              <w:left w:val="nil"/>
              <w:bottom w:val="nil"/>
              <w:right w:val="nil"/>
            </w:tcBorders>
            <w:vAlign w:val="center"/>
            <w:hideMark/>
          </w:tcPr>
          <w:p w14:paraId="2E3FB0CE" w14:textId="4F79CDD1"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1.406.748</w:t>
            </w:r>
          </w:p>
        </w:tc>
      </w:tr>
      <w:tr w:rsidR="00662B92" w:rsidRPr="00CA13F7" w14:paraId="2FEABB31" w14:textId="77777777" w:rsidTr="00A431DF">
        <w:trPr>
          <w:trHeight w:val="227"/>
        </w:trPr>
        <w:tc>
          <w:tcPr>
            <w:tcW w:w="1750" w:type="pct"/>
            <w:tcBorders>
              <w:top w:val="nil"/>
              <w:left w:val="nil"/>
              <w:bottom w:val="nil"/>
              <w:right w:val="nil"/>
            </w:tcBorders>
            <w:vAlign w:val="center"/>
            <w:hideMark/>
          </w:tcPr>
          <w:p w14:paraId="1B19143B" w14:textId="77777777" w:rsidR="00662B92" w:rsidRPr="00CA13F7" w:rsidRDefault="00662B92" w:rsidP="00662B92">
            <w:pPr>
              <w:spacing w:after="0" w:line="240" w:lineRule="auto"/>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Atribuível a acionistas do Grupo</w:t>
            </w:r>
          </w:p>
        </w:tc>
        <w:tc>
          <w:tcPr>
            <w:tcW w:w="448" w:type="pct"/>
            <w:tcBorders>
              <w:top w:val="nil"/>
              <w:left w:val="nil"/>
              <w:bottom w:val="nil"/>
              <w:right w:val="nil"/>
            </w:tcBorders>
            <w:vAlign w:val="center"/>
            <w:hideMark/>
          </w:tcPr>
          <w:p w14:paraId="2C29DD4C" w14:textId="7CDF70E0"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230.653</w:t>
            </w:r>
          </w:p>
        </w:tc>
        <w:tc>
          <w:tcPr>
            <w:tcW w:w="448" w:type="pct"/>
            <w:tcBorders>
              <w:top w:val="nil"/>
              <w:left w:val="nil"/>
              <w:bottom w:val="nil"/>
              <w:right w:val="nil"/>
            </w:tcBorders>
            <w:vAlign w:val="center"/>
            <w:hideMark/>
          </w:tcPr>
          <w:p w14:paraId="5D1B797C" w14:textId="2FC5594B"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276.047</w:t>
            </w:r>
          </w:p>
        </w:tc>
        <w:tc>
          <w:tcPr>
            <w:tcW w:w="501" w:type="pct"/>
            <w:tcBorders>
              <w:top w:val="nil"/>
              <w:left w:val="nil"/>
              <w:bottom w:val="nil"/>
              <w:right w:val="nil"/>
            </w:tcBorders>
            <w:vAlign w:val="center"/>
            <w:hideMark/>
          </w:tcPr>
          <w:p w14:paraId="021071D4" w14:textId="60087C3C"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591.667</w:t>
            </w:r>
          </w:p>
        </w:tc>
        <w:tc>
          <w:tcPr>
            <w:tcW w:w="506" w:type="pct"/>
            <w:tcBorders>
              <w:top w:val="nil"/>
              <w:left w:val="nil"/>
              <w:bottom w:val="nil"/>
              <w:right w:val="nil"/>
            </w:tcBorders>
            <w:vAlign w:val="center"/>
            <w:hideMark/>
          </w:tcPr>
          <w:p w14:paraId="4BEB7515" w14:textId="0FF9BC7E"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71.592</w:t>
            </w:r>
          </w:p>
        </w:tc>
        <w:tc>
          <w:tcPr>
            <w:tcW w:w="450" w:type="pct"/>
            <w:tcBorders>
              <w:top w:val="nil"/>
              <w:left w:val="nil"/>
              <w:bottom w:val="nil"/>
              <w:right w:val="nil"/>
            </w:tcBorders>
            <w:vAlign w:val="center"/>
            <w:hideMark/>
          </w:tcPr>
          <w:p w14:paraId="22F780C6" w14:textId="583D6CD9"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11.220</w:t>
            </w:r>
          </w:p>
        </w:tc>
        <w:tc>
          <w:tcPr>
            <w:tcW w:w="453" w:type="pct"/>
            <w:tcBorders>
              <w:top w:val="nil"/>
              <w:left w:val="nil"/>
              <w:bottom w:val="nil"/>
              <w:right w:val="nil"/>
            </w:tcBorders>
            <w:vAlign w:val="center"/>
            <w:hideMark/>
          </w:tcPr>
          <w:p w14:paraId="0C13E3C1" w14:textId="6D05AC4F"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224.681</w:t>
            </w:r>
          </w:p>
        </w:tc>
        <w:tc>
          <w:tcPr>
            <w:tcW w:w="444" w:type="pct"/>
            <w:tcBorders>
              <w:top w:val="nil"/>
              <w:left w:val="nil"/>
              <w:bottom w:val="nil"/>
              <w:right w:val="nil"/>
            </w:tcBorders>
            <w:vAlign w:val="center"/>
            <w:hideMark/>
          </w:tcPr>
          <w:p w14:paraId="721522F3" w14:textId="50087410"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1.405.860</w:t>
            </w:r>
          </w:p>
        </w:tc>
      </w:tr>
      <w:tr w:rsidR="00662B92" w:rsidRPr="00CA13F7" w14:paraId="62D82794" w14:textId="77777777" w:rsidTr="00A431DF">
        <w:trPr>
          <w:trHeight w:val="227"/>
        </w:trPr>
        <w:tc>
          <w:tcPr>
            <w:tcW w:w="1750" w:type="pct"/>
            <w:tcBorders>
              <w:top w:val="nil"/>
              <w:left w:val="nil"/>
              <w:bottom w:val="nil"/>
              <w:right w:val="nil"/>
            </w:tcBorders>
            <w:vAlign w:val="center"/>
            <w:hideMark/>
          </w:tcPr>
          <w:p w14:paraId="5B1C0477" w14:textId="77777777" w:rsidR="00662B92" w:rsidRPr="00CA13F7" w:rsidRDefault="00662B92" w:rsidP="00662B92">
            <w:pPr>
              <w:spacing w:after="0" w:line="240" w:lineRule="auto"/>
              <w:ind w:firstLineChars="100" w:firstLine="180"/>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 Reversão ajuste de Consolidação</w:t>
            </w:r>
          </w:p>
        </w:tc>
        <w:tc>
          <w:tcPr>
            <w:tcW w:w="448" w:type="pct"/>
            <w:tcBorders>
              <w:top w:val="nil"/>
              <w:left w:val="nil"/>
              <w:bottom w:val="nil"/>
              <w:right w:val="nil"/>
            </w:tcBorders>
            <w:vAlign w:val="center"/>
            <w:hideMark/>
          </w:tcPr>
          <w:p w14:paraId="5CE435E0" w14:textId="73050B64"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779</w:t>
            </w:r>
          </w:p>
        </w:tc>
        <w:tc>
          <w:tcPr>
            <w:tcW w:w="448" w:type="pct"/>
            <w:tcBorders>
              <w:top w:val="nil"/>
              <w:left w:val="nil"/>
              <w:bottom w:val="nil"/>
              <w:right w:val="nil"/>
            </w:tcBorders>
            <w:vAlign w:val="center"/>
            <w:hideMark/>
          </w:tcPr>
          <w:p w14:paraId="39F3BAC0" w14:textId="2232D60C"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01" w:type="pct"/>
            <w:tcBorders>
              <w:top w:val="nil"/>
              <w:left w:val="nil"/>
              <w:bottom w:val="nil"/>
              <w:right w:val="nil"/>
            </w:tcBorders>
            <w:vAlign w:val="center"/>
            <w:hideMark/>
          </w:tcPr>
          <w:p w14:paraId="56503290" w14:textId="6124D400"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06" w:type="pct"/>
            <w:tcBorders>
              <w:top w:val="nil"/>
              <w:left w:val="nil"/>
              <w:bottom w:val="nil"/>
              <w:right w:val="nil"/>
            </w:tcBorders>
            <w:vAlign w:val="center"/>
            <w:hideMark/>
          </w:tcPr>
          <w:p w14:paraId="5DB09DD8" w14:textId="55CA6332"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50" w:type="pct"/>
            <w:tcBorders>
              <w:top w:val="nil"/>
              <w:left w:val="nil"/>
              <w:bottom w:val="nil"/>
              <w:right w:val="nil"/>
            </w:tcBorders>
            <w:vAlign w:val="center"/>
            <w:hideMark/>
          </w:tcPr>
          <w:p w14:paraId="5BA45802" w14:textId="6DC4B08C"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53" w:type="pct"/>
            <w:tcBorders>
              <w:top w:val="nil"/>
              <w:left w:val="nil"/>
              <w:bottom w:val="nil"/>
              <w:right w:val="nil"/>
            </w:tcBorders>
            <w:vAlign w:val="center"/>
            <w:hideMark/>
          </w:tcPr>
          <w:p w14:paraId="4AD13E2F" w14:textId="3D1C1FB0"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4" w:type="pct"/>
            <w:tcBorders>
              <w:top w:val="nil"/>
              <w:left w:val="nil"/>
              <w:bottom w:val="nil"/>
              <w:right w:val="nil"/>
            </w:tcBorders>
            <w:vAlign w:val="center"/>
            <w:hideMark/>
          </w:tcPr>
          <w:p w14:paraId="584B7BC5" w14:textId="53734DC9"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779</w:t>
            </w:r>
          </w:p>
        </w:tc>
      </w:tr>
      <w:tr w:rsidR="00662B92" w:rsidRPr="00CA13F7" w14:paraId="5F1F7D32" w14:textId="77777777" w:rsidTr="00A431DF">
        <w:trPr>
          <w:trHeight w:val="227"/>
        </w:trPr>
        <w:tc>
          <w:tcPr>
            <w:tcW w:w="1750" w:type="pct"/>
            <w:tcBorders>
              <w:top w:val="nil"/>
              <w:left w:val="nil"/>
              <w:bottom w:val="nil"/>
              <w:right w:val="nil"/>
            </w:tcBorders>
            <w:vAlign w:val="center"/>
            <w:hideMark/>
          </w:tcPr>
          <w:p w14:paraId="19735201" w14:textId="77777777" w:rsidR="00662B92" w:rsidRPr="00CA13F7" w:rsidRDefault="00662B92" w:rsidP="00662B92">
            <w:pPr>
              <w:spacing w:after="0" w:line="240" w:lineRule="auto"/>
              <w:ind w:firstLineChars="100" w:firstLine="181"/>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 Atribuível a Acionistas do Grupo Ajustado</w:t>
            </w:r>
          </w:p>
        </w:tc>
        <w:tc>
          <w:tcPr>
            <w:tcW w:w="448" w:type="pct"/>
            <w:tcBorders>
              <w:top w:val="nil"/>
              <w:left w:val="nil"/>
              <w:bottom w:val="nil"/>
              <w:right w:val="nil"/>
            </w:tcBorders>
            <w:vAlign w:val="center"/>
            <w:hideMark/>
          </w:tcPr>
          <w:p w14:paraId="781D9FCA" w14:textId="58190A1E"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231.432</w:t>
            </w:r>
          </w:p>
        </w:tc>
        <w:tc>
          <w:tcPr>
            <w:tcW w:w="448" w:type="pct"/>
            <w:tcBorders>
              <w:top w:val="nil"/>
              <w:left w:val="nil"/>
              <w:bottom w:val="nil"/>
              <w:right w:val="nil"/>
            </w:tcBorders>
            <w:vAlign w:val="center"/>
            <w:hideMark/>
          </w:tcPr>
          <w:p w14:paraId="238807C3" w14:textId="22164DB6"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276.047</w:t>
            </w:r>
          </w:p>
        </w:tc>
        <w:tc>
          <w:tcPr>
            <w:tcW w:w="501" w:type="pct"/>
            <w:tcBorders>
              <w:top w:val="nil"/>
              <w:left w:val="nil"/>
              <w:bottom w:val="nil"/>
              <w:right w:val="nil"/>
            </w:tcBorders>
            <w:vAlign w:val="center"/>
            <w:hideMark/>
          </w:tcPr>
          <w:p w14:paraId="349E9596" w14:textId="7E561AE8"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591.667</w:t>
            </w:r>
          </w:p>
        </w:tc>
        <w:tc>
          <w:tcPr>
            <w:tcW w:w="506" w:type="pct"/>
            <w:tcBorders>
              <w:top w:val="nil"/>
              <w:left w:val="nil"/>
              <w:bottom w:val="nil"/>
              <w:right w:val="nil"/>
            </w:tcBorders>
            <w:vAlign w:val="center"/>
            <w:hideMark/>
          </w:tcPr>
          <w:p w14:paraId="42DD7BDA" w14:textId="1DB0064F"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71.592</w:t>
            </w:r>
          </w:p>
        </w:tc>
        <w:tc>
          <w:tcPr>
            <w:tcW w:w="450" w:type="pct"/>
            <w:tcBorders>
              <w:top w:val="nil"/>
              <w:left w:val="nil"/>
              <w:bottom w:val="nil"/>
              <w:right w:val="nil"/>
            </w:tcBorders>
            <w:vAlign w:val="center"/>
            <w:hideMark/>
          </w:tcPr>
          <w:p w14:paraId="45E5244D" w14:textId="3569A92F"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11.220</w:t>
            </w:r>
          </w:p>
        </w:tc>
        <w:tc>
          <w:tcPr>
            <w:tcW w:w="453" w:type="pct"/>
            <w:tcBorders>
              <w:top w:val="nil"/>
              <w:left w:val="nil"/>
              <w:bottom w:val="nil"/>
              <w:right w:val="nil"/>
            </w:tcBorders>
            <w:vAlign w:val="center"/>
            <w:hideMark/>
          </w:tcPr>
          <w:p w14:paraId="02AE6A1B" w14:textId="286AA064"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224.681</w:t>
            </w:r>
          </w:p>
        </w:tc>
        <w:tc>
          <w:tcPr>
            <w:tcW w:w="444" w:type="pct"/>
            <w:tcBorders>
              <w:top w:val="nil"/>
              <w:left w:val="nil"/>
              <w:bottom w:val="nil"/>
              <w:right w:val="nil"/>
            </w:tcBorders>
            <w:vAlign w:val="center"/>
            <w:hideMark/>
          </w:tcPr>
          <w:p w14:paraId="78292FE6" w14:textId="77052809"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1.406.639</w:t>
            </w:r>
          </w:p>
        </w:tc>
      </w:tr>
      <w:tr w:rsidR="00662B92" w:rsidRPr="00CA13F7" w14:paraId="0A1B2D17" w14:textId="77777777" w:rsidTr="00A431DF">
        <w:trPr>
          <w:trHeight w:val="227"/>
        </w:trPr>
        <w:tc>
          <w:tcPr>
            <w:tcW w:w="1750" w:type="pct"/>
            <w:tcBorders>
              <w:top w:val="nil"/>
              <w:left w:val="nil"/>
              <w:bottom w:val="nil"/>
              <w:right w:val="nil"/>
            </w:tcBorders>
            <w:vAlign w:val="center"/>
            <w:hideMark/>
          </w:tcPr>
          <w:p w14:paraId="5612D4A2" w14:textId="77777777" w:rsidR="00662B92" w:rsidRPr="00CA13F7" w:rsidRDefault="00662B92" w:rsidP="00662B92">
            <w:pPr>
              <w:spacing w:after="0" w:line="240" w:lineRule="auto"/>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Atribuível a acionistas não controladores em controladas</w:t>
            </w:r>
          </w:p>
        </w:tc>
        <w:tc>
          <w:tcPr>
            <w:tcW w:w="448" w:type="pct"/>
            <w:tcBorders>
              <w:top w:val="nil"/>
              <w:left w:val="nil"/>
              <w:bottom w:val="nil"/>
              <w:right w:val="nil"/>
            </w:tcBorders>
            <w:vAlign w:val="center"/>
            <w:hideMark/>
          </w:tcPr>
          <w:p w14:paraId="2B743327" w14:textId="21041CAC"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888</w:t>
            </w:r>
          </w:p>
        </w:tc>
        <w:tc>
          <w:tcPr>
            <w:tcW w:w="448" w:type="pct"/>
            <w:tcBorders>
              <w:top w:val="nil"/>
              <w:left w:val="nil"/>
              <w:bottom w:val="nil"/>
              <w:right w:val="nil"/>
            </w:tcBorders>
            <w:vAlign w:val="center"/>
            <w:hideMark/>
          </w:tcPr>
          <w:p w14:paraId="23DB3304" w14:textId="15567EC1"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01" w:type="pct"/>
            <w:tcBorders>
              <w:top w:val="nil"/>
              <w:left w:val="nil"/>
              <w:bottom w:val="nil"/>
              <w:right w:val="nil"/>
            </w:tcBorders>
            <w:vAlign w:val="center"/>
            <w:hideMark/>
          </w:tcPr>
          <w:p w14:paraId="2B40DDBF" w14:textId="38F6E078"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06" w:type="pct"/>
            <w:tcBorders>
              <w:top w:val="nil"/>
              <w:left w:val="nil"/>
              <w:bottom w:val="nil"/>
              <w:right w:val="nil"/>
            </w:tcBorders>
            <w:vAlign w:val="center"/>
            <w:hideMark/>
          </w:tcPr>
          <w:p w14:paraId="7287B230" w14:textId="57DF8834"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50" w:type="pct"/>
            <w:tcBorders>
              <w:top w:val="nil"/>
              <w:left w:val="nil"/>
              <w:bottom w:val="nil"/>
              <w:right w:val="nil"/>
            </w:tcBorders>
            <w:vAlign w:val="center"/>
            <w:hideMark/>
          </w:tcPr>
          <w:p w14:paraId="5ACBD86B" w14:textId="6BE89F9A"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53" w:type="pct"/>
            <w:tcBorders>
              <w:top w:val="nil"/>
              <w:left w:val="nil"/>
              <w:bottom w:val="nil"/>
              <w:right w:val="nil"/>
            </w:tcBorders>
            <w:vAlign w:val="center"/>
            <w:hideMark/>
          </w:tcPr>
          <w:p w14:paraId="593A59CF" w14:textId="67AF399B" w:rsidR="00662B92" w:rsidRPr="00CA13F7" w:rsidRDefault="00662B92" w:rsidP="00662B9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4" w:type="pct"/>
            <w:tcBorders>
              <w:top w:val="nil"/>
              <w:left w:val="nil"/>
              <w:bottom w:val="nil"/>
              <w:right w:val="nil"/>
            </w:tcBorders>
            <w:vAlign w:val="center"/>
            <w:hideMark/>
          </w:tcPr>
          <w:p w14:paraId="2E944B58" w14:textId="26319DF8"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sidRPr="008827E3">
              <w:rPr>
                <w:rFonts w:ascii="Calibri Light" w:hAnsi="Calibri Light" w:cs="Calibri Light"/>
                <w:color w:val="005CA9"/>
                <w:sz w:val="18"/>
                <w:szCs w:val="18"/>
              </w:rPr>
              <w:t>888</w:t>
            </w:r>
          </w:p>
        </w:tc>
      </w:tr>
      <w:tr w:rsidR="00662B92" w:rsidRPr="00CA13F7" w14:paraId="502341D9" w14:textId="77777777" w:rsidTr="00A431DF">
        <w:trPr>
          <w:trHeight w:val="227"/>
        </w:trPr>
        <w:tc>
          <w:tcPr>
            <w:tcW w:w="1750" w:type="pct"/>
            <w:tcBorders>
              <w:top w:val="nil"/>
              <w:left w:val="nil"/>
              <w:bottom w:val="single" w:sz="4" w:space="0" w:color="57BBAB"/>
              <w:right w:val="nil"/>
            </w:tcBorders>
            <w:vAlign w:val="center"/>
            <w:hideMark/>
          </w:tcPr>
          <w:p w14:paraId="4F9D6EB9" w14:textId="77777777" w:rsidR="00662B92" w:rsidRPr="00CA13F7" w:rsidRDefault="00662B92" w:rsidP="00662B92">
            <w:pPr>
              <w:spacing w:after="0" w:line="240" w:lineRule="auto"/>
              <w:ind w:firstLineChars="100" w:firstLine="180"/>
              <w:rPr>
                <w:rFonts w:ascii="Calibri Light" w:eastAsia="Times New Roman" w:hAnsi="Calibri Light" w:cs="Calibri Light"/>
                <w:color w:val="005CA9"/>
                <w:sz w:val="18"/>
                <w:szCs w:val="18"/>
                <w:lang w:eastAsia="pt-BR"/>
              </w:rPr>
            </w:pPr>
            <w:r w:rsidRPr="00CA13F7">
              <w:rPr>
                <w:rFonts w:ascii="Calibri Light" w:eastAsia="Times New Roman" w:hAnsi="Calibri Light" w:cs="Calibri Light"/>
                <w:color w:val="005CA9"/>
                <w:sz w:val="18"/>
                <w:szCs w:val="18"/>
                <w:lang w:eastAsia="pt-BR"/>
              </w:rPr>
              <w:t>% de Participação do Grupo CAIXA Seguridade</w:t>
            </w:r>
          </w:p>
        </w:tc>
        <w:tc>
          <w:tcPr>
            <w:tcW w:w="448" w:type="pct"/>
            <w:tcBorders>
              <w:top w:val="nil"/>
              <w:left w:val="nil"/>
              <w:bottom w:val="single" w:sz="4" w:space="0" w:color="57BBAB"/>
              <w:right w:val="nil"/>
            </w:tcBorders>
            <w:vAlign w:val="center"/>
            <w:hideMark/>
          </w:tcPr>
          <w:p w14:paraId="65AD7EDB" w14:textId="087A6F5C"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48,25</w:t>
            </w:r>
          </w:p>
        </w:tc>
        <w:tc>
          <w:tcPr>
            <w:tcW w:w="448" w:type="pct"/>
            <w:tcBorders>
              <w:top w:val="nil"/>
              <w:left w:val="nil"/>
              <w:bottom w:val="single" w:sz="4" w:space="0" w:color="57BBAB"/>
              <w:right w:val="nil"/>
            </w:tcBorders>
            <w:vAlign w:val="center"/>
            <w:hideMark/>
          </w:tcPr>
          <w:p w14:paraId="4BE8749E" w14:textId="47F5BF0F"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100,00</w:t>
            </w:r>
          </w:p>
        </w:tc>
        <w:tc>
          <w:tcPr>
            <w:tcW w:w="501" w:type="pct"/>
            <w:tcBorders>
              <w:top w:val="nil"/>
              <w:left w:val="nil"/>
              <w:bottom w:val="single" w:sz="4" w:space="0" w:color="57BBAB"/>
              <w:right w:val="nil"/>
            </w:tcBorders>
            <w:vAlign w:val="center"/>
            <w:hideMark/>
          </w:tcPr>
          <w:p w14:paraId="2FCEC22B" w14:textId="270D8A86"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60,00</w:t>
            </w:r>
          </w:p>
        </w:tc>
        <w:tc>
          <w:tcPr>
            <w:tcW w:w="506" w:type="pct"/>
            <w:tcBorders>
              <w:top w:val="nil"/>
              <w:left w:val="nil"/>
              <w:bottom w:val="single" w:sz="4" w:space="0" w:color="57BBAB"/>
              <w:right w:val="nil"/>
            </w:tcBorders>
            <w:vAlign w:val="center"/>
            <w:hideMark/>
          </w:tcPr>
          <w:p w14:paraId="29FBAD43" w14:textId="03260E5D"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75,00</w:t>
            </w:r>
          </w:p>
        </w:tc>
        <w:tc>
          <w:tcPr>
            <w:tcW w:w="450" w:type="pct"/>
            <w:tcBorders>
              <w:top w:val="nil"/>
              <w:left w:val="nil"/>
              <w:bottom w:val="single" w:sz="4" w:space="0" w:color="57BBAB"/>
              <w:right w:val="nil"/>
            </w:tcBorders>
            <w:vAlign w:val="center"/>
            <w:hideMark/>
          </w:tcPr>
          <w:p w14:paraId="37329B50" w14:textId="696187A8"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75,00</w:t>
            </w:r>
          </w:p>
        </w:tc>
        <w:tc>
          <w:tcPr>
            <w:tcW w:w="453" w:type="pct"/>
            <w:tcBorders>
              <w:top w:val="nil"/>
              <w:left w:val="nil"/>
              <w:bottom w:val="single" w:sz="4" w:space="0" w:color="57BBAB"/>
              <w:right w:val="nil"/>
            </w:tcBorders>
            <w:vAlign w:val="center"/>
            <w:hideMark/>
          </w:tcPr>
          <w:p w14:paraId="2B7D19D7" w14:textId="1FDCBC52"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100,00</w:t>
            </w:r>
          </w:p>
        </w:tc>
        <w:tc>
          <w:tcPr>
            <w:tcW w:w="444" w:type="pct"/>
            <w:tcBorders>
              <w:top w:val="nil"/>
              <w:left w:val="nil"/>
              <w:bottom w:val="single" w:sz="4" w:space="0" w:color="57BBAB"/>
              <w:right w:val="nil"/>
            </w:tcBorders>
            <w:vAlign w:val="center"/>
            <w:hideMark/>
          </w:tcPr>
          <w:p w14:paraId="79551568" w14:textId="2854EDE3" w:rsidR="00662B92" w:rsidRPr="00CA13F7" w:rsidRDefault="00662B92" w:rsidP="00662B92">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 </w:t>
            </w:r>
          </w:p>
        </w:tc>
      </w:tr>
      <w:tr w:rsidR="00662B92" w:rsidRPr="00CA13F7" w14:paraId="36BE6F2B" w14:textId="77777777" w:rsidTr="00A431DF">
        <w:trPr>
          <w:trHeight w:val="227"/>
        </w:trPr>
        <w:tc>
          <w:tcPr>
            <w:tcW w:w="1750" w:type="pct"/>
            <w:tcBorders>
              <w:top w:val="nil"/>
              <w:left w:val="nil"/>
              <w:bottom w:val="nil"/>
              <w:right w:val="nil"/>
            </w:tcBorders>
            <w:vAlign w:val="center"/>
            <w:hideMark/>
          </w:tcPr>
          <w:p w14:paraId="73A20077" w14:textId="77777777" w:rsidR="00662B92" w:rsidRPr="00CA13F7" w:rsidRDefault="00662B92" w:rsidP="00662B92">
            <w:pPr>
              <w:spacing w:after="0" w:line="240" w:lineRule="auto"/>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 Lucro líquido atribuível ao Grupo CAIXA Seguridade</w:t>
            </w:r>
          </w:p>
        </w:tc>
        <w:tc>
          <w:tcPr>
            <w:tcW w:w="448" w:type="pct"/>
            <w:tcBorders>
              <w:top w:val="nil"/>
              <w:left w:val="nil"/>
              <w:bottom w:val="nil"/>
              <w:right w:val="nil"/>
            </w:tcBorders>
            <w:vAlign w:val="center"/>
            <w:hideMark/>
          </w:tcPr>
          <w:p w14:paraId="28F8BEE2" w14:textId="400B1390"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111.666</w:t>
            </w:r>
          </w:p>
        </w:tc>
        <w:tc>
          <w:tcPr>
            <w:tcW w:w="448" w:type="pct"/>
            <w:tcBorders>
              <w:top w:val="nil"/>
              <w:left w:val="nil"/>
              <w:bottom w:val="nil"/>
              <w:right w:val="nil"/>
            </w:tcBorders>
            <w:vAlign w:val="center"/>
            <w:hideMark/>
          </w:tcPr>
          <w:p w14:paraId="69BF9C12" w14:textId="1A7F88BB"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276.047</w:t>
            </w:r>
          </w:p>
        </w:tc>
        <w:tc>
          <w:tcPr>
            <w:tcW w:w="501" w:type="pct"/>
            <w:tcBorders>
              <w:top w:val="nil"/>
              <w:left w:val="nil"/>
              <w:bottom w:val="nil"/>
              <w:right w:val="nil"/>
            </w:tcBorders>
            <w:vAlign w:val="center"/>
            <w:hideMark/>
          </w:tcPr>
          <w:p w14:paraId="76D352AD" w14:textId="73D83F0F"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355.000</w:t>
            </w:r>
          </w:p>
        </w:tc>
        <w:tc>
          <w:tcPr>
            <w:tcW w:w="506" w:type="pct"/>
            <w:tcBorders>
              <w:top w:val="nil"/>
              <w:left w:val="nil"/>
              <w:bottom w:val="nil"/>
              <w:right w:val="nil"/>
            </w:tcBorders>
            <w:vAlign w:val="center"/>
            <w:hideMark/>
          </w:tcPr>
          <w:p w14:paraId="2417A585" w14:textId="6B77CDA6"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53.692</w:t>
            </w:r>
          </w:p>
        </w:tc>
        <w:tc>
          <w:tcPr>
            <w:tcW w:w="450" w:type="pct"/>
            <w:tcBorders>
              <w:top w:val="nil"/>
              <w:left w:val="nil"/>
              <w:bottom w:val="nil"/>
              <w:right w:val="nil"/>
            </w:tcBorders>
            <w:vAlign w:val="center"/>
            <w:hideMark/>
          </w:tcPr>
          <w:p w14:paraId="3A359DBB" w14:textId="17A9E0F3"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8.415</w:t>
            </w:r>
          </w:p>
        </w:tc>
        <w:tc>
          <w:tcPr>
            <w:tcW w:w="453" w:type="pct"/>
            <w:tcBorders>
              <w:top w:val="nil"/>
              <w:left w:val="nil"/>
              <w:bottom w:val="nil"/>
              <w:right w:val="nil"/>
            </w:tcBorders>
            <w:vAlign w:val="center"/>
            <w:hideMark/>
          </w:tcPr>
          <w:p w14:paraId="35F0F48A" w14:textId="6CF34C66"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224.681</w:t>
            </w:r>
          </w:p>
        </w:tc>
        <w:tc>
          <w:tcPr>
            <w:tcW w:w="444" w:type="pct"/>
            <w:tcBorders>
              <w:top w:val="nil"/>
              <w:left w:val="nil"/>
              <w:bottom w:val="nil"/>
              <w:right w:val="nil"/>
            </w:tcBorders>
            <w:vAlign w:val="center"/>
            <w:hideMark/>
          </w:tcPr>
          <w:p w14:paraId="77E2114B" w14:textId="1F69EC24"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1.029.501</w:t>
            </w:r>
          </w:p>
        </w:tc>
      </w:tr>
      <w:tr w:rsidR="00662B92" w:rsidRPr="00CA13F7" w14:paraId="004EB461" w14:textId="77777777" w:rsidTr="00A431DF">
        <w:trPr>
          <w:trHeight w:val="227"/>
        </w:trPr>
        <w:tc>
          <w:tcPr>
            <w:tcW w:w="1750" w:type="pct"/>
            <w:tcBorders>
              <w:top w:val="nil"/>
              <w:left w:val="nil"/>
              <w:bottom w:val="single" w:sz="4" w:space="0" w:color="54BBAB"/>
              <w:right w:val="nil"/>
            </w:tcBorders>
            <w:vAlign w:val="center"/>
            <w:hideMark/>
          </w:tcPr>
          <w:p w14:paraId="42BBA774" w14:textId="77777777" w:rsidR="00662B92" w:rsidRPr="00CA13F7" w:rsidRDefault="00662B92" w:rsidP="00662B92">
            <w:pPr>
              <w:spacing w:after="0" w:line="240" w:lineRule="auto"/>
              <w:rPr>
                <w:rFonts w:ascii="Calibri Light" w:eastAsia="Times New Roman" w:hAnsi="Calibri Light" w:cs="Calibri Light"/>
                <w:b/>
                <w:bCs/>
                <w:color w:val="005CA9"/>
                <w:sz w:val="18"/>
                <w:szCs w:val="18"/>
                <w:lang w:eastAsia="pt-BR"/>
              </w:rPr>
            </w:pPr>
            <w:r w:rsidRPr="00CA13F7">
              <w:rPr>
                <w:rFonts w:ascii="Calibri Light" w:eastAsia="Times New Roman" w:hAnsi="Calibri Light" w:cs="Calibri Light"/>
                <w:b/>
                <w:bCs/>
                <w:color w:val="005CA9"/>
                <w:sz w:val="18"/>
                <w:szCs w:val="18"/>
                <w:lang w:eastAsia="pt-BR"/>
              </w:rPr>
              <w:t>Lucro líquido atribuível aos demais acionistas controladores</w:t>
            </w:r>
          </w:p>
        </w:tc>
        <w:tc>
          <w:tcPr>
            <w:tcW w:w="448" w:type="pct"/>
            <w:tcBorders>
              <w:top w:val="nil"/>
              <w:left w:val="nil"/>
              <w:bottom w:val="single" w:sz="4" w:space="0" w:color="54BBAB"/>
              <w:right w:val="nil"/>
            </w:tcBorders>
            <w:vAlign w:val="center"/>
            <w:hideMark/>
          </w:tcPr>
          <w:p w14:paraId="3413D705" w14:textId="346DF8AE"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119.766</w:t>
            </w:r>
          </w:p>
        </w:tc>
        <w:tc>
          <w:tcPr>
            <w:tcW w:w="448" w:type="pct"/>
            <w:tcBorders>
              <w:top w:val="nil"/>
              <w:left w:val="nil"/>
              <w:bottom w:val="single" w:sz="4" w:space="0" w:color="54BBAB"/>
              <w:right w:val="nil"/>
            </w:tcBorders>
            <w:vAlign w:val="center"/>
            <w:hideMark/>
          </w:tcPr>
          <w:p w14:paraId="782CB866" w14:textId="76319969" w:rsidR="00662B92" w:rsidRPr="00CA13F7" w:rsidRDefault="00662B92" w:rsidP="00662B92">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501" w:type="pct"/>
            <w:tcBorders>
              <w:top w:val="nil"/>
              <w:left w:val="nil"/>
              <w:bottom w:val="single" w:sz="4" w:space="0" w:color="54BBAB"/>
              <w:right w:val="nil"/>
            </w:tcBorders>
            <w:vAlign w:val="center"/>
            <w:hideMark/>
          </w:tcPr>
          <w:p w14:paraId="66AB1C3C" w14:textId="4FDA6C77"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236.667</w:t>
            </w:r>
          </w:p>
        </w:tc>
        <w:tc>
          <w:tcPr>
            <w:tcW w:w="506" w:type="pct"/>
            <w:tcBorders>
              <w:top w:val="nil"/>
              <w:left w:val="nil"/>
              <w:bottom w:val="single" w:sz="4" w:space="0" w:color="54BBAB"/>
              <w:right w:val="nil"/>
            </w:tcBorders>
            <w:vAlign w:val="center"/>
            <w:hideMark/>
          </w:tcPr>
          <w:p w14:paraId="4D671B50" w14:textId="5C5DCFA0"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17.900</w:t>
            </w:r>
          </w:p>
        </w:tc>
        <w:tc>
          <w:tcPr>
            <w:tcW w:w="450" w:type="pct"/>
            <w:tcBorders>
              <w:top w:val="nil"/>
              <w:left w:val="nil"/>
              <w:bottom w:val="single" w:sz="4" w:space="0" w:color="54BBAB"/>
              <w:right w:val="nil"/>
            </w:tcBorders>
            <w:vAlign w:val="center"/>
            <w:hideMark/>
          </w:tcPr>
          <w:p w14:paraId="078FAD06" w14:textId="65ED7CD3"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2.805</w:t>
            </w:r>
          </w:p>
        </w:tc>
        <w:tc>
          <w:tcPr>
            <w:tcW w:w="453" w:type="pct"/>
            <w:tcBorders>
              <w:top w:val="nil"/>
              <w:left w:val="nil"/>
              <w:bottom w:val="single" w:sz="4" w:space="0" w:color="54BBAB"/>
              <w:right w:val="nil"/>
            </w:tcBorders>
            <w:vAlign w:val="center"/>
            <w:hideMark/>
          </w:tcPr>
          <w:p w14:paraId="2DED744E" w14:textId="05616636" w:rsidR="00662B92" w:rsidRPr="00CA13F7" w:rsidRDefault="00662B92" w:rsidP="00662B92">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444" w:type="pct"/>
            <w:tcBorders>
              <w:top w:val="nil"/>
              <w:left w:val="nil"/>
              <w:bottom w:val="single" w:sz="4" w:space="0" w:color="54BBAB"/>
              <w:right w:val="nil"/>
            </w:tcBorders>
            <w:vAlign w:val="center"/>
            <w:hideMark/>
          </w:tcPr>
          <w:p w14:paraId="0993A5DD" w14:textId="14DE5867" w:rsidR="00662B92" w:rsidRPr="00CA13F7" w:rsidRDefault="00662B92" w:rsidP="00662B92">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377.138</w:t>
            </w:r>
          </w:p>
        </w:tc>
      </w:tr>
    </w:tbl>
    <w:p w14:paraId="53166F0F" w14:textId="77777777" w:rsidR="000A0FAF" w:rsidRDefault="000A0FAF" w:rsidP="00A431DF">
      <w:pPr>
        <w:rPr>
          <w:rFonts w:asciiTheme="majorHAnsi" w:hAnsiTheme="majorHAnsi" w:cstheme="majorHAnsi"/>
          <w:bCs/>
          <w:color w:val="2F75B5"/>
          <w:sz w:val="16"/>
          <w:szCs w:val="16"/>
        </w:rPr>
      </w:pPr>
    </w:p>
    <w:p w14:paraId="73608AD8" w14:textId="6CE4753C" w:rsidR="000A0FAF" w:rsidRPr="004E5EFE" w:rsidRDefault="000A0FAF" w:rsidP="00A431DF">
      <w:pPr>
        <w:rPr>
          <w:rFonts w:asciiTheme="majorHAnsi" w:hAnsiTheme="majorHAnsi" w:cstheme="majorHAnsi"/>
          <w:b/>
          <w:color w:val="2F75B5"/>
          <w:sz w:val="18"/>
          <w:szCs w:val="18"/>
          <w:highlight w:val="yellow"/>
        </w:rPr>
        <w:sectPr w:rsidR="000A0FAF" w:rsidRPr="004E5EFE" w:rsidSect="004173B9">
          <w:pgSz w:w="16838" w:h="11906" w:orient="landscape" w:code="9"/>
          <w:pgMar w:top="1418" w:right="851" w:bottom="851" w:left="1418" w:header="0" w:footer="0" w:gutter="0"/>
          <w:cols w:space="708"/>
          <w:docGrid w:linePitch="360"/>
        </w:sectPr>
      </w:pPr>
    </w:p>
    <w:p w14:paraId="1BD40170" w14:textId="77777777" w:rsidR="00685B23" w:rsidRPr="00B35BCC" w:rsidRDefault="00685B23" w:rsidP="00C1589D">
      <w:pPr>
        <w:spacing w:after="0" w:line="240" w:lineRule="auto"/>
        <w:jc w:val="both"/>
        <w:rPr>
          <w:rFonts w:asciiTheme="majorHAnsi" w:hAnsiTheme="majorHAnsi" w:cstheme="majorHAnsi"/>
          <w:b/>
          <w:color w:val="2F75B5"/>
          <w:sz w:val="14"/>
          <w:szCs w:val="14"/>
          <w:highlight w:val="yellow"/>
        </w:rPr>
      </w:pPr>
    </w:p>
    <w:tbl>
      <w:tblPr>
        <w:tblW w:w="5000" w:type="pct"/>
        <w:tblCellMar>
          <w:left w:w="70" w:type="dxa"/>
          <w:right w:w="70" w:type="dxa"/>
        </w:tblCellMar>
        <w:tblLook w:val="04A0" w:firstRow="1" w:lastRow="0" w:firstColumn="1" w:lastColumn="0" w:noHBand="0" w:noVBand="1"/>
      </w:tblPr>
      <w:tblGrid>
        <w:gridCol w:w="4222"/>
        <w:gridCol w:w="1078"/>
        <w:gridCol w:w="1078"/>
        <w:gridCol w:w="1209"/>
        <w:gridCol w:w="1209"/>
        <w:gridCol w:w="1078"/>
        <w:gridCol w:w="1198"/>
        <w:gridCol w:w="1078"/>
        <w:gridCol w:w="1052"/>
        <w:gridCol w:w="1367"/>
      </w:tblGrid>
      <w:tr w:rsidR="00251EBD" w:rsidRPr="00251EBD" w14:paraId="331D886C" w14:textId="77777777" w:rsidTr="00C04EB6">
        <w:trPr>
          <w:trHeight w:val="227"/>
        </w:trPr>
        <w:tc>
          <w:tcPr>
            <w:tcW w:w="5000" w:type="pct"/>
            <w:gridSpan w:val="10"/>
            <w:tcBorders>
              <w:top w:val="single" w:sz="4" w:space="0" w:color="54BBAB"/>
              <w:left w:val="nil"/>
              <w:bottom w:val="single" w:sz="4" w:space="0" w:color="54BBAB"/>
              <w:right w:val="nil"/>
            </w:tcBorders>
            <w:vAlign w:val="center"/>
            <w:hideMark/>
          </w:tcPr>
          <w:p w14:paraId="46AE9882"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Consolidado</w:t>
            </w:r>
          </w:p>
        </w:tc>
      </w:tr>
      <w:tr w:rsidR="00251EBD" w:rsidRPr="00251EBD" w14:paraId="28CF3701" w14:textId="77777777" w:rsidTr="00C04EB6">
        <w:trPr>
          <w:trHeight w:val="227"/>
        </w:trPr>
        <w:tc>
          <w:tcPr>
            <w:tcW w:w="5000" w:type="pct"/>
            <w:gridSpan w:val="10"/>
            <w:tcBorders>
              <w:top w:val="single" w:sz="4" w:space="0" w:color="54BBAB"/>
              <w:left w:val="nil"/>
              <w:bottom w:val="nil"/>
              <w:right w:val="nil"/>
            </w:tcBorders>
            <w:vAlign w:val="center"/>
            <w:hideMark/>
          </w:tcPr>
          <w:p w14:paraId="0F075EDE"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1º trimestre de 2026</w:t>
            </w:r>
          </w:p>
        </w:tc>
      </w:tr>
      <w:tr w:rsidR="00251EBD" w:rsidRPr="00251EBD" w14:paraId="3D991D92" w14:textId="77777777" w:rsidTr="00C04EB6">
        <w:trPr>
          <w:trHeight w:val="227"/>
        </w:trPr>
        <w:tc>
          <w:tcPr>
            <w:tcW w:w="1449" w:type="pct"/>
            <w:tcBorders>
              <w:top w:val="single" w:sz="4" w:space="0" w:color="54BBAB"/>
              <w:left w:val="nil"/>
              <w:bottom w:val="single" w:sz="4" w:space="0" w:color="54BBAB"/>
              <w:right w:val="nil"/>
            </w:tcBorders>
            <w:vAlign w:val="center"/>
            <w:hideMark/>
          </w:tcPr>
          <w:p w14:paraId="307DD85D"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Segmento</w:t>
            </w:r>
          </w:p>
        </w:tc>
        <w:tc>
          <w:tcPr>
            <w:tcW w:w="1155" w:type="pct"/>
            <w:gridSpan w:val="3"/>
            <w:tcBorders>
              <w:top w:val="single" w:sz="4" w:space="0" w:color="54BBAB"/>
              <w:left w:val="nil"/>
              <w:bottom w:val="single" w:sz="4" w:space="0" w:color="54BBAB"/>
              <w:right w:val="nil"/>
            </w:tcBorders>
            <w:vAlign w:val="center"/>
            <w:hideMark/>
          </w:tcPr>
          <w:p w14:paraId="66E227B2"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proofErr w:type="spellStart"/>
            <w:r w:rsidRPr="00251EBD">
              <w:rPr>
                <w:rFonts w:ascii="Calibri Light" w:eastAsia="Times New Roman" w:hAnsi="Calibri Light" w:cs="Calibri Light"/>
                <w:b/>
                <w:bCs/>
                <w:color w:val="005CA9"/>
                <w:sz w:val="18"/>
                <w:szCs w:val="18"/>
                <w:lang w:eastAsia="pt-BR"/>
              </w:rPr>
              <w:t>Run</w:t>
            </w:r>
            <w:proofErr w:type="spellEnd"/>
            <w:r w:rsidRPr="00251EBD">
              <w:rPr>
                <w:rFonts w:ascii="Calibri Light" w:eastAsia="Times New Roman" w:hAnsi="Calibri Light" w:cs="Calibri Light"/>
                <w:b/>
                <w:bCs/>
                <w:color w:val="005CA9"/>
                <w:sz w:val="18"/>
                <w:szCs w:val="18"/>
                <w:lang w:eastAsia="pt-BR"/>
              </w:rPr>
              <w:t>-off / Mar Aberto</w:t>
            </w:r>
          </w:p>
        </w:tc>
        <w:tc>
          <w:tcPr>
            <w:tcW w:w="1927" w:type="pct"/>
            <w:gridSpan w:val="5"/>
            <w:tcBorders>
              <w:top w:val="single" w:sz="4" w:space="0" w:color="54BBAB"/>
              <w:left w:val="nil"/>
              <w:bottom w:val="single" w:sz="4" w:space="0" w:color="54BBAB"/>
              <w:right w:val="nil"/>
            </w:tcBorders>
            <w:vAlign w:val="center"/>
            <w:hideMark/>
          </w:tcPr>
          <w:p w14:paraId="0D19D58C"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Seguridade</w:t>
            </w:r>
          </w:p>
        </w:tc>
        <w:tc>
          <w:tcPr>
            <w:tcW w:w="469" w:type="pct"/>
            <w:vMerge w:val="restart"/>
            <w:tcBorders>
              <w:top w:val="nil"/>
              <w:left w:val="nil"/>
              <w:bottom w:val="single" w:sz="4" w:space="0" w:color="54BBAB"/>
              <w:right w:val="nil"/>
            </w:tcBorders>
            <w:vAlign w:val="center"/>
            <w:hideMark/>
          </w:tcPr>
          <w:p w14:paraId="33221555"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Total</w:t>
            </w:r>
          </w:p>
        </w:tc>
      </w:tr>
      <w:tr w:rsidR="00251EBD" w:rsidRPr="00251EBD" w14:paraId="29743D7F" w14:textId="77777777" w:rsidTr="00C04EB6">
        <w:trPr>
          <w:trHeight w:val="227"/>
        </w:trPr>
        <w:tc>
          <w:tcPr>
            <w:tcW w:w="1449" w:type="pct"/>
            <w:tcBorders>
              <w:top w:val="nil"/>
              <w:left w:val="nil"/>
              <w:bottom w:val="single" w:sz="4" w:space="0" w:color="54BBAB"/>
              <w:right w:val="nil"/>
            </w:tcBorders>
            <w:vAlign w:val="center"/>
            <w:hideMark/>
          </w:tcPr>
          <w:p w14:paraId="36102CA7"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Ramos de atuação</w:t>
            </w:r>
          </w:p>
        </w:tc>
        <w:tc>
          <w:tcPr>
            <w:tcW w:w="370" w:type="pct"/>
            <w:tcBorders>
              <w:top w:val="nil"/>
              <w:left w:val="nil"/>
              <w:bottom w:val="single" w:sz="4" w:space="0" w:color="54BBAB"/>
              <w:right w:val="nil"/>
            </w:tcBorders>
            <w:vAlign w:val="center"/>
            <w:hideMark/>
          </w:tcPr>
          <w:p w14:paraId="258DC881"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Ramos diversos e Corretagem</w:t>
            </w:r>
          </w:p>
        </w:tc>
        <w:tc>
          <w:tcPr>
            <w:tcW w:w="370" w:type="pct"/>
            <w:tcBorders>
              <w:top w:val="nil"/>
              <w:left w:val="nil"/>
              <w:bottom w:val="single" w:sz="4" w:space="0" w:color="54BBAB"/>
              <w:right w:val="nil"/>
            </w:tcBorders>
            <w:vAlign w:val="center"/>
            <w:hideMark/>
          </w:tcPr>
          <w:p w14:paraId="4B51BB6E"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Ramos diversos</w:t>
            </w:r>
          </w:p>
        </w:tc>
        <w:tc>
          <w:tcPr>
            <w:tcW w:w="415" w:type="pct"/>
            <w:tcBorders>
              <w:top w:val="nil"/>
              <w:left w:val="nil"/>
              <w:bottom w:val="single" w:sz="4" w:space="0" w:color="54BBAB"/>
              <w:right w:val="nil"/>
            </w:tcBorders>
            <w:vAlign w:val="center"/>
            <w:hideMark/>
          </w:tcPr>
          <w:p w14:paraId="19903824"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Corretagem e intermediação de seguros</w:t>
            </w:r>
          </w:p>
        </w:tc>
        <w:tc>
          <w:tcPr>
            <w:tcW w:w="415" w:type="pct"/>
            <w:tcBorders>
              <w:top w:val="nil"/>
              <w:left w:val="nil"/>
              <w:bottom w:val="single" w:sz="4" w:space="0" w:color="54BBAB"/>
              <w:right w:val="nil"/>
            </w:tcBorders>
            <w:vAlign w:val="center"/>
            <w:hideMark/>
          </w:tcPr>
          <w:p w14:paraId="4CC67400"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Vida, Prestamista e Previdência</w:t>
            </w:r>
          </w:p>
        </w:tc>
        <w:tc>
          <w:tcPr>
            <w:tcW w:w="370" w:type="pct"/>
            <w:tcBorders>
              <w:top w:val="nil"/>
              <w:left w:val="nil"/>
              <w:bottom w:val="single" w:sz="4" w:space="0" w:color="54BBAB"/>
              <w:right w:val="nil"/>
            </w:tcBorders>
            <w:vAlign w:val="center"/>
            <w:hideMark/>
          </w:tcPr>
          <w:p w14:paraId="745D034E"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Habitacional e Residencial</w:t>
            </w:r>
          </w:p>
        </w:tc>
        <w:tc>
          <w:tcPr>
            <w:tcW w:w="411" w:type="pct"/>
            <w:tcBorders>
              <w:top w:val="nil"/>
              <w:left w:val="nil"/>
              <w:bottom w:val="single" w:sz="4" w:space="0" w:color="54BBAB"/>
              <w:right w:val="nil"/>
            </w:tcBorders>
            <w:vAlign w:val="center"/>
            <w:hideMark/>
          </w:tcPr>
          <w:p w14:paraId="2F54C956"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Capitalização</w:t>
            </w:r>
          </w:p>
        </w:tc>
        <w:tc>
          <w:tcPr>
            <w:tcW w:w="370" w:type="pct"/>
            <w:tcBorders>
              <w:top w:val="nil"/>
              <w:left w:val="nil"/>
              <w:bottom w:val="single" w:sz="4" w:space="0" w:color="54BBAB"/>
              <w:right w:val="nil"/>
            </w:tcBorders>
            <w:vAlign w:val="center"/>
            <w:hideMark/>
          </w:tcPr>
          <w:p w14:paraId="62BCC7C6"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Consórcios</w:t>
            </w:r>
          </w:p>
        </w:tc>
        <w:tc>
          <w:tcPr>
            <w:tcW w:w="361" w:type="pct"/>
            <w:tcBorders>
              <w:top w:val="nil"/>
              <w:left w:val="nil"/>
              <w:bottom w:val="single" w:sz="4" w:space="0" w:color="54BBAB"/>
              <w:right w:val="nil"/>
            </w:tcBorders>
            <w:vAlign w:val="center"/>
            <w:hideMark/>
          </w:tcPr>
          <w:p w14:paraId="7F48E778"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Serviços Assistenciais</w:t>
            </w:r>
          </w:p>
        </w:tc>
        <w:tc>
          <w:tcPr>
            <w:tcW w:w="469" w:type="pct"/>
            <w:vMerge/>
            <w:tcBorders>
              <w:top w:val="nil"/>
              <w:left w:val="nil"/>
              <w:bottom w:val="single" w:sz="4" w:space="0" w:color="54BBAB"/>
              <w:right w:val="nil"/>
            </w:tcBorders>
            <w:vAlign w:val="center"/>
            <w:hideMark/>
          </w:tcPr>
          <w:p w14:paraId="2AE4E00E" w14:textId="77777777" w:rsidR="00251EBD" w:rsidRPr="00251EBD" w:rsidRDefault="00251EBD" w:rsidP="00251EBD">
            <w:pPr>
              <w:spacing w:after="0" w:line="240" w:lineRule="auto"/>
              <w:rPr>
                <w:rFonts w:ascii="Calibri Light" w:eastAsia="Times New Roman" w:hAnsi="Calibri Light" w:cs="Calibri Light"/>
                <w:b/>
                <w:bCs/>
                <w:color w:val="005CA9"/>
                <w:sz w:val="18"/>
                <w:szCs w:val="18"/>
                <w:lang w:eastAsia="pt-BR"/>
              </w:rPr>
            </w:pPr>
          </w:p>
        </w:tc>
      </w:tr>
      <w:tr w:rsidR="00251EBD" w:rsidRPr="00251EBD" w14:paraId="49E223AA" w14:textId="77777777" w:rsidTr="00C04EB6">
        <w:trPr>
          <w:trHeight w:val="227"/>
        </w:trPr>
        <w:tc>
          <w:tcPr>
            <w:tcW w:w="1449" w:type="pct"/>
            <w:tcBorders>
              <w:top w:val="nil"/>
              <w:left w:val="nil"/>
              <w:bottom w:val="single" w:sz="4" w:space="0" w:color="54BBAB"/>
              <w:right w:val="nil"/>
            </w:tcBorders>
            <w:vAlign w:val="center"/>
            <w:hideMark/>
          </w:tcPr>
          <w:p w14:paraId="6B6804C1"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Companhia</w:t>
            </w:r>
          </w:p>
        </w:tc>
        <w:tc>
          <w:tcPr>
            <w:tcW w:w="370" w:type="pct"/>
            <w:tcBorders>
              <w:top w:val="nil"/>
              <w:left w:val="nil"/>
              <w:bottom w:val="single" w:sz="4" w:space="0" w:color="54BBAB"/>
              <w:right w:val="nil"/>
            </w:tcBorders>
            <w:vAlign w:val="center"/>
            <w:hideMark/>
          </w:tcPr>
          <w:p w14:paraId="108B553B"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CNP Brasil</w:t>
            </w:r>
          </w:p>
        </w:tc>
        <w:tc>
          <w:tcPr>
            <w:tcW w:w="370" w:type="pct"/>
            <w:tcBorders>
              <w:top w:val="nil"/>
              <w:left w:val="nil"/>
              <w:bottom w:val="single" w:sz="4" w:space="0" w:color="54BBAB"/>
              <w:right w:val="nil"/>
            </w:tcBorders>
            <w:vAlign w:val="center"/>
            <w:hideMark/>
          </w:tcPr>
          <w:p w14:paraId="4C516850"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Too Seguros</w:t>
            </w:r>
          </w:p>
        </w:tc>
        <w:tc>
          <w:tcPr>
            <w:tcW w:w="415" w:type="pct"/>
            <w:tcBorders>
              <w:top w:val="nil"/>
              <w:left w:val="nil"/>
              <w:bottom w:val="single" w:sz="4" w:space="0" w:color="54BBAB"/>
              <w:right w:val="nil"/>
            </w:tcBorders>
            <w:vAlign w:val="center"/>
            <w:hideMark/>
          </w:tcPr>
          <w:p w14:paraId="6A1BA186"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PAN Corretora</w:t>
            </w:r>
          </w:p>
        </w:tc>
        <w:tc>
          <w:tcPr>
            <w:tcW w:w="415" w:type="pct"/>
            <w:tcBorders>
              <w:top w:val="nil"/>
              <w:left w:val="nil"/>
              <w:bottom w:val="single" w:sz="4" w:space="0" w:color="54BBAB"/>
              <w:right w:val="nil"/>
            </w:tcBorders>
            <w:vAlign w:val="center"/>
            <w:hideMark/>
          </w:tcPr>
          <w:p w14:paraId="41107110"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Holding XS1</w:t>
            </w:r>
          </w:p>
        </w:tc>
        <w:tc>
          <w:tcPr>
            <w:tcW w:w="370" w:type="pct"/>
            <w:tcBorders>
              <w:top w:val="nil"/>
              <w:left w:val="nil"/>
              <w:bottom w:val="single" w:sz="4" w:space="0" w:color="54BBAB"/>
              <w:right w:val="nil"/>
            </w:tcBorders>
            <w:vAlign w:val="center"/>
            <w:hideMark/>
          </w:tcPr>
          <w:p w14:paraId="2ECE556B"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XS3 Seguros</w:t>
            </w:r>
          </w:p>
        </w:tc>
        <w:tc>
          <w:tcPr>
            <w:tcW w:w="411" w:type="pct"/>
            <w:tcBorders>
              <w:top w:val="nil"/>
              <w:left w:val="nil"/>
              <w:bottom w:val="single" w:sz="4" w:space="0" w:color="54BBAB"/>
              <w:right w:val="nil"/>
            </w:tcBorders>
            <w:vAlign w:val="center"/>
            <w:hideMark/>
          </w:tcPr>
          <w:p w14:paraId="3CAFC536"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XS4 Capitalização</w:t>
            </w:r>
          </w:p>
        </w:tc>
        <w:tc>
          <w:tcPr>
            <w:tcW w:w="370" w:type="pct"/>
            <w:tcBorders>
              <w:top w:val="nil"/>
              <w:left w:val="nil"/>
              <w:bottom w:val="single" w:sz="4" w:space="0" w:color="54BBAB"/>
              <w:right w:val="nil"/>
            </w:tcBorders>
            <w:vAlign w:val="center"/>
            <w:hideMark/>
          </w:tcPr>
          <w:p w14:paraId="3E2D6C34"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XS5 Consórcios</w:t>
            </w:r>
          </w:p>
        </w:tc>
        <w:tc>
          <w:tcPr>
            <w:tcW w:w="361" w:type="pct"/>
            <w:tcBorders>
              <w:top w:val="nil"/>
              <w:left w:val="nil"/>
              <w:bottom w:val="single" w:sz="4" w:space="0" w:color="54BBAB"/>
              <w:right w:val="nil"/>
            </w:tcBorders>
            <w:vAlign w:val="center"/>
            <w:hideMark/>
          </w:tcPr>
          <w:p w14:paraId="6F9CDA95" w14:textId="77777777" w:rsidR="00251EBD" w:rsidRPr="00251EBD" w:rsidRDefault="00251EBD" w:rsidP="00251EBD">
            <w:pPr>
              <w:spacing w:after="0" w:line="240" w:lineRule="auto"/>
              <w:jc w:val="center"/>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XS6 Assistência</w:t>
            </w:r>
          </w:p>
        </w:tc>
        <w:tc>
          <w:tcPr>
            <w:tcW w:w="469" w:type="pct"/>
            <w:vMerge/>
            <w:tcBorders>
              <w:top w:val="nil"/>
              <w:left w:val="nil"/>
              <w:bottom w:val="single" w:sz="4" w:space="0" w:color="54BBAB"/>
              <w:right w:val="nil"/>
            </w:tcBorders>
            <w:vAlign w:val="center"/>
            <w:hideMark/>
          </w:tcPr>
          <w:p w14:paraId="6F7A8235" w14:textId="77777777" w:rsidR="00251EBD" w:rsidRPr="00251EBD" w:rsidRDefault="00251EBD" w:rsidP="00251EBD">
            <w:pPr>
              <w:spacing w:after="0" w:line="240" w:lineRule="auto"/>
              <w:rPr>
                <w:rFonts w:ascii="Calibri Light" w:eastAsia="Times New Roman" w:hAnsi="Calibri Light" w:cs="Calibri Light"/>
                <w:b/>
                <w:bCs/>
                <w:color w:val="005CA9"/>
                <w:sz w:val="18"/>
                <w:szCs w:val="18"/>
                <w:lang w:eastAsia="pt-BR"/>
              </w:rPr>
            </w:pPr>
          </w:p>
        </w:tc>
      </w:tr>
      <w:tr w:rsidR="0037231F" w:rsidRPr="00251EBD" w14:paraId="1637CA46" w14:textId="77777777" w:rsidTr="0037231F">
        <w:trPr>
          <w:trHeight w:val="227"/>
        </w:trPr>
        <w:tc>
          <w:tcPr>
            <w:tcW w:w="1449" w:type="pct"/>
            <w:tcBorders>
              <w:top w:val="nil"/>
              <w:left w:val="nil"/>
              <w:bottom w:val="nil"/>
              <w:right w:val="nil"/>
            </w:tcBorders>
            <w:vAlign w:val="center"/>
            <w:hideMark/>
          </w:tcPr>
          <w:p w14:paraId="037F06B4" w14:textId="77777777" w:rsidR="0037231F" w:rsidRPr="00251EBD" w:rsidRDefault="0037231F" w:rsidP="0037231F">
            <w:pPr>
              <w:spacing w:after="0" w:line="240" w:lineRule="auto"/>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Margem operacional</w:t>
            </w:r>
          </w:p>
        </w:tc>
        <w:tc>
          <w:tcPr>
            <w:tcW w:w="370" w:type="pct"/>
            <w:tcBorders>
              <w:top w:val="nil"/>
              <w:left w:val="nil"/>
              <w:bottom w:val="nil"/>
              <w:right w:val="nil"/>
            </w:tcBorders>
            <w:vAlign w:val="center"/>
            <w:hideMark/>
          </w:tcPr>
          <w:p w14:paraId="3B30E7FB"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255.995</w:t>
            </w:r>
          </w:p>
        </w:tc>
        <w:tc>
          <w:tcPr>
            <w:tcW w:w="370" w:type="pct"/>
            <w:tcBorders>
              <w:top w:val="nil"/>
              <w:left w:val="nil"/>
              <w:bottom w:val="nil"/>
              <w:right w:val="nil"/>
            </w:tcBorders>
            <w:vAlign w:val="center"/>
            <w:hideMark/>
          </w:tcPr>
          <w:p w14:paraId="5E4051B0" w14:textId="74AE93CE"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219.796</w:t>
            </w:r>
          </w:p>
        </w:tc>
        <w:tc>
          <w:tcPr>
            <w:tcW w:w="415" w:type="pct"/>
            <w:tcBorders>
              <w:top w:val="nil"/>
              <w:left w:val="nil"/>
              <w:bottom w:val="nil"/>
              <w:right w:val="nil"/>
            </w:tcBorders>
            <w:vAlign w:val="center"/>
            <w:hideMark/>
          </w:tcPr>
          <w:p w14:paraId="648AAE0B" w14:textId="27F6134C"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15.423</w:t>
            </w:r>
          </w:p>
        </w:tc>
        <w:tc>
          <w:tcPr>
            <w:tcW w:w="415" w:type="pct"/>
            <w:tcBorders>
              <w:top w:val="nil"/>
              <w:left w:val="nil"/>
              <w:bottom w:val="nil"/>
              <w:right w:val="nil"/>
            </w:tcBorders>
            <w:vAlign w:val="center"/>
            <w:hideMark/>
          </w:tcPr>
          <w:p w14:paraId="3743C56C"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975.008</w:t>
            </w:r>
          </w:p>
        </w:tc>
        <w:tc>
          <w:tcPr>
            <w:tcW w:w="370" w:type="pct"/>
            <w:tcBorders>
              <w:top w:val="nil"/>
              <w:left w:val="nil"/>
              <w:bottom w:val="nil"/>
              <w:right w:val="nil"/>
            </w:tcBorders>
            <w:vAlign w:val="center"/>
            <w:hideMark/>
          </w:tcPr>
          <w:p w14:paraId="3DF98984"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451.100</w:t>
            </w:r>
          </w:p>
        </w:tc>
        <w:tc>
          <w:tcPr>
            <w:tcW w:w="411" w:type="pct"/>
            <w:tcBorders>
              <w:top w:val="nil"/>
              <w:left w:val="nil"/>
              <w:bottom w:val="nil"/>
              <w:right w:val="nil"/>
            </w:tcBorders>
            <w:vAlign w:val="center"/>
            <w:hideMark/>
          </w:tcPr>
          <w:p w14:paraId="291D5928"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120.090</w:t>
            </w:r>
          </w:p>
        </w:tc>
        <w:tc>
          <w:tcPr>
            <w:tcW w:w="370" w:type="pct"/>
            <w:tcBorders>
              <w:top w:val="nil"/>
              <w:left w:val="nil"/>
              <w:bottom w:val="nil"/>
              <w:right w:val="nil"/>
            </w:tcBorders>
            <w:vAlign w:val="center"/>
            <w:hideMark/>
          </w:tcPr>
          <w:p w14:paraId="65F222F4"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267.166</w:t>
            </w:r>
          </w:p>
        </w:tc>
        <w:tc>
          <w:tcPr>
            <w:tcW w:w="361" w:type="pct"/>
            <w:tcBorders>
              <w:top w:val="nil"/>
              <w:left w:val="nil"/>
              <w:bottom w:val="nil"/>
              <w:right w:val="nil"/>
            </w:tcBorders>
            <w:vAlign w:val="center"/>
            <w:hideMark/>
          </w:tcPr>
          <w:p w14:paraId="1533D92A"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33.465</w:t>
            </w:r>
          </w:p>
        </w:tc>
        <w:tc>
          <w:tcPr>
            <w:tcW w:w="469" w:type="pct"/>
            <w:tcBorders>
              <w:top w:val="nil"/>
              <w:left w:val="nil"/>
              <w:bottom w:val="nil"/>
              <w:right w:val="nil"/>
            </w:tcBorders>
            <w:vAlign w:val="center"/>
            <w:hideMark/>
          </w:tcPr>
          <w:p w14:paraId="011ED0AA"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2.338.043</w:t>
            </w:r>
          </w:p>
        </w:tc>
      </w:tr>
      <w:tr w:rsidR="0037231F" w:rsidRPr="00251EBD" w14:paraId="5BE819E6" w14:textId="77777777" w:rsidTr="0037231F">
        <w:trPr>
          <w:trHeight w:val="227"/>
        </w:trPr>
        <w:tc>
          <w:tcPr>
            <w:tcW w:w="1449" w:type="pct"/>
            <w:tcBorders>
              <w:top w:val="nil"/>
              <w:left w:val="nil"/>
              <w:bottom w:val="nil"/>
              <w:right w:val="nil"/>
            </w:tcBorders>
            <w:vAlign w:val="center"/>
            <w:hideMark/>
          </w:tcPr>
          <w:p w14:paraId="7557A1F7" w14:textId="77777777" w:rsidR="0037231F" w:rsidRPr="00251EBD" w:rsidRDefault="0037231F" w:rsidP="0037231F">
            <w:pPr>
              <w:spacing w:after="0" w:line="240" w:lineRule="auto"/>
              <w:ind w:firstLineChars="100" w:firstLine="180"/>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Resultado financeiro</w:t>
            </w:r>
          </w:p>
        </w:tc>
        <w:tc>
          <w:tcPr>
            <w:tcW w:w="370" w:type="pct"/>
            <w:tcBorders>
              <w:top w:val="nil"/>
              <w:left w:val="nil"/>
              <w:bottom w:val="nil"/>
              <w:right w:val="nil"/>
            </w:tcBorders>
            <w:vAlign w:val="center"/>
            <w:hideMark/>
          </w:tcPr>
          <w:p w14:paraId="3DED7176"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115.168</w:t>
            </w:r>
          </w:p>
        </w:tc>
        <w:tc>
          <w:tcPr>
            <w:tcW w:w="370" w:type="pct"/>
            <w:tcBorders>
              <w:top w:val="nil"/>
              <w:left w:val="nil"/>
              <w:bottom w:val="nil"/>
              <w:right w:val="nil"/>
            </w:tcBorders>
            <w:vAlign w:val="center"/>
            <w:hideMark/>
          </w:tcPr>
          <w:p w14:paraId="59268D50" w14:textId="438F9476"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48.143</w:t>
            </w:r>
          </w:p>
        </w:tc>
        <w:tc>
          <w:tcPr>
            <w:tcW w:w="415" w:type="pct"/>
            <w:tcBorders>
              <w:top w:val="nil"/>
              <w:left w:val="nil"/>
              <w:bottom w:val="nil"/>
              <w:right w:val="nil"/>
            </w:tcBorders>
            <w:vAlign w:val="center"/>
            <w:hideMark/>
          </w:tcPr>
          <w:p w14:paraId="370820E9" w14:textId="7429BC09"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2.100</w:t>
            </w:r>
          </w:p>
        </w:tc>
        <w:tc>
          <w:tcPr>
            <w:tcW w:w="415" w:type="pct"/>
            <w:tcBorders>
              <w:top w:val="nil"/>
              <w:left w:val="nil"/>
              <w:bottom w:val="nil"/>
              <w:right w:val="nil"/>
            </w:tcBorders>
            <w:vAlign w:val="center"/>
            <w:hideMark/>
          </w:tcPr>
          <w:p w14:paraId="4DE3653B"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163.001</w:t>
            </w:r>
          </w:p>
        </w:tc>
        <w:tc>
          <w:tcPr>
            <w:tcW w:w="370" w:type="pct"/>
            <w:tcBorders>
              <w:top w:val="nil"/>
              <w:left w:val="nil"/>
              <w:bottom w:val="nil"/>
              <w:right w:val="nil"/>
            </w:tcBorders>
            <w:vAlign w:val="center"/>
            <w:hideMark/>
          </w:tcPr>
          <w:p w14:paraId="27AF796D"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32.845</w:t>
            </w:r>
          </w:p>
        </w:tc>
        <w:tc>
          <w:tcPr>
            <w:tcW w:w="411" w:type="pct"/>
            <w:tcBorders>
              <w:top w:val="nil"/>
              <w:left w:val="nil"/>
              <w:bottom w:val="nil"/>
              <w:right w:val="nil"/>
            </w:tcBorders>
            <w:vAlign w:val="center"/>
            <w:hideMark/>
          </w:tcPr>
          <w:p w14:paraId="11D22125"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61.386</w:t>
            </w:r>
          </w:p>
        </w:tc>
        <w:tc>
          <w:tcPr>
            <w:tcW w:w="370" w:type="pct"/>
            <w:tcBorders>
              <w:top w:val="nil"/>
              <w:left w:val="nil"/>
              <w:bottom w:val="nil"/>
              <w:right w:val="nil"/>
            </w:tcBorders>
            <w:vAlign w:val="center"/>
            <w:hideMark/>
          </w:tcPr>
          <w:p w14:paraId="454E340D"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10.171</w:t>
            </w:r>
          </w:p>
        </w:tc>
        <w:tc>
          <w:tcPr>
            <w:tcW w:w="361" w:type="pct"/>
            <w:tcBorders>
              <w:top w:val="nil"/>
              <w:left w:val="nil"/>
              <w:bottom w:val="nil"/>
              <w:right w:val="nil"/>
            </w:tcBorders>
            <w:vAlign w:val="center"/>
            <w:hideMark/>
          </w:tcPr>
          <w:p w14:paraId="642FA59F"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5.615</w:t>
            </w:r>
          </w:p>
        </w:tc>
        <w:tc>
          <w:tcPr>
            <w:tcW w:w="469" w:type="pct"/>
            <w:tcBorders>
              <w:top w:val="nil"/>
              <w:left w:val="nil"/>
              <w:bottom w:val="nil"/>
              <w:right w:val="nil"/>
            </w:tcBorders>
            <w:vAlign w:val="center"/>
            <w:hideMark/>
          </w:tcPr>
          <w:p w14:paraId="12F1A8DE"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438.429</w:t>
            </w:r>
          </w:p>
        </w:tc>
      </w:tr>
      <w:tr w:rsidR="0037231F" w:rsidRPr="00251EBD" w14:paraId="00C1A5D3" w14:textId="77777777" w:rsidTr="0037231F">
        <w:trPr>
          <w:trHeight w:val="227"/>
        </w:trPr>
        <w:tc>
          <w:tcPr>
            <w:tcW w:w="1449" w:type="pct"/>
            <w:tcBorders>
              <w:top w:val="nil"/>
              <w:left w:val="nil"/>
              <w:bottom w:val="nil"/>
              <w:right w:val="nil"/>
            </w:tcBorders>
            <w:vAlign w:val="center"/>
            <w:hideMark/>
          </w:tcPr>
          <w:p w14:paraId="723670CE" w14:textId="77777777" w:rsidR="0037231F" w:rsidRPr="00251EBD" w:rsidRDefault="0037231F" w:rsidP="0037231F">
            <w:pPr>
              <w:spacing w:after="0" w:line="240" w:lineRule="auto"/>
              <w:ind w:firstLineChars="100" w:firstLine="180"/>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Outras receitas/despesas operacionais</w:t>
            </w:r>
          </w:p>
        </w:tc>
        <w:tc>
          <w:tcPr>
            <w:tcW w:w="370" w:type="pct"/>
            <w:tcBorders>
              <w:top w:val="nil"/>
              <w:left w:val="nil"/>
              <w:bottom w:val="nil"/>
              <w:right w:val="nil"/>
            </w:tcBorders>
            <w:vAlign w:val="center"/>
            <w:hideMark/>
          </w:tcPr>
          <w:p w14:paraId="2D929063"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(23.995)</w:t>
            </w:r>
          </w:p>
        </w:tc>
        <w:tc>
          <w:tcPr>
            <w:tcW w:w="370" w:type="pct"/>
            <w:tcBorders>
              <w:top w:val="nil"/>
              <w:left w:val="nil"/>
              <w:bottom w:val="nil"/>
              <w:right w:val="nil"/>
            </w:tcBorders>
            <w:vAlign w:val="center"/>
            <w:hideMark/>
          </w:tcPr>
          <w:p w14:paraId="6ABA020D" w14:textId="59D99C2B"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15" w:type="pct"/>
            <w:tcBorders>
              <w:top w:val="nil"/>
              <w:left w:val="nil"/>
              <w:bottom w:val="nil"/>
              <w:right w:val="nil"/>
            </w:tcBorders>
            <w:vAlign w:val="center"/>
            <w:hideMark/>
          </w:tcPr>
          <w:p w14:paraId="7CED8FA0" w14:textId="66C0249F"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(779)</w:t>
            </w:r>
          </w:p>
        </w:tc>
        <w:tc>
          <w:tcPr>
            <w:tcW w:w="415" w:type="pct"/>
            <w:tcBorders>
              <w:top w:val="nil"/>
              <w:left w:val="nil"/>
              <w:bottom w:val="nil"/>
              <w:right w:val="nil"/>
            </w:tcBorders>
            <w:vAlign w:val="center"/>
            <w:hideMark/>
          </w:tcPr>
          <w:p w14:paraId="40ABE456"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(129.410)</w:t>
            </w:r>
          </w:p>
        </w:tc>
        <w:tc>
          <w:tcPr>
            <w:tcW w:w="370" w:type="pct"/>
            <w:tcBorders>
              <w:top w:val="nil"/>
              <w:left w:val="nil"/>
              <w:bottom w:val="nil"/>
              <w:right w:val="nil"/>
            </w:tcBorders>
            <w:vAlign w:val="center"/>
            <w:hideMark/>
          </w:tcPr>
          <w:p w14:paraId="1D6390C9"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(11.382)</w:t>
            </w:r>
          </w:p>
        </w:tc>
        <w:tc>
          <w:tcPr>
            <w:tcW w:w="411" w:type="pct"/>
            <w:tcBorders>
              <w:top w:val="nil"/>
              <w:left w:val="nil"/>
              <w:bottom w:val="nil"/>
              <w:right w:val="nil"/>
            </w:tcBorders>
            <w:vAlign w:val="center"/>
            <w:hideMark/>
          </w:tcPr>
          <w:p w14:paraId="0FB624D2"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(43.867)</w:t>
            </w:r>
          </w:p>
        </w:tc>
        <w:tc>
          <w:tcPr>
            <w:tcW w:w="370" w:type="pct"/>
            <w:tcBorders>
              <w:top w:val="nil"/>
              <w:left w:val="nil"/>
              <w:bottom w:val="nil"/>
              <w:right w:val="nil"/>
            </w:tcBorders>
            <w:vAlign w:val="center"/>
            <w:hideMark/>
          </w:tcPr>
          <w:p w14:paraId="59AF4FCC"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(153.318)</w:t>
            </w:r>
          </w:p>
        </w:tc>
        <w:tc>
          <w:tcPr>
            <w:tcW w:w="361" w:type="pct"/>
            <w:tcBorders>
              <w:top w:val="nil"/>
              <w:left w:val="nil"/>
              <w:bottom w:val="nil"/>
              <w:right w:val="nil"/>
            </w:tcBorders>
            <w:vAlign w:val="center"/>
            <w:hideMark/>
          </w:tcPr>
          <w:p w14:paraId="35953833"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(24.434)</w:t>
            </w:r>
          </w:p>
        </w:tc>
        <w:tc>
          <w:tcPr>
            <w:tcW w:w="469" w:type="pct"/>
            <w:tcBorders>
              <w:top w:val="nil"/>
              <w:left w:val="nil"/>
              <w:bottom w:val="nil"/>
              <w:right w:val="nil"/>
            </w:tcBorders>
            <w:vAlign w:val="center"/>
            <w:hideMark/>
          </w:tcPr>
          <w:p w14:paraId="3899D65E"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(387.185)</w:t>
            </w:r>
          </w:p>
        </w:tc>
      </w:tr>
      <w:tr w:rsidR="0037231F" w:rsidRPr="00251EBD" w14:paraId="7BE16469" w14:textId="77777777" w:rsidTr="0037231F">
        <w:trPr>
          <w:trHeight w:val="227"/>
        </w:trPr>
        <w:tc>
          <w:tcPr>
            <w:tcW w:w="1449" w:type="pct"/>
            <w:tcBorders>
              <w:top w:val="nil"/>
              <w:left w:val="nil"/>
              <w:bottom w:val="nil"/>
              <w:right w:val="nil"/>
            </w:tcBorders>
            <w:vAlign w:val="center"/>
            <w:hideMark/>
          </w:tcPr>
          <w:p w14:paraId="200342AE" w14:textId="77777777" w:rsidR="0037231F" w:rsidRPr="00251EBD" w:rsidRDefault="0037231F" w:rsidP="0037231F">
            <w:pPr>
              <w:spacing w:after="0" w:line="240" w:lineRule="auto"/>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Resultado operacional</w:t>
            </w:r>
          </w:p>
        </w:tc>
        <w:tc>
          <w:tcPr>
            <w:tcW w:w="370" w:type="pct"/>
            <w:tcBorders>
              <w:top w:val="nil"/>
              <w:left w:val="nil"/>
              <w:bottom w:val="nil"/>
              <w:right w:val="nil"/>
            </w:tcBorders>
            <w:vAlign w:val="center"/>
            <w:hideMark/>
          </w:tcPr>
          <w:p w14:paraId="3821DB70"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347.168</w:t>
            </w:r>
          </w:p>
        </w:tc>
        <w:tc>
          <w:tcPr>
            <w:tcW w:w="370" w:type="pct"/>
            <w:tcBorders>
              <w:top w:val="nil"/>
              <w:left w:val="nil"/>
              <w:bottom w:val="nil"/>
              <w:right w:val="nil"/>
            </w:tcBorders>
            <w:vAlign w:val="center"/>
            <w:hideMark/>
          </w:tcPr>
          <w:p w14:paraId="05EC2EF2" w14:textId="4F38843A"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267.939</w:t>
            </w:r>
          </w:p>
        </w:tc>
        <w:tc>
          <w:tcPr>
            <w:tcW w:w="415" w:type="pct"/>
            <w:tcBorders>
              <w:top w:val="nil"/>
              <w:left w:val="nil"/>
              <w:bottom w:val="nil"/>
              <w:right w:val="nil"/>
            </w:tcBorders>
            <w:vAlign w:val="center"/>
            <w:hideMark/>
          </w:tcPr>
          <w:p w14:paraId="50D1AE37" w14:textId="0BDCD322"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16.744</w:t>
            </w:r>
          </w:p>
        </w:tc>
        <w:tc>
          <w:tcPr>
            <w:tcW w:w="415" w:type="pct"/>
            <w:tcBorders>
              <w:top w:val="nil"/>
              <w:left w:val="nil"/>
              <w:bottom w:val="nil"/>
              <w:right w:val="nil"/>
            </w:tcBorders>
            <w:vAlign w:val="center"/>
            <w:hideMark/>
          </w:tcPr>
          <w:p w14:paraId="17154595"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1.008.599</w:t>
            </w:r>
          </w:p>
        </w:tc>
        <w:tc>
          <w:tcPr>
            <w:tcW w:w="370" w:type="pct"/>
            <w:tcBorders>
              <w:top w:val="nil"/>
              <w:left w:val="nil"/>
              <w:bottom w:val="nil"/>
              <w:right w:val="nil"/>
            </w:tcBorders>
            <w:vAlign w:val="center"/>
            <w:hideMark/>
          </w:tcPr>
          <w:p w14:paraId="261B1130"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472.563</w:t>
            </w:r>
          </w:p>
        </w:tc>
        <w:tc>
          <w:tcPr>
            <w:tcW w:w="411" w:type="pct"/>
            <w:tcBorders>
              <w:top w:val="nil"/>
              <w:left w:val="nil"/>
              <w:bottom w:val="nil"/>
              <w:right w:val="nil"/>
            </w:tcBorders>
            <w:vAlign w:val="center"/>
            <w:hideMark/>
          </w:tcPr>
          <w:p w14:paraId="776F30C8"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137.609</w:t>
            </w:r>
          </w:p>
        </w:tc>
        <w:tc>
          <w:tcPr>
            <w:tcW w:w="370" w:type="pct"/>
            <w:tcBorders>
              <w:top w:val="nil"/>
              <w:left w:val="nil"/>
              <w:bottom w:val="nil"/>
              <w:right w:val="nil"/>
            </w:tcBorders>
            <w:vAlign w:val="center"/>
            <w:hideMark/>
          </w:tcPr>
          <w:p w14:paraId="7FAF5A65"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124.019</w:t>
            </w:r>
          </w:p>
        </w:tc>
        <w:tc>
          <w:tcPr>
            <w:tcW w:w="361" w:type="pct"/>
            <w:tcBorders>
              <w:top w:val="nil"/>
              <w:left w:val="nil"/>
              <w:bottom w:val="nil"/>
              <w:right w:val="nil"/>
            </w:tcBorders>
            <w:vAlign w:val="center"/>
            <w:hideMark/>
          </w:tcPr>
          <w:p w14:paraId="052BCAB5"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14.646</w:t>
            </w:r>
          </w:p>
        </w:tc>
        <w:tc>
          <w:tcPr>
            <w:tcW w:w="469" w:type="pct"/>
            <w:tcBorders>
              <w:top w:val="nil"/>
              <w:left w:val="nil"/>
              <w:bottom w:val="nil"/>
              <w:right w:val="nil"/>
            </w:tcBorders>
            <w:vAlign w:val="center"/>
            <w:hideMark/>
          </w:tcPr>
          <w:p w14:paraId="7C0C3886"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2.389.287</w:t>
            </w:r>
          </w:p>
        </w:tc>
      </w:tr>
      <w:tr w:rsidR="0037231F" w:rsidRPr="00251EBD" w14:paraId="69ADA5E8" w14:textId="77777777" w:rsidTr="0037231F">
        <w:trPr>
          <w:trHeight w:val="227"/>
        </w:trPr>
        <w:tc>
          <w:tcPr>
            <w:tcW w:w="1449" w:type="pct"/>
            <w:tcBorders>
              <w:top w:val="nil"/>
              <w:left w:val="nil"/>
              <w:bottom w:val="nil"/>
              <w:right w:val="nil"/>
            </w:tcBorders>
            <w:vAlign w:val="center"/>
            <w:hideMark/>
          </w:tcPr>
          <w:p w14:paraId="10D61A8A" w14:textId="77777777" w:rsidR="0037231F" w:rsidRPr="00251EBD" w:rsidRDefault="0037231F" w:rsidP="0037231F">
            <w:pPr>
              <w:spacing w:after="0" w:line="240" w:lineRule="auto"/>
              <w:ind w:firstLineChars="100" w:firstLine="180"/>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Ganhos ou perdas com ativos não correntes</w:t>
            </w:r>
          </w:p>
        </w:tc>
        <w:tc>
          <w:tcPr>
            <w:tcW w:w="370" w:type="pct"/>
            <w:tcBorders>
              <w:top w:val="nil"/>
              <w:left w:val="nil"/>
              <w:bottom w:val="nil"/>
              <w:right w:val="nil"/>
            </w:tcBorders>
            <w:vAlign w:val="center"/>
            <w:hideMark/>
          </w:tcPr>
          <w:p w14:paraId="00C4E67F"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370" w:type="pct"/>
            <w:tcBorders>
              <w:top w:val="nil"/>
              <w:left w:val="nil"/>
              <w:bottom w:val="nil"/>
              <w:right w:val="nil"/>
            </w:tcBorders>
            <w:vAlign w:val="center"/>
            <w:hideMark/>
          </w:tcPr>
          <w:p w14:paraId="1CCB38C2" w14:textId="59A903CA"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(614)</w:t>
            </w:r>
          </w:p>
        </w:tc>
        <w:tc>
          <w:tcPr>
            <w:tcW w:w="415" w:type="pct"/>
            <w:tcBorders>
              <w:top w:val="nil"/>
              <w:left w:val="nil"/>
              <w:bottom w:val="nil"/>
              <w:right w:val="nil"/>
            </w:tcBorders>
            <w:vAlign w:val="center"/>
            <w:hideMark/>
          </w:tcPr>
          <w:p w14:paraId="3B4D1ACF" w14:textId="4D8594E0"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15" w:type="pct"/>
            <w:tcBorders>
              <w:top w:val="nil"/>
              <w:left w:val="nil"/>
              <w:bottom w:val="nil"/>
              <w:right w:val="nil"/>
            </w:tcBorders>
            <w:vAlign w:val="center"/>
            <w:hideMark/>
          </w:tcPr>
          <w:p w14:paraId="180A3C40"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370" w:type="pct"/>
            <w:tcBorders>
              <w:top w:val="nil"/>
              <w:left w:val="nil"/>
              <w:bottom w:val="nil"/>
              <w:right w:val="nil"/>
            </w:tcBorders>
            <w:vAlign w:val="center"/>
            <w:hideMark/>
          </w:tcPr>
          <w:p w14:paraId="5BB61227"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411" w:type="pct"/>
            <w:tcBorders>
              <w:top w:val="nil"/>
              <w:left w:val="nil"/>
              <w:bottom w:val="nil"/>
              <w:right w:val="nil"/>
            </w:tcBorders>
            <w:vAlign w:val="center"/>
            <w:hideMark/>
          </w:tcPr>
          <w:p w14:paraId="72E35721"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370" w:type="pct"/>
            <w:tcBorders>
              <w:top w:val="nil"/>
              <w:left w:val="nil"/>
              <w:bottom w:val="nil"/>
              <w:right w:val="nil"/>
            </w:tcBorders>
            <w:vAlign w:val="center"/>
            <w:hideMark/>
          </w:tcPr>
          <w:p w14:paraId="16927B96"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(6)</w:t>
            </w:r>
          </w:p>
        </w:tc>
        <w:tc>
          <w:tcPr>
            <w:tcW w:w="361" w:type="pct"/>
            <w:tcBorders>
              <w:top w:val="nil"/>
              <w:left w:val="nil"/>
              <w:bottom w:val="nil"/>
              <w:right w:val="nil"/>
            </w:tcBorders>
            <w:vAlign w:val="center"/>
            <w:hideMark/>
          </w:tcPr>
          <w:p w14:paraId="0C9BE0DE"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469" w:type="pct"/>
            <w:tcBorders>
              <w:top w:val="nil"/>
              <w:left w:val="nil"/>
              <w:bottom w:val="nil"/>
              <w:right w:val="nil"/>
            </w:tcBorders>
            <w:vAlign w:val="center"/>
            <w:hideMark/>
          </w:tcPr>
          <w:p w14:paraId="530E610A"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(620)</w:t>
            </w:r>
          </w:p>
        </w:tc>
      </w:tr>
      <w:tr w:rsidR="0037231F" w:rsidRPr="00251EBD" w14:paraId="6565A46F" w14:textId="77777777" w:rsidTr="0037231F">
        <w:trPr>
          <w:trHeight w:val="227"/>
        </w:trPr>
        <w:tc>
          <w:tcPr>
            <w:tcW w:w="1449" w:type="pct"/>
            <w:tcBorders>
              <w:top w:val="nil"/>
              <w:left w:val="nil"/>
              <w:bottom w:val="nil"/>
              <w:right w:val="nil"/>
            </w:tcBorders>
            <w:vAlign w:val="center"/>
            <w:hideMark/>
          </w:tcPr>
          <w:p w14:paraId="45C296FD" w14:textId="77777777" w:rsidR="0037231F" w:rsidRPr="00251EBD" w:rsidRDefault="0037231F" w:rsidP="0037231F">
            <w:pPr>
              <w:spacing w:after="0" w:line="240" w:lineRule="auto"/>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Resultado antes dos impostos e participações</w:t>
            </w:r>
          </w:p>
        </w:tc>
        <w:tc>
          <w:tcPr>
            <w:tcW w:w="370" w:type="pct"/>
            <w:tcBorders>
              <w:top w:val="nil"/>
              <w:left w:val="nil"/>
              <w:bottom w:val="nil"/>
              <w:right w:val="nil"/>
            </w:tcBorders>
            <w:vAlign w:val="center"/>
            <w:hideMark/>
          </w:tcPr>
          <w:p w14:paraId="55273C5A"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347.168</w:t>
            </w:r>
          </w:p>
        </w:tc>
        <w:tc>
          <w:tcPr>
            <w:tcW w:w="370" w:type="pct"/>
            <w:tcBorders>
              <w:top w:val="nil"/>
              <w:left w:val="nil"/>
              <w:bottom w:val="nil"/>
              <w:right w:val="nil"/>
            </w:tcBorders>
            <w:vAlign w:val="center"/>
            <w:hideMark/>
          </w:tcPr>
          <w:p w14:paraId="5D433DBB" w14:textId="4607AD84"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267.325</w:t>
            </w:r>
          </w:p>
        </w:tc>
        <w:tc>
          <w:tcPr>
            <w:tcW w:w="415" w:type="pct"/>
            <w:tcBorders>
              <w:top w:val="nil"/>
              <w:left w:val="nil"/>
              <w:bottom w:val="nil"/>
              <w:right w:val="nil"/>
            </w:tcBorders>
            <w:vAlign w:val="center"/>
            <w:hideMark/>
          </w:tcPr>
          <w:p w14:paraId="77A4247E" w14:textId="07BCCEA5"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16.744</w:t>
            </w:r>
          </w:p>
        </w:tc>
        <w:tc>
          <w:tcPr>
            <w:tcW w:w="415" w:type="pct"/>
            <w:tcBorders>
              <w:top w:val="nil"/>
              <w:left w:val="nil"/>
              <w:bottom w:val="nil"/>
              <w:right w:val="nil"/>
            </w:tcBorders>
            <w:vAlign w:val="center"/>
            <w:hideMark/>
          </w:tcPr>
          <w:p w14:paraId="6F18F5C0"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1.008.599</w:t>
            </w:r>
          </w:p>
        </w:tc>
        <w:tc>
          <w:tcPr>
            <w:tcW w:w="370" w:type="pct"/>
            <w:tcBorders>
              <w:top w:val="nil"/>
              <w:left w:val="nil"/>
              <w:bottom w:val="nil"/>
              <w:right w:val="nil"/>
            </w:tcBorders>
            <w:vAlign w:val="center"/>
            <w:hideMark/>
          </w:tcPr>
          <w:p w14:paraId="2B98A9E2"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472.563</w:t>
            </w:r>
          </w:p>
        </w:tc>
        <w:tc>
          <w:tcPr>
            <w:tcW w:w="411" w:type="pct"/>
            <w:tcBorders>
              <w:top w:val="nil"/>
              <w:left w:val="nil"/>
              <w:bottom w:val="nil"/>
              <w:right w:val="nil"/>
            </w:tcBorders>
            <w:vAlign w:val="center"/>
            <w:hideMark/>
          </w:tcPr>
          <w:p w14:paraId="1ABA0292"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137.609</w:t>
            </w:r>
          </w:p>
        </w:tc>
        <w:tc>
          <w:tcPr>
            <w:tcW w:w="370" w:type="pct"/>
            <w:tcBorders>
              <w:top w:val="nil"/>
              <w:left w:val="nil"/>
              <w:bottom w:val="nil"/>
              <w:right w:val="nil"/>
            </w:tcBorders>
            <w:vAlign w:val="center"/>
            <w:hideMark/>
          </w:tcPr>
          <w:p w14:paraId="6D0148BE"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124.013</w:t>
            </w:r>
          </w:p>
        </w:tc>
        <w:tc>
          <w:tcPr>
            <w:tcW w:w="361" w:type="pct"/>
            <w:tcBorders>
              <w:top w:val="nil"/>
              <w:left w:val="nil"/>
              <w:bottom w:val="nil"/>
              <w:right w:val="nil"/>
            </w:tcBorders>
            <w:vAlign w:val="center"/>
            <w:hideMark/>
          </w:tcPr>
          <w:p w14:paraId="65509995"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14.646</w:t>
            </w:r>
          </w:p>
        </w:tc>
        <w:tc>
          <w:tcPr>
            <w:tcW w:w="469" w:type="pct"/>
            <w:tcBorders>
              <w:top w:val="nil"/>
              <w:left w:val="nil"/>
              <w:bottom w:val="nil"/>
              <w:right w:val="nil"/>
            </w:tcBorders>
            <w:vAlign w:val="center"/>
            <w:hideMark/>
          </w:tcPr>
          <w:p w14:paraId="6020CD02"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2.388.667</w:t>
            </w:r>
          </w:p>
        </w:tc>
      </w:tr>
      <w:tr w:rsidR="0037231F" w:rsidRPr="00251EBD" w14:paraId="251D7C15" w14:textId="77777777" w:rsidTr="0037231F">
        <w:trPr>
          <w:trHeight w:val="227"/>
        </w:trPr>
        <w:tc>
          <w:tcPr>
            <w:tcW w:w="1449" w:type="pct"/>
            <w:tcBorders>
              <w:top w:val="nil"/>
              <w:left w:val="nil"/>
              <w:bottom w:val="nil"/>
              <w:right w:val="nil"/>
            </w:tcBorders>
            <w:vAlign w:val="center"/>
            <w:hideMark/>
          </w:tcPr>
          <w:p w14:paraId="076226F2" w14:textId="77777777" w:rsidR="0037231F" w:rsidRPr="00251EBD" w:rsidRDefault="0037231F" w:rsidP="0037231F">
            <w:pPr>
              <w:spacing w:after="0" w:line="240" w:lineRule="auto"/>
              <w:ind w:firstLineChars="100" w:firstLine="180"/>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Tributos sobre lucro</w:t>
            </w:r>
          </w:p>
        </w:tc>
        <w:tc>
          <w:tcPr>
            <w:tcW w:w="370" w:type="pct"/>
            <w:tcBorders>
              <w:top w:val="nil"/>
              <w:left w:val="nil"/>
              <w:bottom w:val="nil"/>
              <w:right w:val="nil"/>
            </w:tcBorders>
            <w:vAlign w:val="center"/>
            <w:hideMark/>
          </w:tcPr>
          <w:p w14:paraId="5B7CC59D"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(134.603)</w:t>
            </w:r>
          </w:p>
        </w:tc>
        <w:tc>
          <w:tcPr>
            <w:tcW w:w="370" w:type="pct"/>
            <w:tcBorders>
              <w:top w:val="nil"/>
              <w:left w:val="nil"/>
              <w:bottom w:val="nil"/>
              <w:right w:val="nil"/>
            </w:tcBorders>
            <w:vAlign w:val="center"/>
            <w:hideMark/>
          </w:tcPr>
          <w:p w14:paraId="5CB5FE9C" w14:textId="31311AC8"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(93.930)</w:t>
            </w:r>
          </w:p>
        </w:tc>
        <w:tc>
          <w:tcPr>
            <w:tcW w:w="415" w:type="pct"/>
            <w:tcBorders>
              <w:top w:val="nil"/>
              <w:left w:val="nil"/>
              <w:bottom w:val="nil"/>
              <w:right w:val="nil"/>
            </w:tcBorders>
            <w:vAlign w:val="center"/>
            <w:hideMark/>
          </w:tcPr>
          <w:p w14:paraId="4CF59A10" w14:textId="1B18081F"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(2.334)</w:t>
            </w:r>
          </w:p>
        </w:tc>
        <w:tc>
          <w:tcPr>
            <w:tcW w:w="415" w:type="pct"/>
            <w:tcBorders>
              <w:top w:val="nil"/>
              <w:left w:val="nil"/>
              <w:bottom w:val="nil"/>
              <w:right w:val="nil"/>
            </w:tcBorders>
            <w:vAlign w:val="center"/>
            <w:hideMark/>
          </w:tcPr>
          <w:p w14:paraId="0524272A"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(401.407)</w:t>
            </w:r>
          </w:p>
        </w:tc>
        <w:tc>
          <w:tcPr>
            <w:tcW w:w="370" w:type="pct"/>
            <w:tcBorders>
              <w:top w:val="nil"/>
              <w:left w:val="nil"/>
              <w:bottom w:val="nil"/>
              <w:right w:val="nil"/>
            </w:tcBorders>
            <w:vAlign w:val="center"/>
            <w:hideMark/>
          </w:tcPr>
          <w:p w14:paraId="56FF3772"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(189.025)</w:t>
            </w:r>
          </w:p>
        </w:tc>
        <w:tc>
          <w:tcPr>
            <w:tcW w:w="411" w:type="pct"/>
            <w:tcBorders>
              <w:top w:val="nil"/>
              <w:left w:val="nil"/>
              <w:bottom w:val="nil"/>
              <w:right w:val="nil"/>
            </w:tcBorders>
            <w:vAlign w:val="center"/>
            <w:hideMark/>
          </w:tcPr>
          <w:p w14:paraId="17FEEB4E"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(55.892)</w:t>
            </w:r>
          </w:p>
        </w:tc>
        <w:tc>
          <w:tcPr>
            <w:tcW w:w="370" w:type="pct"/>
            <w:tcBorders>
              <w:top w:val="nil"/>
              <w:left w:val="nil"/>
              <w:bottom w:val="nil"/>
              <w:right w:val="nil"/>
            </w:tcBorders>
            <w:vAlign w:val="center"/>
            <w:hideMark/>
          </w:tcPr>
          <w:p w14:paraId="2995CF7A"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(39.244)</w:t>
            </w:r>
          </w:p>
        </w:tc>
        <w:tc>
          <w:tcPr>
            <w:tcW w:w="361" w:type="pct"/>
            <w:tcBorders>
              <w:top w:val="nil"/>
              <w:left w:val="nil"/>
              <w:bottom w:val="nil"/>
              <w:right w:val="nil"/>
            </w:tcBorders>
            <w:vAlign w:val="center"/>
            <w:hideMark/>
          </w:tcPr>
          <w:p w14:paraId="73454160"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(5.161)</w:t>
            </w:r>
          </w:p>
        </w:tc>
        <w:tc>
          <w:tcPr>
            <w:tcW w:w="469" w:type="pct"/>
            <w:tcBorders>
              <w:top w:val="nil"/>
              <w:left w:val="nil"/>
              <w:bottom w:val="nil"/>
              <w:right w:val="nil"/>
            </w:tcBorders>
            <w:vAlign w:val="center"/>
            <w:hideMark/>
          </w:tcPr>
          <w:p w14:paraId="42E9F9B5"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(921.596)</w:t>
            </w:r>
          </w:p>
        </w:tc>
      </w:tr>
      <w:tr w:rsidR="0037231F" w:rsidRPr="00251EBD" w14:paraId="78AD2CBE" w14:textId="77777777" w:rsidTr="0037231F">
        <w:trPr>
          <w:trHeight w:val="227"/>
        </w:trPr>
        <w:tc>
          <w:tcPr>
            <w:tcW w:w="1449" w:type="pct"/>
            <w:tcBorders>
              <w:top w:val="nil"/>
              <w:left w:val="nil"/>
              <w:bottom w:val="nil"/>
              <w:right w:val="nil"/>
            </w:tcBorders>
            <w:vAlign w:val="center"/>
            <w:hideMark/>
          </w:tcPr>
          <w:p w14:paraId="772DF79C" w14:textId="77777777" w:rsidR="0037231F" w:rsidRPr="00251EBD" w:rsidRDefault="0037231F" w:rsidP="0037231F">
            <w:pPr>
              <w:spacing w:after="0" w:line="240" w:lineRule="auto"/>
              <w:ind w:firstLineChars="100" w:firstLine="180"/>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Participações sobre o resultado</w:t>
            </w:r>
          </w:p>
        </w:tc>
        <w:tc>
          <w:tcPr>
            <w:tcW w:w="370" w:type="pct"/>
            <w:tcBorders>
              <w:top w:val="nil"/>
              <w:left w:val="nil"/>
              <w:bottom w:val="nil"/>
              <w:right w:val="nil"/>
            </w:tcBorders>
            <w:vAlign w:val="center"/>
            <w:hideMark/>
          </w:tcPr>
          <w:p w14:paraId="39810E8A"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370" w:type="pct"/>
            <w:tcBorders>
              <w:top w:val="nil"/>
              <w:left w:val="nil"/>
              <w:bottom w:val="nil"/>
              <w:right w:val="nil"/>
            </w:tcBorders>
            <w:vAlign w:val="center"/>
            <w:hideMark/>
          </w:tcPr>
          <w:p w14:paraId="27178925" w14:textId="00CD9302"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15" w:type="pct"/>
            <w:tcBorders>
              <w:top w:val="nil"/>
              <w:left w:val="nil"/>
              <w:bottom w:val="nil"/>
              <w:right w:val="nil"/>
            </w:tcBorders>
            <w:vAlign w:val="center"/>
            <w:hideMark/>
          </w:tcPr>
          <w:p w14:paraId="4CF50F15" w14:textId="6E672276"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15" w:type="pct"/>
            <w:tcBorders>
              <w:top w:val="nil"/>
              <w:left w:val="nil"/>
              <w:bottom w:val="nil"/>
              <w:right w:val="nil"/>
            </w:tcBorders>
            <w:vAlign w:val="center"/>
            <w:hideMark/>
          </w:tcPr>
          <w:p w14:paraId="70506CC5"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370" w:type="pct"/>
            <w:tcBorders>
              <w:top w:val="nil"/>
              <w:left w:val="nil"/>
              <w:bottom w:val="nil"/>
              <w:right w:val="nil"/>
            </w:tcBorders>
            <w:vAlign w:val="center"/>
            <w:hideMark/>
          </w:tcPr>
          <w:p w14:paraId="5869C118"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411" w:type="pct"/>
            <w:tcBorders>
              <w:top w:val="nil"/>
              <w:left w:val="nil"/>
              <w:bottom w:val="nil"/>
              <w:right w:val="nil"/>
            </w:tcBorders>
            <w:vAlign w:val="center"/>
            <w:hideMark/>
          </w:tcPr>
          <w:p w14:paraId="6C21958D"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(421)</w:t>
            </w:r>
          </w:p>
        </w:tc>
        <w:tc>
          <w:tcPr>
            <w:tcW w:w="370" w:type="pct"/>
            <w:tcBorders>
              <w:top w:val="nil"/>
              <w:left w:val="nil"/>
              <w:bottom w:val="nil"/>
              <w:right w:val="nil"/>
            </w:tcBorders>
            <w:vAlign w:val="center"/>
            <w:hideMark/>
          </w:tcPr>
          <w:p w14:paraId="5F732846"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(3.087)</w:t>
            </w:r>
          </w:p>
        </w:tc>
        <w:tc>
          <w:tcPr>
            <w:tcW w:w="361" w:type="pct"/>
            <w:tcBorders>
              <w:top w:val="nil"/>
              <w:left w:val="nil"/>
              <w:bottom w:val="nil"/>
              <w:right w:val="nil"/>
            </w:tcBorders>
            <w:vAlign w:val="center"/>
            <w:hideMark/>
          </w:tcPr>
          <w:p w14:paraId="5FDCEE8D"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469" w:type="pct"/>
            <w:tcBorders>
              <w:top w:val="nil"/>
              <w:left w:val="nil"/>
              <w:bottom w:val="nil"/>
              <w:right w:val="nil"/>
            </w:tcBorders>
            <w:vAlign w:val="center"/>
            <w:hideMark/>
          </w:tcPr>
          <w:p w14:paraId="39B8915B"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(3.508)</w:t>
            </w:r>
          </w:p>
        </w:tc>
      </w:tr>
      <w:tr w:rsidR="0037231F" w:rsidRPr="00251EBD" w14:paraId="0D6D85CD" w14:textId="77777777" w:rsidTr="0037231F">
        <w:trPr>
          <w:trHeight w:val="227"/>
        </w:trPr>
        <w:tc>
          <w:tcPr>
            <w:tcW w:w="1449" w:type="pct"/>
            <w:tcBorders>
              <w:top w:val="nil"/>
              <w:left w:val="nil"/>
              <w:bottom w:val="nil"/>
              <w:right w:val="nil"/>
            </w:tcBorders>
            <w:vAlign w:val="center"/>
            <w:hideMark/>
          </w:tcPr>
          <w:p w14:paraId="269A6950" w14:textId="77777777" w:rsidR="0037231F" w:rsidRPr="00251EBD" w:rsidRDefault="0037231F" w:rsidP="0037231F">
            <w:pPr>
              <w:spacing w:after="0" w:line="240" w:lineRule="auto"/>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Lucro líquido do período</w:t>
            </w:r>
          </w:p>
        </w:tc>
        <w:tc>
          <w:tcPr>
            <w:tcW w:w="370" w:type="pct"/>
            <w:tcBorders>
              <w:top w:val="nil"/>
              <w:left w:val="nil"/>
              <w:bottom w:val="nil"/>
              <w:right w:val="nil"/>
            </w:tcBorders>
            <w:vAlign w:val="center"/>
            <w:hideMark/>
          </w:tcPr>
          <w:p w14:paraId="0CC6F84F"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212.565</w:t>
            </w:r>
          </w:p>
        </w:tc>
        <w:tc>
          <w:tcPr>
            <w:tcW w:w="370" w:type="pct"/>
            <w:tcBorders>
              <w:top w:val="nil"/>
              <w:left w:val="nil"/>
              <w:bottom w:val="nil"/>
              <w:right w:val="nil"/>
            </w:tcBorders>
            <w:vAlign w:val="center"/>
            <w:hideMark/>
          </w:tcPr>
          <w:p w14:paraId="4830A4CC" w14:textId="322381CE"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173.395</w:t>
            </w:r>
          </w:p>
        </w:tc>
        <w:tc>
          <w:tcPr>
            <w:tcW w:w="415" w:type="pct"/>
            <w:tcBorders>
              <w:top w:val="nil"/>
              <w:left w:val="nil"/>
              <w:bottom w:val="nil"/>
              <w:right w:val="nil"/>
            </w:tcBorders>
            <w:vAlign w:val="center"/>
            <w:hideMark/>
          </w:tcPr>
          <w:p w14:paraId="0D2F057F" w14:textId="48791669"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14.410</w:t>
            </w:r>
          </w:p>
        </w:tc>
        <w:tc>
          <w:tcPr>
            <w:tcW w:w="415" w:type="pct"/>
            <w:tcBorders>
              <w:top w:val="nil"/>
              <w:left w:val="nil"/>
              <w:bottom w:val="nil"/>
              <w:right w:val="nil"/>
            </w:tcBorders>
            <w:vAlign w:val="center"/>
            <w:hideMark/>
          </w:tcPr>
          <w:p w14:paraId="5FF29561"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607.192</w:t>
            </w:r>
          </w:p>
        </w:tc>
        <w:tc>
          <w:tcPr>
            <w:tcW w:w="370" w:type="pct"/>
            <w:tcBorders>
              <w:top w:val="nil"/>
              <w:left w:val="nil"/>
              <w:bottom w:val="nil"/>
              <w:right w:val="nil"/>
            </w:tcBorders>
            <w:vAlign w:val="center"/>
            <w:hideMark/>
          </w:tcPr>
          <w:p w14:paraId="78598593"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283.538</w:t>
            </w:r>
          </w:p>
        </w:tc>
        <w:tc>
          <w:tcPr>
            <w:tcW w:w="411" w:type="pct"/>
            <w:tcBorders>
              <w:top w:val="nil"/>
              <w:left w:val="nil"/>
              <w:bottom w:val="nil"/>
              <w:right w:val="nil"/>
            </w:tcBorders>
            <w:vAlign w:val="center"/>
            <w:hideMark/>
          </w:tcPr>
          <w:p w14:paraId="1D66425A"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81.296</w:t>
            </w:r>
          </w:p>
        </w:tc>
        <w:tc>
          <w:tcPr>
            <w:tcW w:w="370" w:type="pct"/>
            <w:tcBorders>
              <w:top w:val="nil"/>
              <w:left w:val="nil"/>
              <w:bottom w:val="nil"/>
              <w:right w:val="nil"/>
            </w:tcBorders>
            <w:vAlign w:val="center"/>
            <w:hideMark/>
          </w:tcPr>
          <w:p w14:paraId="770C4A89"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81.682</w:t>
            </w:r>
          </w:p>
        </w:tc>
        <w:tc>
          <w:tcPr>
            <w:tcW w:w="361" w:type="pct"/>
            <w:tcBorders>
              <w:top w:val="nil"/>
              <w:left w:val="nil"/>
              <w:bottom w:val="nil"/>
              <w:right w:val="nil"/>
            </w:tcBorders>
            <w:vAlign w:val="center"/>
            <w:hideMark/>
          </w:tcPr>
          <w:p w14:paraId="2D9473CA"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9.485</w:t>
            </w:r>
          </w:p>
        </w:tc>
        <w:tc>
          <w:tcPr>
            <w:tcW w:w="469" w:type="pct"/>
            <w:tcBorders>
              <w:top w:val="nil"/>
              <w:left w:val="nil"/>
              <w:bottom w:val="nil"/>
              <w:right w:val="nil"/>
            </w:tcBorders>
            <w:vAlign w:val="center"/>
            <w:hideMark/>
          </w:tcPr>
          <w:p w14:paraId="332AD657"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1.463.563</w:t>
            </w:r>
          </w:p>
        </w:tc>
      </w:tr>
      <w:tr w:rsidR="0037231F" w:rsidRPr="00251EBD" w14:paraId="0B1D08C2" w14:textId="77777777" w:rsidTr="0037231F">
        <w:trPr>
          <w:trHeight w:val="227"/>
        </w:trPr>
        <w:tc>
          <w:tcPr>
            <w:tcW w:w="1449" w:type="pct"/>
            <w:tcBorders>
              <w:top w:val="nil"/>
              <w:left w:val="nil"/>
              <w:bottom w:val="nil"/>
              <w:right w:val="nil"/>
            </w:tcBorders>
            <w:vAlign w:val="center"/>
            <w:hideMark/>
          </w:tcPr>
          <w:p w14:paraId="3DB2B3CF" w14:textId="77777777" w:rsidR="0037231F" w:rsidRPr="00251EBD" w:rsidRDefault="0037231F" w:rsidP="0037231F">
            <w:pPr>
              <w:spacing w:after="0" w:line="240" w:lineRule="auto"/>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Atribuível a Acionistas do Grupo</w:t>
            </w:r>
          </w:p>
        </w:tc>
        <w:tc>
          <w:tcPr>
            <w:tcW w:w="370" w:type="pct"/>
            <w:tcBorders>
              <w:top w:val="nil"/>
              <w:left w:val="nil"/>
              <w:bottom w:val="nil"/>
              <w:right w:val="nil"/>
            </w:tcBorders>
            <w:vAlign w:val="center"/>
            <w:hideMark/>
          </w:tcPr>
          <w:p w14:paraId="0BA8D7BB"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217.225</w:t>
            </w:r>
          </w:p>
        </w:tc>
        <w:tc>
          <w:tcPr>
            <w:tcW w:w="370" w:type="pct"/>
            <w:tcBorders>
              <w:top w:val="nil"/>
              <w:left w:val="nil"/>
              <w:bottom w:val="nil"/>
              <w:right w:val="nil"/>
            </w:tcBorders>
            <w:vAlign w:val="center"/>
            <w:hideMark/>
          </w:tcPr>
          <w:p w14:paraId="6768D801" w14:textId="6905DC16"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173.395</w:t>
            </w:r>
          </w:p>
        </w:tc>
        <w:tc>
          <w:tcPr>
            <w:tcW w:w="415" w:type="pct"/>
            <w:tcBorders>
              <w:top w:val="nil"/>
              <w:left w:val="nil"/>
              <w:bottom w:val="nil"/>
              <w:right w:val="nil"/>
            </w:tcBorders>
            <w:vAlign w:val="center"/>
            <w:hideMark/>
          </w:tcPr>
          <w:p w14:paraId="3C338B9C" w14:textId="479E4FBA"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14.410</w:t>
            </w:r>
          </w:p>
        </w:tc>
        <w:tc>
          <w:tcPr>
            <w:tcW w:w="415" w:type="pct"/>
            <w:tcBorders>
              <w:top w:val="nil"/>
              <w:left w:val="nil"/>
              <w:bottom w:val="nil"/>
              <w:right w:val="nil"/>
            </w:tcBorders>
            <w:vAlign w:val="center"/>
            <w:hideMark/>
          </w:tcPr>
          <w:p w14:paraId="207FB312"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607.192</w:t>
            </w:r>
          </w:p>
        </w:tc>
        <w:tc>
          <w:tcPr>
            <w:tcW w:w="370" w:type="pct"/>
            <w:tcBorders>
              <w:top w:val="nil"/>
              <w:left w:val="nil"/>
              <w:bottom w:val="nil"/>
              <w:right w:val="nil"/>
            </w:tcBorders>
            <w:vAlign w:val="center"/>
            <w:hideMark/>
          </w:tcPr>
          <w:p w14:paraId="5E057362"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283.538</w:t>
            </w:r>
          </w:p>
        </w:tc>
        <w:tc>
          <w:tcPr>
            <w:tcW w:w="411" w:type="pct"/>
            <w:tcBorders>
              <w:top w:val="nil"/>
              <w:left w:val="nil"/>
              <w:bottom w:val="nil"/>
              <w:right w:val="nil"/>
            </w:tcBorders>
            <w:vAlign w:val="center"/>
            <w:hideMark/>
          </w:tcPr>
          <w:p w14:paraId="12285923"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81.296</w:t>
            </w:r>
          </w:p>
        </w:tc>
        <w:tc>
          <w:tcPr>
            <w:tcW w:w="370" w:type="pct"/>
            <w:tcBorders>
              <w:top w:val="nil"/>
              <w:left w:val="nil"/>
              <w:bottom w:val="nil"/>
              <w:right w:val="nil"/>
            </w:tcBorders>
            <w:vAlign w:val="center"/>
            <w:hideMark/>
          </w:tcPr>
          <w:p w14:paraId="30F041B9"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81.682</w:t>
            </w:r>
          </w:p>
        </w:tc>
        <w:tc>
          <w:tcPr>
            <w:tcW w:w="361" w:type="pct"/>
            <w:tcBorders>
              <w:top w:val="nil"/>
              <w:left w:val="nil"/>
              <w:bottom w:val="nil"/>
              <w:right w:val="nil"/>
            </w:tcBorders>
            <w:vAlign w:val="center"/>
            <w:hideMark/>
          </w:tcPr>
          <w:p w14:paraId="0C161DEB"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9.485</w:t>
            </w:r>
          </w:p>
        </w:tc>
        <w:tc>
          <w:tcPr>
            <w:tcW w:w="469" w:type="pct"/>
            <w:tcBorders>
              <w:top w:val="nil"/>
              <w:left w:val="nil"/>
              <w:bottom w:val="nil"/>
              <w:right w:val="nil"/>
            </w:tcBorders>
            <w:vAlign w:val="center"/>
            <w:hideMark/>
          </w:tcPr>
          <w:p w14:paraId="47866D54"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1.468.223</w:t>
            </w:r>
          </w:p>
        </w:tc>
      </w:tr>
      <w:tr w:rsidR="0037231F" w:rsidRPr="00251EBD" w14:paraId="667F99C3" w14:textId="77777777" w:rsidTr="0037231F">
        <w:trPr>
          <w:trHeight w:val="227"/>
        </w:trPr>
        <w:tc>
          <w:tcPr>
            <w:tcW w:w="1449" w:type="pct"/>
            <w:tcBorders>
              <w:top w:val="nil"/>
              <w:left w:val="nil"/>
              <w:bottom w:val="nil"/>
              <w:right w:val="nil"/>
            </w:tcBorders>
            <w:vAlign w:val="center"/>
            <w:hideMark/>
          </w:tcPr>
          <w:p w14:paraId="73E5BAC3" w14:textId="77777777" w:rsidR="0037231F" w:rsidRPr="00251EBD" w:rsidRDefault="0037231F" w:rsidP="0037231F">
            <w:pPr>
              <w:spacing w:after="0" w:line="240" w:lineRule="auto"/>
              <w:ind w:firstLineChars="100" w:firstLine="180"/>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 Reversão Ajuste de Consolidação</w:t>
            </w:r>
          </w:p>
        </w:tc>
        <w:tc>
          <w:tcPr>
            <w:tcW w:w="370" w:type="pct"/>
            <w:tcBorders>
              <w:top w:val="nil"/>
              <w:left w:val="nil"/>
              <w:bottom w:val="nil"/>
              <w:right w:val="nil"/>
            </w:tcBorders>
            <w:vAlign w:val="center"/>
            <w:hideMark/>
          </w:tcPr>
          <w:p w14:paraId="4F3AC532" w14:textId="494FBB1C"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14.96</w:t>
            </w:r>
            <w:r w:rsidR="0057737D">
              <w:rPr>
                <w:rFonts w:ascii="Calibri Light" w:eastAsia="Times New Roman" w:hAnsi="Calibri Light" w:cs="Calibri Light"/>
                <w:color w:val="005CA9"/>
                <w:sz w:val="18"/>
                <w:szCs w:val="18"/>
                <w:lang w:eastAsia="pt-BR"/>
              </w:rPr>
              <w:t>1</w:t>
            </w:r>
          </w:p>
        </w:tc>
        <w:tc>
          <w:tcPr>
            <w:tcW w:w="370" w:type="pct"/>
            <w:tcBorders>
              <w:top w:val="nil"/>
              <w:left w:val="nil"/>
              <w:bottom w:val="nil"/>
              <w:right w:val="nil"/>
            </w:tcBorders>
            <w:vAlign w:val="center"/>
            <w:hideMark/>
          </w:tcPr>
          <w:p w14:paraId="1CAC00D5" w14:textId="0E594836"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15" w:type="pct"/>
            <w:tcBorders>
              <w:top w:val="nil"/>
              <w:left w:val="nil"/>
              <w:bottom w:val="nil"/>
              <w:right w:val="nil"/>
            </w:tcBorders>
            <w:vAlign w:val="center"/>
            <w:hideMark/>
          </w:tcPr>
          <w:p w14:paraId="0DA8B3EA" w14:textId="6F57C200"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15" w:type="pct"/>
            <w:tcBorders>
              <w:top w:val="nil"/>
              <w:left w:val="nil"/>
              <w:bottom w:val="nil"/>
              <w:right w:val="nil"/>
            </w:tcBorders>
            <w:vAlign w:val="center"/>
            <w:hideMark/>
          </w:tcPr>
          <w:p w14:paraId="1C0AC4E4"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370" w:type="pct"/>
            <w:tcBorders>
              <w:top w:val="nil"/>
              <w:left w:val="nil"/>
              <w:bottom w:val="nil"/>
              <w:right w:val="nil"/>
            </w:tcBorders>
            <w:vAlign w:val="center"/>
            <w:hideMark/>
          </w:tcPr>
          <w:p w14:paraId="64303119"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411" w:type="pct"/>
            <w:tcBorders>
              <w:top w:val="nil"/>
              <w:left w:val="nil"/>
              <w:bottom w:val="nil"/>
              <w:right w:val="nil"/>
            </w:tcBorders>
            <w:vAlign w:val="center"/>
            <w:hideMark/>
          </w:tcPr>
          <w:p w14:paraId="27D876DB"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370" w:type="pct"/>
            <w:tcBorders>
              <w:top w:val="nil"/>
              <w:left w:val="nil"/>
              <w:bottom w:val="nil"/>
              <w:right w:val="nil"/>
            </w:tcBorders>
            <w:vAlign w:val="center"/>
            <w:hideMark/>
          </w:tcPr>
          <w:p w14:paraId="3654832E"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361" w:type="pct"/>
            <w:tcBorders>
              <w:top w:val="nil"/>
              <w:left w:val="nil"/>
              <w:bottom w:val="nil"/>
              <w:right w:val="nil"/>
            </w:tcBorders>
            <w:vAlign w:val="center"/>
            <w:hideMark/>
          </w:tcPr>
          <w:p w14:paraId="63394A75"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469" w:type="pct"/>
            <w:tcBorders>
              <w:top w:val="nil"/>
              <w:left w:val="nil"/>
              <w:bottom w:val="nil"/>
              <w:right w:val="nil"/>
            </w:tcBorders>
            <w:vAlign w:val="center"/>
            <w:hideMark/>
          </w:tcPr>
          <w:p w14:paraId="27EA6709" w14:textId="6C1977F4"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14.96</w:t>
            </w:r>
            <w:r w:rsidR="0057737D">
              <w:rPr>
                <w:rFonts w:ascii="Calibri Light" w:eastAsia="Times New Roman" w:hAnsi="Calibri Light" w:cs="Calibri Light"/>
                <w:color w:val="005CA9"/>
                <w:sz w:val="18"/>
                <w:szCs w:val="18"/>
                <w:lang w:eastAsia="pt-BR"/>
              </w:rPr>
              <w:t>1</w:t>
            </w:r>
          </w:p>
        </w:tc>
      </w:tr>
      <w:tr w:rsidR="0037231F" w:rsidRPr="00251EBD" w14:paraId="5A72E518" w14:textId="77777777" w:rsidTr="0037231F">
        <w:trPr>
          <w:trHeight w:val="227"/>
        </w:trPr>
        <w:tc>
          <w:tcPr>
            <w:tcW w:w="1449" w:type="pct"/>
            <w:tcBorders>
              <w:top w:val="nil"/>
              <w:left w:val="nil"/>
              <w:bottom w:val="nil"/>
              <w:right w:val="nil"/>
            </w:tcBorders>
            <w:vAlign w:val="center"/>
            <w:hideMark/>
          </w:tcPr>
          <w:p w14:paraId="483AB158" w14:textId="77777777" w:rsidR="0037231F" w:rsidRPr="00251EBD" w:rsidRDefault="0037231F" w:rsidP="0037231F">
            <w:pPr>
              <w:spacing w:after="0" w:line="240" w:lineRule="auto"/>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 Atribuível a Acionistas do Grupo Ajustado</w:t>
            </w:r>
          </w:p>
        </w:tc>
        <w:tc>
          <w:tcPr>
            <w:tcW w:w="370" w:type="pct"/>
            <w:tcBorders>
              <w:top w:val="nil"/>
              <w:left w:val="nil"/>
              <w:bottom w:val="nil"/>
              <w:right w:val="nil"/>
            </w:tcBorders>
            <w:vAlign w:val="center"/>
            <w:hideMark/>
          </w:tcPr>
          <w:p w14:paraId="0EB25F34" w14:textId="26657451"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232.18</w:t>
            </w:r>
            <w:r w:rsidR="00A13E13">
              <w:rPr>
                <w:rFonts w:ascii="Calibri Light" w:eastAsia="Times New Roman" w:hAnsi="Calibri Light" w:cs="Calibri Light"/>
                <w:b/>
                <w:bCs/>
                <w:color w:val="005CA9"/>
                <w:sz w:val="18"/>
                <w:szCs w:val="18"/>
                <w:lang w:eastAsia="pt-BR"/>
              </w:rPr>
              <w:t>6</w:t>
            </w:r>
          </w:p>
        </w:tc>
        <w:tc>
          <w:tcPr>
            <w:tcW w:w="370" w:type="pct"/>
            <w:tcBorders>
              <w:top w:val="nil"/>
              <w:left w:val="nil"/>
              <w:bottom w:val="nil"/>
              <w:right w:val="nil"/>
            </w:tcBorders>
            <w:vAlign w:val="center"/>
            <w:hideMark/>
          </w:tcPr>
          <w:p w14:paraId="6BFB0662" w14:textId="4C5D0333"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173.395</w:t>
            </w:r>
          </w:p>
        </w:tc>
        <w:tc>
          <w:tcPr>
            <w:tcW w:w="415" w:type="pct"/>
            <w:tcBorders>
              <w:top w:val="nil"/>
              <w:left w:val="nil"/>
              <w:bottom w:val="nil"/>
              <w:right w:val="nil"/>
            </w:tcBorders>
            <w:vAlign w:val="center"/>
            <w:hideMark/>
          </w:tcPr>
          <w:p w14:paraId="1830DC29" w14:textId="57D2BC1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14.410</w:t>
            </w:r>
          </w:p>
        </w:tc>
        <w:tc>
          <w:tcPr>
            <w:tcW w:w="415" w:type="pct"/>
            <w:tcBorders>
              <w:top w:val="nil"/>
              <w:left w:val="nil"/>
              <w:bottom w:val="nil"/>
              <w:right w:val="nil"/>
            </w:tcBorders>
            <w:vAlign w:val="center"/>
            <w:hideMark/>
          </w:tcPr>
          <w:p w14:paraId="257ABC6E"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607.192</w:t>
            </w:r>
          </w:p>
        </w:tc>
        <w:tc>
          <w:tcPr>
            <w:tcW w:w="370" w:type="pct"/>
            <w:tcBorders>
              <w:top w:val="nil"/>
              <w:left w:val="nil"/>
              <w:bottom w:val="nil"/>
              <w:right w:val="nil"/>
            </w:tcBorders>
            <w:vAlign w:val="center"/>
            <w:hideMark/>
          </w:tcPr>
          <w:p w14:paraId="709B8FE4"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283.538</w:t>
            </w:r>
          </w:p>
        </w:tc>
        <w:tc>
          <w:tcPr>
            <w:tcW w:w="411" w:type="pct"/>
            <w:tcBorders>
              <w:top w:val="nil"/>
              <w:left w:val="nil"/>
              <w:bottom w:val="nil"/>
              <w:right w:val="nil"/>
            </w:tcBorders>
            <w:vAlign w:val="center"/>
            <w:hideMark/>
          </w:tcPr>
          <w:p w14:paraId="1AEC060E"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81.296</w:t>
            </w:r>
          </w:p>
        </w:tc>
        <w:tc>
          <w:tcPr>
            <w:tcW w:w="370" w:type="pct"/>
            <w:tcBorders>
              <w:top w:val="nil"/>
              <w:left w:val="nil"/>
              <w:bottom w:val="nil"/>
              <w:right w:val="nil"/>
            </w:tcBorders>
            <w:vAlign w:val="center"/>
            <w:hideMark/>
          </w:tcPr>
          <w:p w14:paraId="6BB11409"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81.682</w:t>
            </w:r>
          </w:p>
        </w:tc>
        <w:tc>
          <w:tcPr>
            <w:tcW w:w="361" w:type="pct"/>
            <w:tcBorders>
              <w:top w:val="nil"/>
              <w:left w:val="nil"/>
              <w:bottom w:val="nil"/>
              <w:right w:val="nil"/>
            </w:tcBorders>
            <w:vAlign w:val="center"/>
            <w:hideMark/>
          </w:tcPr>
          <w:p w14:paraId="035A8C05"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9.485</w:t>
            </w:r>
          </w:p>
        </w:tc>
        <w:tc>
          <w:tcPr>
            <w:tcW w:w="469" w:type="pct"/>
            <w:tcBorders>
              <w:top w:val="nil"/>
              <w:left w:val="nil"/>
              <w:bottom w:val="nil"/>
              <w:right w:val="nil"/>
            </w:tcBorders>
            <w:vAlign w:val="center"/>
            <w:hideMark/>
          </w:tcPr>
          <w:p w14:paraId="43BA3AE9" w14:textId="53E5D41B"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1.483.18</w:t>
            </w:r>
            <w:r w:rsidR="00A13E13">
              <w:rPr>
                <w:rFonts w:ascii="Calibri Light" w:eastAsia="Times New Roman" w:hAnsi="Calibri Light" w:cs="Calibri Light"/>
                <w:b/>
                <w:bCs/>
                <w:color w:val="005CA9"/>
                <w:sz w:val="18"/>
                <w:szCs w:val="18"/>
                <w:lang w:eastAsia="pt-BR"/>
              </w:rPr>
              <w:t>4</w:t>
            </w:r>
          </w:p>
        </w:tc>
      </w:tr>
      <w:tr w:rsidR="0037231F" w:rsidRPr="00251EBD" w14:paraId="27BE7873" w14:textId="77777777" w:rsidTr="0037231F">
        <w:trPr>
          <w:trHeight w:val="227"/>
        </w:trPr>
        <w:tc>
          <w:tcPr>
            <w:tcW w:w="1449" w:type="pct"/>
            <w:tcBorders>
              <w:top w:val="nil"/>
              <w:left w:val="nil"/>
              <w:bottom w:val="nil"/>
              <w:right w:val="nil"/>
            </w:tcBorders>
            <w:vAlign w:val="center"/>
            <w:hideMark/>
          </w:tcPr>
          <w:p w14:paraId="04CBAB81" w14:textId="77777777" w:rsidR="0037231F" w:rsidRPr="00251EBD" w:rsidRDefault="0037231F" w:rsidP="0037231F">
            <w:pPr>
              <w:spacing w:after="0" w:line="240" w:lineRule="auto"/>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Atribuível a Acionistas não controladores em controladas</w:t>
            </w:r>
          </w:p>
        </w:tc>
        <w:tc>
          <w:tcPr>
            <w:tcW w:w="370" w:type="pct"/>
            <w:tcBorders>
              <w:top w:val="nil"/>
              <w:left w:val="nil"/>
              <w:bottom w:val="nil"/>
              <w:right w:val="nil"/>
            </w:tcBorders>
            <w:vAlign w:val="center"/>
            <w:hideMark/>
          </w:tcPr>
          <w:p w14:paraId="147F28EA"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(4.660)</w:t>
            </w:r>
          </w:p>
        </w:tc>
        <w:tc>
          <w:tcPr>
            <w:tcW w:w="370" w:type="pct"/>
            <w:tcBorders>
              <w:top w:val="nil"/>
              <w:left w:val="nil"/>
              <w:bottom w:val="nil"/>
              <w:right w:val="nil"/>
            </w:tcBorders>
            <w:vAlign w:val="center"/>
            <w:hideMark/>
          </w:tcPr>
          <w:p w14:paraId="6D51638F" w14:textId="2880E83A"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15" w:type="pct"/>
            <w:tcBorders>
              <w:top w:val="nil"/>
              <w:left w:val="nil"/>
              <w:bottom w:val="nil"/>
              <w:right w:val="nil"/>
            </w:tcBorders>
            <w:vAlign w:val="center"/>
            <w:hideMark/>
          </w:tcPr>
          <w:p w14:paraId="66655AE2" w14:textId="310653F8"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15" w:type="pct"/>
            <w:tcBorders>
              <w:top w:val="nil"/>
              <w:left w:val="nil"/>
              <w:bottom w:val="nil"/>
              <w:right w:val="nil"/>
            </w:tcBorders>
            <w:vAlign w:val="center"/>
            <w:hideMark/>
          </w:tcPr>
          <w:p w14:paraId="595C8CB5"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370" w:type="pct"/>
            <w:tcBorders>
              <w:top w:val="nil"/>
              <w:left w:val="nil"/>
              <w:bottom w:val="nil"/>
              <w:right w:val="nil"/>
            </w:tcBorders>
            <w:vAlign w:val="center"/>
            <w:hideMark/>
          </w:tcPr>
          <w:p w14:paraId="4E8ED837"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411" w:type="pct"/>
            <w:tcBorders>
              <w:top w:val="nil"/>
              <w:left w:val="nil"/>
              <w:bottom w:val="nil"/>
              <w:right w:val="nil"/>
            </w:tcBorders>
            <w:vAlign w:val="center"/>
            <w:hideMark/>
          </w:tcPr>
          <w:p w14:paraId="5909955D"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370" w:type="pct"/>
            <w:tcBorders>
              <w:top w:val="nil"/>
              <w:left w:val="nil"/>
              <w:bottom w:val="nil"/>
              <w:right w:val="nil"/>
            </w:tcBorders>
            <w:vAlign w:val="center"/>
            <w:hideMark/>
          </w:tcPr>
          <w:p w14:paraId="5FB3F364"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361" w:type="pct"/>
            <w:tcBorders>
              <w:top w:val="nil"/>
              <w:left w:val="nil"/>
              <w:bottom w:val="nil"/>
              <w:right w:val="nil"/>
            </w:tcBorders>
            <w:vAlign w:val="center"/>
            <w:hideMark/>
          </w:tcPr>
          <w:p w14:paraId="158D1EAB" w14:textId="77777777" w:rsidR="0037231F" w:rsidRPr="00251EBD" w:rsidRDefault="0037231F" w:rsidP="0037231F">
            <w:pPr>
              <w:spacing w:after="0" w:line="240" w:lineRule="auto"/>
              <w:jc w:val="center"/>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w:t>
            </w:r>
          </w:p>
        </w:tc>
        <w:tc>
          <w:tcPr>
            <w:tcW w:w="469" w:type="pct"/>
            <w:tcBorders>
              <w:top w:val="nil"/>
              <w:left w:val="nil"/>
              <w:bottom w:val="nil"/>
              <w:right w:val="nil"/>
            </w:tcBorders>
            <w:vAlign w:val="center"/>
            <w:hideMark/>
          </w:tcPr>
          <w:p w14:paraId="61DE49B4" w14:textId="7777777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(4.660)</w:t>
            </w:r>
          </w:p>
        </w:tc>
      </w:tr>
      <w:tr w:rsidR="0037231F" w:rsidRPr="00251EBD" w14:paraId="37B8EC20" w14:textId="77777777" w:rsidTr="0037231F">
        <w:trPr>
          <w:trHeight w:val="227"/>
        </w:trPr>
        <w:tc>
          <w:tcPr>
            <w:tcW w:w="1449" w:type="pct"/>
            <w:tcBorders>
              <w:top w:val="nil"/>
              <w:left w:val="nil"/>
              <w:bottom w:val="nil"/>
              <w:right w:val="nil"/>
            </w:tcBorders>
            <w:vAlign w:val="center"/>
            <w:hideMark/>
          </w:tcPr>
          <w:p w14:paraId="511FA97F" w14:textId="77777777" w:rsidR="0037231F" w:rsidRPr="00251EBD" w:rsidRDefault="0037231F" w:rsidP="0037231F">
            <w:pPr>
              <w:spacing w:after="0" w:line="240" w:lineRule="auto"/>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 de Participação do Grupo CAIXA Seguridade</w:t>
            </w:r>
          </w:p>
        </w:tc>
        <w:tc>
          <w:tcPr>
            <w:tcW w:w="370" w:type="pct"/>
            <w:tcBorders>
              <w:top w:val="nil"/>
              <w:left w:val="nil"/>
              <w:bottom w:val="nil"/>
              <w:right w:val="nil"/>
            </w:tcBorders>
            <w:vAlign w:val="center"/>
            <w:hideMark/>
          </w:tcPr>
          <w:p w14:paraId="46B63F2F" w14:textId="316F43F5"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48,25</w:t>
            </w:r>
          </w:p>
        </w:tc>
        <w:tc>
          <w:tcPr>
            <w:tcW w:w="370" w:type="pct"/>
            <w:tcBorders>
              <w:top w:val="nil"/>
              <w:left w:val="nil"/>
              <w:bottom w:val="single" w:sz="4" w:space="0" w:color="57BBAB"/>
              <w:right w:val="nil"/>
            </w:tcBorders>
            <w:vAlign w:val="center"/>
            <w:hideMark/>
          </w:tcPr>
          <w:p w14:paraId="58A2C3F1" w14:textId="749351A4"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49,00</w:t>
            </w:r>
          </w:p>
        </w:tc>
        <w:tc>
          <w:tcPr>
            <w:tcW w:w="415" w:type="pct"/>
            <w:tcBorders>
              <w:top w:val="nil"/>
              <w:left w:val="nil"/>
              <w:bottom w:val="single" w:sz="4" w:space="0" w:color="57BBAB"/>
              <w:right w:val="nil"/>
            </w:tcBorders>
            <w:vAlign w:val="center"/>
            <w:hideMark/>
          </w:tcPr>
          <w:p w14:paraId="7743D488" w14:textId="4490D09C"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49,00</w:t>
            </w:r>
          </w:p>
        </w:tc>
        <w:tc>
          <w:tcPr>
            <w:tcW w:w="415" w:type="pct"/>
            <w:tcBorders>
              <w:top w:val="nil"/>
              <w:left w:val="nil"/>
              <w:bottom w:val="single" w:sz="4" w:space="0" w:color="57BBAB"/>
              <w:right w:val="nil"/>
            </w:tcBorders>
            <w:vAlign w:val="center"/>
            <w:hideMark/>
          </w:tcPr>
          <w:p w14:paraId="003D5966" w14:textId="2DFEA3EC"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60,00</w:t>
            </w:r>
          </w:p>
        </w:tc>
        <w:tc>
          <w:tcPr>
            <w:tcW w:w="370" w:type="pct"/>
            <w:tcBorders>
              <w:top w:val="nil"/>
              <w:left w:val="nil"/>
              <w:bottom w:val="single" w:sz="4" w:space="0" w:color="57BBAB"/>
              <w:right w:val="nil"/>
            </w:tcBorders>
            <w:vAlign w:val="center"/>
            <w:hideMark/>
          </w:tcPr>
          <w:p w14:paraId="4C9B586C" w14:textId="590AD21F"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75,00</w:t>
            </w:r>
          </w:p>
        </w:tc>
        <w:tc>
          <w:tcPr>
            <w:tcW w:w="411" w:type="pct"/>
            <w:tcBorders>
              <w:top w:val="nil"/>
              <w:left w:val="nil"/>
              <w:bottom w:val="single" w:sz="4" w:space="0" w:color="57BBAB"/>
              <w:right w:val="nil"/>
            </w:tcBorders>
            <w:vAlign w:val="center"/>
            <w:hideMark/>
          </w:tcPr>
          <w:p w14:paraId="7E9C142E" w14:textId="1E615586"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75,00</w:t>
            </w:r>
          </w:p>
        </w:tc>
        <w:tc>
          <w:tcPr>
            <w:tcW w:w="370" w:type="pct"/>
            <w:tcBorders>
              <w:top w:val="nil"/>
              <w:left w:val="nil"/>
              <w:bottom w:val="single" w:sz="4" w:space="0" w:color="57BBAB"/>
              <w:right w:val="nil"/>
            </w:tcBorders>
            <w:vAlign w:val="center"/>
            <w:hideMark/>
          </w:tcPr>
          <w:p w14:paraId="44BF14FB" w14:textId="77C67372"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75,00</w:t>
            </w:r>
          </w:p>
        </w:tc>
        <w:tc>
          <w:tcPr>
            <w:tcW w:w="361" w:type="pct"/>
            <w:tcBorders>
              <w:top w:val="nil"/>
              <w:left w:val="nil"/>
              <w:bottom w:val="single" w:sz="4" w:space="0" w:color="57BBAB"/>
              <w:right w:val="nil"/>
            </w:tcBorders>
            <w:vAlign w:val="center"/>
            <w:hideMark/>
          </w:tcPr>
          <w:p w14:paraId="7194CD27" w14:textId="469F8E74"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r w:rsidRPr="00251EBD">
              <w:rPr>
                <w:rFonts w:ascii="Calibri Light" w:eastAsia="Times New Roman" w:hAnsi="Calibri Light" w:cs="Calibri Light"/>
                <w:color w:val="005CA9"/>
                <w:sz w:val="18"/>
                <w:szCs w:val="18"/>
                <w:lang w:eastAsia="pt-BR"/>
              </w:rPr>
              <w:t>75,00</w:t>
            </w:r>
          </w:p>
        </w:tc>
        <w:tc>
          <w:tcPr>
            <w:tcW w:w="469" w:type="pct"/>
            <w:tcBorders>
              <w:top w:val="nil"/>
              <w:left w:val="nil"/>
              <w:bottom w:val="single" w:sz="4" w:space="0" w:color="57BBAB"/>
              <w:right w:val="nil"/>
            </w:tcBorders>
            <w:noWrap/>
            <w:vAlign w:val="center"/>
            <w:hideMark/>
          </w:tcPr>
          <w:p w14:paraId="748F478D" w14:textId="7228D367" w:rsidR="0037231F" w:rsidRPr="00251EBD" w:rsidRDefault="0037231F" w:rsidP="0037231F">
            <w:pPr>
              <w:spacing w:after="0" w:line="240" w:lineRule="auto"/>
              <w:jc w:val="right"/>
              <w:rPr>
                <w:rFonts w:ascii="Calibri Light" w:eastAsia="Times New Roman" w:hAnsi="Calibri Light" w:cs="Calibri Light"/>
                <w:color w:val="005CA9"/>
                <w:sz w:val="18"/>
                <w:szCs w:val="18"/>
                <w:lang w:eastAsia="pt-BR"/>
              </w:rPr>
            </w:pPr>
          </w:p>
        </w:tc>
      </w:tr>
      <w:tr w:rsidR="0037231F" w:rsidRPr="00251EBD" w14:paraId="3D8159FE" w14:textId="77777777" w:rsidTr="0037231F">
        <w:trPr>
          <w:trHeight w:val="227"/>
        </w:trPr>
        <w:tc>
          <w:tcPr>
            <w:tcW w:w="1449" w:type="pct"/>
            <w:tcBorders>
              <w:top w:val="single" w:sz="4" w:space="0" w:color="57BBAB"/>
              <w:left w:val="nil"/>
              <w:bottom w:val="nil"/>
              <w:right w:val="nil"/>
            </w:tcBorders>
            <w:vAlign w:val="center"/>
            <w:hideMark/>
          </w:tcPr>
          <w:p w14:paraId="4C4763DC" w14:textId="77777777" w:rsidR="0037231F" w:rsidRPr="00251EBD" w:rsidRDefault="0037231F" w:rsidP="0037231F">
            <w:pPr>
              <w:spacing w:after="0" w:line="240" w:lineRule="auto"/>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 Lucro líquido atribuível ao Grupo CAIXA Seguridade</w:t>
            </w:r>
          </w:p>
        </w:tc>
        <w:tc>
          <w:tcPr>
            <w:tcW w:w="370" w:type="pct"/>
            <w:tcBorders>
              <w:top w:val="single" w:sz="4" w:space="0" w:color="57BBAB"/>
              <w:left w:val="nil"/>
              <w:bottom w:val="nil"/>
              <w:right w:val="nil"/>
            </w:tcBorders>
            <w:vAlign w:val="center"/>
            <w:hideMark/>
          </w:tcPr>
          <w:p w14:paraId="69CEDFC3"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112.029</w:t>
            </w:r>
          </w:p>
        </w:tc>
        <w:tc>
          <w:tcPr>
            <w:tcW w:w="370" w:type="pct"/>
            <w:tcBorders>
              <w:top w:val="nil"/>
              <w:left w:val="nil"/>
              <w:bottom w:val="nil"/>
              <w:right w:val="nil"/>
            </w:tcBorders>
            <w:vAlign w:val="center"/>
            <w:hideMark/>
          </w:tcPr>
          <w:p w14:paraId="406B2ACF" w14:textId="18F39C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84.963</w:t>
            </w:r>
          </w:p>
        </w:tc>
        <w:tc>
          <w:tcPr>
            <w:tcW w:w="415" w:type="pct"/>
            <w:tcBorders>
              <w:top w:val="nil"/>
              <w:left w:val="nil"/>
              <w:bottom w:val="nil"/>
              <w:right w:val="nil"/>
            </w:tcBorders>
            <w:vAlign w:val="center"/>
            <w:hideMark/>
          </w:tcPr>
          <w:p w14:paraId="6A562169" w14:textId="529338EB"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7.061</w:t>
            </w:r>
          </w:p>
        </w:tc>
        <w:tc>
          <w:tcPr>
            <w:tcW w:w="415" w:type="pct"/>
            <w:tcBorders>
              <w:top w:val="nil"/>
              <w:left w:val="nil"/>
              <w:bottom w:val="nil"/>
              <w:right w:val="nil"/>
            </w:tcBorders>
            <w:vAlign w:val="center"/>
            <w:hideMark/>
          </w:tcPr>
          <w:p w14:paraId="054CADA9"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364.315</w:t>
            </w:r>
          </w:p>
        </w:tc>
        <w:tc>
          <w:tcPr>
            <w:tcW w:w="370" w:type="pct"/>
            <w:tcBorders>
              <w:top w:val="nil"/>
              <w:left w:val="nil"/>
              <w:bottom w:val="nil"/>
              <w:right w:val="nil"/>
            </w:tcBorders>
            <w:vAlign w:val="center"/>
            <w:hideMark/>
          </w:tcPr>
          <w:p w14:paraId="69AEF12D"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212.643</w:t>
            </w:r>
          </w:p>
        </w:tc>
        <w:tc>
          <w:tcPr>
            <w:tcW w:w="411" w:type="pct"/>
            <w:tcBorders>
              <w:top w:val="nil"/>
              <w:left w:val="nil"/>
              <w:bottom w:val="nil"/>
              <w:right w:val="nil"/>
            </w:tcBorders>
            <w:vAlign w:val="center"/>
            <w:hideMark/>
          </w:tcPr>
          <w:p w14:paraId="776741CE"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60.969</w:t>
            </w:r>
          </w:p>
        </w:tc>
        <w:tc>
          <w:tcPr>
            <w:tcW w:w="370" w:type="pct"/>
            <w:tcBorders>
              <w:top w:val="nil"/>
              <w:left w:val="nil"/>
              <w:bottom w:val="nil"/>
              <w:right w:val="nil"/>
            </w:tcBorders>
            <w:vAlign w:val="center"/>
            <w:hideMark/>
          </w:tcPr>
          <w:p w14:paraId="4F5482B5"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61.260</w:t>
            </w:r>
          </w:p>
        </w:tc>
        <w:tc>
          <w:tcPr>
            <w:tcW w:w="361" w:type="pct"/>
            <w:tcBorders>
              <w:top w:val="nil"/>
              <w:left w:val="nil"/>
              <w:bottom w:val="nil"/>
              <w:right w:val="nil"/>
            </w:tcBorders>
            <w:vAlign w:val="center"/>
            <w:hideMark/>
          </w:tcPr>
          <w:p w14:paraId="782731CB"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7.114</w:t>
            </w:r>
          </w:p>
        </w:tc>
        <w:tc>
          <w:tcPr>
            <w:tcW w:w="469" w:type="pct"/>
            <w:tcBorders>
              <w:top w:val="nil"/>
              <w:left w:val="nil"/>
              <w:bottom w:val="nil"/>
              <w:right w:val="nil"/>
            </w:tcBorders>
            <w:vAlign w:val="center"/>
            <w:hideMark/>
          </w:tcPr>
          <w:p w14:paraId="12AE22FF"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910.354</w:t>
            </w:r>
          </w:p>
        </w:tc>
      </w:tr>
      <w:tr w:rsidR="0037231F" w:rsidRPr="00251EBD" w14:paraId="447A9A8E" w14:textId="77777777" w:rsidTr="0037231F">
        <w:trPr>
          <w:trHeight w:val="227"/>
        </w:trPr>
        <w:tc>
          <w:tcPr>
            <w:tcW w:w="1449" w:type="pct"/>
            <w:tcBorders>
              <w:top w:val="nil"/>
              <w:left w:val="nil"/>
              <w:bottom w:val="single" w:sz="4" w:space="0" w:color="54BBAB"/>
              <w:right w:val="nil"/>
            </w:tcBorders>
            <w:vAlign w:val="center"/>
            <w:hideMark/>
          </w:tcPr>
          <w:p w14:paraId="26663872" w14:textId="77777777" w:rsidR="0037231F" w:rsidRPr="00251EBD" w:rsidRDefault="0037231F" w:rsidP="0037231F">
            <w:pPr>
              <w:spacing w:after="0" w:line="240" w:lineRule="auto"/>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Lucro líquido atribuível aos demais acionistas controladores</w:t>
            </w:r>
          </w:p>
        </w:tc>
        <w:tc>
          <w:tcPr>
            <w:tcW w:w="370" w:type="pct"/>
            <w:tcBorders>
              <w:top w:val="nil"/>
              <w:left w:val="nil"/>
              <w:bottom w:val="single" w:sz="4" w:space="0" w:color="57BBAB"/>
              <w:right w:val="nil"/>
            </w:tcBorders>
            <w:vAlign w:val="center"/>
            <w:hideMark/>
          </w:tcPr>
          <w:p w14:paraId="3A9038B8" w14:textId="3EEE576E"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120.15</w:t>
            </w:r>
            <w:r w:rsidR="00A13E13">
              <w:rPr>
                <w:rFonts w:ascii="Calibri Light" w:eastAsia="Times New Roman" w:hAnsi="Calibri Light" w:cs="Calibri Light"/>
                <w:b/>
                <w:bCs/>
                <w:color w:val="005CA9"/>
                <w:sz w:val="18"/>
                <w:szCs w:val="18"/>
                <w:lang w:eastAsia="pt-BR"/>
              </w:rPr>
              <w:t>7</w:t>
            </w:r>
          </w:p>
        </w:tc>
        <w:tc>
          <w:tcPr>
            <w:tcW w:w="370" w:type="pct"/>
            <w:tcBorders>
              <w:top w:val="nil"/>
              <w:left w:val="nil"/>
              <w:bottom w:val="single" w:sz="4" w:space="0" w:color="57BBAB"/>
              <w:right w:val="nil"/>
            </w:tcBorders>
            <w:vAlign w:val="center"/>
            <w:hideMark/>
          </w:tcPr>
          <w:p w14:paraId="49DCB360" w14:textId="6B5C35A9"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88.432</w:t>
            </w:r>
          </w:p>
        </w:tc>
        <w:tc>
          <w:tcPr>
            <w:tcW w:w="415" w:type="pct"/>
            <w:tcBorders>
              <w:top w:val="nil"/>
              <w:left w:val="nil"/>
              <w:bottom w:val="single" w:sz="4" w:space="0" w:color="57BBAB"/>
              <w:right w:val="nil"/>
            </w:tcBorders>
            <w:vAlign w:val="center"/>
            <w:hideMark/>
          </w:tcPr>
          <w:p w14:paraId="32DA3D1F" w14:textId="0CCF7E0C"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7.349</w:t>
            </w:r>
          </w:p>
        </w:tc>
        <w:tc>
          <w:tcPr>
            <w:tcW w:w="415" w:type="pct"/>
            <w:tcBorders>
              <w:top w:val="nil"/>
              <w:left w:val="nil"/>
              <w:bottom w:val="single" w:sz="4" w:space="0" w:color="57BBAB"/>
              <w:right w:val="nil"/>
            </w:tcBorders>
            <w:vAlign w:val="center"/>
            <w:hideMark/>
          </w:tcPr>
          <w:p w14:paraId="7967A088"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242.877</w:t>
            </w:r>
          </w:p>
        </w:tc>
        <w:tc>
          <w:tcPr>
            <w:tcW w:w="370" w:type="pct"/>
            <w:tcBorders>
              <w:top w:val="nil"/>
              <w:left w:val="nil"/>
              <w:bottom w:val="single" w:sz="4" w:space="0" w:color="57BBAB"/>
              <w:right w:val="nil"/>
            </w:tcBorders>
            <w:vAlign w:val="center"/>
            <w:hideMark/>
          </w:tcPr>
          <w:p w14:paraId="17866C2F"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70.895</w:t>
            </w:r>
          </w:p>
        </w:tc>
        <w:tc>
          <w:tcPr>
            <w:tcW w:w="411" w:type="pct"/>
            <w:tcBorders>
              <w:top w:val="nil"/>
              <w:left w:val="nil"/>
              <w:bottom w:val="single" w:sz="4" w:space="0" w:color="57BBAB"/>
              <w:right w:val="nil"/>
            </w:tcBorders>
            <w:vAlign w:val="center"/>
            <w:hideMark/>
          </w:tcPr>
          <w:p w14:paraId="1AF0F469"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20.327</w:t>
            </w:r>
          </w:p>
        </w:tc>
        <w:tc>
          <w:tcPr>
            <w:tcW w:w="370" w:type="pct"/>
            <w:tcBorders>
              <w:top w:val="nil"/>
              <w:left w:val="nil"/>
              <w:bottom w:val="single" w:sz="4" w:space="0" w:color="57BBAB"/>
              <w:right w:val="nil"/>
            </w:tcBorders>
            <w:vAlign w:val="center"/>
            <w:hideMark/>
          </w:tcPr>
          <w:p w14:paraId="28DD0F80"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20.422</w:t>
            </w:r>
          </w:p>
        </w:tc>
        <w:tc>
          <w:tcPr>
            <w:tcW w:w="361" w:type="pct"/>
            <w:tcBorders>
              <w:top w:val="nil"/>
              <w:left w:val="nil"/>
              <w:bottom w:val="single" w:sz="4" w:space="0" w:color="57BBAB"/>
              <w:right w:val="nil"/>
            </w:tcBorders>
            <w:vAlign w:val="center"/>
            <w:hideMark/>
          </w:tcPr>
          <w:p w14:paraId="43A8738C" w14:textId="77777777"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2.371</w:t>
            </w:r>
          </w:p>
        </w:tc>
        <w:tc>
          <w:tcPr>
            <w:tcW w:w="469" w:type="pct"/>
            <w:tcBorders>
              <w:top w:val="nil"/>
              <w:left w:val="nil"/>
              <w:bottom w:val="single" w:sz="4" w:space="0" w:color="54BBAB"/>
              <w:right w:val="nil"/>
            </w:tcBorders>
            <w:vAlign w:val="center"/>
            <w:hideMark/>
          </w:tcPr>
          <w:p w14:paraId="306597BA" w14:textId="176F5783" w:rsidR="0037231F" w:rsidRPr="00251EBD" w:rsidRDefault="0037231F" w:rsidP="0037231F">
            <w:pPr>
              <w:spacing w:after="0" w:line="240" w:lineRule="auto"/>
              <w:jc w:val="right"/>
              <w:rPr>
                <w:rFonts w:ascii="Calibri Light" w:eastAsia="Times New Roman" w:hAnsi="Calibri Light" w:cs="Calibri Light"/>
                <w:b/>
                <w:bCs/>
                <w:color w:val="005CA9"/>
                <w:sz w:val="18"/>
                <w:szCs w:val="18"/>
                <w:lang w:eastAsia="pt-BR"/>
              </w:rPr>
            </w:pPr>
            <w:r w:rsidRPr="00251EBD">
              <w:rPr>
                <w:rFonts w:ascii="Calibri Light" w:eastAsia="Times New Roman" w:hAnsi="Calibri Light" w:cs="Calibri Light"/>
                <w:b/>
                <w:bCs/>
                <w:color w:val="005CA9"/>
                <w:sz w:val="18"/>
                <w:szCs w:val="18"/>
                <w:lang w:eastAsia="pt-BR"/>
              </w:rPr>
              <w:t>572.8</w:t>
            </w:r>
            <w:r w:rsidR="00A13E13">
              <w:rPr>
                <w:rFonts w:ascii="Calibri Light" w:eastAsia="Times New Roman" w:hAnsi="Calibri Light" w:cs="Calibri Light"/>
                <w:b/>
                <w:bCs/>
                <w:color w:val="005CA9"/>
                <w:sz w:val="18"/>
                <w:szCs w:val="18"/>
                <w:lang w:eastAsia="pt-BR"/>
              </w:rPr>
              <w:t>30</w:t>
            </w:r>
          </w:p>
        </w:tc>
      </w:tr>
    </w:tbl>
    <w:p w14:paraId="770A9F40" w14:textId="77777777" w:rsidR="00251EBD" w:rsidRPr="004E5EFE" w:rsidRDefault="00251EBD" w:rsidP="00C1589D">
      <w:pPr>
        <w:spacing w:after="0" w:line="240" w:lineRule="auto"/>
        <w:jc w:val="both"/>
        <w:rPr>
          <w:rFonts w:asciiTheme="majorHAnsi" w:hAnsiTheme="majorHAnsi" w:cstheme="majorHAnsi"/>
          <w:b/>
          <w:color w:val="2F75B5"/>
          <w:sz w:val="24"/>
          <w:szCs w:val="24"/>
          <w:highlight w:val="yellow"/>
        </w:rPr>
      </w:pPr>
    </w:p>
    <w:p w14:paraId="42CFCB4D" w14:textId="5790E680" w:rsidR="00324B03" w:rsidRPr="004E5EFE" w:rsidRDefault="00324B03" w:rsidP="00C1589D">
      <w:pPr>
        <w:spacing w:after="0" w:line="240" w:lineRule="auto"/>
        <w:jc w:val="both"/>
        <w:rPr>
          <w:rFonts w:asciiTheme="majorHAnsi" w:hAnsiTheme="majorHAnsi" w:cstheme="majorHAnsi"/>
          <w:b/>
          <w:color w:val="2F75B5"/>
          <w:sz w:val="24"/>
          <w:szCs w:val="24"/>
          <w:highlight w:val="yellow"/>
        </w:rPr>
      </w:pPr>
      <w:r w:rsidRPr="004E5EFE">
        <w:rPr>
          <w:rFonts w:asciiTheme="majorHAnsi" w:hAnsiTheme="majorHAnsi" w:cstheme="majorHAnsi"/>
          <w:b/>
          <w:color w:val="2F75B5"/>
          <w:sz w:val="24"/>
          <w:szCs w:val="24"/>
          <w:highlight w:val="yellow"/>
        </w:rPr>
        <w:br w:type="page"/>
      </w:r>
    </w:p>
    <w:p w14:paraId="6CE79C8E" w14:textId="77777777" w:rsidR="00324B03" w:rsidRPr="00D3425D" w:rsidRDefault="00324B03" w:rsidP="00C1589D">
      <w:pPr>
        <w:spacing w:after="0" w:line="240" w:lineRule="auto"/>
        <w:jc w:val="both"/>
        <w:rPr>
          <w:rFonts w:asciiTheme="majorHAnsi" w:hAnsiTheme="majorHAnsi" w:cstheme="majorHAnsi"/>
          <w:b/>
          <w:color w:val="2F75B5"/>
          <w:sz w:val="10"/>
          <w:szCs w:val="10"/>
          <w:highlight w:val="yellow"/>
        </w:rPr>
      </w:pPr>
    </w:p>
    <w:tbl>
      <w:tblPr>
        <w:tblW w:w="5000" w:type="pct"/>
        <w:tblCellMar>
          <w:left w:w="0" w:type="dxa"/>
          <w:right w:w="57" w:type="dxa"/>
        </w:tblCellMar>
        <w:tblLook w:val="04A0" w:firstRow="1" w:lastRow="0" w:firstColumn="1" w:lastColumn="0" w:noHBand="0" w:noVBand="1"/>
      </w:tblPr>
      <w:tblGrid>
        <w:gridCol w:w="4342"/>
        <w:gridCol w:w="927"/>
        <w:gridCol w:w="1110"/>
        <w:gridCol w:w="1276"/>
        <w:gridCol w:w="1133"/>
        <w:gridCol w:w="994"/>
        <w:gridCol w:w="1416"/>
        <w:gridCol w:w="1276"/>
        <w:gridCol w:w="1276"/>
        <w:gridCol w:w="819"/>
      </w:tblGrid>
      <w:tr w:rsidR="00E43D0E" w14:paraId="32568628" w14:textId="77777777" w:rsidTr="0010489B">
        <w:trPr>
          <w:trHeight w:val="227"/>
        </w:trPr>
        <w:tc>
          <w:tcPr>
            <w:tcW w:w="5000" w:type="pct"/>
            <w:gridSpan w:val="10"/>
            <w:tcBorders>
              <w:top w:val="single" w:sz="4" w:space="0" w:color="54BBAB"/>
              <w:left w:val="nil"/>
              <w:bottom w:val="single" w:sz="4" w:space="0" w:color="54BBAB"/>
              <w:right w:val="nil"/>
            </w:tcBorders>
            <w:vAlign w:val="center"/>
            <w:hideMark/>
          </w:tcPr>
          <w:p w14:paraId="5901BA57" w14:textId="77777777" w:rsidR="00E43D0E" w:rsidRDefault="00E43D0E" w:rsidP="00644734">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Consolidado</w:t>
            </w:r>
          </w:p>
        </w:tc>
      </w:tr>
      <w:tr w:rsidR="00E43D0E" w14:paraId="620E740B" w14:textId="77777777" w:rsidTr="002B4AAC">
        <w:trPr>
          <w:trHeight w:hRule="exact" w:val="227"/>
        </w:trPr>
        <w:tc>
          <w:tcPr>
            <w:tcW w:w="5000" w:type="pct"/>
            <w:gridSpan w:val="10"/>
            <w:tcBorders>
              <w:top w:val="single" w:sz="4" w:space="0" w:color="54BBAB"/>
              <w:left w:val="nil"/>
              <w:bottom w:val="nil"/>
              <w:right w:val="nil"/>
            </w:tcBorders>
            <w:vAlign w:val="center"/>
            <w:hideMark/>
          </w:tcPr>
          <w:p w14:paraId="21E6EE52" w14:textId="77777777" w:rsidR="009F63D0" w:rsidRDefault="009F63D0" w:rsidP="009F63D0">
            <w:pPr>
              <w:jc w:val="center"/>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1º trimestre de 2025</w:t>
            </w:r>
          </w:p>
          <w:p w14:paraId="19D02B01" w14:textId="77777777" w:rsidR="00E43D0E" w:rsidRDefault="00E43D0E" w:rsidP="00644734">
            <w:pPr>
              <w:spacing w:after="0" w:line="240" w:lineRule="auto"/>
              <w:jc w:val="center"/>
              <w:rPr>
                <w:rFonts w:ascii="Calibri Light" w:hAnsi="Calibri Light" w:cs="Calibri Light"/>
                <w:b/>
                <w:bCs/>
                <w:color w:val="005CA9"/>
                <w:sz w:val="18"/>
                <w:szCs w:val="18"/>
              </w:rPr>
            </w:pPr>
          </w:p>
        </w:tc>
      </w:tr>
      <w:tr w:rsidR="00E43D0E" w14:paraId="6510FE09" w14:textId="77777777" w:rsidTr="0012223D">
        <w:trPr>
          <w:trHeight w:val="227"/>
        </w:trPr>
        <w:tc>
          <w:tcPr>
            <w:tcW w:w="1490" w:type="pct"/>
            <w:tcBorders>
              <w:top w:val="single" w:sz="4" w:space="0" w:color="54BBAB"/>
              <w:left w:val="nil"/>
              <w:bottom w:val="single" w:sz="4" w:space="0" w:color="54BBAB"/>
              <w:right w:val="nil"/>
            </w:tcBorders>
            <w:vAlign w:val="center"/>
            <w:hideMark/>
          </w:tcPr>
          <w:p w14:paraId="5F86AA0D"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Segmento</w:t>
            </w:r>
          </w:p>
        </w:tc>
        <w:tc>
          <w:tcPr>
            <w:tcW w:w="1137" w:type="pct"/>
            <w:gridSpan w:val="3"/>
            <w:tcBorders>
              <w:top w:val="single" w:sz="4" w:space="0" w:color="54BBAB"/>
              <w:left w:val="nil"/>
              <w:bottom w:val="single" w:sz="4" w:space="0" w:color="54BBAB"/>
              <w:right w:val="nil"/>
            </w:tcBorders>
            <w:vAlign w:val="center"/>
            <w:hideMark/>
          </w:tcPr>
          <w:p w14:paraId="4C36AFAE" w14:textId="77777777" w:rsidR="00E43D0E" w:rsidRDefault="00E43D0E" w:rsidP="00644734">
            <w:pPr>
              <w:spacing w:after="0" w:line="240" w:lineRule="auto"/>
              <w:jc w:val="center"/>
              <w:rPr>
                <w:rFonts w:ascii="Calibri Light" w:hAnsi="Calibri Light" w:cs="Calibri Light"/>
                <w:b/>
                <w:bCs/>
                <w:color w:val="005CA9"/>
                <w:sz w:val="18"/>
                <w:szCs w:val="18"/>
              </w:rPr>
            </w:pPr>
            <w:proofErr w:type="spellStart"/>
            <w:r>
              <w:rPr>
                <w:rFonts w:ascii="Calibri Light" w:hAnsi="Calibri Light" w:cs="Calibri Light"/>
                <w:b/>
                <w:bCs/>
                <w:color w:val="005CA9"/>
                <w:sz w:val="18"/>
                <w:szCs w:val="18"/>
              </w:rPr>
              <w:t>Run</w:t>
            </w:r>
            <w:proofErr w:type="spellEnd"/>
            <w:r>
              <w:rPr>
                <w:rFonts w:ascii="Calibri Light" w:hAnsi="Calibri Light" w:cs="Calibri Light"/>
                <w:b/>
                <w:bCs/>
                <w:color w:val="005CA9"/>
                <w:sz w:val="18"/>
                <w:szCs w:val="18"/>
              </w:rPr>
              <w:t>-off / Mar Aberto</w:t>
            </w:r>
          </w:p>
        </w:tc>
        <w:tc>
          <w:tcPr>
            <w:tcW w:w="2092" w:type="pct"/>
            <w:gridSpan w:val="5"/>
            <w:tcBorders>
              <w:top w:val="single" w:sz="4" w:space="0" w:color="54BBAB"/>
              <w:left w:val="nil"/>
              <w:bottom w:val="single" w:sz="4" w:space="0" w:color="54BBAB"/>
              <w:right w:val="nil"/>
            </w:tcBorders>
            <w:vAlign w:val="center"/>
            <w:hideMark/>
          </w:tcPr>
          <w:p w14:paraId="68FE82D2"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Seguridade</w:t>
            </w:r>
          </w:p>
        </w:tc>
        <w:tc>
          <w:tcPr>
            <w:tcW w:w="281" w:type="pct"/>
            <w:vMerge w:val="restart"/>
            <w:tcBorders>
              <w:top w:val="single" w:sz="4" w:space="0" w:color="54BBB7"/>
              <w:left w:val="nil"/>
              <w:bottom w:val="single" w:sz="4" w:space="0" w:color="54BBAB"/>
              <w:right w:val="nil"/>
            </w:tcBorders>
            <w:vAlign w:val="center"/>
            <w:hideMark/>
          </w:tcPr>
          <w:p w14:paraId="06ED9F9D"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Total</w:t>
            </w:r>
          </w:p>
        </w:tc>
      </w:tr>
      <w:tr w:rsidR="00E43D0E" w14:paraId="20BD7DCD" w14:textId="77777777" w:rsidTr="0012223D">
        <w:trPr>
          <w:trHeight w:val="227"/>
        </w:trPr>
        <w:tc>
          <w:tcPr>
            <w:tcW w:w="1490" w:type="pct"/>
            <w:tcBorders>
              <w:top w:val="nil"/>
              <w:left w:val="nil"/>
              <w:bottom w:val="single" w:sz="4" w:space="0" w:color="54BBAB"/>
              <w:right w:val="nil"/>
            </w:tcBorders>
            <w:vAlign w:val="center"/>
            <w:hideMark/>
          </w:tcPr>
          <w:p w14:paraId="57EE7B5B"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de atuação</w:t>
            </w:r>
          </w:p>
        </w:tc>
        <w:tc>
          <w:tcPr>
            <w:tcW w:w="318" w:type="pct"/>
            <w:tcBorders>
              <w:top w:val="nil"/>
              <w:left w:val="nil"/>
              <w:bottom w:val="single" w:sz="4" w:space="0" w:color="54BBAB"/>
              <w:right w:val="nil"/>
            </w:tcBorders>
            <w:vAlign w:val="center"/>
            <w:hideMark/>
          </w:tcPr>
          <w:p w14:paraId="72FF34F6"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diversos e Corretagem</w:t>
            </w:r>
          </w:p>
        </w:tc>
        <w:tc>
          <w:tcPr>
            <w:tcW w:w="381" w:type="pct"/>
            <w:tcBorders>
              <w:top w:val="nil"/>
              <w:left w:val="nil"/>
              <w:bottom w:val="single" w:sz="4" w:space="0" w:color="54BBAB"/>
              <w:right w:val="nil"/>
            </w:tcBorders>
            <w:vAlign w:val="center"/>
            <w:hideMark/>
          </w:tcPr>
          <w:p w14:paraId="439FB894"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diversos</w:t>
            </w:r>
          </w:p>
        </w:tc>
        <w:tc>
          <w:tcPr>
            <w:tcW w:w="438" w:type="pct"/>
            <w:tcBorders>
              <w:top w:val="nil"/>
              <w:left w:val="nil"/>
              <w:bottom w:val="single" w:sz="4" w:space="0" w:color="54BBAB"/>
              <w:right w:val="nil"/>
            </w:tcBorders>
            <w:vAlign w:val="center"/>
            <w:hideMark/>
          </w:tcPr>
          <w:p w14:paraId="6178DF4E"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Corretagem e intermediação de seguros</w:t>
            </w:r>
          </w:p>
        </w:tc>
        <w:tc>
          <w:tcPr>
            <w:tcW w:w="389" w:type="pct"/>
            <w:tcBorders>
              <w:top w:val="nil"/>
              <w:left w:val="nil"/>
              <w:bottom w:val="single" w:sz="4" w:space="0" w:color="54BBAB"/>
              <w:right w:val="nil"/>
            </w:tcBorders>
            <w:vAlign w:val="center"/>
            <w:hideMark/>
          </w:tcPr>
          <w:p w14:paraId="751B8F7F"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Vida, Prestamista e Previdência</w:t>
            </w:r>
          </w:p>
        </w:tc>
        <w:tc>
          <w:tcPr>
            <w:tcW w:w="341" w:type="pct"/>
            <w:tcBorders>
              <w:top w:val="nil"/>
              <w:left w:val="nil"/>
              <w:bottom w:val="single" w:sz="4" w:space="0" w:color="54BBAB"/>
              <w:right w:val="nil"/>
            </w:tcBorders>
            <w:vAlign w:val="center"/>
            <w:hideMark/>
          </w:tcPr>
          <w:p w14:paraId="3D5CE503"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Habitacional e Residencial</w:t>
            </w:r>
          </w:p>
        </w:tc>
        <w:tc>
          <w:tcPr>
            <w:tcW w:w="486" w:type="pct"/>
            <w:tcBorders>
              <w:top w:val="nil"/>
              <w:left w:val="nil"/>
              <w:bottom w:val="single" w:sz="4" w:space="0" w:color="54BBAB"/>
              <w:right w:val="nil"/>
            </w:tcBorders>
            <w:vAlign w:val="center"/>
            <w:hideMark/>
          </w:tcPr>
          <w:p w14:paraId="2FCA70E5"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Capitalização</w:t>
            </w:r>
          </w:p>
        </w:tc>
        <w:tc>
          <w:tcPr>
            <w:tcW w:w="438" w:type="pct"/>
            <w:tcBorders>
              <w:top w:val="nil"/>
              <w:left w:val="nil"/>
              <w:bottom w:val="single" w:sz="4" w:space="0" w:color="54BBAB"/>
              <w:right w:val="nil"/>
            </w:tcBorders>
            <w:vAlign w:val="center"/>
            <w:hideMark/>
          </w:tcPr>
          <w:p w14:paraId="0459BBA4"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Consórcios</w:t>
            </w:r>
          </w:p>
        </w:tc>
        <w:tc>
          <w:tcPr>
            <w:tcW w:w="438" w:type="pct"/>
            <w:tcBorders>
              <w:top w:val="nil"/>
              <w:left w:val="nil"/>
              <w:bottom w:val="single" w:sz="4" w:space="0" w:color="54BBAB"/>
              <w:right w:val="nil"/>
            </w:tcBorders>
            <w:vAlign w:val="center"/>
            <w:hideMark/>
          </w:tcPr>
          <w:p w14:paraId="018029C5"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Serviços Assistenciais</w:t>
            </w:r>
          </w:p>
        </w:tc>
        <w:tc>
          <w:tcPr>
            <w:tcW w:w="281" w:type="pct"/>
            <w:vMerge/>
            <w:tcBorders>
              <w:top w:val="nil"/>
              <w:left w:val="nil"/>
              <w:bottom w:val="single" w:sz="4" w:space="0" w:color="54BBAB"/>
              <w:right w:val="nil"/>
            </w:tcBorders>
            <w:vAlign w:val="center"/>
            <w:hideMark/>
          </w:tcPr>
          <w:p w14:paraId="2CCF1DF8" w14:textId="77777777" w:rsidR="00E43D0E" w:rsidRDefault="00E43D0E" w:rsidP="00644734">
            <w:pPr>
              <w:spacing w:after="0" w:line="240" w:lineRule="auto"/>
              <w:rPr>
                <w:rFonts w:ascii="Calibri Light" w:hAnsi="Calibri Light" w:cs="Calibri Light"/>
                <w:b/>
                <w:bCs/>
                <w:color w:val="005CA9"/>
                <w:sz w:val="18"/>
                <w:szCs w:val="18"/>
              </w:rPr>
            </w:pPr>
          </w:p>
        </w:tc>
      </w:tr>
      <w:tr w:rsidR="00E43D0E" w14:paraId="00A25CCA" w14:textId="77777777" w:rsidTr="0012223D">
        <w:trPr>
          <w:trHeight w:val="227"/>
        </w:trPr>
        <w:tc>
          <w:tcPr>
            <w:tcW w:w="1490" w:type="pct"/>
            <w:tcBorders>
              <w:top w:val="nil"/>
              <w:left w:val="nil"/>
              <w:bottom w:val="single" w:sz="4" w:space="0" w:color="54BBAB"/>
              <w:right w:val="nil"/>
            </w:tcBorders>
            <w:vAlign w:val="center"/>
            <w:hideMark/>
          </w:tcPr>
          <w:p w14:paraId="208FE420"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Companhia</w:t>
            </w:r>
          </w:p>
        </w:tc>
        <w:tc>
          <w:tcPr>
            <w:tcW w:w="318" w:type="pct"/>
            <w:tcBorders>
              <w:top w:val="nil"/>
              <w:left w:val="nil"/>
              <w:bottom w:val="single" w:sz="4" w:space="0" w:color="54BBAB"/>
              <w:right w:val="nil"/>
            </w:tcBorders>
            <w:vAlign w:val="center"/>
            <w:hideMark/>
          </w:tcPr>
          <w:p w14:paraId="4B2F55C3" w14:textId="1CD44AC9"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CNP Brasil</w:t>
            </w:r>
          </w:p>
        </w:tc>
        <w:tc>
          <w:tcPr>
            <w:tcW w:w="381" w:type="pct"/>
            <w:tcBorders>
              <w:top w:val="nil"/>
              <w:left w:val="nil"/>
              <w:bottom w:val="single" w:sz="4" w:space="0" w:color="54BBAB"/>
              <w:right w:val="nil"/>
            </w:tcBorders>
            <w:vAlign w:val="center"/>
            <w:hideMark/>
          </w:tcPr>
          <w:p w14:paraId="71F9E986"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Too Seguros</w:t>
            </w:r>
          </w:p>
        </w:tc>
        <w:tc>
          <w:tcPr>
            <w:tcW w:w="438" w:type="pct"/>
            <w:tcBorders>
              <w:top w:val="nil"/>
              <w:left w:val="nil"/>
              <w:bottom w:val="single" w:sz="4" w:space="0" w:color="54BBAB"/>
              <w:right w:val="nil"/>
            </w:tcBorders>
            <w:vAlign w:val="center"/>
            <w:hideMark/>
          </w:tcPr>
          <w:p w14:paraId="1B80AD5F"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PAN Corretora</w:t>
            </w:r>
          </w:p>
        </w:tc>
        <w:tc>
          <w:tcPr>
            <w:tcW w:w="389" w:type="pct"/>
            <w:tcBorders>
              <w:top w:val="nil"/>
              <w:left w:val="nil"/>
              <w:bottom w:val="single" w:sz="4" w:space="0" w:color="54BBAB"/>
              <w:right w:val="nil"/>
            </w:tcBorders>
            <w:vAlign w:val="center"/>
            <w:hideMark/>
          </w:tcPr>
          <w:p w14:paraId="3287DA5F" w14:textId="00130A4E"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Holding XS1</w:t>
            </w:r>
          </w:p>
        </w:tc>
        <w:tc>
          <w:tcPr>
            <w:tcW w:w="341" w:type="pct"/>
            <w:tcBorders>
              <w:top w:val="nil"/>
              <w:left w:val="nil"/>
              <w:bottom w:val="single" w:sz="4" w:space="0" w:color="54BBAB"/>
              <w:right w:val="nil"/>
            </w:tcBorders>
            <w:vAlign w:val="center"/>
            <w:hideMark/>
          </w:tcPr>
          <w:p w14:paraId="20D14595" w14:textId="52D21EE0"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XS3 Seguros</w:t>
            </w:r>
          </w:p>
        </w:tc>
        <w:tc>
          <w:tcPr>
            <w:tcW w:w="486" w:type="pct"/>
            <w:tcBorders>
              <w:top w:val="nil"/>
              <w:left w:val="nil"/>
              <w:bottom w:val="single" w:sz="4" w:space="0" w:color="54BBAB"/>
              <w:right w:val="nil"/>
            </w:tcBorders>
            <w:vAlign w:val="center"/>
            <w:hideMark/>
          </w:tcPr>
          <w:p w14:paraId="17671B28"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XS4 Capitalização</w:t>
            </w:r>
          </w:p>
        </w:tc>
        <w:tc>
          <w:tcPr>
            <w:tcW w:w="438" w:type="pct"/>
            <w:tcBorders>
              <w:top w:val="nil"/>
              <w:left w:val="nil"/>
              <w:bottom w:val="single" w:sz="4" w:space="0" w:color="54BBAB"/>
              <w:right w:val="nil"/>
            </w:tcBorders>
            <w:vAlign w:val="center"/>
            <w:hideMark/>
          </w:tcPr>
          <w:p w14:paraId="69897F95"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XS5 Consórcios</w:t>
            </w:r>
          </w:p>
        </w:tc>
        <w:tc>
          <w:tcPr>
            <w:tcW w:w="438" w:type="pct"/>
            <w:tcBorders>
              <w:top w:val="nil"/>
              <w:left w:val="nil"/>
              <w:bottom w:val="single" w:sz="4" w:space="0" w:color="54BBAB"/>
              <w:right w:val="nil"/>
            </w:tcBorders>
            <w:vAlign w:val="center"/>
            <w:hideMark/>
          </w:tcPr>
          <w:p w14:paraId="5AF05DDB" w14:textId="77777777" w:rsidR="00E43D0E" w:rsidRDefault="00E43D0E" w:rsidP="00644734">
            <w:pPr>
              <w:spacing w:after="0" w:line="240" w:lineRule="auto"/>
              <w:jc w:val="center"/>
              <w:rPr>
                <w:rFonts w:ascii="Calibri Light" w:hAnsi="Calibri Light" w:cs="Calibri Light"/>
                <w:b/>
                <w:bCs/>
                <w:color w:val="005CA9"/>
                <w:sz w:val="18"/>
                <w:szCs w:val="18"/>
              </w:rPr>
            </w:pPr>
            <w:r>
              <w:rPr>
                <w:rFonts w:ascii="Calibri Light" w:hAnsi="Calibri Light" w:cs="Calibri Light"/>
                <w:b/>
                <w:bCs/>
                <w:color w:val="005CA9"/>
                <w:sz w:val="18"/>
                <w:szCs w:val="18"/>
              </w:rPr>
              <w:t>XS6 Assistência</w:t>
            </w:r>
          </w:p>
        </w:tc>
        <w:tc>
          <w:tcPr>
            <w:tcW w:w="281" w:type="pct"/>
            <w:vMerge/>
            <w:tcBorders>
              <w:top w:val="nil"/>
              <w:left w:val="nil"/>
              <w:bottom w:val="single" w:sz="4" w:space="0" w:color="54BBAB"/>
              <w:right w:val="nil"/>
            </w:tcBorders>
            <w:vAlign w:val="center"/>
            <w:hideMark/>
          </w:tcPr>
          <w:p w14:paraId="524D7585" w14:textId="77777777" w:rsidR="00E43D0E" w:rsidRDefault="00E43D0E" w:rsidP="00644734">
            <w:pPr>
              <w:spacing w:after="0" w:line="240" w:lineRule="auto"/>
              <w:rPr>
                <w:rFonts w:ascii="Calibri Light" w:hAnsi="Calibri Light" w:cs="Calibri Light"/>
                <w:b/>
                <w:bCs/>
                <w:color w:val="005CA9"/>
                <w:sz w:val="18"/>
                <w:szCs w:val="18"/>
              </w:rPr>
            </w:pPr>
          </w:p>
        </w:tc>
      </w:tr>
      <w:tr w:rsidR="009F63D0" w14:paraId="19E90A33" w14:textId="77777777" w:rsidTr="0012223D">
        <w:trPr>
          <w:trHeight w:val="227"/>
        </w:trPr>
        <w:tc>
          <w:tcPr>
            <w:tcW w:w="1490" w:type="pct"/>
            <w:tcBorders>
              <w:top w:val="nil"/>
              <w:left w:val="nil"/>
              <w:bottom w:val="nil"/>
              <w:right w:val="nil"/>
            </w:tcBorders>
            <w:vAlign w:val="center"/>
            <w:hideMark/>
          </w:tcPr>
          <w:p w14:paraId="6FCE7351" w14:textId="77777777" w:rsidR="009F63D0" w:rsidRDefault="009F63D0" w:rsidP="009F63D0">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Margem operacional</w:t>
            </w:r>
          </w:p>
        </w:tc>
        <w:tc>
          <w:tcPr>
            <w:tcW w:w="318" w:type="pct"/>
            <w:tcBorders>
              <w:top w:val="nil"/>
              <w:left w:val="nil"/>
              <w:bottom w:val="nil"/>
              <w:right w:val="nil"/>
            </w:tcBorders>
            <w:vAlign w:val="center"/>
          </w:tcPr>
          <w:p w14:paraId="5E2AE4A2" w14:textId="45DEFFF3"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321.237</w:t>
            </w:r>
          </w:p>
        </w:tc>
        <w:tc>
          <w:tcPr>
            <w:tcW w:w="381" w:type="pct"/>
            <w:tcBorders>
              <w:top w:val="nil"/>
              <w:left w:val="nil"/>
              <w:bottom w:val="nil"/>
              <w:right w:val="nil"/>
            </w:tcBorders>
            <w:vAlign w:val="center"/>
          </w:tcPr>
          <w:p w14:paraId="2E920A1F" w14:textId="0ABBC355"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139.734</w:t>
            </w:r>
          </w:p>
        </w:tc>
        <w:tc>
          <w:tcPr>
            <w:tcW w:w="438" w:type="pct"/>
            <w:tcBorders>
              <w:top w:val="nil"/>
              <w:left w:val="nil"/>
              <w:bottom w:val="nil"/>
              <w:right w:val="nil"/>
            </w:tcBorders>
            <w:vAlign w:val="center"/>
          </w:tcPr>
          <w:p w14:paraId="339B16FD" w14:textId="45D96305"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13.543</w:t>
            </w:r>
          </w:p>
        </w:tc>
        <w:tc>
          <w:tcPr>
            <w:tcW w:w="389" w:type="pct"/>
            <w:tcBorders>
              <w:top w:val="nil"/>
              <w:left w:val="nil"/>
              <w:bottom w:val="nil"/>
              <w:right w:val="nil"/>
            </w:tcBorders>
            <w:vAlign w:val="center"/>
          </w:tcPr>
          <w:p w14:paraId="5FCDA593" w14:textId="27614565"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1.007.455</w:t>
            </w:r>
          </w:p>
        </w:tc>
        <w:tc>
          <w:tcPr>
            <w:tcW w:w="341" w:type="pct"/>
            <w:tcBorders>
              <w:top w:val="nil"/>
              <w:left w:val="nil"/>
              <w:bottom w:val="nil"/>
              <w:right w:val="nil"/>
            </w:tcBorders>
            <w:vAlign w:val="center"/>
          </w:tcPr>
          <w:p w14:paraId="6F55E50C" w14:textId="4DB9DD7B"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367.688</w:t>
            </w:r>
          </w:p>
        </w:tc>
        <w:tc>
          <w:tcPr>
            <w:tcW w:w="486" w:type="pct"/>
            <w:tcBorders>
              <w:top w:val="nil"/>
              <w:left w:val="nil"/>
              <w:bottom w:val="nil"/>
              <w:right w:val="nil"/>
            </w:tcBorders>
            <w:vAlign w:val="center"/>
          </w:tcPr>
          <w:p w14:paraId="4D40E5BC" w14:textId="3C6811CD"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113.836</w:t>
            </w:r>
          </w:p>
        </w:tc>
        <w:tc>
          <w:tcPr>
            <w:tcW w:w="438" w:type="pct"/>
            <w:tcBorders>
              <w:top w:val="nil"/>
              <w:left w:val="nil"/>
              <w:bottom w:val="nil"/>
              <w:right w:val="nil"/>
            </w:tcBorders>
            <w:vAlign w:val="center"/>
          </w:tcPr>
          <w:p w14:paraId="4DBA382F" w14:textId="61264564"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259.624</w:t>
            </w:r>
          </w:p>
        </w:tc>
        <w:tc>
          <w:tcPr>
            <w:tcW w:w="438" w:type="pct"/>
            <w:tcBorders>
              <w:top w:val="nil"/>
              <w:left w:val="nil"/>
              <w:bottom w:val="nil"/>
              <w:right w:val="nil"/>
            </w:tcBorders>
            <w:vAlign w:val="center"/>
          </w:tcPr>
          <w:p w14:paraId="7C0A4993" w14:textId="1AC89916"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33.986</w:t>
            </w:r>
          </w:p>
        </w:tc>
        <w:tc>
          <w:tcPr>
            <w:tcW w:w="281" w:type="pct"/>
            <w:tcBorders>
              <w:top w:val="nil"/>
              <w:left w:val="nil"/>
              <w:bottom w:val="nil"/>
              <w:right w:val="nil"/>
            </w:tcBorders>
            <w:vAlign w:val="center"/>
          </w:tcPr>
          <w:p w14:paraId="31B578D3" w14:textId="195FB8B2"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2.257.103</w:t>
            </w:r>
          </w:p>
        </w:tc>
      </w:tr>
      <w:tr w:rsidR="009F63D0" w14:paraId="43B15E18" w14:textId="77777777" w:rsidTr="0012223D">
        <w:trPr>
          <w:trHeight w:val="227"/>
        </w:trPr>
        <w:tc>
          <w:tcPr>
            <w:tcW w:w="1490" w:type="pct"/>
            <w:tcBorders>
              <w:top w:val="nil"/>
              <w:left w:val="nil"/>
              <w:bottom w:val="nil"/>
              <w:right w:val="nil"/>
            </w:tcBorders>
            <w:tcMar>
              <w:top w:w="0" w:type="dxa"/>
              <w:left w:w="135" w:type="dxa"/>
              <w:bottom w:w="0" w:type="dxa"/>
              <w:right w:w="0" w:type="dxa"/>
            </w:tcMar>
            <w:vAlign w:val="center"/>
            <w:hideMark/>
          </w:tcPr>
          <w:p w14:paraId="1C390E50" w14:textId="77777777" w:rsidR="009F63D0" w:rsidRDefault="009F63D0" w:rsidP="009F63D0">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Resultado financeiro</w:t>
            </w:r>
          </w:p>
        </w:tc>
        <w:tc>
          <w:tcPr>
            <w:tcW w:w="318" w:type="pct"/>
            <w:tcBorders>
              <w:top w:val="nil"/>
              <w:left w:val="nil"/>
              <w:bottom w:val="nil"/>
              <w:right w:val="nil"/>
            </w:tcBorders>
            <w:vAlign w:val="center"/>
          </w:tcPr>
          <w:p w14:paraId="53E6C6FD" w14:textId="32F26878"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54.605</w:t>
            </w:r>
          </w:p>
        </w:tc>
        <w:tc>
          <w:tcPr>
            <w:tcW w:w="381" w:type="pct"/>
            <w:tcBorders>
              <w:top w:val="nil"/>
              <w:left w:val="nil"/>
              <w:bottom w:val="nil"/>
              <w:right w:val="nil"/>
            </w:tcBorders>
            <w:vAlign w:val="center"/>
          </w:tcPr>
          <w:p w14:paraId="576CAD07" w14:textId="19243053"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42.644</w:t>
            </w:r>
          </w:p>
        </w:tc>
        <w:tc>
          <w:tcPr>
            <w:tcW w:w="438" w:type="pct"/>
            <w:tcBorders>
              <w:top w:val="nil"/>
              <w:left w:val="nil"/>
              <w:bottom w:val="nil"/>
              <w:right w:val="nil"/>
            </w:tcBorders>
            <w:vAlign w:val="center"/>
          </w:tcPr>
          <w:p w14:paraId="7F36CC91" w14:textId="75F8BAA3"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1.542</w:t>
            </w:r>
          </w:p>
        </w:tc>
        <w:tc>
          <w:tcPr>
            <w:tcW w:w="389" w:type="pct"/>
            <w:tcBorders>
              <w:top w:val="nil"/>
              <w:left w:val="nil"/>
              <w:bottom w:val="nil"/>
              <w:right w:val="nil"/>
            </w:tcBorders>
            <w:vAlign w:val="center"/>
          </w:tcPr>
          <w:p w14:paraId="7452CD82" w14:textId="0B68D5AD"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122.860</w:t>
            </w:r>
          </w:p>
        </w:tc>
        <w:tc>
          <w:tcPr>
            <w:tcW w:w="341" w:type="pct"/>
            <w:tcBorders>
              <w:top w:val="nil"/>
              <w:left w:val="nil"/>
              <w:bottom w:val="nil"/>
              <w:right w:val="nil"/>
            </w:tcBorders>
            <w:vAlign w:val="center"/>
          </w:tcPr>
          <w:p w14:paraId="27A2F7BA" w14:textId="7A4EF4DD"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28.637</w:t>
            </w:r>
          </w:p>
        </w:tc>
        <w:tc>
          <w:tcPr>
            <w:tcW w:w="486" w:type="pct"/>
            <w:tcBorders>
              <w:top w:val="nil"/>
              <w:left w:val="nil"/>
              <w:bottom w:val="nil"/>
              <w:right w:val="nil"/>
            </w:tcBorders>
            <w:vAlign w:val="center"/>
          </w:tcPr>
          <w:p w14:paraId="32066C05" w14:textId="2FD539FC"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41.116</w:t>
            </w:r>
          </w:p>
        </w:tc>
        <w:tc>
          <w:tcPr>
            <w:tcW w:w="438" w:type="pct"/>
            <w:tcBorders>
              <w:top w:val="nil"/>
              <w:left w:val="nil"/>
              <w:bottom w:val="nil"/>
              <w:right w:val="nil"/>
            </w:tcBorders>
            <w:vAlign w:val="center"/>
          </w:tcPr>
          <w:p w14:paraId="3B6AC04D" w14:textId="7FE1166B"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7.515</w:t>
            </w:r>
          </w:p>
        </w:tc>
        <w:tc>
          <w:tcPr>
            <w:tcW w:w="438" w:type="pct"/>
            <w:tcBorders>
              <w:top w:val="nil"/>
              <w:left w:val="nil"/>
              <w:bottom w:val="nil"/>
              <w:right w:val="nil"/>
            </w:tcBorders>
            <w:vAlign w:val="center"/>
          </w:tcPr>
          <w:p w14:paraId="09602491" w14:textId="42B39808"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3.128</w:t>
            </w:r>
          </w:p>
        </w:tc>
        <w:tc>
          <w:tcPr>
            <w:tcW w:w="281" w:type="pct"/>
            <w:tcBorders>
              <w:top w:val="nil"/>
              <w:left w:val="nil"/>
              <w:bottom w:val="nil"/>
              <w:right w:val="nil"/>
            </w:tcBorders>
            <w:vAlign w:val="center"/>
          </w:tcPr>
          <w:p w14:paraId="486772F1" w14:textId="637422FD"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302.047</w:t>
            </w:r>
          </w:p>
        </w:tc>
      </w:tr>
      <w:tr w:rsidR="009F63D0" w14:paraId="7C58D015" w14:textId="77777777" w:rsidTr="0012223D">
        <w:trPr>
          <w:trHeight w:val="227"/>
        </w:trPr>
        <w:tc>
          <w:tcPr>
            <w:tcW w:w="1490" w:type="pct"/>
            <w:tcBorders>
              <w:top w:val="nil"/>
              <w:left w:val="nil"/>
              <w:bottom w:val="nil"/>
              <w:right w:val="nil"/>
            </w:tcBorders>
            <w:tcMar>
              <w:top w:w="0" w:type="dxa"/>
              <w:left w:w="135" w:type="dxa"/>
              <w:bottom w:w="0" w:type="dxa"/>
              <w:right w:w="0" w:type="dxa"/>
            </w:tcMar>
            <w:vAlign w:val="center"/>
            <w:hideMark/>
          </w:tcPr>
          <w:p w14:paraId="067390B2" w14:textId="77777777" w:rsidR="009F63D0" w:rsidRDefault="009F63D0" w:rsidP="009F63D0">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Outras receitas/despesas operacionais</w:t>
            </w:r>
          </w:p>
        </w:tc>
        <w:tc>
          <w:tcPr>
            <w:tcW w:w="318" w:type="pct"/>
            <w:tcBorders>
              <w:top w:val="nil"/>
              <w:left w:val="nil"/>
              <w:bottom w:val="nil"/>
              <w:right w:val="nil"/>
            </w:tcBorders>
            <w:vAlign w:val="center"/>
          </w:tcPr>
          <w:p w14:paraId="1A82A534" w14:textId="38678E51"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(54)</w:t>
            </w:r>
          </w:p>
        </w:tc>
        <w:tc>
          <w:tcPr>
            <w:tcW w:w="381" w:type="pct"/>
            <w:tcBorders>
              <w:top w:val="nil"/>
              <w:left w:val="nil"/>
              <w:bottom w:val="nil"/>
              <w:right w:val="nil"/>
            </w:tcBorders>
            <w:vAlign w:val="center"/>
          </w:tcPr>
          <w:p w14:paraId="210879A2" w14:textId="57986C7A"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w:t>
            </w:r>
          </w:p>
        </w:tc>
        <w:tc>
          <w:tcPr>
            <w:tcW w:w="438" w:type="pct"/>
            <w:tcBorders>
              <w:top w:val="nil"/>
              <w:left w:val="nil"/>
              <w:bottom w:val="nil"/>
              <w:right w:val="nil"/>
            </w:tcBorders>
            <w:vAlign w:val="center"/>
          </w:tcPr>
          <w:p w14:paraId="5D2F091A" w14:textId="7A1E76CD"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(773)</w:t>
            </w:r>
          </w:p>
        </w:tc>
        <w:tc>
          <w:tcPr>
            <w:tcW w:w="389" w:type="pct"/>
            <w:tcBorders>
              <w:top w:val="nil"/>
              <w:left w:val="nil"/>
              <w:bottom w:val="nil"/>
              <w:right w:val="nil"/>
            </w:tcBorders>
            <w:vAlign w:val="center"/>
          </w:tcPr>
          <w:p w14:paraId="707D0EB2" w14:textId="5E3395AF"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(144.657)</w:t>
            </w:r>
          </w:p>
        </w:tc>
        <w:tc>
          <w:tcPr>
            <w:tcW w:w="341" w:type="pct"/>
            <w:tcBorders>
              <w:top w:val="nil"/>
              <w:left w:val="nil"/>
              <w:bottom w:val="nil"/>
              <w:right w:val="nil"/>
            </w:tcBorders>
            <w:vAlign w:val="center"/>
          </w:tcPr>
          <w:p w14:paraId="08A9C438" w14:textId="7BB2D766"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(27.198)</w:t>
            </w:r>
          </w:p>
        </w:tc>
        <w:tc>
          <w:tcPr>
            <w:tcW w:w="486" w:type="pct"/>
            <w:tcBorders>
              <w:top w:val="nil"/>
              <w:left w:val="nil"/>
              <w:bottom w:val="nil"/>
              <w:right w:val="nil"/>
            </w:tcBorders>
            <w:vAlign w:val="center"/>
          </w:tcPr>
          <w:p w14:paraId="73D94E11" w14:textId="3A52F2F6"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(39.939)</w:t>
            </w:r>
          </w:p>
        </w:tc>
        <w:tc>
          <w:tcPr>
            <w:tcW w:w="438" w:type="pct"/>
            <w:tcBorders>
              <w:top w:val="nil"/>
              <w:left w:val="nil"/>
              <w:bottom w:val="nil"/>
              <w:right w:val="nil"/>
            </w:tcBorders>
            <w:vAlign w:val="center"/>
          </w:tcPr>
          <w:p w14:paraId="7294C514" w14:textId="749C4E77"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(155.532)</w:t>
            </w:r>
          </w:p>
        </w:tc>
        <w:tc>
          <w:tcPr>
            <w:tcW w:w="438" w:type="pct"/>
            <w:tcBorders>
              <w:top w:val="nil"/>
              <w:left w:val="nil"/>
              <w:bottom w:val="nil"/>
              <w:right w:val="nil"/>
            </w:tcBorders>
            <w:vAlign w:val="center"/>
          </w:tcPr>
          <w:p w14:paraId="5059877A" w14:textId="2C4A1503"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(20.067)</w:t>
            </w:r>
          </w:p>
        </w:tc>
        <w:tc>
          <w:tcPr>
            <w:tcW w:w="281" w:type="pct"/>
            <w:tcBorders>
              <w:top w:val="nil"/>
              <w:left w:val="nil"/>
              <w:bottom w:val="nil"/>
              <w:right w:val="nil"/>
            </w:tcBorders>
            <w:vAlign w:val="center"/>
          </w:tcPr>
          <w:p w14:paraId="15AF2CDD" w14:textId="069A6772"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(388.220)</w:t>
            </w:r>
          </w:p>
        </w:tc>
      </w:tr>
      <w:tr w:rsidR="009F63D0" w14:paraId="7809D170" w14:textId="77777777" w:rsidTr="0012223D">
        <w:trPr>
          <w:trHeight w:val="227"/>
        </w:trPr>
        <w:tc>
          <w:tcPr>
            <w:tcW w:w="1490" w:type="pct"/>
            <w:tcBorders>
              <w:top w:val="nil"/>
              <w:left w:val="nil"/>
              <w:bottom w:val="nil"/>
              <w:right w:val="nil"/>
            </w:tcBorders>
            <w:vAlign w:val="center"/>
            <w:hideMark/>
          </w:tcPr>
          <w:p w14:paraId="76339F80" w14:textId="77777777" w:rsidR="009F63D0" w:rsidRDefault="009F63D0" w:rsidP="009F63D0">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Resultado operacional</w:t>
            </w:r>
          </w:p>
        </w:tc>
        <w:tc>
          <w:tcPr>
            <w:tcW w:w="318" w:type="pct"/>
            <w:tcBorders>
              <w:top w:val="nil"/>
              <w:left w:val="nil"/>
              <w:bottom w:val="nil"/>
              <w:right w:val="nil"/>
            </w:tcBorders>
            <w:vAlign w:val="center"/>
          </w:tcPr>
          <w:p w14:paraId="357AE4AA" w14:textId="65ABF25F"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375.788</w:t>
            </w:r>
          </w:p>
        </w:tc>
        <w:tc>
          <w:tcPr>
            <w:tcW w:w="381" w:type="pct"/>
            <w:tcBorders>
              <w:top w:val="nil"/>
              <w:left w:val="nil"/>
              <w:bottom w:val="nil"/>
              <w:right w:val="nil"/>
            </w:tcBorders>
            <w:vAlign w:val="center"/>
          </w:tcPr>
          <w:p w14:paraId="46A32EA4" w14:textId="4EDA379B"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182.378</w:t>
            </w:r>
          </w:p>
        </w:tc>
        <w:tc>
          <w:tcPr>
            <w:tcW w:w="438" w:type="pct"/>
            <w:tcBorders>
              <w:top w:val="nil"/>
              <w:left w:val="nil"/>
              <w:bottom w:val="nil"/>
              <w:right w:val="nil"/>
            </w:tcBorders>
            <w:vAlign w:val="center"/>
          </w:tcPr>
          <w:p w14:paraId="7D411E18" w14:textId="5F8EB10B"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14.312</w:t>
            </w:r>
          </w:p>
        </w:tc>
        <w:tc>
          <w:tcPr>
            <w:tcW w:w="389" w:type="pct"/>
            <w:tcBorders>
              <w:top w:val="nil"/>
              <w:left w:val="nil"/>
              <w:bottom w:val="nil"/>
              <w:right w:val="nil"/>
            </w:tcBorders>
            <w:vAlign w:val="center"/>
          </w:tcPr>
          <w:p w14:paraId="462C7ABA" w14:textId="07BE5FDD"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985.658</w:t>
            </w:r>
          </w:p>
        </w:tc>
        <w:tc>
          <w:tcPr>
            <w:tcW w:w="341" w:type="pct"/>
            <w:tcBorders>
              <w:top w:val="nil"/>
              <w:left w:val="nil"/>
              <w:bottom w:val="nil"/>
              <w:right w:val="nil"/>
            </w:tcBorders>
            <w:vAlign w:val="center"/>
          </w:tcPr>
          <w:p w14:paraId="336CFCB9" w14:textId="4828EBA2"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369.127</w:t>
            </w:r>
          </w:p>
        </w:tc>
        <w:tc>
          <w:tcPr>
            <w:tcW w:w="486" w:type="pct"/>
            <w:tcBorders>
              <w:top w:val="nil"/>
              <w:left w:val="nil"/>
              <w:bottom w:val="nil"/>
              <w:right w:val="nil"/>
            </w:tcBorders>
            <w:vAlign w:val="center"/>
          </w:tcPr>
          <w:p w14:paraId="77282629" w14:textId="2B5B7E03"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115.013</w:t>
            </w:r>
          </w:p>
        </w:tc>
        <w:tc>
          <w:tcPr>
            <w:tcW w:w="438" w:type="pct"/>
            <w:tcBorders>
              <w:top w:val="nil"/>
              <w:left w:val="nil"/>
              <w:bottom w:val="nil"/>
              <w:right w:val="nil"/>
            </w:tcBorders>
            <w:vAlign w:val="center"/>
          </w:tcPr>
          <w:p w14:paraId="5A4CF4BE" w14:textId="7FAD9733"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111.607</w:t>
            </w:r>
          </w:p>
        </w:tc>
        <w:tc>
          <w:tcPr>
            <w:tcW w:w="438" w:type="pct"/>
            <w:tcBorders>
              <w:top w:val="nil"/>
              <w:left w:val="nil"/>
              <w:bottom w:val="nil"/>
              <w:right w:val="nil"/>
            </w:tcBorders>
            <w:vAlign w:val="center"/>
          </w:tcPr>
          <w:p w14:paraId="555614FC" w14:textId="13C3EF4D"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17.047</w:t>
            </w:r>
          </w:p>
        </w:tc>
        <w:tc>
          <w:tcPr>
            <w:tcW w:w="281" w:type="pct"/>
            <w:tcBorders>
              <w:top w:val="nil"/>
              <w:left w:val="nil"/>
              <w:bottom w:val="nil"/>
              <w:right w:val="nil"/>
            </w:tcBorders>
            <w:vAlign w:val="center"/>
          </w:tcPr>
          <w:p w14:paraId="626FD9F7" w14:textId="0D62CDFD"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2.170.930</w:t>
            </w:r>
          </w:p>
        </w:tc>
      </w:tr>
      <w:tr w:rsidR="009F63D0" w14:paraId="07CAD032" w14:textId="77777777" w:rsidTr="0012223D">
        <w:trPr>
          <w:trHeight w:val="227"/>
        </w:trPr>
        <w:tc>
          <w:tcPr>
            <w:tcW w:w="1490" w:type="pct"/>
            <w:tcBorders>
              <w:top w:val="nil"/>
              <w:left w:val="nil"/>
              <w:bottom w:val="nil"/>
              <w:right w:val="nil"/>
            </w:tcBorders>
            <w:tcMar>
              <w:top w:w="0" w:type="dxa"/>
              <w:left w:w="135" w:type="dxa"/>
              <w:bottom w:w="0" w:type="dxa"/>
              <w:right w:w="0" w:type="dxa"/>
            </w:tcMar>
            <w:vAlign w:val="center"/>
            <w:hideMark/>
          </w:tcPr>
          <w:p w14:paraId="2BB4A76E" w14:textId="77777777" w:rsidR="009F63D0" w:rsidRDefault="009F63D0" w:rsidP="009F63D0">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Ganhos ou perdas com ativos não correntes</w:t>
            </w:r>
          </w:p>
        </w:tc>
        <w:tc>
          <w:tcPr>
            <w:tcW w:w="318" w:type="pct"/>
            <w:tcBorders>
              <w:top w:val="nil"/>
              <w:left w:val="nil"/>
              <w:bottom w:val="nil"/>
              <w:right w:val="nil"/>
            </w:tcBorders>
            <w:vAlign w:val="center"/>
          </w:tcPr>
          <w:p w14:paraId="4C87F69C" w14:textId="69F76042" w:rsidR="009F63D0" w:rsidRDefault="009F63D0" w:rsidP="00784E9B">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81" w:type="pct"/>
            <w:tcBorders>
              <w:top w:val="nil"/>
              <w:left w:val="nil"/>
              <w:bottom w:val="nil"/>
              <w:right w:val="nil"/>
            </w:tcBorders>
            <w:vAlign w:val="center"/>
          </w:tcPr>
          <w:p w14:paraId="170C9BBC" w14:textId="4D038E22"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(766)</w:t>
            </w:r>
          </w:p>
        </w:tc>
        <w:tc>
          <w:tcPr>
            <w:tcW w:w="438" w:type="pct"/>
            <w:tcBorders>
              <w:top w:val="nil"/>
              <w:left w:val="nil"/>
              <w:bottom w:val="nil"/>
              <w:right w:val="nil"/>
            </w:tcBorders>
            <w:vAlign w:val="center"/>
          </w:tcPr>
          <w:p w14:paraId="59BF45B3" w14:textId="24BDEA9F"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89" w:type="pct"/>
            <w:tcBorders>
              <w:top w:val="nil"/>
              <w:left w:val="nil"/>
              <w:bottom w:val="nil"/>
              <w:right w:val="nil"/>
            </w:tcBorders>
            <w:vAlign w:val="center"/>
          </w:tcPr>
          <w:p w14:paraId="19E1CC08" w14:textId="09F5C74F"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41" w:type="pct"/>
            <w:tcBorders>
              <w:top w:val="nil"/>
              <w:left w:val="nil"/>
              <w:bottom w:val="nil"/>
              <w:right w:val="nil"/>
            </w:tcBorders>
            <w:vAlign w:val="center"/>
          </w:tcPr>
          <w:p w14:paraId="065D06E2" w14:textId="5507E069"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6" w:type="pct"/>
            <w:tcBorders>
              <w:top w:val="nil"/>
              <w:left w:val="nil"/>
              <w:bottom w:val="nil"/>
              <w:right w:val="nil"/>
            </w:tcBorders>
            <w:vAlign w:val="center"/>
          </w:tcPr>
          <w:p w14:paraId="39DDB384" w14:textId="64F14559"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8" w:type="pct"/>
            <w:tcBorders>
              <w:top w:val="nil"/>
              <w:left w:val="nil"/>
              <w:bottom w:val="nil"/>
              <w:right w:val="nil"/>
            </w:tcBorders>
            <w:vAlign w:val="center"/>
          </w:tcPr>
          <w:p w14:paraId="093C9743" w14:textId="364A41CD"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(121)</w:t>
            </w:r>
          </w:p>
        </w:tc>
        <w:tc>
          <w:tcPr>
            <w:tcW w:w="438" w:type="pct"/>
            <w:tcBorders>
              <w:top w:val="nil"/>
              <w:left w:val="nil"/>
              <w:bottom w:val="nil"/>
              <w:right w:val="nil"/>
            </w:tcBorders>
            <w:vAlign w:val="center"/>
          </w:tcPr>
          <w:p w14:paraId="7483A3AD" w14:textId="5F482B3F"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281" w:type="pct"/>
            <w:tcBorders>
              <w:top w:val="nil"/>
              <w:left w:val="nil"/>
              <w:bottom w:val="nil"/>
              <w:right w:val="nil"/>
            </w:tcBorders>
            <w:vAlign w:val="center"/>
          </w:tcPr>
          <w:p w14:paraId="792B28D8" w14:textId="705B1712"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(887)</w:t>
            </w:r>
          </w:p>
        </w:tc>
      </w:tr>
      <w:tr w:rsidR="009F63D0" w14:paraId="0AB6E8F6" w14:textId="77777777" w:rsidTr="0012223D">
        <w:trPr>
          <w:trHeight w:val="227"/>
        </w:trPr>
        <w:tc>
          <w:tcPr>
            <w:tcW w:w="1490" w:type="pct"/>
            <w:tcBorders>
              <w:top w:val="nil"/>
              <w:left w:val="nil"/>
              <w:bottom w:val="nil"/>
              <w:right w:val="nil"/>
            </w:tcBorders>
            <w:vAlign w:val="center"/>
            <w:hideMark/>
          </w:tcPr>
          <w:p w14:paraId="0AA1CD08" w14:textId="77777777" w:rsidR="009F63D0" w:rsidRDefault="009F63D0" w:rsidP="009F63D0">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Resultado antes dos impostos e participações</w:t>
            </w:r>
          </w:p>
        </w:tc>
        <w:tc>
          <w:tcPr>
            <w:tcW w:w="318" w:type="pct"/>
            <w:tcBorders>
              <w:top w:val="nil"/>
              <w:left w:val="nil"/>
              <w:bottom w:val="nil"/>
              <w:right w:val="nil"/>
            </w:tcBorders>
            <w:vAlign w:val="center"/>
          </w:tcPr>
          <w:p w14:paraId="7C436E97" w14:textId="655E7D0B"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375.788</w:t>
            </w:r>
          </w:p>
        </w:tc>
        <w:tc>
          <w:tcPr>
            <w:tcW w:w="381" w:type="pct"/>
            <w:tcBorders>
              <w:top w:val="nil"/>
              <w:left w:val="nil"/>
              <w:bottom w:val="nil"/>
              <w:right w:val="nil"/>
            </w:tcBorders>
            <w:vAlign w:val="center"/>
          </w:tcPr>
          <w:p w14:paraId="41F68A05" w14:textId="3622849E"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181.612</w:t>
            </w:r>
          </w:p>
        </w:tc>
        <w:tc>
          <w:tcPr>
            <w:tcW w:w="438" w:type="pct"/>
            <w:tcBorders>
              <w:top w:val="nil"/>
              <w:left w:val="nil"/>
              <w:bottom w:val="nil"/>
              <w:right w:val="nil"/>
            </w:tcBorders>
            <w:vAlign w:val="center"/>
          </w:tcPr>
          <w:p w14:paraId="2A19C2B3" w14:textId="5A99B45A"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14.312</w:t>
            </w:r>
          </w:p>
        </w:tc>
        <w:tc>
          <w:tcPr>
            <w:tcW w:w="389" w:type="pct"/>
            <w:tcBorders>
              <w:top w:val="nil"/>
              <w:left w:val="nil"/>
              <w:bottom w:val="nil"/>
              <w:right w:val="nil"/>
            </w:tcBorders>
            <w:vAlign w:val="center"/>
          </w:tcPr>
          <w:p w14:paraId="394F218C" w14:textId="4456B376"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985.658</w:t>
            </w:r>
          </w:p>
        </w:tc>
        <w:tc>
          <w:tcPr>
            <w:tcW w:w="341" w:type="pct"/>
            <w:tcBorders>
              <w:top w:val="nil"/>
              <w:left w:val="nil"/>
              <w:bottom w:val="nil"/>
              <w:right w:val="nil"/>
            </w:tcBorders>
            <w:vAlign w:val="center"/>
          </w:tcPr>
          <w:p w14:paraId="2BC6CD81" w14:textId="32A37BB5"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369.127</w:t>
            </w:r>
          </w:p>
        </w:tc>
        <w:tc>
          <w:tcPr>
            <w:tcW w:w="486" w:type="pct"/>
            <w:tcBorders>
              <w:top w:val="nil"/>
              <w:left w:val="nil"/>
              <w:bottom w:val="nil"/>
              <w:right w:val="nil"/>
            </w:tcBorders>
            <w:vAlign w:val="center"/>
          </w:tcPr>
          <w:p w14:paraId="04C698F2" w14:textId="1CE70DA4"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115.013</w:t>
            </w:r>
          </w:p>
        </w:tc>
        <w:tc>
          <w:tcPr>
            <w:tcW w:w="438" w:type="pct"/>
            <w:tcBorders>
              <w:top w:val="nil"/>
              <w:left w:val="nil"/>
              <w:bottom w:val="nil"/>
              <w:right w:val="nil"/>
            </w:tcBorders>
            <w:vAlign w:val="center"/>
          </w:tcPr>
          <w:p w14:paraId="51E62F8A" w14:textId="7A0BE069"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111.486</w:t>
            </w:r>
          </w:p>
        </w:tc>
        <w:tc>
          <w:tcPr>
            <w:tcW w:w="438" w:type="pct"/>
            <w:tcBorders>
              <w:top w:val="nil"/>
              <w:left w:val="nil"/>
              <w:bottom w:val="nil"/>
              <w:right w:val="nil"/>
            </w:tcBorders>
            <w:vAlign w:val="center"/>
          </w:tcPr>
          <w:p w14:paraId="06BAA0BF" w14:textId="6CAA3C2B"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17.047</w:t>
            </w:r>
          </w:p>
        </w:tc>
        <w:tc>
          <w:tcPr>
            <w:tcW w:w="281" w:type="pct"/>
            <w:tcBorders>
              <w:top w:val="nil"/>
              <w:left w:val="nil"/>
              <w:bottom w:val="nil"/>
              <w:right w:val="nil"/>
            </w:tcBorders>
            <w:vAlign w:val="center"/>
          </w:tcPr>
          <w:p w14:paraId="40B56A2C" w14:textId="14EC9C60"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2.170.043</w:t>
            </w:r>
          </w:p>
        </w:tc>
      </w:tr>
      <w:tr w:rsidR="009F63D0" w14:paraId="38B5BA2B" w14:textId="77777777" w:rsidTr="0012223D">
        <w:trPr>
          <w:trHeight w:val="227"/>
        </w:trPr>
        <w:tc>
          <w:tcPr>
            <w:tcW w:w="1490" w:type="pct"/>
            <w:tcBorders>
              <w:top w:val="nil"/>
              <w:left w:val="nil"/>
              <w:bottom w:val="nil"/>
              <w:right w:val="nil"/>
            </w:tcBorders>
            <w:tcMar>
              <w:top w:w="0" w:type="dxa"/>
              <w:left w:w="135" w:type="dxa"/>
              <w:bottom w:w="0" w:type="dxa"/>
              <w:right w:w="0" w:type="dxa"/>
            </w:tcMar>
            <w:vAlign w:val="center"/>
            <w:hideMark/>
          </w:tcPr>
          <w:p w14:paraId="2613EA14" w14:textId="77777777" w:rsidR="009F63D0" w:rsidRDefault="009F63D0" w:rsidP="009F63D0">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Tributos sobre lucro</w:t>
            </w:r>
          </w:p>
        </w:tc>
        <w:tc>
          <w:tcPr>
            <w:tcW w:w="318" w:type="pct"/>
            <w:tcBorders>
              <w:top w:val="nil"/>
              <w:left w:val="nil"/>
              <w:bottom w:val="nil"/>
              <w:right w:val="nil"/>
            </w:tcBorders>
            <w:vAlign w:val="center"/>
          </w:tcPr>
          <w:p w14:paraId="6507CA65" w14:textId="7ABA61C5"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(144.247)</w:t>
            </w:r>
          </w:p>
        </w:tc>
        <w:tc>
          <w:tcPr>
            <w:tcW w:w="381" w:type="pct"/>
            <w:tcBorders>
              <w:top w:val="nil"/>
              <w:left w:val="nil"/>
              <w:bottom w:val="nil"/>
              <w:right w:val="nil"/>
            </w:tcBorders>
            <w:vAlign w:val="center"/>
          </w:tcPr>
          <w:p w14:paraId="76EC6951" w14:textId="1B7C51B4"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(67.864)</w:t>
            </w:r>
          </w:p>
        </w:tc>
        <w:tc>
          <w:tcPr>
            <w:tcW w:w="438" w:type="pct"/>
            <w:tcBorders>
              <w:top w:val="nil"/>
              <w:left w:val="nil"/>
              <w:bottom w:val="nil"/>
              <w:right w:val="nil"/>
            </w:tcBorders>
            <w:vAlign w:val="center"/>
          </w:tcPr>
          <w:p w14:paraId="66914674" w14:textId="27404E8E"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(2.896)</w:t>
            </w:r>
          </w:p>
        </w:tc>
        <w:tc>
          <w:tcPr>
            <w:tcW w:w="389" w:type="pct"/>
            <w:tcBorders>
              <w:top w:val="nil"/>
              <w:left w:val="nil"/>
              <w:bottom w:val="nil"/>
              <w:right w:val="nil"/>
            </w:tcBorders>
            <w:vAlign w:val="center"/>
          </w:tcPr>
          <w:p w14:paraId="6E48BE0F" w14:textId="029C57DF"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(393.991)</w:t>
            </w:r>
          </w:p>
        </w:tc>
        <w:tc>
          <w:tcPr>
            <w:tcW w:w="341" w:type="pct"/>
            <w:tcBorders>
              <w:top w:val="nil"/>
              <w:left w:val="nil"/>
              <w:bottom w:val="nil"/>
              <w:right w:val="nil"/>
            </w:tcBorders>
            <w:vAlign w:val="center"/>
          </w:tcPr>
          <w:p w14:paraId="77B03131" w14:textId="34E566DF"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(147.651)</w:t>
            </w:r>
          </w:p>
        </w:tc>
        <w:tc>
          <w:tcPr>
            <w:tcW w:w="486" w:type="pct"/>
            <w:tcBorders>
              <w:top w:val="nil"/>
              <w:left w:val="nil"/>
              <w:bottom w:val="nil"/>
              <w:right w:val="nil"/>
            </w:tcBorders>
            <w:vAlign w:val="center"/>
          </w:tcPr>
          <w:p w14:paraId="3D5C2CCC" w14:textId="54FB63D6"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(45.363)</w:t>
            </w:r>
          </w:p>
        </w:tc>
        <w:tc>
          <w:tcPr>
            <w:tcW w:w="438" w:type="pct"/>
            <w:tcBorders>
              <w:top w:val="nil"/>
              <w:left w:val="nil"/>
              <w:bottom w:val="nil"/>
              <w:right w:val="nil"/>
            </w:tcBorders>
            <w:vAlign w:val="center"/>
          </w:tcPr>
          <w:p w14:paraId="142F5BAA" w14:textId="5418FC70"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(37.359)</w:t>
            </w:r>
          </w:p>
        </w:tc>
        <w:tc>
          <w:tcPr>
            <w:tcW w:w="438" w:type="pct"/>
            <w:tcBorders>
              <w:top w:val="nil"/>
              <w:left w:val="nil"/>
              <w:bottom w:val="nil"/>
              <w:right w:val="nil"/>
            </w:tcBorders>
            <w:vAlign w:val="center"/>
          </w:tcPr>
          <w:p w14:paraId="77DC3C28" w14:textId="59BA35C8"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(5.827)</w:t>
            </w:r>
          </w:p>
        </w:tc>
        <w:tc>
          <w:tcPr>
            <w:tcW w:w="281" w:type="pct"/>
            <w:tcBorders>
              <w:top w:val="nil"/>
              <w:left w:val="nil"/>
              <w:bottom w:val="nil"/>
              <w:right w:val="nil"/>
            </w:tcBorders>
            <w:vAlign w:val="center"/>
          </w:tcPr>
          <w:p w14:paraId="56FCBB99" w14:textId="4D98F083"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(845.198)</w:t>
            </w:r>
          </w:p>
        </w:tc>
      </w:tr>
      <w:tr w:rsidR="009F63D0" w14:paraId="18BAD9E3" w14:textId="77777777" w:rsidTr="0012223D">
        <w:trPr>
          <w:trHeight w:val="227"/>
        </w:trPr>
        <w:tc>
          <w:tcPr>
            <w:tcW w:w="1490" w:type="pct"/>
            <w:tcBorders>
              <w:top w:val="nil"/>
              <w:left w:val="nil"/>
              <w:bottom w:val="nil"/>
              <w:right w:val="nil"/>
            </w:tcBorders>
            <w:tcMar>
              <w:top w:w="0" w:type="dxa"/>
              <w:left w:w="135" w:type="dxa"/>
              <w:bottom w:w="0" w:type="dxa"/>
              <w:right w:w="0" w:type="dxa"/>
            </w:tcMar>
            <w:vAlign w:val="center"/>
            <w:hideMark/>
          </w:tcPr>
          <w:p w14:paraId="2EB3D871" w14:textId="77777777" w:rsidR="009F63D0" w:rsidRDefault="009F63D0" w:rsidP="009F63D0">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Participações sobre o resultado</w:t>
            </w:r>
          </w:p>
        </w:tc>
        <w:tc>
          <w:tcPr>
            <w:tcW w:w="318" w:type="pct"/>
            <w:tcBorders>
              <w:top w:val="nil"/>
              <w:left w:val="nil"/>
              <w:bottom w:val="nil"/>
              <w:right w:val="nil"/>
            </w:tcBorders>
            <w:vAlign w:val="center"/>
          </w:tcPr>
          <w:p w14:paraId="44833234" w14:textId="310B4EA1"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81" w:type="pct"/>
            <w:tcBorders>
              <w:top w:val="nil"/>
              <w:left w:val="nil"/>
              <w:bottom w:val="nil"/>
              <w:right w:val="nil"/>
            </w:tcBorders>
            <w:vAlign w:val="center"/>
          </w:tcPr>
          <w:p w14:paraId="7829D5D8" w14:textId="0181F389"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8" w:type="pct"/>
            <w:tcBorders>
              <w:top w:val="nil"/>
              <w:left w:val="nil"/>
              <w:bottom w:val="nil"/>
              <w:right w:val="nil"/>
            </w:tcBorders>
            <w:vAlign w:val="center"/>
          </w:tcPr>
          <w:p w14:paraId="77FDC151" w14:textId="520BB48A"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89" w:type="pct"/>
            <w:tcBorders>
              <w:top w:val="nil"/>
              <w:left w:val="nil"/>
              <w:bottom w:val="nil"/>
              <w:right w:val="nil"/>
            </w:tcBorders>
            <w:vAlign w:val="center"/>
          </w:tcPr>
          <w:p w14:paraId="5CEE3862" w14:textId="4F1C177C"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41" w:type="pct"/>
            <w:tcBorders>
              <w:top w:val="nil"/>
              <w:left w:val="nil"/>
              <w:bottom w:val="nil"/>
              <w:right w:val="nil"/>
            </w:tcBorders>
            <w:vAlign w:val="center"/>
          </w:tcPr>
          <w:p w14:paraId="39F60076" w14:textId="254140C2"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6" w:type="pct"/>
            <w:tcBorders>
              <w:top w:val="nil"/>
              <w:left w:val="nil"/>
              <w:bottom w:val="nil"/>
              <w:right w:val="nil"/>
            </w:tcBorders>
            <w:vAlign w:val="center"/>
          </w:tcPr>
          <w:p w14:paraId="2D7C882F" w14:textId="59846E66"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(762)</w:t>
            </w:r>
          </w:p>
        </w:tc>
        <w:tc>
          <w:tcPr>
            <w:tcW w:w="438" w:type="pct"/>
            <w:tcBorders>
              <w:top w:val="nil"/>
              <w:left w:val="nil"/>
              <w:bottom w:val="nil"/>
              <w:right w:val="nil"/>
            </w:tcBorders>
            <w:vAlign w:val="center"/>
          </w:tcPr>
          <w:p w14:paraId="1D813A55" w14:textId="4119E112"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(2.535)</w:t>
            </w:r>
          </w:p>
        </w:tc>
        <w:tc>
          <w:tcPr>
            <w:tcW w:w="438" w:type="pct"/>
            <w:tcBorders>
              <w:top w:val="nil"/>
              <w:left w:val="nil"/>
              <w:bottom w:val="nil"/>
              <w:right w:val="nil"/>
            </w:tcBorders>
            <w:vAlign w:val="center"/>
          </w:tcPr>
          <w:p w14:paraId="01A79EC2" w14:textId="56CC9657"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281" w:type="pct"/>
            <w:tcBorders>
              <w:top w:val="nil"/>
              <w:left w:val="nil"/>
              <w:bottom w:val="nil"/>
              <w:right w:val="nil"/>
            </w:tcBorders>
            <w:vAlign w:val="center"/>
          </w:tcPr>
          <w:p w14:paraId="16821DB8" w14:textId="66D0A17F"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(3.297)</w:t>
            </w:r>
          </w:p>
        </w:tc>
      </w:tr>
      <w:tr w:rsidR="009F63D0" w14:paraId="2C25F5A3" w14:textId="77777777" w:rsidTr="0012223D">
        <w:trPr>
          <w:trHeight w:val="227"/>
        </w:trPr>
        <w:tc>
          <w:tcPr>
            <w:tcW w:w="1490" w:type="pct"/>
            <w:tcBorders>
              <w:top w:val="nil"/>
              <w:left w:val="nil"/>
              <w:bottom w:val="nil"/>
              <w:right w:val="nil"/>
            </w:tcBorders>
            <w:vAlign w:val="center"/>
            <w:hideMark/>
          </w:tcPr>
          <w:p w14:paraId="5345A7BA" w14:textId="639ED88A" w:rsidR="009F63D0" w:rsidRDefault="009F63D0" w:rsidP="009F63D0">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 xml:space="preserve">Lucro líquido do </w:t>
            </w:r>
            <w:r w:rsidR="00B02675">
              <w:rPr>
                <w:rFonts w:ascii="Calibri Light" w:hAnsi="Calibri Light" w:cs="Calibri Light"/>
                <w:b/>
                <w:bCs/>
                <w:color w:val="005CA9"/>
                <w:sz w:val="18"/>
                <w:szCs w:val="18"/>
              </w:rPr>
              <w:t>período</w:t>
            </w:r>
          </w:p>
        </w:tc>
        <w:tc>
          <w:tcPr>
            <w:tcW w:w="318" w:type="pct"/>
            <w:tcBorders>
              <w:top w:val="nil"/>
              <w:left w:val="nil"/>
              <w:bottom w:val="nil"/>
              <w:right w:val="nil"/>
            </w:tcBorders>
            <w:vAlign w:val="center"/>
          </w:tcPr>
          <w:p w14:paraId="32406CFD" w14:textId="15AC8DE3"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231.541</w:t>
            </w:r>
          </w:p>
        </w:tc>
        <w:tc>
          <w:tcPr>
            <w:tcW w:w="381" w:type="pct"/>
            <w:tcBorders>
              <w:top w:val="nil"/>
              <w:left w:val="nil"/>
              <w:bottom w:val="nil"/>
              <w:right w:val="nil"/>
            </w:tcBorders>
            <w:vAlign w:val="center"/>
          </w:tcPr>
          <w:p w14:paraId="6CA202F8" w14:textId="0922F9FB"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113.748</w:t>
            </w:r>
          </w:p>
        </w:tc>
        <w:tc>
          <w:tcPr>
            <w:tcW w:w="438" w:type="pct"/>
            <w:tcBorders>
              <w:top w:val="nil"/>
              <w:left w:val="nil"/>
              <w:bottom w:val="nil"/>
              <w:right w:val="nil"/>
            </w:tcBorders>
            <w:vAlign w:val="center"/>
          </w:tcPr>
          <w:p w14:paraId="1E58D4DD" w14:textId="39E272B4"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11.416</w:t>
            </w:r>
          </w:p>
        </w:tc>
        <w:tc>
          <w:tcPr>
            <w:tcW w:w="389" w:type="pct"/>
            <w:tcBorders>
              <w:top w:val="nil"/>
              <w:left w:val="nil"/>
              <w:bottom w:val="nil"/>
              <w:right w:val="nil"/>
            </w:tcBorders>
            <w:vAlign w:val="center"/>
          </w:tcPr>
          <w:p w14:paraId="50EAE3FF" w14:textId="11F4452D"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591.667</w:t>
            </w:r>
          </w:p>
        </w:tc>
        <w:tc>
          <w:tcPr>
            <w:tcW w:w="341" w:type="pct"/>
            <w:tcBorders>
              <w:top w:val="nil"/>
              <w:left w:val="nil"/>
              <w:bottom w:val="nil"/>
              <w:right w:val="nil"/>
            </w:tcBorders>
            <w:vAlign w:val="center"/>
          </w:tcPr>
          <w:p w14:paraId="5E3992F0" w14:textId="4027DA08"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221.476</w:t>
            </w:r>
          </w:p>
        </w:tc>
        <w:tc>
          <w:tcPr>
            <w:tcW w:w="486" w:type="pct"/>
            <w:tcBorders>
              <w:top w:val="nil"/>
              <w:left w:val="nil"/>
              <w:bottom w:val="nil"/>
              <w:right w:val="nil"/>
            </w:tcBorders>
            <w:vAlign w:val="center"/>
          </w:tcPr>
          <w:p w14:paraId="61C6F134" w14:textId="73231B44"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68.888</w:t>
            </w:r>
          </w:p>
        </w:tc>
        <w:tc>
          <w:tcPr>
            <w:tcW w:w="438" w:type="pct"/>
            <w:tcBorders>
              <w:top w:val="nil"/>
              <w:left w:val="nil"/>
              <w:bottom w:val="nil"/>
              <w:right w:val="nil"/>
            </w:tcBorders>
            <w:vAlign w:val="center"/>
          </w:tcPr>
          <w:p w14:paraId="282046F0" w14:textId="5A9CF4A1"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71.592</w:t>
            </w:r>
          </w:p>
        </w:tc>
        <w:tc>
          <w:tcPr>
            <w:tcW w:w="438" w:type="pct"/>
            <w:tcBorders>
              <w:top w:val="nil"/>
              <w:left w:val="nil"/>
              <w:bottom w:val="nil"/>
              <w:right w:val="nil"/>
            </w:tcBorders>
            <w:vAlign w:val="center"/>
          </w:tcPr>
          <w:p w14:paraId="794E2001" w14:textId="08FD8BEB"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11.220</w:t>
            </w:r>
          </w:p>
        </w:tc>
        <w:tc>
          <w:tcPr>
            <w:tcW w:w="281" w:type="pct"/>
            <w:tcBorders>
              <w:top w:val="nil"/>
              <w:left w:val="nil"/>
              <w:bottom w:val="nil"/>
              <w:right w:val="nil"/>
            </w:tcBorders>
            <w:vAlign w:val="center"/>
          </w:tcPr>
          <w:p w14:paraId="452EB6C1" w14:textId="0F01F8FA"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1.321.548</w:t>
            </w:r>
          </w:p>
        </w:tc>
      </w:tr>
      <w:tr w:rsidR="009F63D0" w14:paraId="14D3E242" w14:textId="77777777" w:rsidTr="0012223D">
        <w:trPr>
          <w:trHeight w:val="227"/>
        </w:trPr>
        <w:tc>
          <w:tcPr>
            <w:tcW w:w="1490" w:type="pct"/>
            <w:tcBorders>
              <w:top w:val="nil"/>
              <w:left w:val="nil"/>
              <w:bottom w:val="nil"/>
              <w:right w:val="nil"/>
            </w:tcBorders>
            <w:vAlign w:val="center"/>
            <w:hideMark/>
          </w:tcPr>
          <w:p w14:paraId="474D3ACB" w14:textId="77777777" w:rsidR="009F63D0" w:rsidRDefault="009F63D0" w:rsidP="009F63D0">
            <w:pPr>
              <w:spacing w:after="0" w:line="240" w:lineRule="auto"/>
              <w:rPr>
                <w:rFonts w:ascii="Calibri Light" w:hAnsi="Calibri Light" w:cs="Calibri Light"/>
                <w:color w:val="005CA9"/>
                <w:sz w:val="18"/>
                <w:szCs w:val="18"/>
              </w:rPr>
            </w:pPr>
            <w:r>
              <w:rPr>
                <w:rFonts w:ascii="Calibri Light" w:hAnsi="Calibri Light" w:cs="Calibri Light"/>
                <w:color w:val="005CA9"/>
                <w:sz w:val="18"/>
                <w:szCs w:val="18"/>
              </w:rPr>
              <w:t>Atribuível a Acionistas do Grupo</w:t>
            </w:r>
          </w:p>
        </w:tc>
        <w:tc>
          <w:tcPr>
            <w:tcW w:w="318" w:type="pct"/>
            <w:tcBorders>
              <w:top w:val="nil"/>
              <w:left w:val="nil"/>
              <w:bottom w:val="nil"/>
              <w:right w:val="nil"/>
            </w:tcBorders>
            <w:vAlign w:val="center"/>
          </w:tcPr>
          <w:p w14:paraId="78D549A5" w14:textId="34F491FB"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230.653</w:t>
            </w:r>
          </w:p>
        </w:tc>
        <w:tc>
          <w:tcPr>
            <w:tcW w:w="381" w:type="pct"/>
            <w:tcBorders>
              <w:top w:val="nil"/>
              <w:left w:val="nil"/>
              <w:bottom w:val="nil"/>
              <w:right w:val="nil"/>
            </w:tcBorders>
            <w:vAlign w:val="center"/>
          </w:tcPr>
          <w:p w14:paraId="29773F38" w14:textId="4B79135A"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113.748</w:t>
            </w:r>
          </w:p>
        </w:tc>
        <w:tc>
          <w:tcPr>
            <w:tcW w:w="438" w:type="pct"/>
            <w:tcBorders>
              <w:top w:val="nil"/>
              <w:left w:val="nil"/>
              <w:bottom w:val="nil"/>
              <w:right w:val="nil"/>
            </w:tcBorders>
            <w:vAlign w:val="center"/>
          </w:tcPr>
          <w:p w14:paraId="5EC11FFB" w14:textId="2FCF73F5"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11.416</w:t>
            </w:r>
          </w:p>
        </w:tc>
        <w:tc>
          <w:tcPr>
            <w:tcW w:w="389" w:type="pct"/>
            <w:tcBorders>
              <w:top w:val="nil"/>
              <w:left w:val="nil"/>
              <w:bottom w:val="nil"/>
              <w:right w:val="nil"/>
            </w:tcBorders>
            <w:vAlign w:val="center"/>
          </w:tcPr>
          <w:p w14:paraId="31F4DBD1" w14:textId="561D4DBA"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591.667</w:t>
            </w:r>
          </w:p>
        </w:tc>
        <w:tc>
          <w:tcPr>
            <w:tcW w:w="341" w:type="pct"/>
            <w:tcBorders>
              <w:top w:val="nil"/>
              <w:left w:val="nil"/>
              <w:bottom w:val="nil"/>
              <w:right w:val="nil"/>
            </w:tcBorders>
            <w:vAlign w:val="center"/>
          </w:tcPr>
          <w:p w14:paraId="19A1AF87" w14:textId="37016EC4"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221.476</w:t>
            </w:r>
          </w:p>
        </w:tc>
        <w:tc>
          <w:tcPr>
            <w:tcW w:w="486" w:type="pct"/>
            <w:tcBorders>
              <w:top w:val="nil"/>
              <w:left w:val="nil"/>
              <w:bottom w:val="nil"/>
              <w:right w:val="nil"/>
            </w:tcBorders>
            <w:vAlign w:val="center"/>
          </w:tcPr>
          <w:p w14:paraId="6AD79646" w14:textId="0B22ADD9"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68.888</w:t>
            </w:r>
          </w:p>
        </w:tc>
        <w:tc>
          <w:tcPr>
            <w:tcW w:w="438" w:type="pct"/>
            <w:tcBorders>
              <w:top w:val="nil"/>
              <w:left w:val="nil"/>
              <w:bottom w:val="nil"/>
              <w:right w:val="nil"/>
            </w:tcBorders>
            <w:vAlign w:val="center"/>
          </w:tcPr>
          <w:p w14:paraId="6BACD92A" w14:textId="1CF987AA"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71.592</w:t>
            </w:r>
          </w:p>
        </w:tc>
        <w:tc>
          <w:tcPr>
            <w:tcW w:w="438" w:type="pct"/>
            <w:tcBorders>
              <w:top w:val="nil"/>
              <w:left w:val="nil"/>
              <w:bottom w:val="nil"/>
              <w:right w:val="nil"/>
            </w:tcBorders>
            <w:vAlign w:val="center"/>
          </w:tcPr>
          <w:p w14:paraId="61140316" w14:textId="57AD7FA3"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11.220</w:t>
            </w:r>
          </w:p>
        </w:tc>
        <w:tc>
          <w:tcPr>
            <w:tcW w:w="281" w:type="pct"/>
            <w:tcBorders>
              <w:top w:val="nil"/>
              <w:left w:val="nil"/>
              <w:bottom w:val="nil"/>
              <w:right w:val="nil"/>
            </w:tcBorders>
            <w:vAlign w:val="center"/>
          </w:tcPr>
          <w:p w14:paraId="57C7534F" w14:textId="2E8FB33A"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1.320.660</w:t>
            </w:r>
          </w:p>
        </w:tc>
      </w:tr>
      <w:tr w:rsidR="009F63D0" w14:paraId="3757C4AB" w14:textId="77777777" w:rsidTr="0012223D">
        <w:trPr>
          <w:trHeight w:val="227"/>
        </w:trPr>
        <w:tc>
          <w:tcPr>
            <w:tcW w:w="1490" w:type="pct"/>
            <w:tcBorders>
              <w:top w:val="nil"/>
              <w:left w:val="nil"/>
              <w:bottom w:val="nil"/>
              <w:right w:val="nil"/>
            </w:tcBorders>
            <w:tcMar>
              <w:top w:w="0" w:type="dxa"/>
              <w:left w:w="135" w:type="dxa"/>
              <w:bottom w:w="0" w:type="dxa"/>
              <w:right w:w="0" w:type="dxa"/>
            </w:tcMar>
            <w:vAlign w:val="center"/>
            <w:hideMark/>
          </w:tcPr>
          <w:p w14:paraId="1F9BA850" w14:textId="77777777" w:rsidR="009F63D0" w:rsidRDefault="009F63D0" w:rsidP="009F63D0">
            <w:pPr>
              <w:spacing w:after="0" w:line="240" w:lineRule="auto"/>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 Reversão Ajuste de Consolidação</w:t>
            </w:r>
          </w:p>
        </w:tc>
        <w:tc>
          <w:tcPr>
            <w:tcW w:w="318" w:type="pct"/>
            <w:tcBorders>
              <w:top w:val="nil"/>
              <w:left w:val="nil"/>
              <w:bottom w:val="nil"/>
              <w:right w:val="nil"/>
            </w:tcBorders>
            <w:vAlign w:val="center"/>
          </w:tcPr>
          <w:p w14:paraId="3194D097" w14:textId="53CA93BC"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779</w:t>
            </w:r>
          </w:p>
        </w:tc>
        <w:tc>
          <w:tcPr>
            <w:tcW w:w="381" w:type="pct"/>
            <w:tcBorders>
              <w:top w:val="nil"/>
              <w:left w:val="nil"/>
              <w:bottom w:val="nil"/>
              <w:right w:val="nil"/>
            </w:tcBorders>
            <w:vAlign w:val="center"/>
          </w:tcPr>
          <w:p w14:paraId="35130E4B" w14:textId="16B95AA5"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8" w:type="pct"/>
            <w:tcBorders>
              <w:top w:val="nil"/>
              <w:left w:val="nil"/>
              <w:bottom w:val="nil"/>
              <w:right w:val="nil"/>
            </w:tcBorders>
            <w:vAlign w:val="center"/>
          </w:tcPr>
          <w:p w14:paraId="37181A21" w14:textId="5F216C66"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89" w:type="pct"/>
            <w:tcBorders>
              <w:top w:val="nil"/>
              <w:left w:val="nil"/>
              <w:bottom w:val="nil"/>
              <w:right w:val="nil"/>
            </w:tcBorders>
            <w:vAlign w:val="center"/>
          </w:tcPr>
          <w:p w14:paraId="32AF3762" w14:textId="14647DBF"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41" w:type="pct"/>
            <w:tcBorders>
              <w:top w:val="nil"/>
              <w:left w:val="nil"/>
              <w:bottom w:val="nil"/>
              <w:right w:val="nil"/>
            </w:tcBorders>
            <w:vAlign w:val="center"/>
          </w:tcPr>
          <w:p w14:paraId="06EC8AD0" w14:textId="101BEF84"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6" w:type="pct"/>
            <w:tcBorders>
              <w:top w:val="nil"/>
              <w:left w:val="nil"/>
              <w:bottom w:val="nil"/>
              <w:right w:val="nil"/>
            </w:tcBorders>
            <w:vAlign w:val="center"/>
          </w:tcPr>
          <w:p w14:paraId="3B9609BB" w14:textId="5D1234B4"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8" w:type="pct"/>
            <w:tcBorders>
              <w:top w:val="nil"/>
              <w:left w:val="nil"/>
              <w:bottom w:val="nil"/>
              <w:right w:val="nil"/>
            </w:tcBorders>
            <w:vAlign w:val="center"/>
          </w:tcPr>
          <w:p w14:paraId="06001F4F" w14:textId="328558FC"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8" w:type="pct"/>
            <w:tcBorders>
              <w:top w:val="nil"/>
              <w:left w:val="nil"/>
              <w:bottom w:val="nil"/>
              <w:right w:val="nil"/>
            </w:tcBorders>
            <w:vAlign w:val="center"/>
          </w:tcPr>
          <w:p w14:paraId="4DBDBB0B" w14:textId="4306D931"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281" w:type="pct"/>
            <w:tcBorders>
              <w:top w:val="nil"/>
              <w:left w:val="nil"/>
              <w:bottom w:val="nil"/>
              <w:right w:val="nil"/>
            </w:tcBorders>
            <w:vAlign w:val="center"/>
          </w:tcPr>
          <w:p w14:paraId="02BD6852" w14:textId="04D56495"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779</w:t>
            </w:r>
          </w:p>
        </w:tc>
      </w:tr>
      <w:tr w:rsidR="009F63D0" w14:paraId="3DFB813E" w14:textId="77777777" w:rsidTr="0012223D">
        <w:trPr>
          <w:trHeight w:val="227"/>
        </w:trPr>
        <w:tc>
          <w:tcPr>
            <w:tcW w:w="1490" w:type="pct"/>
            <w:tcBorders>
              <w:top w:val="nil"/>
              <w:left w:val="nil"/>
              <w:bottom w:val="nil"/>
              <w:right w:val="nil"/>
            </w:tcBorders>
            <w:vAlign w:val="center"/>
            <w:hideMark/>
          </w:tcPr>
          <w:p w14:paraId="3D20946A" w14:textId="77777777" w:rsidR="009F63D0" w:rsidRDefault="009F63D0" w:rsidP="009F63D0">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 Atribuível a Acionistas do Grupo Ajustado</w:t>
            </w:r>
          </w:p>
        </w:tc>
        <w:tc>
          <w:tcPr>
            <w:tcW w:w="318" w:type="pct"/>
            <w:tcBorders>
              <w:top w:val="nil"/>
              <w:left w:val="nil"/>
              <w:bottom w:val="nil"/>
              <w:right w:val="nil"/>
            </w:tcBorders>
            <w:vAlign w:val="center"/>
          </w:tcPr>
          <w:p w14:paraId="25EA6B25" w14:textId="1E7A81A3"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231.432</w:t>
            </w:r>
          </w:p>
        </w:tc>
        <w:tc>
          <w:tcPr>
            <w:tcW w:w="381" w:type="pct"/>
            <w:tcBorders>
              <w:top w:val="nil"/>
              <w:left w:val="nil"/>
              <w:bottom w:val="nil"/>
              <w:right w:val="nil"/>
            </w:tcBorders>
            <w:vAlign w:val="center"/>
          </w:tcPr>
          <w:p w14:paraId="2D1D2C9B" w14:textId="186E855F"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113.748</w:t>
            </w:r>
          </w:p>
        </w:tc>
        <w:tc>
          <w:tcPr>
            <w:tcW w:w="438" w:type="pct"/>
            <w:tcBorders>
              <w:top w:val="nil"/>
              <w:left w:val="nil"/>
              <w:bottom w:val="nil"/>
              <w:right w:val="nil"/>
            </w:tcBorders>
            <w:vAlign w:val="center"/>
          </w:tcPr>
          <w:p w14:paraId="5344F8B2" w14:textId="791BD129"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11.416</w:t>
            </w:r>
          </w:p>
        </w:tc>
        <w:tc>
          <w:tcPr>
            <w:tcW w:w="389" w:type="pct"/>
            <w:tcBorders>
              <w:top w:val="nil"/>
              <w:left w:val="nil"/>
              <w:bottom w:val="nil"/>
              <w:right w:val="nil"/>
            </w:tcBorders>
            <w:vAlign w:val="center"/>
          </w:tcPr>
          <w:p w14:paraId="18059BF5" w14:textId="563CEB1F"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591.667</w:t>
            </w:r>
          </w:p>
        </w:tc>
        <w:tc>
          <w:tcPr>
            <w:tcW w:w="341" w:type="pct"/>
            <w:tcBorders>
              <w:top w:val="nil"/>
              <w:left w:val="nil"/>
              <w:bottom w:val="nil"/>
              <w:right w:val="nil"/>
            </w:tcBorders>
            <w:vAlign w:val="center"/>
          </w:tcPr>
          <w:p w14:paraId="2A3CD0EF" w14:textId="11A70E6F"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221.476</w:t>
            </w:r>
          </w:p>
        </w:tc>
        <w:tc>
          <w:tcPr>
            <w:tcW w:w="486" w:type="pct"/>
            <w:tcBorders>
              <w:top w:val="nil"/>
              <w:left w:val="nil"/>
              <w:bottom w:val="nil"/>
              <w:right w:val="nil"/>
            </w:tcBorders>
            <w:vAlign w:val="center"/>
          </w:tcPr>
          <w:p w14:paraId="7A282CE0" w14:textId="7427DB2D"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68.888</w:t>
            </w:r>
          </w:p>
        </w:tc>
        <w:tc>
          <w:tcPr>
            <w:tcW w:w="438" w:type="pct"/>
            <w:tcBorders>
              <w:top w:val="nil"/>
              <w:left w:val="nil"/>
              <w:bottom w:val="nil"/>
              <w:right w:val="nil"/>
            </w:tcBorders>
            <w:vAlign w:val="center"/>
          </w:tcPr>
          <w:p w14:paraId="724E7539" w14:textId="60F55493"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71.592</w:t>
            </w:r>
          </w:p>
        </w:tc>
        <w:tc>
          <w:tcPr>
            <w:tcW w:w="438" w:type="pct"/>
            <w:tcBorders>
              <w:top w:val="nil"/>
              <w:left w:val="nil"/>
              <w:bottom w:val="nil"/>
              <w:right w:val="nil"/>
            </w:tcBorders>
            <w:vAlign w:val="center"/>
          </w:tcPr>
          <w:p w14:paraId="46F4029E" w14:textId="14F7F194"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11.220</w:t>
            </w:r>
          </w:p>
        </w:tc>
        <w:tc>
          <w:tcPr>
            <w:tcW w:w="281" w:type="pct"/>
            <w:tcBorders>
              <w:top w:val="nil"/>
              <w:left w:val="nil"/>
              <w:bottom w:val="nil"/>
              <w:right w:val="nil"/>
            </w:tcBorders>
            <w:vAlign w:val="center"/>
          </w:tcPr>
          <w:p w14:paraId="1A154B6E" w14:textId="79701349"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1.321.439</w:t>
            </w:r>
          </w:p>
        </w:tc>
      </w:tr>
      <w:tr w:rsidR="009F63D0" w14:paraId="5466F46D" w14:textId="77777777" w:rsidTr="0012223D">
        <w:trPr>
          <w:trHeight w:val="227"/>
        </w:trPr>
        <w:tc>
          <w:tcPr>
            <w:tcW w:w="1490" w:type="pct"/>
            <w:tcBorders>
              <w:top w:val="nil"/>
              <w:left w:val="nil"/>
              <w:bottom w:val="nil"/>
              <w:right w:val="nil"/>
            </w:tcBorders>
            <w:vAlign w:val="center"/>
            <w:hideMark/>
          </w:tcPr>
          <w:p w14:paraId="749A0FE5" w14:textId="77777777" w:rsidR="009F63D0" w:rsidRDefault="009F63D0" w:rsidP="009F63D0">
            <w:pPr>
              <w:spacing w:after="0" w:line="240" w:lineRule="auto"/>
              <w:rPr>
                <w:rFonts w:ascii="Calibri Light" w:hAnsi="Calibri Light" w:cs="Calibri Light"/>
                <w:color w:val="005CA9"/>
                <w:sz w:val="18"/>
                <w:szCs w:val="18"/>
              </w:rPr>
            </w:pPr>
            <w:r>
              <w:rPr>
                <w:rFonts w:ascii="Calibri Light" w:hAnsi="Calibri Light" w:cs="Calibri Light"/>
                <w:color w:val="005CA9"/>
                <w:sz w:val="18"/>
                <w:szCs w:val="18"/>
              </w:rPr>
              <w:t>Atribuível a Acionistas não controladores em controladas</w:t>
            </w:r>
          </w:p>
        </w:tc>
        <w:tc>
          <w:tcPr>
            <w:tcW w:w="318" w:type="pct"/>
            <w:tcBorders>
              <w:top w:val="nil"/>
              <w:left w:val="nil"/>
              <w:bottom w:val="nil"/>
              <w:right w:val="nil"/>
            </w:tcBorders>
            <w:vAlign w:val="center"/>
          </w:tcPr>
          <w:p w14:paraId="5560C55E" w14:textId="408FB346"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888</w:t>
            </w:r>
          </w:p>
        </w:tc>
        <w:tc>
          <w:tcPr>
            <w:tcW w:w="381" w:type="pct"/>
            <w:tcBorders>
              <w:top w:val="nil"/>
              <w:left w:val="nil"/>
              <w:bottom w:val="nil"/>
              <w:right w:val="nil"/>
            </w:tcBorders>
            <w:vAlign w:val="center"/>
          </w:tcPr>
          <w:p w14:paraId="7C8086AE" w14:textId="3CB3030B"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8" w:type="pct"/>
            <w:tcBorders>
              <w:top w:val="nil"/>
              <w:left w:val="nil"/>
              <w:bottom w:val="nil"/>
              <w:right w:val="nil"/>
            </w:tcBorders>
            <w:vAlign w:val="center"/>
          </w:tcPr>
          <w:p w14:paraId="69BBB1C0" w14:textId="2437CB1E"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89" w:type="pct"/>
            <w:tcBorders>
              <w:top w:val="nil"/>
              <w:left w:val="nil"/>
              <w:bottom w:val="nil"/>
              <w:right w:val="nil"/>
            </w:tcBorders>
            <w:vAlign w:val="center"/>
          </w:tcPr>
          <w:p w14:paraId="609F0C5B" w14:textId="13B5DE93"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41" w:type="pct"/>
            <w:tcBorders>
              <w:top w:val="nil"/>
              <w:left w:val="nil"/>
              <w:bottom w:val="nil"/>
              <w:right w:val="nil"/>
            </w:tcBorders>
            <w:vAlign w:val="center"/>
          </w:tcPr>
          <w:p w14:paraId="50A9F7B1" w14:textId="02132725"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6" w:type="pct"/>
            <w:tcBorders>
              <w:top w:val="nil"/>
              <w:left w:val="nil"/>
              <w:bottom w:val="nil"/>
              <w:right w:val="nil"/>
            </w:tcBorders>
            <w:vAlign w:val="center"/>
          </w:tcPr>
          <w:p w14:paraId="23902C13" w14:textId="0118EDBC"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8" w:type="pct"/>
            <w:tcBorders>
              <w:top w:val="nil"/>
              <w:left w:val="nil"/>
              <w:bottom w:val="nil"/>
              <w:right w:val="nil"/>
            </w:tcBorders>
            <w:vAlign w:val="center"/>
          </w:tcPr>
          <w:p w14:paraId="6CF7A885" w14:textId="201E9BD0"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8" w:type="pct"/>
            <w:tcBorders>
              <w:top w:val="nil"/>
              <w:left w:val="nil"/>
              <w:bottom w:val="nil"/>
              <w:right w:val="nil"/>
            </w:tcBorders>
            <w:vAlign w:val="center"/>
          </w:tcPr>
          <w:p w14:paraId="7408EB6D" w14:textId="751CF9E1" w:rsidR="009F63D0" w:rsidRDefault="009F63D0" w:rsidP="009F63D0">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281" w:type="pct"/>
            <w:tcBorders>
              <w:top w:val="nil"/>
              <w:left w:val="nil"/>
              <w:bottom w:val="nil"/>
              <w:right w:val="nil"/>
            </w:tcBorders>
            <w:vAlign w:val="center"/>
          </w:tcPr>
          <w:p w14:paraId="153CB135" w14:textId="092FC7FE"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888</w:t>
            </w:r>
          </w:p>
        </w:tc>
      </w:tr>
      <w:tr w:rsidR="009F63D0" w14:paraId="23C48A05" w14:textId="77777777" w:rsidTr="0012223D">
        <w:trPr>
          <w:trHeight w:val="227"/>
        </w:trPr>
        <w:tc>
          <w:tcPr>
            <w:tcW w:w="1490" w:type="pct"/>
            <w:tcBorders>
              <w:top w:val="nil"/>
              <w:left w:val="nil"/>
              <w:bottom w:val="nil"/>
              <w:right w:val="nil"/>
            </w:tcBorders>
            <w:vAlign w:val="center"/>
            <w:hideMark/>
          </w:tcPr>
          <w:p w14:paraId="0CBBDFF4" w14:textId="77777777" w:rsidR="009F63D0" w:rsidRDefault="009F63D0" w:rsidP="009F63D0">
            <w:pPr>
              <w:spacing w:after="0" w:line="240" w:lineRule="auto"/>
              <w:rPr>
                <w:rFonts w:ascii="Calibri Light" w:hAnsi="Calibri Light" w:cs="Calibri Light"/>
                <w:color w:val="005CA9"/>
                <w:sz w:val="18"/>
                <w:szCs w:val="18"/>
              </w:rPr>
            </w:pPr>
            <w:r>
              <w:rPr>
                <w:rFonts w:ascii="Calibri Light" w:hAnsi="Calibri Light" w:cs="Calibri Light"/>
                <w:color w:val="005CA9"/>
                <w:sz w:val="18"/>
                <w:szCs w:val="18"/>
              </w:rPr>
              <w:t>% de Participação do Grupo CAIXA Seguridade</w:t>
            </w:r>
          </w:p>
        </w:tc>
        <w:tc>
          <w:tcPr>
            <w:tcW w:w="318" w:type="pct"/>
            <w:tcBorders>
              <w:top w:val="nil"/>
              <w:left w:val="nil"/>
              <w:bottom w:val="nil"/>
              <w:right w:val="nil"/>
            </w:tcBorders>
            <w:vAlign w:val="center"/>
          </w:tcPr>
          <w:p w14:paraId="1E8B4BC4" w14:textId="7CBB193E"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48,25</w:t>
            </w:r>
          </w:p>
        </w:tc>
        <w:tc>
          <w:tcPr>
            <w:tcW w:w="381" w:type="pct"/>
            <w:tcBorders>
              <w:top w:val="nil"/>
              <w:left w:val="nil"/>
              <w:bottom w:val="single" w:sz="4" w:space="0" w:color="57BBAB"/>
              <w:right w:val="nil"/>
            </w:tcBorders>
            <w:vAlign w:val="center"/>
          </w:tcPr>
          <w:p w14:paraId="60E6538D" w14:textId="79EC650E"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49,00</w:t>
            </w:r>
          </w:p>
        </w:tc>
        <w:tc>
          <w:tcPr>
            <w:tcW w:w="438" w:type="pct"/>
            <w:tcBorders>
              <w:top w:val="nil"/>
              <w:left w:val="nil"/>
              <w:bottom w:val="single" w:sz="4" w:space="0" w:color="57BBAB"/>
              <w:right w:val="nil"/>
            </w:tcBorders>
            <w:vAlign w:val="center"/>
          </w:tcPr>
          <w:p w14:paraId="7F202EA5" w14:textId="468DCC0D"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49,00</w:t>
            </w:r>
          </w:p>
        </w:tc>
        <w:tc>
          <w:tcPr>
            <w:tcW w:w="389" w:type="pct"/>
            <w:tcBorders>
              <w:top w:val="nil"/>
              <w:left w:val="nil"/>
              <w:bottom w:val="single" w:sz="4" w:space="0" w:color="57BBAB"/>
              <w:right w:val="nil"/>
            </w:tcBorders>
            <w:vAlign w:val="center"/>
          </w:tcPr>
          <w:p w14:paraId="10AA7BC3" w14:textId="69A7BA66"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60,00</w:t>
            </w:r>
          </w:p>
        </w:tc>
        <w:tc>
          <w:tcPr>
            <w:tcW w:w="341" w:type="pct"/>
            <w:tcBorders>
              <w:top w:val="nil"/>
              <w:left w:val="nil"/>
              <w:bottom w:val="single" w:sz="4" w:space="0" w:color="57BBAB"/>
              <w:right w:val="nil"/>
            </w:tcBorders>
            <w:vAlign w:val="center"/>
          </w:tcPr>
          <w:p w14:paraId="775A9937" w14:textId="323132F3"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75,00</w:t>
            </w:r>
          </w:p>
        </w:tc>
        <w:tc>
          <w:tcPr>
            <w:tcW w:w="486" w:type="pct"/>
            <w:tcBorders>
              <w:top w:val="nil"/>
              <w:left w:val="nil"/>
              <w:bottom w:val="single" w:sz="4" w:space="0" w:color="57BBAB"/>
              <w:right w:val="nil"/>
            </w:tcBorders>
            <w:vAlign w:val="center"/>
          </w:tcPr>
          <w:p w14:paraId="69B4C7B7" w14:textId="5168EB4C"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75,00</w:t>
            </w:r>
          </w:p>
        </w:tc>
        <w:tc>
          <w:tcPr>
            <w:tcW w:w="438" w:type="pct"/>
            <w:tcBorders>
              <w:top w:val="nil"/>
              <w:left w:val="nil"/>
              <w:bottom w:val="single" w:sz="4" w:space="0" w:color="57BBAB"/>
              <w:right w:val="nil"/>
            </w:tcBorders>
            <w:vAlign w:val="center"/>
          </w:tcPr>
          <w:p w14:paraId="575EB7AF" w14:textId="44B3D89A"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75,00</w:t>
            </w:r>
          </w:p>
        </w:tc>
        <w:tc>
          <w:tcPr>
            <w:tcW w:w="438" w:type="pct"/>
            <w:tcBorders>
              <w:top w:val="nil"/>
              <w:left w:val="nil"/>
              <w:bottom w:val="single" w:sz="4" w:space="0" w:color="57BBAB"/>
              <w:right w:val="nil"/>
            </w:tcBorders>
            <w:vAlign w:val="center"/>
          </w:tcPr>
          <w:p w14:paraId="67B9863E" w14:textId="2A5DB55A" w:rsidR="009F63D0" w:rsidRDefault="009F63D0" w:rsidP="009F63D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75,00</w:t>
            </w:r>
          </w:p>
        </w:tc>
        <w:tc>
          <w:tcPr>
            <w:tcW w:w="281" w:type="pct"/>
            <w:tcBorders>
              <w:top w:val="nil"/>
              <w:left w:val="nil"/>
              <w:bottom w:val="single" w:sz="4" w:space="0" w:color="57BBAB"/>
              <w:right w:val="nil"/>
            </w:tcBorders>
            <w:noWrap/>
            <w:vAlign w:val="center"/>
          </w:tcPr>
          <w:p w14:paraId="535FF846" w14:textId="77777777" w:rsidR="009F63D0" w:rsidRDefault="009F63D0" w:rsidP="009F63D0">
            <w:pPr>
              <w:spacing w:after="0" w:line="240" w:lineRule="auto"/>
              <w:jc w:val="right"/>
              <w:rPr>
                <w:rFonts w:ascii="Calibri Light" w:hAnsi="Calibri Light" w:cs="Calibri Light"/>
                <w:color w:val="005CA9"/>
                <w:sz w:val="18"/>
                <w:szCs w:val="18"/>
              </w:rPr>
            </w:pPr>
          </w:p>
        </w:tc>
      </w:tr>
      <w:tr w:rsidR="009F63D0" w14:paraId="55225D96" w14:textId="77777777" w:rsidTr="0012223D">
        <w:trPr>
          <w:trHeight w:val="227"/>
        </w:trPr>
        <w:tc>
          <w:tcPr>
            <w:tcW w:w="1490" w:type="pct"/>
            <w:tcBorders>
              <w:top w:val="single" w:sz="4" w:space="0" w:color="57BBAB"/>
              <w:left w:val="nil"/>
              <w:bottom w:val="nil"/>
              <w:right w:val="nil"/>
            </w:tcBorders>
            <w:vAlign w:val="center"/>
            <w:hideMark/>
          </w:tcPr>
          <w:p w14:paraId="45EFAD92" w14:textId="77777777" w:rsidR="009F63D0" w:rsidRDefault="009F63D0" w:rsidP="009F63D0">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 Lucro líquido atribuível ao Grupo CAIXA Seguridade</w:t>
            </w:r>
          </w:p>
        </w:tc>
        <w:tc>
          <w:tcPr>
            <w:tcW w:w="318" w:type="pct"/>
            <w:tcBorders>
              <w:top w:val="single" w:sz="4" w:space="0" w:color="57BBAB"/>
              <w:left w:val="nil"/>
              <w:bottom w:val="nil"/>
              <w:right w:val="nil"/>
            </w:tcBorders>
            <w:vAlign w:val="center"/>
          </w:tcPr>
          <w:p w14:paraId="16E28605" w14:textId="55BCA1B4"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111.666</w:t>
            </w:r>
          </w:p>
        </w:tc>
        <w:tc>
          <w:tcPr>
            <w:tcW w:w="381" w:type="pct"/>
            <w:tcBorders>
              <w:top w:val="nil"/>
              <w:left w:val="nil"/>
              <w:bottom w:val="nil"/>
              <w:right w:val="nil"/>
            </w:tcBorders>
            <w:vAlign w:val="center"/>
          </w:tcPr>
          <w:p w14:paraId="0B3C2857" w14:textId="1835124F"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55.737</w:t>
            </w:r>
          </w:p>
        </w:tc>
        <w:tc>
          <w:tcPr>
            <w:tcW w:w="438" w:type="pct"/>
            <w:tcBorders>
              <w:top w:val="nil"/>
              <w:left w:val="nil"/>
              <w:bottom w:val="nil"/>
              <w:right w:val="nil"/>
            </w:tcBorders>
            <w:vAlign w:val="center"/>
          </w:tcPr>
          <w:p w14:paraId="1DE43FC4" w14:textId="39CFE195"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5.594</w:t>
            </w:r>
          </w:p>
        </w:tc>
        <w:tc>
          <w:tcPr>
            <w:tcW w:w="389" w:type="pct"/>
            <w:tcBorders>
              <w:top w:val="nil"/>
              <w:left w:val="nil"/>
              <w:bottom w:val="nil"/>
              <w:right w:val="nil"/>
            </w:tcBorders>
            <w:vAlign w:val="center"/>
          </w:tcPr>
          <w:p w14:paraId="586EF17B" w14:textId="6C85F78E"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355.000</w:t>
            </w:r>
          </w:p>
        </w:tc>
        <w:tc>
          <w:tcPr>
            <w:tcW w:w="341" w:type="pct"/>
            <w:tcBorders>
              <w:top w:val="nil"/>
              <w:left w:val="nil"/>
              <w:bottom w:val="nil"/>
              <w:right w:val="nil"/>
            </w:tcBorders>
            <w:vAlign w:val="center"/>
          </w:tcPr>
          <w:p w14:paraId="3332ED20" w14:textId="71C15BFE"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166.099</w:t>
            </w:r>
          </w:p>
        </w:tc>
        <w:tc>
          <w:tcPr>
            <w:tcW w:w="486" w:type="pct"/>
            <w:tcBorders>
              <w:top w:val="nil"/>
              <w:left w:val="nil"/>
              <w:bottom w:val="nil"/>
              <w:right w:val="nil"/>
            </w:tcBorders>
            <w:vAlign w:val="center"/>
          </w:tcPr>
          <w:p w14:paraId="43BFBE9D" w14:textId="0268328F"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51.663</w:t>
            </w:r>
          </w:p>
        </w:tc>
        <w:tc>
          <w:tcPr>
            <w:tcW w:w="438" w:type="pct"/>
            <w:tcBorders>
              <w:top w:val="nil"/>
              <w:left w:val="nil"/>
              <w:bottom w:val="nil"/>
              <w:right w:val="nil"/>
            </w:tcBorders>
            <w:vAlign w:val="center"/>
          </w:tcPr>
          <w:p w14:paraId="2E006CA5" w14:textId="24819907"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53.692</w:t>
            </w:r>
          </w:p>
        </w:tc>
        <w:tc>
          <w:tcPr>
            <w:tcW w:w="438" w:type="pct"/>
            <w:tcBorders>
              <w:top w:val="nil"/>
              <w:left w:val="nil"/>
              <w:bottom w:val="nil"/>
              <w:right w:val="nil"/>
            </w:tcBorders>
            <w:vAlign w:val="center"/>
          </w:tcPr>
          <w:p w14:paraId="6154C716" w14:textId="7933E79F"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8.415</w:t>
            </w:r>
          </w:p>
        </w:tc>
        <w:tc>
          <w:tcPr>
            <w:tcW w:w="281" w:type="pct"/>
            <w:tcBorders>
              <w:top w:val="nil"/>
              <w:left w:val="nil"/>
              <w:bottom w:val="nil"/>
              <w:right w:val="nil"/>
            </w:tcBorders>
            <w:vAlign w:val="center"/>
          </w:tcPr>
          <w:p w14:paraId="0C668C55" w14:textId="42FC1DCE"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807.866</w:t>
            </w:r>
          </w:p>
        </w:tc>
      </w:tr>
      <w:tr w:rsidR="009F63D0" w14:paraId="77C03CA0" w14:textId="77777777" w:rsidTr="0012223D">
        <w:trPr>
          <w:trHeight w:val="227"/>
        </w:trPr>
        <w:tc>
          <w:tcPr>
            <w:tcW w:w="1490" w:type="pct"/>
            <w:tcBorders>
              <w:top w:val="nil"/>
              <w:left w:val="nil"/>
              <w:bottom w:val="single" w:sz="4" w:space="0" w:color="54BBAB"/>
              <w:right w:val="nil"/>
            </w:tcBorders>
            <w:vAlign w:val="center"/>
            <w:hideMark/>
          </w:tcPr>
          <w:p w14:paraId="226D32FD" w14:textId="77777777" w:rsidR="009F63D0" w:rsidRDefault="009F63D0" w:rsidP="009F63D0">
            <w:pPr>
              <w:spacing w:after="0" w:line="240" w:lineRule="auto"/>
              <w:rPr>
                <w:rFonts w:ascii="Calibri Light" w:hAnsi="Calibri Light" w:cs="Calibri Light"/>
                <w:b/>
                <w:bCs/>
                <w:color w:val="005CA9"/>
                <w:sz w:val="18"/>
                <w:szCs w:val="18"/>
              </w:rPr>
            </w:pPr>
            <w:r>
              <w:rPr>
                <w:rFonts w:ascii="Calibri Light" w:hAnsi="Calibri Light" w:cs="Calibri Light"/>
                <w:b/>
                <w:bCs/>
                <w:color w:val="005CA9"/>
                <w:sz w:val="18"/>
                <w:szCs w:val="18"/>
              </w:rPr>
              <w:t>Lucro líquido atribuível aos demais acionistas controladores</w:t>
            </w:r>
          </w:p>
        </w:tc>
        <w:tc>
          <w:tcPr>
            <w:tcW w:w="318" w:type="pct"/>
            <w:tcBorders>
              <w:top w:val="nil"/>
              <w:left w:val="nil"/>
              <w:bottom w:val="single" w:sz="4" w:space="0" w:color="57BBAB"/>
              <w:right w:val="nil"/>
            </w:tcBorders>
            <w:vAlign w:val="center"/>
          </w:tcPr>
          <w:p w14:paraId="5249D22D" w14:textId="544CB4AA"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119.766</w:t>
            </w:r>
          </w:p>
        </w:tc>
        <w:tc>
          <w:tcPr>
            <w:tcW w:w="381" w:type="pct"/>
            <w:tcBorders>
              <w:top w:val="nil"/>
              <w:left w:val="nil"/>
              <w:bottom w:val="single" w:sz="4" w:space="0" w:color="57BBAB"/>
              <w:right w:val="nil"/>
            </w:tcBorders>
            <w:vAlign w:val="center"/>
          </w:tcPr>
          <w:p w14:paraId="7510E003" w14:textId="473146BA"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58.011</w:t>
            </w:r>
          </w:p>
        </w:tc>
        <w:tc>
          <w:tcPr>
            <w:tcW w:w="438" w:type="pct"/>
            <w:tcBorders>
              <w:top w:val="nil"/>
              <w:left w:val="nil"/>
              <w:bottom w:val="single" w:sz="4" w:space="0" w:color="57BBAB"/>
              <w:right w:val="nil"/>
            </w:tcBorders>
            <w:vAlign w:val="center"/>
          </w:tcPr>
          <w:p w14:paraId="236EC0DD" w14:textId="0365A836"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5.822</w:t>
            </w:r>
          </w:p>
        </w:tc>
        <w:tc>
          <w:tcPr>
            <w:tcW w:w="389" w:type="pct"/>
            <w:tcBorders>
              <w:top w:val="nil"/>
              <w:left w:val="nil"/>
              <w:bottom w:val="single" w:sz="4" w:space="0" w:color="57BBAB"/>
              <w:right w:val="nil"/>
            </w:tcBorders>
            <w:vAlign w:val="center"/>
          </w:tcPr>
          <w:p w14:paraId="6AE995CE" w14:textId="1648C086"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236.667</w:t>
            </w:r>
          </w:p>
        </w:tc>
        <w:tc>
          <w:tcPr>
            <w:tcW w:w="341" w:type="pct"/>
            <w:tcBorders>
              <w:top w:val="nil"/>
              <w:left w:val="nil"/>
              <w:bottom w:val="single" w:sz="4" w:space="0" w:color="57BBAB"/>
              <w:right w:val="nil"/>
            </w:tcBorders>
            <w:vAlign w:val="center"/>
          </w:tcPr>
          <w:p w14:paraId="1E24F088" w14:textId="4BC05337"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55.377</w:t>
            </w:r>
          </w:p>
        </w:tc>
        <w:tc>
          <w:tcPr>
            <w:tcW w:w="486" w:type="pct"/>
            <w:tcBorders>
              <w:top w:val="nil"/>
              <w:left w:val="nil"/>
              <w:bottom w:val="single" w:sz="4" w:space="0" w:color="57BBAB"/>
              <w:right w:val="nil"/>
            </w:tcBorders>
            <w:vAlign w:val="center"/>
          </w:tcPr>
          <w:p w14:paraId="0A2C4C14" w14:textId="790ECC02"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17.225</w:t>
            </w:r>
          </w:p>
        </w:tc>
        <w:tc>
          <w:tcPr>
            <w:tcW w:w="438" w:type="pct"/>
            <w:tcBorders>
              <w:top w:val="nil"/>
              <w:left w:val="nil"/>
              <w:bottom w:val="single" w:sz="4" w:space="0" w:color="57BBAB"/>
              <w:right w:val="nil"/>
            </w:tcBorders>
            <w:vAlign w:val="center"/>
          </w:tcPr>
          <w:p w14:paraId="606F575B" w14:textId="124B6975"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17.900</w:t>
            </w:r>
          </w:p>
        </w:tc>
        <w:tc>
          <w:tcPr>
            <w:tcW w:w="438" w:type="pct"/>
            <w:tcBorders>
              <w:top w:val="nil"/>
              <w:left w:val="nil"/>
              <w:bottom w:val="single" w:sz="4" w:space="0" w:color="57BBAB"/>
              <w:right w:val="nil"/>
            </w:tcBorders>
            <w:vAlign w:val="center"/>
          </w:tcPr>
          <w:p w14:paraId="2A7731D3" w14:textId="534867BE"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2.805</w:t>
            </w:r>
          </w:p>
        </w:tc>
        <w:tc>
          <w:tcPr>
            <w:tcW w:w="281" w:type="pct"/>
            <w:tcBorders>
              <w:top w:val="nil"/>
              <w:left w:val="nil"/>
              <w:bottom w:val="single" w:sz="4" w:space="0" w:color="54BBAB"/>
              <w:right w:val="nil"/>
            </w:tcBorders>
            <w:vAlign w:val="center"/>
          </w:tcPr>
          <w:p w14:paraId="39BF377B" w14:textId="4CB95386" w:rsidR="009F63D0" w:rsidRDefault="009F63D0" w:rsidP="009F63D0">
            <w:pPr>
              <w:spacing w:after="0" w:line="240" w:lineRule="auto"/>
              <w:jc w:val="right"/>
              <w:rPr>
                <w:rFonts w:ascii="Calibri Light" w:hAnsi="Calibri Light" w:cs="Calibri Light"/>
                <w:b/>
                <w:bCs/>
                <w:color w:val="005CA9"/>
                <w:sz w:val="18"/>
                <w:szCs w:val="18"/>
              </w:rPr>
            </w:pPr>
            <w:r>
              <w:rPr>
                <w:rFonts w:ascii="Calibri Light" w:hAnsi="Calibri Light" w:cs="Calibri Light"/>
                <w:b/>
                <w:bCs/>
                <w:color w:val="005CA9"/>
                <w:sz w:val="18"/>
                <w:szCs w:val="18"/>
              </w:rPr>
              <w:t>513.573</w:t>
            </w:r>
          </w:p>
        </w:tc>
      </w:tr>
    </w:tbl>
    <w:p w14:paraId="1CEB4D42" w14:textId="41C3E2BC" w:rsidR="00D25BC4" w:rsidRPr="003E4B18" w:rsidRDefault="00D25BC4" w:rsidP="00310BC0">
      <w:pPr>
        <w:spacing w:after="0" w:line="240" w:lineRule="auto"/>
        <w:jc w:val="both"/>
        <w:rPr>
          <w:rFonts w:asciiTheme="majorHAnsi" w:hAnsiTheme="majorHAnsi" w:cstheme="majorHAnsi"/>
          <w:color w:val="2F75B5"/>
          <w:sz w:val="16"/>
          <w:szCs w:val="16"/>
        </w:rPr>
      </w:pPr>
      <w:r w:rsidRPr="004E5EFE">
        <w:rPr>
          <w:rFonts w:asciiTheme="majorHAnsi" w:hAnsiTheme="majorHAnsi" w:cstheme="majorHAnsi"/>
          <w:b/>
          <w:color w:val="2F75B5"/>
          <w:sz w:val="24"/>
          <w:szCs w:val="24"/>
          <w:highlight w:val="yellow"/>
        </w:rPr>
        <w:br w:type="page"/>
      </w:r>
    </w:p>
    <w:p w14:paraId="2ADB0592" w14:textId="4D7F591E" w:rsidR="00E65D8C" w:rsidRPr="008A6078" w:rsidRDefault="0011409D" w:rsidP="008A6078">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B80700">
        <w:rPr>
          <w:rFonts w:asciiTheme="majorHAnsi" w:hAnsiTheme="majorHAnsi" w:cstheme="majorHAnsi"/>
          <w:b/>
          <w:color w:val="005CA9"/>
          <w:sz w:val="20"/>
          <w:szCs w:val="20"/>
          <w:lang w:val="pt-BR"/>
        </w:rPr>
        <w:lastRenderedPageBreak/>
        <w:t>b.1)</w:t>
      </w:r>
      <w:r w:rsidR="00B252CF" w:rsidRPr="00B80700">
        <w:rPr>
          <w:rFonts w:asciiTheme="majorHAnsi" w:hAnsiTheme="majorHAnsi" w:cstheme="majorHAnsi"/>
          <w:b/>
          <w:color w:val="005CA9"/>
          <w:sz w:val="20"/>
          <w:szCs w:val="20"/>
          <w:lang w:val="pt-BR"/>
        </w:rPr>
        <w:tab/>
      </w:r>
      <w:r w:rsidR="0036180B" w:rsidRPr="00B80700">
        <w:rPr>
          <w:rFonts w:asciiTheme="majorHAnsi" w:hAnsiTheme="majorHAnsi" w:cstheme="majorHAnsi"/>
          <w:b/>
          <w:color w:val="005CA9"/>
          <w:sz w:val="20"/>
          <w:szCs w:val="20"/>
          <w:lang w:val="pt-BR"/>
        </w:rPr>
        <w:t xml:space="preserve">Composição analítica do resultado da </w:t>
      </w:r>
      <w:r w:rsidR="003F0E6C" w:rsidRPr="00B80700">
        <w:rPr>
          <w:rFonts w:asciiTheme="majorHAnsi" w:hAnsiTheme="majorHAnsi" w:cstheme="majorHAnsi"/>
          <w:b/>
          <w:color w:val="005CA9"/>
          <w:sz w:val="20"/>
          <w:szCs w:val="20"/>
          <w:lang w:val="pt-BR"/>
        </w:rPr>
        <w:t>CNP Brasil</w:t>
      </w:r>
      <w:r w:rsidR="0036180B" w:rsidRPr="00B80700">
        <w:rPr>
          <w:rFonts w:asciiTheme="majorHAnsi" w:hAnsiTheme="majorHAnsi" w:cstheme="majorHAnsi"/>
          <w:b/>
          <w:color w:val="005CA9"/>
          <w:sz w:val="20"/>
          <w:szCs w:val="20"/>
          <w:lang w:val="pt-BR"/>
        </w:rPr>
        <w:t>:</w:t>
      </w:r>
    </w:p>
    <w:p w14:paraId="52BB6C1B" w14:textId="77777777" w:rsidR="00AD00A4" w:rsidRDefault="00AD00A4" w:rsidP="00876311">
      <w:pPr>
        <w:tabs>
          <w:tab w:val="center" w:pos="426"/>
        </w:tabs>
        <w:spacing w:after="0" w:line="240" w:lineRule="auto"/>
        <w:jc w:val="both"/>
        <w:rPr>
          <w:rFonts w:asciiTheme="majorHAnsi" w:hAnsiTheme="majorHAnsi" w:cstheme="majorHAnsi"/>
          <w:color w:val="2F75B5"/>
          <w:sz w:val="16"/>
          <w:szCs w:val="16"/>
        </w:rPr>
      </w:pPr>
    </w:p>
    <w:tbl>
      <w:tblPr>
        <w:tblW w:w="5000" w:type="pct"/>
        <w:tblCellMar>
          <w:left w:w="70" w:type="dxa"/>
          <w:right w:w="70" w:type="dxa"/>
        </w:tblCellMar>
        <w:tblLook w:val="04A0" w:firstRow="1" w:lastRow="0" w:firstColumn="1" w:lastColumn="0" w:noHBand="0" w:noVBand="1"/>
      </w:tblPr>
      <w:tblGrid>
        <w:gridCol w:w="5542"/>
        <w:gridCol w:w="1504"/>
        <w:gridCol w:w="1506"/>
        <w:gridCol w:w="1506"/>
        <w:gridCol w:w="1504"/>
        <w:gridCol w:w="1506"/>
        <w:gridCol w:w="1501"/>
      </w:tblGrid>
      <w:tr w:rsidR="00F66880" w:rsidRPr="00F66880" w14:paraId="26EEECF1" w14:textId="77777777" w:rsidTr="00F66880">
        <w:trPr>
          <w:trHeight w:val="227"/>
        </w:trPr>
        <w:tc>
          <w:tcPr>
            <w:tcW w:w="1902" w:type="pct"/>
            <w:vMerge w:val="restart"/>
            <w:tcBorders>
              <w:top w:val="single" w:sz="4" w:space="0" w:color="54BBAB"/>
              <w:left w:val="nil"/>
              <w:bottom w:val="single" w:sz="4" w:space="0" w:color="57BBAB"/>
              <w:right w:val="nil"/>
            </w:tcBorders>
            <w:vAlign w:val="center"/>
            <w:hideMark/>
          </w:tcPr>
          <w:p w14:paraId="688A736C"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Descrição</w:t>
            </w:r>
          </w:p>
        </w:tc>
        <w:tc>
          <w:tcPr>
            <w:tcW w:w="1549" w:type="pct"/>
            <w:gridSpan w:val="3"/>
            <w:tcBorders>
              <w:top w:val="single" w:sz="4" w:space="0" w:color="54BBAB"/>
              <w:left w:val="nil"/>
              <w:bottom w:val="single" w:sz="4" w:space="0" w:color="54BBAB"/>
              <w:right w:val="nil"/>
            </w:tcBorders>
            <w:vAlign w:val="center"/>
            <w:hideMark/>
          </w:tcPr>
          <w:p w14:paraId="227ADAF1"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1º trimestre de 2026</w:t>
            </w:r>
          </w:p>
        </w:tc>
        <w:tc>
          <w:tcPr>
            <w:tcW w:w="1549" w:type="pct"/>
            <w:gridSpan w:val="3"/>
            <w:tcBorders>
              <w:top w:val="single" w:sz="4" w:space="0" w:color="54BBAB"/>
              <w:left w:val="nil"/>
              <w:bottom w:val="single" w:sz="4" w:space="0" w:color="54BBAB"/>
              <w:right w:val="nil"/>
            </w:tcBorders>
            <w:vAlign w:val="center"/>
            <w:hideMark/>
          </w:tcPr>
          <w:p w14:paraId="5E2E07D2"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1º trimestre de 2025</w:t>
            </w:r>
          </w:p>
        </w:tc>
      </w:tr>
      <w:tr w:rsidR="00F66880" w:rsidRPr="00F66880" w14:paraId="68E21585" w14:textId="77777777" w:rsidTr="00F66880">
        <w:trPr>
          <w:trHeight w:val="227"/>
        </w:trPr>
        <w:tc>
          <w:tcPr>
            <w:tcW w:w="1902" w:type="pct"/>
            <w:vMerge/>
            <w:tcBorders>
              <w:top w:val="single" w:sz="4" w:space="0" w:color="54BBAB"/>
              <w:left w:val="nil"/>
              <w:bottom w:val="single" w:sz="4" w:space="0" w:color="57BBAB"/>
              <w:right w:val="nil"/>
            </w:tcBorders>
            <w:vAlign w:val="center"/>
            <w:hideMark/>
          </w:tcPr>
          <w:p w14:paraId="37049160"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p>
        </w:tc>
        <w:tc>
          <w:tcPr>
            <w:tcW w:w="516" w:type="pct"/>
            <w:tcBorders>
              <w:top w:val="nil"/>
              <w:left w:val="nil"/>
              <w:bottom w:val="single" w:sz="4" w:space="0" w:color="54BBAB"/>
              <w:right w:val="nil"/>
            </w:tcBorders>
            <w:vAlign w:val="center"/>
            <w:hideMark/>
          </w:tcPr>
          <w:p w14:paraId="4549CFB7"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Caixa Seguradora</w:t>
            </w:r>
          </w:p>
        </w:tc>
        <w:tc>
          <w:tcPr>
            <w:tcW w:w="517" w:type="pct"/>
            <w:tcBorders>
              <w:top w:val="nil"/>
              <w:left w:val="nil"/>
              <w:bottom w:val="single" w:sz="4" w:space="0" w:color="54BBAB"/>
              <w:right w:val="nil"/>
            </w:tcBorders>
            <w:vAlign w:val="center"/>
            <w:hideMark/>
          </w:tcPr>
          <w:p w14:paraId="3BB27007"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Outras / Ajustes de consolidação</w:t>
            </w:r>
          </w:p>
        </w:tc>
        <w:tc>
          <w:tcPr>
            <w:tcW w:w="517" w:type="pct"/>
            <w:tcBorders>
              <w:top w:val="nil"/>
              <w:left w:val="nil"/>
              <w:bottom w:val="single" w:sz="4" w:space="0" w:color="54BBAB"/>
              <w:right w:val="nil"/>
            </w:tcBorders>
            <w:vAlign w:val="center"/>
            <w:hideMark/>
          </w:tcPr>
          <w:p w14:paraId="4780A07F"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CNP Brasil</w:t>
            </w:r>
          </w:p>
        </w:tc>
        <w:tc>
          <w:tcPr>
            <w:tcW w:w="516" w:type="pct"/>
            <w:tcBorders>
              <w:top w:val="nil"/>
              <w:left w:val="nil"/>
              <w:bottom w:val="single" w:sz="4" w:space="0" w:color="54BBAB"/>
              <w:right w:val="nil"/>
            </w:tcBorders>
            <w:vAlign w:val="center"/>
            <w:hideMark/>
          </w:tcPr>
          <w:p w14:paraId="2C9A0DD1"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Caixa Seguradora</w:t>
            </w:r>
          </w:p>
        </w:tc>
        <w:tc>
          <w:tcPr>
            <w:tcW w:w="517" w:type="pct"/>
            <w:tcBorders>
              <w:top w:val="nil"/>
              <w:left w:val="nil"/>
              <w:bottom w:val="single" w:sz="4" w:space="0" w:color="54BBAB"/>
              <w:right w:val="nil"/>
            </w:tcBorders>
            <w:vAlign w:val="center"/>
            <w:hideMark/>
          </w:tcPr>
          <w:p w14:paraId="2D10D10F"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Outras / Ajustes de consolidação</w:t>
            </w:r>
          </w:p>
        </w:tc>
        <w:tc>
          <w:tcPr>
            <w:tcW w:w="517" w:type="pct"/>
            <w:tcBorders>
              <w:top w:val="nil"/>
              <w:left w:val="nil"/>
              <w:bottom w:val="single" w:sz="4" w:space="0" w:color="54BBAB"/>
              <w:right w:val="nil"/>
            </w:tcBorders>
            <w:vAlign w:val="center"/>
            <w:hideMark/>
          </w:tcPr>
          <w:p w14:paraId="793106E2"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CNP Brasil</w:t>
            </w:r>
          </w:p>
        </w:tc>
      </w:tr>
      <w:tr w:rsidR="00F66880" w:rsidRPr="00F66880" w14:paraId="227BD434" w14:textId="77777777" w:rsidTr="00F66880">
        <w:trPr>
          <w:trHeight w:val="227"/>
        </w:trPr>
        <w:tc>
          <w:tcPr>
            <w:tcW w:w="1902" w:type="pct"/>
            <w:tcBorders>
              <w:top w:val="nil"/>
              <w:left w:val="nil"/>
              <w:bottom w:val="nil"/>
              <w:right w:val="nil"/>
            </w:tcBorders>
            <w:vAlign w:val="center"/>
            <w:hideMark/>
          </w:tcPr>
          <w:p w14:paraId="44606E40"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Margem operacional</w:t>
            </w:r>
          </w:p>
        </w:tc>
        <w:tc>
          <w:tcPr>
            <w:tcW w:w="516" w:type="pct"/>
            <w:tcBorders>
              <w:top w:val="nil"/>
              <w:left w:val="nil"/>
              <w:bottom w:val="nil"/>
              <w:right w:val="nil"/>
            </w:tcBorders>
            <w:vAlign w:val="center"/>
            <w:hideMark/>
          </w:tcPr>
          <w:p w14:paraId="42726C69"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254.666</w:t>
            </w:r>
          </w:p>
        </w:tc>
        <w:tc>
          <w:tcPr>
            <w:tcW w:w="517" w:type="pct"/>
            <w:tcBorders>
              <w:top w:val="nil"/>
              <w:left w:val="nil"/>
              <w:bottom w:val="nil"/>
              <w:right w:val="nil"/>
            </w:tcBorders>
            <w:vAlign w:val="center"/>
            <w:hideMark/>
          </w:tcPr>
          <w:p w14:paraId="3AB5C5D9"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1.329</w:t>
            </w:r>
          </w:p>
        </w:tc>
        <w:tc>
          <w:tcPr>
            <w:tcW w:w="517" w:type="pct"/>
            <w:tcBorders>
              <w:top w:val="nil"/>
              <w:left w:val="nil"/>
              <w:bottom w:val="nil"/>
              <w:right w:val="nil"/>
            </w:tcBorders>
            <w:vAlign w:val="center"/>
            <w:hideMark/>
          </w:tcPr>
          <w:p w14:paraId="6A73D72B"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255.995</w:t>
            </w:r>
          </w:p>
        </w:tc>
        <w:tc>
          <w:tcPr>
            <w:tcW w:w="516" w:type="pct"/>
            <w:tcBorders>
              <w:top w:val="nil"/>
              <w:left w:val="nil"/>
              <w:bottom w:val="nil"/>
              <w:right w:val="nil"/>
            </w:tcBorders>
            <w:vAlign w:val="center"/>
            <w:hideMark/>
          </w:tcPr>
          <w:p w14:paraId="79127571"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325.268</w:t>
            </w:r>
          </w:p>
        </w:tc>
        <w:tc>
          <w:tcPr>
            <w:tcW w:w="517" w:type="pct"/>
            <w:tcBorders>
              <w:top w:val="nil"/>
              <w:left w:val="nil"/>
              <w:bottom w:val="nil"/>
              <w:right w:val="nil"/>
            </w:tcBorders>
            <w:vAlign w:val="center"/>
            <w:hideMark/>
          </w:tcPr>
          <w:p w14:paraId="543074AC"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(4.031)</w:t>
            </w:r>
          </w:p>
        </w:tc>
        <w:tc>
          <w:tcPr>
            <w:tcW w:w="517" w:type="pct"/>
            <w:tcBorders>
              <w:top w:val="nil"/>
              <w:left w:val="nil"/>
              <w:bottom w:val="nil"/>
              <w:right w:val="nil"/>
            </w:tcBorders>
            <w:vAlign w:val="center"/>
            <w:hideMark/>
          </w:tcPr>
          <w:p w14:paraId="61F8D7CE"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321.237</w:t>
            </w:r>
          </w:p>
        </w:tc>
      </w:tr>
      <w:tr w:rsidR="00F66880" w:rsidRPr="00F66880" w14:paraId="4D343046" w14:textId="77777777" w:rsidTr="00F66880">
        <w:trPr>
          <w:trHeight w:val="227"/>
        </w:trPr>
        <w:tc>
          <w:tcPr>
            <w:tcW w:w="1902" w:type="pct"/>
            <w:tcBorders>
              <w:top w:val="nil"/>
              <w:left w:val="nil"/>
              <w:bottom w:val="nil"/>
              <w:right w:val="nil"/>
            </w:tcBorders>
            <w:vAlign w:val="center"/>
            <w:hideMark/>
          </w:tcPr>
          <w:p w14:paraId="0388849E" w14:textId="77777777" w:rsidR="00F66880" w:rsidRPr="00F66880" w:rsidRDefault="00F66880" w:rsidP="00F66880">
            <w:pPr>
              <w:spacing w:after="0" w:line="240" w:lineRule="auto"/>
              <w:ind w:firstLineChars="100" w:firstLine="180"/>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Resultado financeiro</w:t>
            </w:r>
          </w:p>
        </w:tc>
        <w:tc>
          <w:tcPr>
            <w:tcW w:w="516" w:type="pct"/>
            <w:tcBorders>
              <w:top w:val="nil"/>
              <w:left w:val="nil"/>
              <w:bottom w:val="nil"/>
              <w:right w:val="nil"/>
            </w:tcBorders>
            <w:vAlign w:val="center"/>
            <w:hideMark/>
          </w:tcPr>
          <w:p w14:paraId="27545DF1"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125.224</w:t>
            </w:r>
          </w:p>
        </w:tc>
        <w:tc>
          <w:tcPr>
            <w:tcW w:w="517" w:type="pct"/>
            <w:tcBorders>
              <w:top w:val="nil"/>
              <w:left w:val="nil"/>
              <w:bottom w:val="nil"/>
              <w:right w:val="nil"/>
            </w:tcBorders>
            <w:vAlign w:val="center"/>
            <w:hideMark/>
          </w:tcPr>
          <w:p w14:paraId="6AA4B765"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(10.056)</w:t>
            </w:r>
          </w:p>
        </w:tc>
        <w:tc>
          <w:tcPr>
            <w:tcW w:w="517" w:type="pct"/>
            <w:tcBorders>
              <w:top w:val="nil"/>
              <w:left w:val="nil"/>
              <w:bottom w:val="nil"/>
              <w:right w:val="nil"/>
            </w:tcBorders>
            <w:vAlign w:val="center"/>
            <w:hideMark/>
          </w:tcPr>
          <w:p w14:paraId="4C1C9D85"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115.168</w:t>
            </w:r>
          </w:p>
        </w:tc>
        <w:tc>
          <w:tcPr>
            <w:tcW w:w="516" w:type="pct"/>
            <w:tcBorders>
              <w:top w:val="nil"/>
              <w:left w:val="nil"/>
              <w:bottom w:val="nil"/>
              <w:right w:val="nil"/>
            </w:tcBorders>
            <w:vAlign w:val="center"/>
            <w:hideMark/>
          </w:tcPr>
          <w:p w14:paraId="00D3CC84"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36.687</w:t>
            </w:r>
          </w:p>
        </w:tc>
        <w:tc>
          <w:tcPr>
            <w:tcW w:w="517" w:type="pct"/>
            <w:tcBorders>
              <w:top w:val="nil"/>
              <w:left w:val="nil"/>
              <w:bottom w:val="nil"/>
              <w:right w:val="nil"/>
            </w:tcBorders>
            <w:vAlign w:val="center"/>
            <w:hideMark/>
          </w:tcPr>
          <w:p w14:paraId="58598538"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17.918</w:t>
            </w:r>
          </w:p>
        </w:tc>
        <w:tc>
          <w:tcPr>
            <w:tcW w:w="517" w:type="pct"/>
            <w:tcBorders>
              <w:top w:val="nil"/>
              <w:left w:val="nil"/>
              <w:bottom w:val="nil"/>
              <w:right w:val="nil"/>
            </w:tcBorders>
            <w:vAlign w:val="center"/>
            <w:hideMark/>
          </w:tcPr>
          <w:p w14:paraId="7D58A80F"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54.605</w:t>
            </w:r>
          </w:p>
        </w:tc>
      </w:tr>
      <w:tr w:rsidR="00F66880" w:rsidRPr="00F66880" w14:paraId="54475874" w14:textId="77777777" w:rsidTr="00F66880">
        <w:trPr>
          <w:trHeight w:val="227"/>
        </w:trPr>
        <w:tc>
          <w:tcPr>
            <w:tcW w:w="1902" w:type="pct"/>
            <w:tcBorders>
              <w:top w:val="nil"/>
              <w:left w:val="nil"/>
              <w:bottom w:val="nil"/>
              <w:right w:val="nil"/>
            </w:tcBorders>
            <w:vAlign w:val="center"/>
            <w:hideMark/>
          </w:tcPr>
          <w:p w14:paraId="662CCBC3" w14:textId="77777777" w:rsidR="00F66880" w:rsidRPr="00F66880" w:rsidRDefault="00F66880" w:rsidP="00F66880">
            <w:pPr>
              <w:spacing w:after="0" w:line="240" w:lineRule="auto"/>
              <w:ind w:firstLineChars="100" w:firstLine="180"/>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Outras receitas/despesas operacionais</w:t>
            </w:r>
          </w:p>
        </w:tc>
        <w:tc>
          <w:tcPr>
            <w:tcW w:w="516" w:type="pct"/>
            <w:tcBorders>
              <w:top w:val="nil"/>
              <w:left w:val="nil"/>
              <w:bottom w:val="nil"/>
              <w:right w:val="nil"/>
            </w:tcBorders>
            <w:vAlign w:val="center"/>
            <w:hideMark/>
          </w:tcPr>
          <w:p w14:paraId="5F91EBFA"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(38.279)</w:t>
            </w:r>
          </w:p>
        </w:tc>
        <w:tc>
          <w:tcPr>
            <w:tcW w:w="517" w:type="pct"/>
            <w:tcBorders>
              <w:top w:val="nil"/>
              <w:left w:val="nil"/>
              <w:bottom w:val="nil"/>
              <w:right w:val="nil"/>
            </w:tcBorders>
            <w:vAlign w:val="center"/>
            <w:hideMark/>
          </w:tcPr>
          <w:p w14:paraId="7C16C47C"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14.284</w:t>
            </w:r>
          </w:p>
        </w:tc>
        <w:tc>
          <w:tcPr>
            <w:tcW w:w="517" w:type="pct"/>
            <w:tcBorders>
              <w:top w:val="nil"/>
              <w:left w:val="nil"/>
              <w:bottom w:val="nil"/>
              <w:right w:val="nil"/>
            </w:tcBorders>
            <w:vAlign w:val="center"/>
            <w:hideMark/>
          </w:tcPr>
          <w:p w14:paraId="107CD41E"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(23.995)</w:t>
            </w:r>
          </w:p>
        </w:tc>
        <w:tc>
          <w:tcPr>
            <w:tcW w:w="516" w:type="pct"/>
            <w:tcBorders>
              <w:top w:val="nil"/>
              <w:left w:val="nil"/>
              <w:bottom w:val="nil"/>
              <w:right w:val="nil"/>
            </w:tcBorders>
            <w:vAlign w:val="center"/>
            <w:hideMark/>
          </w:tcPr>
          <w:p w14:paraId="1FE23B2C"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(30.330)</w:t>
            </w:r>
          </w:p>
        </w:tc>
        <w:tc>
          <w:tcPr>
            <w:tcW w:w="517" w:type="pct"/>
            <w:tcBorders>
              <w:top w:val="nil"/>
              <w:left w:val="nil"/>
              <w:bottom w:val="nil"/>
              <w:right w:val="nil"/>
            </w:tcBorders>
            <w:vAlign w:val="center"/>
            <w:hideMark/>
          </w:tcPr>
          <w:p w14:paraId="4504CA45"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30.276</w:t>
            </w:r>
          </w:p>
        </w:tc>
        <w:tc>
          <w:tcPr>
            <w:tcW w:w="517" w:type="pct"/>
            <w:tcBorders>
              <w:top w:val="nil"/>
              <w:left w:val="nil"/>
              <w:bottom w:val="nil"/>
              <w:right w:val="nil"/>
            </w:tcBorders>
            <w:vAlign w:val="center"/>
            <w:hideMark/>
          </w:tcPr>
          <w:p w14:paraId="63D09740"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(54)</w:t>
            </w:r>
          </w:p>
        </w:tc>
      </w:tr>
      <w:tr w:rsidR="00F66880" w:rsidRPr="00F66880" w14:paraId="0E97DAD9" w14:textId="77777777" w:rsidTr="00F66880">
        <w:trPr>
          <w:trHeight w:val="227"/>
        </w:trPr>
        <w:tc>
          <w:tcPr>
            <w:tcW w:w="1902" w:type="pct"/>
            <w:tcBorders>
              <w:top w:val="nil"/>
              <w:left w:val="nil"/>
              <w:bottom w:val="nil"/>
              <w:right w:val="nil"/>
            </w:tcBorders>
            <w:vAlign w:val="center"/>
            <w:hideMark/>
          </w:tcPr>
          <w:p w14:paraId="50192AB0"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Resultado operacional</w:t>
            </w:r>
          </w:p>
        </w:tc>
        <w:tc>
          <w:tcPr>
            <w:tcW w:w="516" w:type="pct"/>
            <w:tcBorders>
              <w:top w:val="nil"/>
              <w:left w:val="nil"/>
              <w:bottom w:val="nil"/>
              <w:right w:val="nil"/>
            </w:tcBorders>
            <w:vAlign w:val="center"/>
            <w:hideMark/>
          </w:tcPr>
          <w:p w14:paraId="708785E4"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341.611</w:t>
            </w:r>
          </w:p>
        </w:tc>
        <w:tc>
          <w:tcPr>
            <w:tcW w:w="517" w:type="pct"/>
            <w:tcBorders>
              <w:top w:val="nil"/>
              <w:left w:val="nil"/>
              <w:bottom w:val="nil"/>
              <w:right w:val="nil"/>
            </w:tcBorders>
            <w:vAlign w:val="center"/>
            <w:hideMark/>
          </w:tcPr>
          <w:p w14:paraId="1A286182"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5.557</w:t>
            </w:r>
          </w:p>
        </w:tc>
        <w:tc>
          <w:tcPr>
            <w:tcW w:w="517" w:type="pct"/>
            <w:tcBorders>
              <w:top w:val="nil"/>
              <w:left w:val="nil"/>
              <w:bottom w:val="nil"/>
              <w:right w:val="nil"/>
            </w:tcBorders>
            <w:vAlign w:val="center"/>
            <w:hideMark/>
          </w:tcPr>
          <w:p w14:paraId="1A317E70"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347.168</w:t>
            </w:r>
          </w:p>
        </w:tc>
        <w:tc>
          <w:tcPr>
            <w:tcW w:w="516" w:type="pct"/>
            <w:tcBorders>
              <w:top w:val="nil"/>
              <w:left w:val="nil"/>
              <w:bottom w:val="nil"/>
              <w:right w:val="nil"/>
            </w:tcBorders>
            <w:vAlign w:val="center"/>
            <w:hideMark/>
          </w:tcPr>
          <w:p w14:paraId="77CC49BA"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331.625</w:t>
            </w:r>
          </w:p>
        </w:tc>
        <w:tc>
          <w:tcPr>
            <w:tcW w:w="517" w:type="pct"/>
            <w:tcBorders>
              <w:top w:val="nil"/>
              <w:left w:val="nil"/>
              <w:bottom w:val="nil"/>
              <w:right w:val="nil"/>
            </w:tcBorders>
            <w:vAlign w:val="center"/>
            <w:hideMark/>
          </w:tcPr>
          <w:p w14:paraId="733569DD"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44.163</w:t>
            </w:r>
          </w:p>
        </w:tc>
        <w:tc>
          <w:tcPr>
            <w:tcW w:w="517" w:type="pct"/>
            <w:tcBorders>
              <w:top w:val="nil"/>
              <w:left w:val="nil"/>
              <w:bottom w:val="nil"/>
              <w:right w:val="nil"/>
            </w:tcBorders>
            <w:vAlign w:val="center"/>
            <w:hideMark/>
          </w:tcPr>
          <w:p w14:paraId="632B48E1"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375.788</w:t>
            </w:r>
          </w:p>
        </w:tc>
      </w:tr>
      <w:tr w:rsidR="00F66880" w:rsidRPr="00F66880" w14:paraId="084AAC8B" w14:textId="77777777" w:rsidTr="00F66880">
        <w:trPr>
          <w:trHeight w:val="227"/>
        </w:trPr>
        <w:tc>
          <w:tcPr>
            <w:tcW w:w="1902" w:type="pct"/>
            <w:tcBorders>
              <w:top w:val="nil"/>
              <w:left w:val="nil"/>
              <w:bottom w:val="nil"/>
              <w:right w:val="nil"/>
            </w:tcBorders>
            <w:vAlign w:val="center"/>
            <w:hideMark/>
          </w:tcPr>
          <w:p w14:paraId="72B37B04" w14:textId="77777777" w:rsidR="00F66880" w:rsidRPr="00F66880" w:rsidRDefault="00F66880" w:rsidP="00F66880">
            <w:pPr>
              <w:spacing w:after="0" w:line="240" w:lineRule="auto"/>
              <w:ind w:firstLineChars="100" w:firstLine="180"/>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Ganhos ou perdas com ativos não correntes</w:t>
            </w:r>
          </w:p>
        </w:tc>
        <w:tc>
          <w:tcPr>
            <w:tcW w:w="516" w:type="pct"/>
            <w:tcBorders>
              <w:top w:val="nil"/>
              <w:left w:val="nil"/>
              <w:bottom w:val="nil"/>
              <w:right w:val="nil"/>
            </w:tcBorders>
            <w:vAlign w:val="center"/>
            <w:hideMark/>
          </w:tcPr>
          <w:p w14:paraId="6A832D87" w14:textId="77777777" w:rsidR="00F66880" w:rsidRPr="00F66880" w:rsidRDefault="00F66880" w:rsidP="00F66880">
            <w:pPr>
              <w:spacing w:after="0" w:line="240" w:lineRule="auto"/>
              <w:jc w:val="center"/>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w:t>
            </w:r>
          </w:p>
        </w:tc>
        <w:tc>
          <w:tcPr>
            <w:tcW w:w="517" w:type="pct"/>
            <w:tcBorders>
              <w:top w:val="nil"/>
              <w:left w:val="nil"/>
              <w:bottom w:val="nil"/>
              <w:right w:val="nil"/>
            </w:tcBorders>
            <w:vAlign w:val="center"/>
            <w:hideMark/>
          </w:tcPr>
          <w:p w14:paraId="45769598" w14:textId="77777777" w:rsidR="00F66880" w:rsidRPr="00F66880" w:rsidRDefault="00F66880" w:rsidP="00F66880">
            <w:pPr>
              <w:spacing w:after="0" w:line="240" w:lineRule="auto"/>
              <w:jc w:val="center"/>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w:t>
            </w:r>
          </w:p>
        </w:tc>
        <w:tc>
          <w:tcPr>
            <w:tcW w:w="517" w:type="pct"/>
            <w:tcBorders>
              <w:top w:val="nil"/>
              <w:left w:val="nil"/>
              <w:bottom w:val="nil"/>
              <w:right w:val="nil"/>
            </w:tcBorders>
            <w:vAlign w:val="center"/>
            <w:hideMark/>
          </w:tcPr>
          <w:p w14:paraId="7155C43A"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w:t>
            </w:r>
          </w:p>
        </w:tc>
        <w:tc>
          <w:tcPr>
            <w:tcW w:w="516" w:type="pct"/>
            <w:tcBorders>
              <w:top w:val="nil"/>
              <w:left w:val="nil"/>
              <w:bottom w:val="nil"/>
              <w:right w:val="nil"/>
            </w:tcBorders>
            <w:vAlign w:val="center"/>
            <w:hideMark/>
          </w:tcPr>
          <w:p w14:paraId="0255E760"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w:t>
            </w:r>
          </w:p>
        </w:tc>
        <w:tc>
          <w:tcPr>
            <w:tcW w:w="517" w:type="pct"/>
            <w:tcBorders>
              <w:top w:val="nil"/>
              <w:left w:val="nil"/>
              <w:bottom w:val="nil"/>
              <w:right w:val="nil"/>
            </w:tcBorders>
            <w:vAlign w:val="center"/>
            <w:hideMark/>
          </w:tcPr>
          <w:p w14:paraId="3499FC8E" w14:textId="77777777" w:rsidR="00F66880" w:rsidRPr="00F66880" w:rsidRDefault="00F66880" w:rsidP="00F66880">
            <w:pPr>
              <w:spacing w:after="0" w:line="240" w:lineRule="auto"/>
              <w:jc w:val="center"/>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w:t>
            </w:r>
          </w:p>
        </w:tc>
        <w:tc>
          <w:tcPr>
            <w:tcW w:w="517" w:type="pct"/>
            <w:tcBorders>
              <w:top w:val="nil"/>
              <w:left w:val="nil"/>
              <w:bottom w:val="nil"/>
              <w:right w:val="nil"/>
            </w:tcBorders>
            <w:vAlign w:val="center"/>
            <w:hideMark/>
          </w:tcPr>
          <w:p w14:paraId="127AB3A6" w14:textId="77777777" w:rsidR="00F66880" w:rsidRPr="00F66880" w:rsidRDefault="00F66880" w:rsidP="00F66880">
            <w:pPr>
              <w:spacing w:after="0" w:line="240" w:lineRule="auto"/>
              <w:jc w:val="center"/>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w:t>
            </w:r>
          </w:p>
        </w:tc>
      </w:tr>
      <w:tr w:rsidR="00F66880" w:rsidRPr="00F66880" w14:paraId="2D179A4B" w14:textId="77777777" w:rsidTr="00F66880">
        <w:trPr>
          <w:trHeight w:val="227"/>
        </w:trPr>
        <w:tc>
          <w:tcPr>
            <w:tcW w:w="1902" w:type="pct"/>
            <w:tcBorders>
              <w:top w:val="nil"/>
              <w:left w:val="nil"/>
              <w:bottom w:val="nil"/>
              <w:right w:val="nil"/>
            </w:tcBorders>
            <w:vAlign w:val="center"/>
            <w:hideMark/>
          </w:tcPr>
          <w:p w14:paraId="33C9FDAE"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Resultado antes dos impostos e participações</w:t>
            </w:r>
          </w:p>
        </w:tc>
        <w:tc>
          <w:tcPr>
            <w:tcW w:w="516" w:type="pct"/>
            <w:tcBorders>
              <w:top w:val="nil"/>
              <w:left w:val="nil"/>
              <w:bottom w:val="nil"/>
              <w:right w:val="nil"/>
            </w:tcBorders>
            <w:vAlign w:val="center"/>
            <w:hideMark/>
          </w:tcPr>
          <w:p w14:paraId="6715C3FD"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341.611</w:t>
            </w:r>
          </w:p>
        </w:tc>
        <w:tc>
          <w:tcPr>
            <w:tcW w:w="517" w:type="pct"/>
            <w:tcBorders>
              <w:top w:val="nil"/>
              <w:left w:val="nil"/>
              <w:bottom w:val="nil"/>
              <w:right w:val="nil"/>
            </w:tcBorders>
            <w:vAlign w:val="center"/>
            <w:hideMark/>
          </w:tcPr>
          <w:p w14:paraId="490CC190"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5.557</w:t>
            </w:r>
          </w:p>
        </w:tc>
        <w:tc>
          <w:tcPr>
            <w:tcW w:w="517" w:type="pct"/>
            <w:tcBorders>
              <w:top w:val="nil"/>
              <w:left w:val="nil"/>
              <w:bottom w:val="nil"/>
              <w:right w:val="nil"/>
            </w:tcBorders>
            <w:vAlign w:val="center"/>
            <w:hideMark/>
          </w:tcPr>
          <w:p w14:paraId="096A866F"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347.168</w:t>
            </w:r>
          </w:p>
        </w:tc>
        <w:tc>
          <w:tcPr>
            <w:tcW w:w="516" w:type="pct"/>
            <w:tcBorders>
              <w:top w:val="nil"/>
              <w:left w:val="nil"/>
              <w:bottom w:val="nil"/>
              <w:right w:val="nil"/>
            </w:tcBorders>
            <w:vAlign w:val="center"/>
            <w:hideMark/>
          </w:tcPr>
          <w:p w14:paraId="56B410FC"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331.625</w:t>
            </w:r>
          </w:p>
        </w:tc>
        <w:tc>
          <w:tcPr>
            <w:tcW w:w="517" w:type="pct"/>
            <w:tcBorders>
              <w:top w:val="nil"/>
              <w:left w:val="nil"/>
              <w:bottom w:val="nil"/>
              <w:right w:val="nil"/>
            </w:tcBorders>
            <w:vAlign w:val="center"/>
            <w:hideMark/>
          </w:tcPr>
          <w:p w14:paraId="54FC8A62"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44.163</w:t>
            </w:r>
          </w:p>
        </w:tc>
        <w:tc>
          <w:tcPr>
            <w:tcW w:w="517" w:type="pct"/>
            <w:tcBorders>
              <w:top w:val="nil"/>
              <w:left w:val="nil"/>
              <w:bottom w:val="nil"/>
              <w:right w:val="nil"/>
            </w:tcBorders>
            <w:vAlign w:val="center"/>
            <w:hideMark/>
          </w:tcPr>
          <w:p w14:paraId="7755AE96"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375.788</w:t>
            </w:r>
          </w:p>
        </w:tc>
      </w:tr>
      <w:tr w:rsidR="00F66880" w:rsidRPr="00F66880" w14:paraId="5F3534A1" w14:textId="77777777" w:rsidTr="00F66880">
        <w:trPr>
          <w:trHeight w:val="227"/>
        </w:trPr>
        <w:tc>
          <w:tcPr>
            <w:tcW w:w="1902" w:type="pct"/>
            <w:tcBorders>
              <w:top w:val="nil"/>
              <w:left w:val="nil"/>
              <w:bottom w:val="nil"/>
              <w:right w:val="nil"/>
            </w:tcBorders>
            <w:vAlign w:val="center"/>
            <w:hideMark/>
          </w:tcPr>
          <w:p w14:paraId="7D86F500" w14:textId="77777777" w:rsidR="00F66880" w:rsidRPr="00F66880" w:rsidRDefault="00F66880" w:rsidP="00F66880">
            <w:pPr>
              <w:spacing w:after="0" w:line="240" w:lineRule="auto"/>
              <w:ind w:firstLineChars="100" w:firstLine="180"/>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Tributos sobre lucro</w:t>
            </w:r>
          </w:p>
        </w:tc>
        <w:tc>
          <w:tcPr>
            <w:tcW w:w="516" w:type="pct"/>
            <w:tcBorders>
              <w:top w:val="nil"/>
              <w:left w:val="nil"/>
              <w:bottom w:val="nil"/>
              <w:right w:val="nil"/>
            </w:tcBorders>
            <w:vAlign w:val="center"/>
            <w:hideMark/>
          </w:tcPr>
          <w:p w14:paraId="3D720553"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(135.428)</w:t>
            </w:r>
          </w:p>
        </w:tc>
        <w:tc>
          <w:tcPr>
            <w:tcW w:w="517" w:type="pct"/>
            <w:tcBorders>
              <w:top w:val="nil"/>
              <w:left w:val="nil"/>
              <w:bottom w:val="nil"/>
              <w:right w:val="nil"/>
            </w:tcBorders>
            <w:vAlign w:val="center"/>
            <w:hideMark/>
          </w:tcPr>
          <w:p w14:paraId="5A431299"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825</w:t>
            </w:r>
          </w:p>
        </w:tc>
        <w:tc>
          <w:tcPr>
            <w:tcW w:w="517" w:type="pct"/>
            <w:tcBorders>
              <w:top w:val="nil"/>
              <w:left w:val="nil"/>
              <w:bottom w:val="nil"/>
              <w:right w:val="nil"/>
            </w:tcBorders>
            <w:vAlign w:val="center"/>
            <w:hideMark/>
          </w:tcPr>
          <w:p w14:paraId="5A2D626E"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(134.603)</w:t>
            </w:r>
          </w:p>
        </w:tc>
        <w:tc>
          <w:tcPr>
            <w:tcW w:w="516" w:type="pct"/>
            <w:tcBorders>
              <w:top w:val="nil"/>
              <w:left w:val="nil"/>
              <w:bottom w:val="nil"/>
              <w:right w:val="nil"/>
            </w:tcBorders>
            <w:vAlign w:val="center"/>
            <w:hideMark/>
          </w:tcPr>
          <w:p w14:paraId="1A25F08D"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(131.373)</w:t>
            </w:r>
          </w:p>
        </w:tc>
        <w:tc>
          <w:tcPr>
            <w:tcW w:w="517" w:type="pct"/>
            <w:tcBorders>
              <w:top w:val="nil"/>
              <w:left w:val="nil"/>
              <w:bottom w:val="nil"/>
              <w:right w:val="nil"/>
            </w:tcBorders>
            <w:vAlign w:val="center"/>
            <w:hideMark/>
          </w:tcPr>
          <w:p w14:paraId="3C8A1BDA"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(12.874)</w:t>
            </w:r>
          </w:p>
        </w:tc>
        <w:tc>
          <w:tcPr>
            <w:tcW w:w="517" w:type="pct"/>
            <w:tcBorders>
              <w:top w:val="nil"/>
              <w:left w:val="nil"/>
              <w:bottom w:val="nil"/>
              <w:right w:val="nil"/>
            </w:tcBorders>
            <w:vAlign w:val="center"/>
            <w:hideMark/>
          </w:tcPr>
          <w:p w14:paraId="195B50BD"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(144.247)</w:t>
            </w:r>
          </w:p>
        </w:tc>
      </w:tr>
      <w:tr w:rsidR="00F66880" w:rsidRPr="00F66880" w14:paraId="43F79027" w14:textId="77777777" w:rsidTr="00F66880">
        <w:trPr>
          <w:trHeight w:val="227"/>
        </w:trPr>
        <w:tc>
          <w:tcPr>
            <w:tcW w:w="1902" w:type="pct"/>
            <w:tcBorders>
              <w:top w:val="nil"/>
              <w:left w:val="nil"/>
              <w:bottom w:val="nil"/>
              <w:right w:val="nil"/>
            </w:tcBorders>
            <w:vAlign w:val="center"/>
            <w:hideMark/>
          </w:tcPr>
          <w:p w14:paraId="1730F9C1"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Lucro líquido do período</w:t>
            </w:r>
          </w:p>
        </w:tc>
        <w:tc>
          <w:tcPr>
            <w:tcW w:w="516" w:type="pct"/>
            <w:tcBorders>
              <w:top w:val="nil"/>
              <w:left w:val="nil"/>
              <w:bottom w:val="nil"/>
              <w:right w:val="nil"/>
            </w:tcBorders>
            <w:vAlign w:val="center"/>
            <w:hideMark/>
          </w:tcPr>
          <w:p w14:paraId="4CEA1EDB"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206.183</w:t>
            </w:r>
          </w:p>
        </w:tc>
        <w:tc>
          <w:tcPr>
            <w:tcW w:w="517" w:type="pct"/>
            <w:tcBorders>
              <w:top w:val="nil"/>
              <w:left w:val="nil"/>
              <w:bottom w:val="nil"/>
              <w:right w:val="nil"/>
            </w:tcBorders>
            <w:vAlign w:val="center"/>
            <w:hideMark/>
          </w:tcPr>
          <w:p w14:paraId="4CAE84CF"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6.382</w:t>
            </w:r>
          </w:p>
        </w:tc>
        <w:tc>
          <w:tcPr>
            <w:tcW w:w="517" w:type="pct"/>
            <w:tcBorders>
              <w:top w:val="nil"/>
              <w:left w:val="nil"/>
              <w:bottom w:val="nil"/>
              <w:right w:val="nil"/>
            </w:tcBorders>
            <w:vAlign w:val="center"/>
            <w:hideMark/>
          </w:tcPr>
          <w:p w14:paraId="5E29DD74"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212.565</w:t>
            </w:r>
          </w:p>
        </w:tc>
        <w:tc>
          <w:tcPr>
            <w:tcW w:w="516" w:type="pct"/>
            <w:tcBorders>
              <w:top w:val="nil"/>
              <w:left w:val="nil"/>
              <w:bottom w:val="nil"/>
              <w:right w:val="nil"/>
            </w:tcBorders>
            <w:vAlign w:val="center"/>
            <w:hideMark/>
          </w:tcPr>
          <w:p w14:paraId="07218655"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200.252</w:t>
            </w:r>
          </w:p>
        </w:tc>
        <w:tc>
          <w:tcPr>
            <w:tcW w:w="517" w:type="pct"/>
            <w:tcBorders>
              <w:top w:val="nil"/>
              <w:left w:val="nil"/>
              <w:bottom w:val="nil"/>
              <w:right w:val="nil"/>
            </w:tcBorders>
            <w:vAlign w:val="center"/>
            <w:hideMark/>
          </w:tcPr>
          <w:p w14:paraId="2C2B2087"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31.289</w:t>
            </w:r>
          </w:p>
        </w:tc>
        <w:tc>
          <w:tcPr>
            <w:tcW w:w="517" w:type="pct"/>
            <w:tcBorders>
              <w:top w:val="nil"/>
              <w:left w:val="nil"/>
              <w:bottom w:val="nil"/>
              <w:right w:val="nil"/>
            </w:tcBorders>
            <w:vAlign w:val="center"/>
            <w:hideMark/>
          </w:tcPr>
          <w:p w14:paraId="0D8BB6FC"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231.541</w:t>
            </w:r>
          </w:p>
        </w:tc>
      </w:tr>
      <w:tr w:rsidR="00F66880" w:rsidRPr="00F66880" w14:paraId="6BFC3469" w14:textId="77777777" w:rsidTr="00F66880">
        <w:trPr>
          <w:trHeight w:val="227"/>
        </w:trPr>
        <w:tc>
          <w:tcPr>
            <w:tcW w:w="1902" w:type="pct"/>
            <w:tcBorders>
              <w:top w:val="nil"/>
              <w:left w:val="nil"/>
              <w:bottom w:val="nil"/>
              <w:right w:val="nil"/>
            </w:tcBorders>
            <w:vAlign w:val="center"/>
            <w:hideMark/>
          </w:tcPr>
          <w:p w14:paraId="0B620143" w14:textId="77777777" w:rsidR="00F66880" w:rsidRPr="00F66880" w:rsidRDefault="00F66880" w:rsidP="00F66880">
            <w:pPr>
              <w:spacing w:after="0" w:line="240" w:lineRule="auto"/>
              <w:ind w:firstLineChars="100" w:firstLine="180"/>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Atribuível a Acionistas do Grupo</w:t>
            </w:r>
          </w:p>
        </w:tc>
        <w:tc>
          <w:tcPr>
            <w:tcW w:w="516" w:type="pct"/>
            <w:tcBorders>
              <w:top w:val="nil"/>
              <w:left w:val="nil"/>
              <w:bottom w:val="nil"/>
              <w:right w:val="nil"/>
            </w:tcBorders>
            <w:vAlign w:val="center"/>
            <w:hideMark/>
          </w:tcPr>
          <w:p w14:paraId="49D719B1"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206.183</w:t>
            </w:r>
          </w:p>
        </w:tc>
        <w:tc>
          <w:tcPr>
            <w:tcW w:w="517" w:type="pct"/>
            <w:tcBorders>
              <w:top w:val="nil"/>
              <w:left w:val="nil"/>
              <w:bottom w:val="nil"/>
              <w:right w:val="nil"/>
            </w:tcBorders>
            <w:vAlign w:val="center"/>
            <w:hideMark/>
          </w:tcPr>
          <w:p w14:paraId="5C017789"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11.042</w:t>
            </w:r>
          </w:p>
        </w:tc>
        <w:tc>
          <w:tcPr>
            <w:tcW w:w="517" w:type="pct"/>
            <w:tcBorders>
              <w:top w:val="nil"/>
              <w:left w:val="nil"/>
              <w:bottom w:val="nil"/>
              <w:right w:val="nil"/>
            </w:tcBorders>
            <w:vAlign w:val="center"/>
            <w:hideMark/>
          </w:tcPr>
          <w:p w14:paraId="3F53B39D"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217.225</w:t>
            </w:r>
          </w:p>
        </w:tc>
        <w:tc>
          <w:tcPr>
            <w:tcW w:w="516" w:type="pct"/>
            <w:tcBorders>
              <w:top w:val="nil"/>
              <w:left w:val="nil"/>
              <w:bottom w:val="nil"/>
              <w:right w:val="nil"/>
            </w:tcBorders>
            <w:vAlign w:val="center"/>
            <w:hideMark/>
          </w:tcPr>
          <w:p w14:paraId="091E56A5"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200.252</w:t>
            </w:r>
          </w:p>
        </w:tc>
        <w:tc>
          <w:tcPr>
            <w:tcW w:w="517" w:type="pct"/>
            <w:tcBorders>
              <w:top w:val="nil"/>
              <w:left w:val="nil"/>
              <w:bottom w:val="nil"/>
              <w:right w:val="nil"/>
            </w:tcBorders>
            <w:vAlign w:val="center"/>
            <w:hideMark/>
          </w:tcPr>
          <w:p w14:paraId="6BEEABCA"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30.401</w:t>
            </w:r>
          </w:p>
        </w:tc>
        <w:tc>
          <w:tcPr>
            <w:tcW w:w="517" w:type="pct"/>
            <w:tcBorders>
              <w:top w:val="nil"/>
              <w:left w:val="nil"/>
              <w:bottom w:val="nil"/>
              <w:right w:val="nil"/>
            </w:tcBorders>
            <w:vAlign w:val="center"/>
            <w:hideMark/>
          </w:tcPr>
          <w:p w14:paraId="3E4158E6"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230.653</w:t>
            </w:r>
          </w:p>
        </w:tc>
      </w:tr>
      <w:tr w:rsidR="00F66880" w:rsidRPr="00F66880" w14:paraId="5291DC78" w14:textId="77777777" w:rsidTr="00F66880">
        <w:trPr>
          <w:trHeight w:val="227"/>
        </w:trPr>
        <w:tc>
          <w:tcPr>
            <w:tcW w:w="1902" w:type="pct"/>
            <w:tcBorders>
              <w:top w:val="nil"/>
              <w:left w:val="nil"/>
              <w:bottom w:val="nil"/>
              <w:right w:val="nil"/>
            </w:tcBorders>
            <w:vAlign w:val="center"/>
            <w:hideMark/>
          </w:tcPr>
          <w:p w14:paraId="45739D93" w14:textId="77777777" w:rsidR="00F66880" w:rsidRPr="00F66880" w:rsidRDefault="00F66880" w:rsidP="00F66880">
            <w:pPr>
              <w:spacing w:after="0" w:line="240" w:lineRule="auto"/>
              <w:ind w:firstLineChars="100" w:firstLine="180"/>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 Reversão Ajuste de Consolidação</w:t>
            </w:r>
          </w:p>
        </w:tc>
        <w:tc>
          <w:tcPr>
            <w:tcW w:w="516" w:type="pct"/>
            <w:tcBorders>
              <w:top w:val="nil"/>
              <w:left w:val="nil"/>
              <w:bottom w:val="nil"/>
              <w:right w:val="nil"/>
            </w:tcBorders>
            <w:vAlign w:val="center"/>
            <w:hideMark/>
          </w:tcPr>
          <w:p w14:paraId="7F70ECEF" w14:textId="77777777" w:rsidR="00F66880" w:rsidRPr="00F66880" w:rsidRDefault="00F66880" w:rsidP="00F66880">
            <w:pPr>
              <w:spacing w:after="0" w:line="240" w:lineRule="auto"/>
              <w:jc w:val="center"/>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w:t>
            </w:r>
          </w:p>
        </w:tc>
        <w:tc>
          <w:tcPr>
            <w:tcW w:w="517" w:type="pct"/>
            <w:tcBorders>
              <w:top w:val="nil"/>
              <w:left w:val="nil"/>
              <w:bottom w:val="nil"/>
              <w:right w:val="nil"/>
            </w:tcBorders>
            <w:vAlign w:val="center"/>
            <w:hideMark/>
          </w:tcPr>
          <w:p w14:paraId="2A3E998B"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14.961</w:t>
            </w:r>
          </w:p>
        </w:tc>
        <w:tc>
          <w:tcPr>
            <w:tcW w:w="517" w:type="pct"/>
            <w:tcBorders>
              <w:top w:val="nil"/>
              <w:left w:val="nil"/>
              <w:bottom w:val="nil"/>
              <w:right w:val="nil"/>
            </w:tcBorders>
            <w:vAlign w:val="center"/>
            <w:hideMark/>
          </w:tcPr>
          <w:p w14:paraId="3E9521C5"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14.961</w:t>
            </w:r>
          </w:p>
        </w:tc>
        <w:tc>
          <w:tcPr>
            <w:tcW w:w="516" w:type="pct"/>
            <w:tcBorders>
              <w:top w:val="nil"/>
              <w:left w:val="nil"/>
              <w:bottom w:val="nil"/>
              <w:right w:val="nil"/>
            </w:tcBorders>
            <w:vAlign w:val="center"/>
            <w:hideMark/>
          </w:tcPr>
          <w:p w14:paraId="7A3D45D9" w14:textId="77777777" w:rsidR="00F66880" w:rsidRPr="00F66880" w:rsidRDefault="00F66880" w:rsidP="00F66880">
            <w:pPr>
              <w:spacing w:after="0" w:line="240" w:lineRule="auto"/>
              <w:jc w:val="center"/>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w:t>
            </w:r>
          </w:p>
        </w:tc>
        <w:tc>
          <w:tcPr>
            <w:tcW w:w="517" w:type="pct"/>
            <w:tcBorders>
              <w:top w:val="nil"/>
              <w:left w:val="nil"/>
              <w:bottom w:val="nil"/>
              <w:right w:val="nil"/>
            </w:tcBorders>
            <w:vAlign w:val="center"/>
            <w:hideMark/>
          </w:tcPr>
          <w:p w14:paraId="1BAD9A62"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779</w:t>
            </w:r>
          </w:p>
        </w:tc>
        <w:tc>
          <w:tcPr>
            <w:tcW w:w="517" w:type="pct"/>
            <w:tcBorders>
              <w:top w:val="nil"/>
              <w:left w:val="nil"/>
              <w:bottom w:val="nil"/>
              <w:right w:val="nil"/>
            </w:tcBorders>
            <w:vAlign w:val="center"/>
            <w:hideMark/>
          </w:tcPr>
          <w:p w14:paraId="6E086183"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779</w:t>
            </w:r>
          </w:p>
        </w:tc>
      </w:tr>
      <w:tr w:rsidR="00F66880" w:rsidRPr="00F66880" w14:paraId="0616565D" w14:textId="77777777" w:rsidTr="00F66880">
        <w:trPr>
          <w:trHeight w:val="227"/>
        </w:trPr>
        <w:tc>
          <w:tcPr>
            <w:tcW w:w="1902" w:type="pct"/>
            <w:tcBorders>
              <w:top w:val="nil"/>
              <w:left w:val="nil"/>
              <w:bottom w:val="nil"/>
              <w:right w:val="nil"/>
            </w:tcBorders>
            <w:noWrap/>
            <w:vAlign w:val="center"/>
            <w:hideMark/>
          </w:tcPr>
          <w:p w14:paraId="40C3C76D"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Atribuível a Acionistas do Grupo Ajustado</w:t>
            </w:r>
          </w:p>
        </w:tc>
        <w:tc>
          <w:tcPr>
            <w:tcW w:w="516" w:type="pct"/>
            <w:tcBorders>
              <w:top w:val="nil"/>
              <w:left w:val="nil"/>
              <w:bottom w:val="nil"/>
              <w:right w:val="nil"/>
            </w:tcBorders>
            <w:vAlign w:val="center"/>
            <w:hideMark/>
          </w:tcPr>
          <w:p w14:paraId="31C686A7"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206.183</w:t>
            </w:r>
          </w:p>
        </w:tc>
        <w:tc>
          <w:tcPr>
            <w:tcW w:w="517" w:type="pct"/>
            <w:tcBorders>
              <w:top w:val="nil"/>
              <w:left w:val="nil"/>
              <w:bottom w:val="nil"/>
              <w:right w:val="nil"/>
            </w:tcBorders>
            <w:vAlign w:val="center"/>
            <w:hideMark/>
          </w:tcPr>
          <w:p w14:paraId="28287748"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26.003</w:t>
            </w:r>
          </w:p>
        </w:tc>
        <w:tc>
          <w:tcPr>
            <w:tcW w:w="517" w:type="pct"/>
            <w:tcBorders>
              <w:top w:val="nil"/>
              <w:left w:val="nil"/>
              <w:bottom w:val="nil"/>
              <w:right w:val="nil"/>
            </w:tcBorders>
            <w:vAlign w:val="center"/>
            <w:hideMark/>
          </w:tcPr>
          <w:p w14:paraId="3374CAFE"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232.186</w:t>
            </w:r>
          </w:p>
        </w:tc>
        <w:tc>
          <w:tcPr>
            <w:tcW w:w="516" w:type="pct"/>
            <w:tcBorders>
              <w:top w:val="nil"/>
              <w:left w:val="nil"/>
              <w:bottom w:val="nil"/>
              <w:right w:val="nil"/>
            </w:tcBorders>
            <w:vAlign w:val="center"/>
            <w:hideMark/>
          </w:tcPr>
          <w:p w14:paraId="229C30D7"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200.252</w:t>
            </w:r>
          </w:p>
        </w:tc>
        <w:tc>
          <w:tcPr>
            <w:tcW w:w="517" w:type="pct"/>
            <w:tcBorders>
              <w:top w:val="nil"/>
              <w:left w:val="nil"/>
              <w:bottom w:val="nil"/>
              <w:right w:val="nil"/>
            </w:tcBorders>
            <w:vAlign w:val="center"/>
            <w:hideMark/>
          </w:tcPr>
          <w:p w14:paraId="5D0A7548"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31.180</w:t>
            </w:r>
          </w:p>
        </w:tc>
        <w:tc>
          <w:tcPr>
            <w:tcW w:w="517" w:type="pct"/>
            <w:tcBorders>
              <w:top w:val="nil"/>
              <w:left w:val="nil"/>
              <w:bottom w:val="nil"/>
              <w:right w:val="nil"/>
            </w:tcBorders>
            <w:vAlign w:val="center"/>
            <w:hideMark/>
          </w:tcPr>
          <w:p w14:paraId="75422870"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231.432</w:t>
            </w:r>
          </w:p>
        </w:tc>
      </w:tr>
      <w:tr w:rsidR="00F66880" w:rsidRPr="00F66880" w14:paraId="44158B0E" w14:textId="77777777" w:rsidTr="00F66880">
        <w:trPr>
          <w:trHeight w:val="227"/>
        </w:trPr>
        <w:tc>
          <w:tcPr>
            <w:tcW w:w="1902" w:type="pct"/>
            <w:tcBorders>
              <w:top w:val="nil"/>
              <w:left w:val="nil"/>
              <w:bottom w:val="nil"/>
              <w:right w:val="nil"/>
            </w:tcBorders>
            <w:vAlign w:val="center"/>
            <w:hideMark/>
          </w:tcPr>
          <w:p w14:paraId="21FBE310" w14:textId="77777777" w:rsidR="00F66880" w:rsidRPr="00F66880" w:rsidRDefault="00F66880" w:rsidP="00F66880">
            <w:pPr>
              <w:spacing w:after="0" w:line="240" w:lineRule="auto"/>
              <w:ind w:firstLineChars="100" w:firstLine="180"/>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Atribuível a Acionistas não controladores em controladas</w:t>
            </w:r>
          </w:p>
        </w:tc>
        <w:tc>
          <w:tcPr>
            <w:tcW w:w="516" w:type="pct"/>
            <w:tcBorders>
              <w:top w:val="nil"/>
              <w:left w:val="nil"/>
              <w:bottom w:val="nil"/>
              <w:right w:val="nil"/>
            </w:tcBorders>
            <w:vAlign w:val="center"/>
            <w:hideMark/>
          </w:tcPr>
          <w:p w14:paraId="574295E8" w14:textId="77777777" w:rsidR="00F66880" w:rsidRPr="00F66880" w:rsidRDefault="00F66880" w:rsidP="00F66880">
            <w:pPr>
              <w:spacing w:after="0" w:line="240" w:lineRule="auto"/>
              <w:jc w:val="center"/>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w:t>
            </w:r>
          </w:p>
        </w:tc>
        <w:tc>
          <w:tcPr>
            <w:tcW w:w="517" w:type="pct"/>
            <w:tcBorders>
              <w:top w:val="nil"/>
              <w:left w:val="nil"/>
              <w:bottom w:val="nil"/>
              <w:right w:val="nil"/>
            </w:tcBorders>
            <w:vAlign w:val="center"/>
            <w:hideMark/>
          </w:tcPr>
          <w:p w14:paraId="307DCEDB"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(4.660)</w:t>
            </w:r>
          </w:p>
        </w:tc>
        <w:tc>
          <w:tcPr>
            <w:tcW w:w="517" w:type="pct"/>
            <w:tcBorders>
              <w:top w:val="nil"/>
              <w:left w:val="nil"/>
              <w:bottom w:val="nil"/>
              <w:right w:val="nil"/>
            </w:tcBorders>
            <w:vAlign w:val="center"/>
            <w:hideMark/>
          </w:tcPr>
          <w:p w14:paraId="65757EC6"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(4.660)</w:t>
            </w:r>
          </w:p>
        </w:tc>
        <w:tc>
          <w:tcPr>
            <w:tcW w:w="516" w:type="pct"/>
            <w:tcBorders>
              <w:top w:val="nil"/>
              <w:left w:val="nil"/>
              <w:bottom w:val="nil"/>
              <w:right w:val="nil"/>
            </w:tcBorders>
            <w:vAlign w:val="center"/>
            <w:hideMark/>
          </w:tcPr>
          <w:p w14:paraId="678D5C40" w14:textId="77777777" w:rsidR="00F66880" w:rsidRPr="00F66880" w:rsidRDefault="00F66880" w:rsidP="00F66880">
            <w:pPr>
              <w:spacing w:after="0" w:line="240" w:lineRule="auto"/>
              <w:jc w:val="center"/>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w:t>
            </w:r>
          </w:p>
        </w:tc>
        <w:tc>
          <w:tcPr>
            <w:tcW w:w="517" w:type="pct"/>
            <w:tcBorders>
              <w:top w:val="nil"/>
              <w:left w:val="nil"/>
              <w:bottom w:val="nil"/>
              <w:right w:val="nil"/>
            </w:tcBorders>
            <w:vAlign w:val="center"/>
            <w:hideMark/>
          </w:tcPr>
          <w:p w14:paraId="3518F9CA"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888</w:t>
            </w:r>
          </w:p>
        </w:tc>
        <w:tc>
          <w:tcPr>
            <w:tcW w:w="517" w:type="pct"/>
            <w:tcBorders>
              <w:top w:val="nil"/>
              <w:left w:val="nil"/>
              <w:bottom w:val="nil"/>
              <w:right w:val="nil"/>
            </w:tcBorders>
            <w:vAlign w:val="center"/>
            <w:hideMark/>
          </w:tcPr>
          <w:p w14:paraId="1A337B80"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888</w:t>
            </w:r>
          </w:p>
        </w:tc>
      </w:tr>
      <w:tr w:rsidR="00F66880" w:rsidRPr="00F66880" w14:paraId="1A2CF7A0" w14:textId="77777777" w:rsidTr="00F66880">
        <w:trPr>
          <w:trHeight w:val="227"/>
        </w:trPr>
        <w:tc>
          <w:tcPr>
            <w:tcW w:w="1902" w:type="pct"/>
            <w:tcBorders>
              <w:top w:val="nil"/>
              <w:left w:val="nil"/>
              <w:bottom w:val="single" w:sz="4" w:space="0" w:color="54BBAB"/>
              <w:right w:val="nil"/>
            </w:tcBorders>
            <w:vAlign w:val="center"/>
            <w:hideMark/>
          </w:tcPr>
          <w:p w14:paraId="098482B6"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de Participação do Grupo CAIXA Seguridade</w:t>
            </w:r>
          </w:p>
        </w:tc>
        <w:tc>
          <w:tcPr>
            <w:tcW w:w="516" w:type="pct"/>
            <w:tcBorders>
              <w:top w:val="nil"/>
              <w:left w:val="nil"/>
              <w:bottom w:val="single" w:sz="4" w:space="0" w:color="54BBAB"/>
              <w:right w:val="nil"/>
            </w:tcBorders>
            <w:noWrap/>
            <w:vAlign w:val="center"/>
            <w:hideMark/>
          </w:tcPr>
          <w:p w14:paraId="3B9745CD"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 </w:t>
            </w:r>
          </w:p>
        </w:tc>
        <w:tc>
          <w:tcPr>
            <w:tcW w:w="517" w:type="pct"/>
            <w:tcBorders>
              <w:top w:val="nil"/>
              <w:left w:val="nil"/>
              <w:bottom w:val="single" w:sz="4" w:space="0" w:color="54BBAB"/>
              <w:right w:val="nil"/>
            </w:tcBorders>
            <w:noWrap/>
            <w:vAlign w:val="center"/>
            <w:hideMark/>
          </w:tcPr>
          <w:p w14:paraId="355DA077"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 </w:t>
            </w:r>
          </w:p>
        </w:tc>
        <w:tc>
          <w:tcPr>
            <w:tcW w:w="517" w:type="pct"/>
            <w:tcBorders>
              <w:top w:val="nil"/>
              <w:left w:val="nil"/>
              <w:bottom w:val="single" w:sz="4" w:space="0" w:color="54BBAB"/>
              <w:right w:val="nil"/>
            </w:tcBorders>
            <w:vAlign w:val="center"/>
            <w:hideMark/>
          </w:tcPr>
          <w:p w14:paraId="63E1CAA6"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xml:space="preserve">                      48,25 </w:t>
            </w:r>
          </w:p>
        </w:tc>
        <w:tc>
          <w:tcPr>
            <w:tcW w:w="516" w:type="pct"/>
            <w:tcBorders>
              <w:top w:val="nil"/>
              <w:left w:val="nil"/>
              <w:bottom w:val="single" w:sz="4" w:space="0" w:color="57BBAB"/>
              <w:right w:val="nil"/>
            </w:tcBorders>
            <w:noWrap/>
            <w:vAlign w:val="center"/>
            <w:hideMark/>
          </w:tcPr>
          <w:p w14:paraId="68281ED7"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w:t>
            </w:r>
          </w:p>
        </w:tc>
        <w:tc>
          <w:tcPr>
            <w:tcW w:w="517" w:type="pct"/>
            <w:tcBorders>
              <w:top w:val="nil"/>
              <w:left w:val="nil"/>
              <w:bottom w:val="single" w:sz="4" w:space="0" w:color="57BBAB"/>
              <w:right w:val="nil"/>
            </w:tcBorders>
            <w:noWrap/>
            <w:vAlign w:val="center"/>
            <w:hideMark/>
          </w:tcPr>
          <w:p w14:paraId="66340475"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w:t>
            </w:r>
          </w:p>
        </w:tc>
        <w:tc>
          <w:tcPr>
            <w:tcW w:w="517" w:type="pct"/>
            <w:tcBorders>
              <w:top w:val="nil"/>
              <w:left w:val="nil"/>
              <w:bottom w:val="single" w:sz="4" w:space="0" w:color="57BBAB"/>
              <w:right w:val="nil"/>
            </w:tcBorders>
            <w:vAlign w:val="center"/>
            <w:hideMark/>
          </w:tcPr>
          <w:p w14:paraId="749BDAFC"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xml:space="preserve">                     48,25 </w:t>
            </w:r>
          </w:p>
        </w:tc>
      </w:tr>
      <w:tr w:rsidR="00F66880" w:rsidRPr="00F66880" w14:paraId="6B217A5B" w14:textId="77777777" w:rsidTr="00F66880">
        <w:trPr>
          <w:trHeight w:val="227"/>
        </w:trPr>
        <w:tc>
          <w:tcPr>
            <w:tcW w:w="1902" w:type="pct"/>
            <w:tcBorders>
              <w:top w:val="nil"/>
              <w:left w:val="nil"/>
              <w:bottom w:val="nil"/>
              <w:right w:val="nil"/>
            </w:tcBorders>
            <w:vAlign w:val="center"/>
            <w:hideMark/>
          </w:tcPr>
          <w:p w14:paraId="4A247530"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Atribuível ao Grupo CAIXA Seguridade</w:t>
            </w:r>
          </w:p>
        </w:tc>
        <w:tc>
          <w:tcPr>
            <w:tcW w:w="516" w:type="pct"/>
            <w:tcBorders>
              <w:top w:val="nil"/>
              <w:left w:val="nil"/>
              <w:bottom w:val="nil"/>
              <w:right w:val="nil"/>
            </w:tcBorders>
            <w:vAlign w:val="center"/>
            <w:hideMark/>
          </w:tcPr>
          <w:p w14:paraId="73B097E3"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p>
        </w:tc>
        <w:tc>
          <w:tcPr>
            <w:tcW w:w="517" w:type="pct"/>
            <w:tcBorders>
              <w:top w:val="nil"/>
              <w:left w:val="nil"/>
              <w:bottom w:val="nil"/>
              <w:right w:val="nil"/>
            </w:tcBorders>
            <w:vAlign w:val="center"/>
            <w:hideMark/>
          </w:tcPr>
          <w:p w14:paraId="58BFDD6B" w14:textId="77777777" w:rsidR="00F66880" w:rsidRPr="00F66880" w:rsidRDefault="00F66880" w:rsidP="00F66880">
            <w:pPr>
              <w:spacing w:after="0" w:line="240" w:lineRule="auto"/>
              <w:jc w:val="right"/>
              <w:rPr>
                <w:rFonts w:ascii="Times New Roman" w:eastAsia="Times New Roman" w:hAnsi="Times New Roman"/>
                <w:sz w:val="20"/>
                <w:szCs w:val="20"/>
                <w:lang w:eastAsia="pt-BR"/>
              </w:rPr>
            </w:pPr>
          </w:p>
        </w:tc>
        <w:tc>
          <w:tcPr>
            <w:tcW w:w="517" w:type="pct"/>
            <w:tcBorders>
              <w:top w:val="nil"/>
              <w:left w:val="nil"/>
              <w:bottom w:val="nil"/>
              <w:right w:val="nil"/>
            </w:tcBorders>
            <w:vAlign w:val="center"/>
            <w:hideMark/>
          </w:tcPr>
          <w:p w14:paraId="539E38BF"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112.029</w:t>
            </w:r>
          </w:p>
        </w:tc>
        <w:tc>
          <w:tcPr>
            <w:tcW w:w="516" w:type="pct"/>
            <w:tcBorders>
              <w:top w:val="nil"/>
              <w:left w:val="nil"/>
              <w:bottom w:val="nil"/>
              <w:right w:val="nil"/>
            </w:tcBorders>
            <w:vAlign w:val="center"/>
            <w:hideMark/>
          </w:tcPr>
          <w:p w14:paraId="77F3E049"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p>
        </w:tc>
        <w:tc>
          <w:tcPr>
            <w:tcW w:w="517" w:type="pct"/>
            <w:tcBorders>
              <w:top w:val="nil"/>
              <w:left w:val="nil"/>
              <w:bottom w:val="nil"/>
              <w:right w:val="nil"/>
            </w:tcBorders>
            <w:vAlign w:val="center"/>
            <w:hideMark/>
          </w:tcPr>
          <w:p w14:paraId="61F035BF" w14:textId="77777777" w:rsidR="00F66880" w:rsidRPr="00F66880" w:rsidRDefault="00F66880" w:rsidP="00F66880">
            <w:pPr>
              <w:spacing w:after="0" w:line="240" w:lineRule="auto"/>
              <w:jc w:val="right"/>
              <w:rPr>
                <w:rFonts w:ascii="Times New Roman" w:eastAsia="Times New Roman" w:hAnsi="Times New Roman"/>
                <w:sz w:val="20"/>
                <w:szCs w:val="20"/>
                <w:lang w:eastAsia="pt-BR"/>
              </w:rPr>
            </w:pPr>
          </w:p>
        </w:tc>
        <w:tc>
          <w:tcPr>
            <w:tcW w:w="517" w:type="pct"/>
            <w:tcBorders>
              <w:top w:val="nil"/>
              <w:left w:val="nil"/>
              <w:bottom w:val="nil"/>
              <w:right w:val="nil"/>
            </w:tcBorders>
            <w:vAlign w:val="center"/>
            <w:hideMark/>
          </w:tcPr>
          <w:p w14:paraId="574AC983"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111.666</w:t>
            </w:r>
          </w:p>
        </w:tc>
      </w:tr>
      <w:tr w:rsidR="00F66880" w:rsidRPr="00F66880" w14:paraId="071410EF" w14:textId="77777777" w:rsidTr="00F66880">
        <w:trPr>
          <w:trHeight w:val="227"/>
        </w:trPr>
        <w:tc>
          <w:tcPr>
            <w:tcW w:w="1902" w:type="pct"/>
            <w:tcBorders>
              <w:top w:val="nil"/>
              <w:left w:val="nil"/>
              <w:bottom w:val="single" w:sz="4" w:space="0" w:color="54BBAB"/>
              <w:right w:val="nil"/>
            </w:tcBorders>
            <w:vAlign w:val="center"/>
            <w:hideMark/>
          </w:tcPr>
          <w:p w14:paraId="7E5FF81B"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Atribuível aos demais acionistas</w:t>
            </w:r>
          </w:p>
        </w:tc>
        <w:tc>
          <w:tcPr>
            <w:tcW w:w="516" w:type="pct"/>
            <w:tcBorders>
              <w:top w:val="nil"/>
              <w:left w:val="nil"/>
              <w:bottom w:val="single" w:sz="4" w:space="0" w:color="54BBAB"/>
              <w:right w:val="nil"/>
            </w:tcBorders>
            <w:vAlign w:val="center"/>
            <w:hideMark/>
          </w:tcPr>
          <w:p w14:paraId="42BE182C"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w:t>
            </w:r>
          </w:p>
        </w:tc>
        <w:tc>
          <w:tcPr>
            <w:tcW w:w="517" w:type="pct"/>
            <w:tcBorders>
              <w:top w:val="nil"/>
              <w:left w:val="nil"/>
              <w:bottom w:val="single" w:sz="4" w:space="0" w:color="54BBAB"/>
              <w:right w:val="nil"/>
            </w:tcBorders>
            <w:vAlign w:val="center"/>
            <w:hideMark/>
          </w:tcPr>
          <w:p w14:paraId="11B22D46"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w:t>
            </w:r>
          </w:p>
        </w:tc>
        <w:tc>
          <w:tcPr>
            <w:tcW w:w="517" w:type="pct"/>
            <w:tcBorders>
              <w:top w:val="nil"/>
              <w:left w:val="nil"/>
              <w:bottom w:val="single" w:sz="4" w:space="0" w:color="54BBAB"/>
              <w:right w:val="nil"/>
            </w:tcBorders>
            <w:vAlign w:val="center"/>
            <w:hideMark/>
          </w:tcPr>
          <w:p w14:paraId="7B7F8F5F"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120.157</w:t>
            </w:r>
          </w:p>
        </w:tc>
        <w:tc>
          <w:tcPr>
            <w:tcW w:w="516" w:type="pct"/>
            <w:tcBorders>
              <w:top w:val="nil"/>
              <w:left w:val="nil"/>
              <w:bottom w:val="single" w:sz="4" w:space="0" w:color="57BBAB"/>
              <w:right w:val="nil"/>
            </w:tcBorders>
            <w:vAlign w:val="center"/>
            <w:hideMark/>
          </w:tcPr>
          <w:p w14:paraId="67AC3183"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w:t>
            </w:r>
          </w:p>
        </w:tc>
        <w:tc>
          <w:tcPr>
            <w:tcW w:w="517" w:type="pct"/>
            <w:tcBorders>
              <w:top w:val="nil"/>
              <w:left w:val="nil"/>
              <w:bottom w:val="single" w:sz="4" w:space="0" w:color="57BBAB"/>
              <w:right w:val="nil"/>
            </w:tcBorders>
            <w:vAlign w:val="center"/>
            <w:hideMark/>
          </w:tcPr>
          <w:p w14:paraId="53F44E1F"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w:t>
            </w:r>
          </w:p>
        </w:tc>
        <w:tc>
          <w:tcPr>
            <w:tcW w:w="517" w:type="pct"/>
            <w:tcBorders>
              <w:top w:val="nil"/>
              <w:left w:val="nil"/>
              <w:bottom w:val="single" w:sz="4" w:space="0" w:color="57BBAB"/>
              <w:right w:val="nil"/>
            </w:tcBorders>
            <w:vAlign w:val="center"/>
            <w:hideMark/>
          </w:tcPr>
          <w:p w14:paraId="5E65EBCD"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119.766</w:t>
            </w:r>
          </w:p>
        </w:tc>
      </w:tr>
    </w:tbl>
    <w:p w14:paraId="05201F28" w14:textId="4AE66BD8" w:rsidR="00896EC1" w:rsidRPr="00D951D2" w:rsidRDefault="00896EC1" w:rsidP="0025193C">
      <w:pPr>
        <w:tabs>
          <w:tab w:val="center" w:pos="426"/>
        </w:tabs>
        <w:spacing w:after="120"/>
        <w:jc w:val="both"/>
        <w:rPr>
          <w:rFonts w:asciiTheme="majorHAnsi" w:hAnsiTheme="majorHAnsi" w:cstheme="majorHAnsi"/>
          <w:color w:val="2F75B5"/>
          <w:sz w:val="16"/>
          <w:szCs w:val="16"/>
        </w:rPr>
      </w:pPr>
    </w:p>
    <w:p w14:paraId="25D2D02A" w14:textId="7213ECB0" w:rsidR="00B700B4" w:rsidRPr="00B252CF" w:rsidRDefault="004E560D" w:rsidP="00B252CF">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622E7F">
        <w:rPr>
          <w:rFonts w:asciiTheme="majorHAnsi" w:hAnsiTheme="majorHAnsi" w:cstheme="majorHAnsi"/>
          <w:b/>
          <w:color w:val="005CA9"/>
          <w:sz w:val="20"/>
          <w:szCs w:val="20"/>
          <w:lang w:val="pt-BR"/>
        </w:rPr>
        <w:t>b.</w:t>
      </w:r>
      <w:r w:rsidR="00D26F42" w:rsidRPr="00622E7F">
        <w:rPr>
          <w:rFonts w:asciiTheme="majorHAnsi" w:hAnsiTheme="majorHAnsi" w:cstheme="majorHAnsi"/>
          <w:b/>
          <w:color w:val="005CA9"/>
          <w:sz w:val="20"/>
          <w:szCs w:val="20"/>
          <w:lang w:val="pt-BR"/>
        </w:rPr>
        <w:t>2)</w:t>
      </w:r>
      <w:r w:rsidR="001321D6" w:rsidRPr="00622E7F">
        <w:rPr>
          <w:rFonts w:asciiTheme="majorHAnsi" w:hAnsiTheme="majorHAnsi" w:cstheme="majorHAnsi"/>
          <w:b/>
          <w:color w:val="005CA9"/>
          <w:sz w:val="20"/>
          <w:szCs w:val="20"/>
          <w:lang w:val="pt-BR"/>
        </w:rPr>
        <w:tab/>
      </w:r>
      <w:r w:rsidR="00D26F42" w:rsidRPr="00622E7F">
        <w:rPr>
          <w:rFonts w:asciiTheme="majorHAnsi" w:hAnsiTheme="majorHAnsi" w:cstheme="majorHAnsi"/>
          <w:b/>
          <w:color w:val="005CA9"/>
          <w:sz w:val="20"/>
          <w:szCs w:val="20"/>
          <w:lang w:val="pt-BR"/>
        </w:rPr>
        <w:t>Composição analítica do resultado da Holding XS1:</w:t>
      </w:r>
    </w:p>
    <w:p w14:paraId="5364A35A" w14:textId="77777777" w:rsidR="00E125D1" w:rsidRPr="00F66880" w:rsidRDefault="00E125D1" w:rsidP="00AD00A4">
      <w:pPr>
        <w:pStyle w:val="PargrafodaLista"/>
        <w:ind w:left="720"/>
        <w:rPr>
          <w:rFonts w:asciiTheme="majorHAnsi" w:hAnsiTheme="majorHAnsi" w:cstheme="majorHAnsi"/>
          <w:color w:val="2F75B5"/>
          <w:sz w:val="10"/>
          <w:szCs w:val="10"/>
          <w:lang w:val="pt-BR"/>
        </w:rPr>
      </w:pPr>
    </w:p>
    <w:tbl>
      <w:tblPr>
        <w:tblW w:w="5000" w:type="pct"/>
        <w:tblCellMar>
          <w:left w:w="70" w:type="dxa"/>
          <w:right w:w="70" w:type="dxa"/>
        </w:tblCellMar>
        <w:tblLook w:val="04A0" w:firstRow="1" w:lastRow="0" w:firstColumn="1" w:lastColumn="0" w:noHBand="0" w:noVBand="1"/>
      </w:tblPr>
      <w:tblGrid>
        <w:gridCol w:w="5541"/>
        <w:gridCol w:w="1422"/>
        <w:gridCol w:w="1422"/>
        <w:gridCol w:w="1588"/>
        <w:gridCol w:w="1603"/>
        <w:gridCol w:w="1422"/>
        <w:gridCol w:w="1571"/>
      </w:tblGrid>
      <w:tr w:rsidR="00F66880" w:rsidRPr="00F66880" w14:paraId="0565CB29" w14:textId="77777777" w:rsidTr="00F66880">
        <w:trPr>
          <w:trHeight w:val="227"/>
        </w:trPr>
        <w:tc>
          <w:tcPr>
            <w:tcW w:w="1902" w:type="pct"/>
            <w:vMerge w:val="restart"/>
            <w:tcBorders>
              <w:top w:val="single" w:sz="4" w:space="0" w:color="54BBAB"/>
              <w:left w:val="nil"/>
              <w:bottom w:val="single" w:sz="4" w:space="0" w:color="54BBAB"/>
              <w:right w:val="nil"/>
            </w:tcBorders>
            <w:vAlign w:val="center"/>
            <w:hideMark/>
          </w:tcPr>
          <w:p w14:paraId="60B71240"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Descrição</w:t>
            </w:r>
          </w:p>
        </w:tc>
        <w:tc>
          <w:tcPr>
            <w:tcW w:w="1521" w:type="pct"/>
            <w:gridSpan w:val="3"/>
            <w:tcBorders>
              <w:top w:val="single" w:sz="4" w:space="0" w:color="57BBAB"/>
              <w:left w:val="nil"/>
              <w:bottom w:val="single" w:sz="4" w:space="0" w:color="54BBAB"/>
              <w:right w:val="nil"/>
            </w:tcBorders>
            <w:vAlign w:val="center"/>
            <w:hideMark/>
          </w:tcPr>
          <w:p w14:paraId="6A440487"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1º trimestre de 2026</w:t>
            </w:r>
          </w:p>
        </w:tc>
        <w:tc>
          <w:tcPr>
            <w:tcW w:w="1577" w:type="pct"/>
            <w:gridSpan w:val="3"/>
            <w:tcBorders>
              <w:top w:val="single" w:sz="4" w:space="0" w:color="54BBAB"/>
              <w:left w:val="nil"/>
              <w:bottom w:val="single" w:sz="4" w:space="0" w:color="54BBAB"/>
              <w:right w:val="nil"/>
            </w:tcBorders>
            <w:vAlign w:val="center"/>
            <w:hideMark/>
          </w:tcPr>
          <w:p w14:paraId="4E6EA2BB"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1º trimestre de 2025</w:t>
            </w:r>
          </w:p>
        </w:tc>
      </w:tr>
      <w:tr w:rsidR="00F66880" w:rsidRPr="00F66880" w14:paraId="4BC9EB0B" w14:textId="77777777" w:rsidTr="00F66880">
        <w:trPr>
          <w:trHeight w:val="227"/>
        </w:trPr>
        <w:tc>
          <w:tcPr>
            <w:tcW w:w="1902" w:type="pct"/>
            <w:vMerge/>
            <w:tcBorders>
              <w:top w:val="single" w:sz="4" w:space="0" w:color="54BBAB"/>
              <w:left w:val="nil"/>
              <w:bottom w:val="single" w:sz="4" w:space="0" w:color="54BBAB"/>
              <w:right w:val="nil"/>
            </w:tcBorders>
            <w:vAlign w:val="center"/>
            <w:hideMark/>
          </w:tcPr>
          <w:p w14:paraId="2D2F9499"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p>
        </w:tc>
        <w:tc>
          <w:tcPr>
            <w:tcW w:w="488" w:type="pct"/>
            <w:tcBorders>
              <w:top w:val="nil"/>
              <w:left w:val="nil"/>
              <w:bottom w:val="single" w:sz="4" w:space="0" w:color="54BBAB"/>
              <w:right w:val="nil"/>
            </w:tcBorders>
            <w:vAlign w:val="center"/>
            <w:hideMark/>
          </w:tcPr>
          <w:p w14:paraId="15648DF9"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xml:space="preserve"> Caixa Vida e Previdência</w:t>
            </w:r>
          </w:p>
        </w:tc>
        <w:tc>
          <w:tcPr>
            <w:tcW w:w="488" w:type="pct"/>
            <w:tcBorders>
              <w:top w:val="nil"/>
              <w:left w:val="nil"/>
              <w:bottom w:val="single" w:sz="4" w:space="0" w:color="54BBAB"/>
              <w:right w:val="nil"/>
            </w:tcBorders>
            <w:vAlign w:val="center"/>
            <w:hideMark/>
          </w:tcPr>
          <w:p w14:paraId="4DA73B82"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Outras / Ajustes de Consolidação</w:t>
            </w:r>
          </w:p>
        </w:tc>
        <w:tc>
          <w:tcPr>
            <w:tcW w:w="544" w:type="pct"/>
            <w:tcBorders>
              <w:top w:val="nil"/>
              <w:left w:val="nil"/>
              <w:bottom w:val="single" w:sz="4" w:space="0" w:color="54BBAB"/>
              <w:right w:val="nil"/>
            </w:tcBorders>
            <w:vAlign w:val="center"/>
            <w:hideMark/>
          </w:tcPr>
          <w:p w14:paraId="23A2D0F5"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Holding XS1</w:t>
            </w:r>
          </w:p>
        </w:tc>
        <w:tc>
          <w:tcPr>
            <w:tcW w:w="550" w:type="pct"/>
            <w:tcBorders>
              <w:top w:val="nil"/>
              <w:left w:val="nil"/>
              <w:bottom w:val="single" w:sz="4" w:space="0" w:color="54BBAB"/>
              <w:right w:val="nil"/>
            </w:tcBorders>
            <w:vAlign w:val="center"/>
            <w:hideMark/>
          </w:tcPr>
          <w:p w14:paraId="3836FB9B"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xml:space="preserve"> Caixa Vida &amp; Previdência (1)</w:t>
            </w:r>
          </w:p>
        </w:tc>
        <w:tc>
          <w:tcPr>
            <w:tcW w:w="488" w:type="pct"/>
            <w:tcBorders>
              <w:top w:val="nil"/>
              <w:left w:val="nil"/>
              <w:bottom w:val="single" w:sz="4" w:space="0" w:color="54BBAB"/>
              <w:right w:val="nil"/>
            </w:tcBorders>
            <w:vAlign w:val="center"/>
            <w:hideMark/>
          </w:tcPr>
          <w:p w14:paraId="305F306B"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Outras / Ajustes de Consolidação</w:t>
            </w:r>
          </w:p>
        </w:tc>
        <w:tc>
          <w:tcPr>
            <w:tcW w:w="539" w:type="pct"/>
            <w:tcBorders>
              <w:top w:val="nil"/>
              <w:left w:val="nil"/>
              <w:bottom w:val="single" w:sz="4" w:space="0" w:color="54BBAB"/>
              <w:right w:val="nil"/>
            </w:tcBorders>
            <w:vAlign w:val="center"/>
            <w:hideMark/>
          </w:tcPr>
          <w:p w14:paraId="4ED13ACF"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Holding XS1</w:t>
            </w:r>
          </w:p>
        </w:tc>
      </w:tr>
      <w:tr w:rsidR="00F66880" w:rsidRPr="00F66880" w14:paraId="63FCDE11" w14:textId="77777777" w:rsidTr="00F66880">
        <w:trPr>
          <w:trHeight w:val="227"/>
        </w:trPr>
        <w:tc>
          <w:tcPr>
            <w:tcW w:w="1902" w:type="pct"/>
            <w:tcBorders>
              <w:top w:val="nil"/>
              <w:left w:val="nil"/>
              <w:bottom w:val="nil"/>
              <w:right w:val="nil"/>
            </w:tcBorders>
            <w:vAlign w:val="center"/>
            <w:hideMark/>
          </w:tcPr>
          <w:p w14:paraId="1C4AE8A7"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Margem operacional</w:t>
            </w:r>
          </w:p>
        </w:tc>
        <w:tc>
          <w:tcPr>
            <w:tcW w:w="488" w:type="pct"/>
            <w:tcBorders>
              <w:top w:val="nil"/>
              <w:left w:val="nil"/>
              <w:bottom w:val="nil"/>
              <w:right w:val="nil"/>
            </w:tcBorders>
            <w:vAlign w:val="center"/>
            <w:hideMark/>
          </w:tcPr>
          <w:p w14:paraId="00CC187A"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975.008</w:t>
            </w:r>
          </w:p>
        </w:tc>
        <w:tc>
          <w:tcPr>
            <w:tcW w:w="488" w:type="pct"/>
            <w:tcBorders>
              <w:top w:val="nil"/>
              <w:left w:val="nil"/>
              <w:bottom w:val="nil"/>
              <w:right w:val="nil"/>
            </w:tcBorders>
            <w:vAlign w:val="center"/>
            <w:hideMark/>
          </w:tcPr>
          <w:p w14:paraId="30D3B093"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w:t>
            </w:r>
          </w:p>
        </w:tc>
        <w:tc>
          <w:tcPr>
            <w:tcW w:w="544" w:type="pct"/>
            <w:tcBorders>
              <w:top w:val="nil"/>
              <w:left w:val="nil"/>
              <w:bottom w:val="nil"/>
              <w:right w:val="nil"/>
            </w:tcBorders>
            <w:vAlign w:val="center"/>
            <w:hideMark/>
          </w:tcPr>
          <w:p w14:paraId="4429D058"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975.008</w:t>
            </w:r>
          </w:p>
        </w:tc>
        <w:tc>
          <w:tcPr>
            <w:tcW w:w="550" w:type="pct"/>
            <w:tcBorders>
              <w:top w:val="nil"/>
              <w:left w:val="nil"/>
              <w:bottom w:val="nil"/>
              <w:right w:val="nil"/>
            </w:tcBorders>
            <w:vAlign w:val="center"/>
            <w:hideMark/>
          </w:tcPr>
          <w:p w14:paraId="132A9640"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1.007.455</w:t>
            </w:r>
          </w:p>
        </w:tc>
        <w:tc>
          <w:tcPr>
            <w:tcW w:w="488" w:type="pct"/>
            <w:tcBorders>
              <w:top w:val="nil"/>
              <w:left w:val="nil"/>
              <w:bottom w:val="nil"/>
              <w:right w:val="nil"/>
            </w:tcBorders>
            <w:vAlign w:val="center"/>
            <w:hideMark/>
          </w:tcPr>
          <w:p w14:paraId="63D2E1FA" w14:textId="77777777" w:rsidR="00F66880" w:rsidRPr="00F66880" w:rsidRDefault="00F66880" w:rsidP="00F66880">
            <w:pPr>
              <w:spacing w:after="0" w:line="240" w:lineRule="auto"/>
              <w:jc w:val="center"/>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w:t>
            </w:r>
          </w:p>
        </w:tc>
        <w:tc>
          <w:tcPr>
            <w:tcW w:w="539" w:type="pct"/>
            <w:tcBorders>
              <w:top w:val="nil"/>
              <w:left w:val="nil"/>
              <w:bottom w:val="nil"/>
              <w:right w:val="nil"/>
            </w:tcBorders>
            <w:vAlign w:val="center"/>
            <w:hideMark/>
          </w:tcPr>
          <w:p w14:paraId="2C340DA9"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1.007.455</w:t>
            </w:r>
          </w:p>
        </w:tc>
      </w:tr>
      <w:tr w:rsidR="00F66880" w:rsidRPr="00F66880" w14:paraId="21A85846" w14:textId="77777777" w:rsidTr="00F66880">
        <w:trPr>
          <w:trHeight w:val="227"/>
        </w:trPr>
        <w:tc>
          <w:tcPr>
            <w:tcW w:w="1902" w:type="pct"/>
            <w:tcBorders>
              <w:top w:val="nil"/>
              <w:left w:val="nil"/>
              <w:bottom w:val="nil"/>
              <w:right w:val="nil"/>
            </w:tcBorders>
            <w:vAlign w:val="center"/>
            <w:hideMark/>
          </w:tcPr>
          <w:p w14:paraId="76E00B90" w14:textId="77777777" w:rsidR="00F66880" w:rsidRPr="00F66880" w:rsidRDefault="00F66880" w:rsidP="00F66880">
            <w:pPr>
              <w:spacing w:after="0" w:line="240" w:lineRule="auto"/>
              <w:ind w:firstLineChars="100" w:firstLine="180"/>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Resultado financeiro</w:t>
            </w:r>
          </w:p>
        </w:tc>
        <w:tc>
          <w:tcPr>
            <w:tcW w:w="488" w:type="pct"/>
            <w:tcBorders>
              <w:top w:val="nil"/>
              <w:left w:val="nil"/>
              <w:bottom w:val="nil"/>
              <w:right w:val="nil"/>
            </w:tcBorders>
            <w:vAlign w:val="center"/>
            <w:hideMark/>
          </w:tcPr>
          <w:p w14:paraId="0C2887E8"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149.204</w:t>
            </w:r>
          </w:p>
        </w:tc>
        <w:tc>
          <w:tcPr>
            <w:tcW w:w="488" w:type="pct"/>
            <w:tcBorders>
              <w:top w:val="nil"/>
              <w:left w:val="nil"/>
              <w:bottom w:val="nil"/>
              <w:right w:val="nil"/>
            </w:tcBorders>
            <w:vAlign w:val="center"/>
            <w:hideMark/>
          </w:tcPr>
          <w:p w14:paraId="09F274AD"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13.797</w:t>
            </w:r>
          </w:p>
        </w:tc>
        <w:tc>
          <w:tcPr>
            <w:tcW w:w="544" w:type="pct"/>
            <w:tcBorders>
              <w:top w:val="nil"/>
              <w:left w:val="nil"/>
              <w:bottom w:val="nil"/>
              <w:right w:val="nil"/>
            </w:tcBorders>
            <w:vAlign w:val="center"/>
            <w:hideMark/>
          </w:tcPr>
          <w:p w14:paraId="3572B676"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163.001</w:t>
            </w:r>
          </w:p>
        </w:tc>
        <w:tc>
          <w:tcPr>
            <w:tcW w:w="550" w:type="pct"/>
            <w:tcBorders>
              <w:top w:val="nil"/>
              <w:left w:val="nil"/>
              <w:bottom w:val="nil"/>
              <w:right w:val="nil"/>
            </w:tcBorders>
            <w:vAlign w:val="center"/>
            <w:hideMark/>
          </w:tcPr>
          <w:p w14:paraId="0CCEADC1"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105.115</w:t>
            </w:r>
          </w:p>
        </w:tc>
        <w:tc>
          <w:tcPr>
            <w:tcW w:w="488" w:type="pct"/>
            <w:tcBorders>
              <w:top w:val="nil"/>
              <w:left w:val="nil"/>
              <w:bottom w:val="nil"/>
              <w:right w:val="nil"/>
            </w:tcBorders>
            <w:vAlign w:val="center"/>
            <w:hideMark/>
          </w:tcPr>
          <w:p w14:paraId="6FEC7344"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17.745</w:t>
            </w:r>
          </w:p>
        </w:tc>
        <w:tc>
          <w:tcPr>
            <w:tcW w:w="539" w:type="pct"/>
            <w:tcBorders>
              <w:top w:val="nil"/>
              <w:left w:val="nil"/>
              <w:bottom w:val="nil"/>
              <w:right w:val="nil"/>
            </w:tcBorders>
            <w:vAlign w:val="center"/>
            <w:hideMark/>
          </w:tcPr>
          <w:p w14:paraId="5D0EF3B5"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122.860</w:t>
            </w:r>
          </w:p>
        </w:tc>
      </w:tr>
      <w:tr w:rsidR="00F66880" w:rsidRPr="00F66880" w14:paraId="7EE22C00" w14:textId="77777777" w:rsidTr="00F66880">
        <w:trPr>
          <w:trHeight w:val="227"/>
        </w:trPr>
        <w:tc>
          <w:tcPr>
            <w:tcW w:w="1902" w:type="pct"/>
            <w:tcBorders>
              <w:top w:val="nil"/>
              <w:left w:val="nil"/>
              <w:bottom w:val="nil"/>
              <w:right w:val="nil"/>
            </w:tcBorders>
            <w:vAlign w:val="center"/>
            <w:hideMark/>
          </w:tcPr>
          <w:p w14:paraId="524F3006" w14:textId="77777777" w:rsidR="00F66880" w:rsidRPr="00F66880" w:rsidRDefault="00F66880" w:rsidP="00F66880">
            <w:pPr>
              <w:spacing w:after="0" w:line="240" w:lineRule="auto"/>
              <w:ind w:firstLineChars="100" w:firstLine="180"/>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Outras receitas/despesas operacionais</w:t>
            </w:r>
          </w:p>
        </w:tc>
        <w:tc>
          <w:tcPr>
            <w:tcW w:w="488" w:type="pct"/>
            <w:tcBorders>
              <w:top w:val="nil"/>
              <w:left w:val="nil"/>
              <w:bottom w:val="nil"/>
              <w:right w:val="nil"/>
            </w:tcBorders>
            <w:vAlign w:val="center"/>
            <w:hideMark/>
          </w:tcPr>
          <w:p w14:paraId="42F231AB"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(115.560)</w:t>
            </w:r>
          </w:p>
        </w:tc>
        <w:tc>
          <w:tcPr>
            <w:tcW w:w="488" w:type="pct"/>
            <w:tcBorders>
              <w:top w:val="nil"/>
              <w:left w:val="nil"/>
              <w:bottom w:val="nil"/>
              <w:right w:val="nil"/>
            </w:tcBorders>
            <w:vAlign w:val="center"/>
            <w:hideMark/>
          </w:tcPr>
          <w:p w14:paraId="60683EA4"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(13.850)</w:t>
            </w:r>
          </w:p>
        </w:tc>
        <w:tc>
          <w:tcPr>
            <w:tcW w:w="544" w:type="pct"/>
            <w:tcBorders>
              <w:top w:val="nil"/>
              <w:left w:val="nil"/>
              <w:bottom w:val="nil"/>
              <w:right w:val="nil"/>
            </w:tcBorders>
            <w:vAlign w:val="center"/>
            <w:hideMark/>
          </w:tcPr>
          <w:p w14:paraId="1A380B66"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(129.410)</w:t>
            </w:r>
          </w:p>
        </w:tc>
        <w:tc>
          <w:tcPr>
            <w:tcW w:w="550" w:type="pct"/>
            <w:tcBorders>
              <w:top w:val="nil"/>
              <w:left w:val="nil"/>
              <w:bottom w:val="nil"/>
              <w:right w:val="nil"/>
            </w:tcBorders>
            <w:vAlign w:val="center"/>
            <w:hideMark/>
          </w:tcPr>
          <w:p w14:paraId="7319F828"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(126.674)</w:t>
            </w:r>
          </w:p>
        </w:tc>
        <w:tc>
          <w:tcPr>
            <w:tcW w:w="488" w:type="pct"/>
            <w:tcBorders>
              <w:top w:val="nil"/>
              <w:left w:val="nil"/>
              <w:bottom w:val="nil"/>
              <w:right w:val="nil"/>
            </w:tcBorders>
            <w:vAlign w:val="center"/>
            <w:hideMark/>
          </w:tcPr>
          <w:p w14:paraId="465207E6"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(17.983)</w:t>
            </w:r>
          </w:p>
        </w:tc>
        <w:tc>
          <w:tcPr>
            <w:tcW w:w="539" w:type="pct"/>
            <w:tcBorders>
              <w:top w:val="nil"/>
              <w:left w:val="nil"/>
              <w:bottom w:val="nil"/>
              <w:right w:val="nil"/>
            </w:tcBorders>
            <w:vAlign w:val="center"/>
            <w:hideMark/>
          </w:tcPr>
          <w:p w14:paraId="5405D5A6"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(144.657)</w:t>
            </w:r>
          </w:p>
        </w:tc>
      </w:tr>
      <w:tr w:rsidR="00F66880" w:rsidRPr="00F66880" w14:paraId="54091790" w14:textId="77777777" w:rsidTr="00F66880">
        <w:trPr>
          <w:trHeight w:val="227"/>
        </w:trPr>
        <w:tc>
          <w:tcPr>
            <w:tcW w:w="1902" w:type="pct"/>
            <w:tcBorders>
              <w:top w:val="nil"/>
              <w:left w:val="nil"/>
              <w:bottom w:val="nil"/>
              <w:right w:val="nil"/>
            </w:tcBorders>
            <w:vAlign w:val="center"/>
            <w:hideMark/>
          </w:tcPr>
          <w:p w14:paraId="45BEEF04"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Resultado operacional</w:t>
            </w:r>
          </w:p>
        </w:tc>
        <w:tc>
          <w:tcPr>
            <w:tcW w:w="488" w:type="pct"/>
            <w:tcBorders>
              <w:top w:val="nil"/>
              <w:left w:val="nil"/>
              <w:bottom w:val="nil"/>
              <w:right w:val="nil"/>
            </w:tcBorders>
            <w:vAlign w:val="center"/>
            <w:hideMark/>
          </w:tcPr>
          <w:p w14:paraId="48E43F66"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1.008.652</w:t>
            </w:r>
          </w:p>
        </w:tc>
        <w:tc>
          <w:tcPr>
            <w:tcW w:w="488" w:type="pct"/>
            <w:tcBorders>
              <w:top w:val="nil"/>
              <w:left w:val="nil"/>
              <w:bottom w:val="nil"/>
              <w:right w:val="nil"/>
            </w:tcBorders>
            <w:vAlign w:val="center"/>
            <w:hideMark/>
          </w:tcPr>
          <w:p w14:paraId="776108D0"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(53)</w:t>
            </w:r>
          </w:p>
        </w:tc>
        <w:tc>
          <w:tcPr>
            <w:tcW w:w="544" w:type="pct"/>
            <w:tcBorders>
              <w:top w:val="nil"/>
              <w:left w:val="nil"/>
              <w:bottom w:val="nil"/>
              <w:right w:val="nil"/>
            </w:tcBorders>
            <w:vAlign w:val="center"/>
            <w:hideMark/>
          </w:tcPr>
          <w:p w14:paraId="609C0ED1"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1.008.599</w:t>
            </w:r>
          </w:p>
        </w:tc>
        <w:tc>
          <w:tcPr>
            <w:tcW w:w="550" w:type="pct"/>
            <w:tcBorders>
              <w:top w:val="nil"/>
              <w:left w:val="nil"/>
              <w:bottom w:val="nil"/>
              <w:right w:val="nil"/>
            </w:tcBorders>
            <w:vAlign w:val="center"/>
            <w:hideMark/>
          </w:tcPr>
          <w:p w14:paraId="5DF1607C"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985.896</w:t>
            </w:r>
          </w:p>
        </w:tc>
        <w:tc>
          <w:tcPr>
            <w:tcW w:w="488" w:type="pct"/>
            <w:tcBorders>
              <w:top w:val="nil"/>
              <w:left w:val="nil"/>
              <w:bottom w:val="nil"/>
              <w:right w:val="nil"/>
            </w:tcBorders>
            <w:vAlign w:val="center"/>
            <w:hideMark/>
          </w:tcPr>
          <w:p w14:paraId="100F58DB"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(238)</w:t>
            </w:r>
          </w:p>
        </w:tc>
        <w:tc>
          <w:tcPr>
            <w:tcW w:w="539" w:type="pct"/>
            <w:tcBorders>
              <w:top w:val="nil"/>
              <w:left w:val="nil"/>
              <w:bottom w:val="nil"/>
              <w:right w:val="nil"/>
            </w:tcBorders>
            <w:vAlign w:val="center"/>
            <w:hideMark/>
          </w:tcPr>
          <w:p w14:paraId="37D07AF0"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985.658</w:t>
            </w:r>
          </w:p>
        </w:tc>
      </w:tr>
      <w:tr w:rsidR="00F66880" w:rsidRPr="00F66880" w14:paraId="576F080F" w14:textId="77777777" w:rsidTr="00F66880">
        <w:trPr>
          <w:trHeight w:val="227"/>
        </w:trPr>
        <w:tc>
          <w:tcPr>
            <w:tcW w:w="1902" w:type="pct"/>
            <w:tcBorders>
              <w:top w:val="nil"/>
              <w:left w:val="nil"/>
              <w:bottom w:val="nil"/>
              <w:right w:val="nil"/>
            </w:tcBorders>
            <w:vAlign w:val="center"/>
            <w:hideMark/>
          </w:tcPr>
          <w:p w14:paraId="7BD9C900" w14:textId="77777777" w:rsidR="00F66880" w:rsidRPr="00F66880" w:rsidRDefault="00F66880" w:rsidP="00F66880">
            <w:pPr>
              <w:spacing w:after="0" w:line="240" w:lineRule="auto"/>
              <w:ind w:firstLineChars="100" w:firstLine="180"/>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Ganhos ou perdas com ativos não correntes</w:t>
            </w:r>
          </w:p>
        </w:tc>
        <w:tc>
          <w:tcPr>
            <w:tcW w:w="488" w:type="pct"/>
            <w:tcBorders>
              <w:top w:val="nil"/>
              <w:left w:val="nil"/>
              <w:bottom w:val="nil"/>
              <w:right w:val="nil"/>
            </w:tcBorders>
            <w:vAlign w:val="center"/>
            <w:hideMark/>
          </w:tcPr>
          <w:p w14:paraId="6D00EF19" w14:textId="77777777" w:rsidR="00F66880" w:rsidRPr="00F66880" w:rsidRDefault="00F66880" w:rsidP="00F66880">
            <w:pPr>
              <w:spacing w:after="0" w:line="240" w:lineRule="auto"/>
              <w:jc w:val="center"/>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w:t>
            </w:r>
          </w:p>
        </w:tc>
        <w:tc>
          <w:tcPr>
            <w:tcW w:w="488" w:type="pct"/>
            <w:tcBorders>
              <w:top w:val="nil"/>
              <w:left w:val="nil"/>
              <w:bottom w:val="nil"/>
              <w:right w:val="nil"/>
            </w:tcBorders>
            <w:vAlign w:val="center"/>
            <w:hideMark/>
          </w:tcPr>
          <w:p w14:paraId="57E173B6" w14:textId="77777777" w:rsidR="00F66880" w:rsidRPr="00F66880" w:rsidRDefault="00F66880" w:rsidP="00F66880">
            <w:pPr>
              <w:spacing w:after="0" w:line="240" w:lineRule="auto"/>
              <w:jc w:val="center"/>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w:t>
            </w:r>
          </w:p>
        </w:tc>
        <w:tc>
          <w:tcPr>
            <w:tcW w:w="544" w:type="pct"/>
            <w:tcBorders>
              <w:top w:val="nil"/>
              <w:left w:val="nil"/>
              <w:bottom w:val="nil"/>
              <w:right w:val="nil"/>
            </w:tcBorders>
            <w:vAlign w:val="center"/>
            <w:hideMark/>
          </w:tcPr>
          <w:p w14:paraId="7F210107" w14:textId="77777777" w:rsidR="00F66880" w:rsidRPr="00F66880" w:rsidRDefault="00F66880" w:rsidP="00F66880">
            <w:pPr>
              <w:spacing w:after="0" w:line="240" w:lineRule="auto"/>
              <w:jc w:val="center"/>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w:t>
            </w:r>
          </w:p>
        </w:tc>
        <w:tc>
          <w:tcPr>
            <w:tcW w:w="550" w:type="pct"/>
            <w:tcBorders>
              <w:top w:val="nil"/>
              <w:left w:val="nil"/>
              <w:bottom w:val="nil"/>
              <w:right w:val="nil"/>
            </w:tcBorders>
            <w:vAlign w:val="center"/>
            <w:hideMark/>
          </w:tcPr>
          <w:p w14:paraId="303169AC" w14:textId="77777777" w:rsidR="00F66880" w:rsidRPr="00F66880" w:rsidRDefault="00F66880" w:rsidP="00F66880">
            <w:pPr>
              <w:spacing w:after="0" w:line="240" w:lineRule="auto"/>
              <w:jc w:val="center"/>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w:t>
            </w:r>
          </w:p>
        </w:tc>
        <w:tc>
          <w:tcPr>
            <w:tcW w:w="488" w:type="pct"/>
            <w:tcBorders>
              <w:top w:val="nil"/>
              <w:left w:val="nil"/>
              <w:bottom w:val="nil"/>
              <w:right w:val="nil"/>
            </w:tcBorders>
            <w:vAlign w:val="center"/>
            <w:hideMark/>
          </w:tcPr>
          <w:p w14:paraId="72AFB656" w14:textId="77777777" w:rsidR="00F66880" w:rsidRPr="00F66880" w:rsidRDefault="00F66880" w:rsidP="00F66880">
            <w:pPr>
              <w:spacing w:after="0" w:line="240" w:lineRule="auto"/>
              <w:jc w:val="center"/>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w:t>
            </w:r>
          </w:p>
        </w:tc>
        <w:tc>
          <w:tcPr>
            <w:tcW w:w="539" w:type="pct"/>
            <w:tcBorders>
              <w:top w:val="nil"/>
              <w:left w:val="nil"/>
              <w:bottom w:val="nil"/>
              <w:right w:val="nil"/>
            </w:tcBorders>
            <w:vAlign w:val="center"/>
            <w:hideMark/>
          </w:tcPr>
          <w:p w14:paraId="59F2ECB0" w14:textId="77777777" w:rsidR="00F66880" w:rsidRPr="00F66880" w:rsidRDefault="00F66880" w:rsidP="00F66880">
            <w:pPr>
              <w:spacing w:after="0" w:line="240" w:lineRule="auto"/>
              <w:jc w:val="center"/>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w:t>
            </w:r>
          </w:p>
        </w:tc>
      </w:tr>
      <w:tr w:rsidR="00F66880" w:rsidRPr="00F66880" w14:paraId="4DED453F" w14:textId="77777777" w:rsidTr="00F66880">
        <w:trPr>
          <w:trHeight w:val="227"/>
        </w:trPr>
        <w:tc>
          <w:tcPr>
            <w:tcW w:w="1902" w:type="pct"/>
            <w:tcBorders>
              <w:top w:val="nil"/>
              <w:left w:val="nil"/>
              <w:bottom w:val="nil"/>
              <w:right w:val="nil"/>
            </w:tcBorders>
            <w:vAlign w:val="center"/>
            <w:hideMark/>
          </w:tcPr>
          <w:p w14:paraId="59950568"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Resultado antes dos impostos e participações</w:t>
            </w:r>
          </w:p>
        </w:tc>
        <w:tc>
          <w:tcPr>
            <w:tcW w:w="488" w:type="pct"/>
            <w:tcBorders>
              <w:top w:val="nil"/>
              <w:left w:val="nil"/>
              <w:bottom w:val="nil"/>
              <w:right w:val="nil"/>
            </w:tcBorders>
            <w:vAlign w:val="center"/>
            <w:hideMark/>
          </w:tcPr>
          <w:p w14:paraId="44FD5E71"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1.008.652</w:t>
            </w:r>
          </w:p>
        </w:tc>
        <w:tc>
          <w:tcPr>
            <w:tcW w:w="488" w:type="pct"/>
            <w:tcBorders>
              <w:top w:val="nil"/>
              <w:left w:val="nil"/>
              <w:bottom w:val="nil"/>
              <w:right w:val="nil"/>
            </w:tcBorders>
            <w:vAlign w:val="center"/>
            <w:hideMark/>
          </w:tcPr>
          <w:p w14:paraId="471CF1F6"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(53)</w:t>
            </w:r>
          </w:p>
        </w:tc>
        <w:tc>
          <w:tcPr>
            <w:tcW w:w="544" w:type="pct"/>
            <w:tcBorders>
              <w:top w:val="nil"/>
              <w:left w:val="nil"/>
              <w:bottom w:val="nil"/>
              <w:right w:val="nil"/>
            </w:tcBorders>
            <w:vAlign w:val="center"/>
            <w:hideMark/>
          </w:tcPr>
          <w:p w14:paraId="3C7B4D33"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1.008.599</w:t>
            </w:r>
          </w:p>
        </w:tc>
        <w:tc>
          <w:tcPr>
            <w:tcW w:w="550" w:type="pct"/>
            <w:tcBorders>
              <w:top w:val="nil"/>
              <w:left w:val="nil"/>
              <w:bottom w:val="nil"/>
              <w:right w:val="nil"/>
            </w:tcBorders>
            <w:vAlign w:val="center"/>
            <w:hideMark/>
          </w:tcPr>
          <w:p w14:paraId="614D6768"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985.896</w:t>
            </w:r>
          </w:p>
        </w:tc>
        <w:tc>
          <w:tcPr>
            <w:tcW w:w="488" w:type="pct"/>
            <w:tcBorders>
              <w:top w:val="nil"/>
              <w:left w:val="nil"/>
              <w:bottom w:val="nil"/>
              <w:right w:val="nil"/>
            </w:tcBorders>
            <w:vAlign w:val="center"/>
            <w:hideMark/>
          </w:tcPr>
          <w:p w14:paraId="7184DE5D"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(238)</w:t>
            </w:r>
          </w:p>
        </w:tc>
        <w:tc>
          <w:tcPr>
            <w:tcW w:w="539" w:type="pct"/>
            <w:tcBorders>
              <w:top w:val="nil"/>
              <w:left w:val="nil"/>
              <w:bottom w:val="nil"/>
              <w:right w:val="nil"/>
            </w:tcBorders>
            <w:vAlign w:val="center"/>
            <w:hideMark/>
          </w:tcPr>
          <w:p w14:paraId="115390F8"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985.658</w:t>
            </w:r>
          </w:p>
        </w:tc>
      </w:tr>
      <w:tr w:rsidR="00F66880" w:rsidRPr="00F66880" w14:paraId="2715455C" w14:textId="77777777" w:rsidTr="00F66880">
        <w:trPr>
          <w:trHeight w:val="227"/>
        </w:trPr>
        <w:tc>
          <w:tcPr>
            <w:tcW w:w="1902" w:type="pct"/>
            <w:tcBorders>
              <w:top w:val="nil"/>
              <w:left w:val="nil"/>
              <w:bottom w:val="nil"/>
              <w:right w:val="nil"/>
            </w:tcBorders>
            <w:vAlign w:val="center"/>
            <w:hideMark/>
          </w:tcPr>
          <w:p w14:paraId="228662D9" w14:textId="77777777" w:rsidR="00F66880" w:rsidRPr="00F66880" w:rsidRDefault="00F66880" w:rsidP="00F66880">
            <w:pPr>
              <w:spacing w:after="0" w:line="240" w:lineRule="auto"/>
              <w:ind w:firstLineChars="100" w:firstLine="180"/>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Tributos sobre lucro</w:t>
            </w:r>
          </w:p>
        </w:tc>
        <w:tc>
          <w:tcPr>
            <w:tcW w:w="488" w:type="pct"/>
            <w:tcBorders>
              <w:top w:val="nil"/>
              <w:left w:val="nil"/>
              <w:bottom w:val="nil"/>
              <w:right w:val="nil"/>
            </w:tcBorders>
            <w:vAlign w:val="center"/>
            <w:hideMark/>
          </w:tcPr>
          <w:p w14:paraId="188AD3F5"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(401.407)</w:t>
            </w:r>
          </w:p>
        </w:tc>
        <w:tc>
          <w:tcPr>
            <w:tcW w:w="488" w:type="pct"/>
            <w:tcBorders>
              <w:top w:val="nil"/>
              <w:left w:val="nil"/>
              <w:bottom w:val="nil"/>
              <w:right w:val="nil"/>
            </w:tcBorders>
            <w:vAlign w:val="center"/>
            <w:hideMark/>
          </w:tcPr>
          <w:p w14:paraId="20F22F87" w14:textId="77777777" w:rsidR="00F66880" w:rsidRPr="00F66880" w:rsidRDefault="00F66880" w:rsidP="00F66880">
            <w:pPr>
              <w:spacing w:after="0" w:line="240" w:lineRule="auto"/>
              <w:jc w:val="center"/>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w:t>
            </w:r>
          </w:p>
        </w:tc>
        <w:tc>
          <w:tcPr>
            <w:tcW w:w="544" w:type="pct"/>
            <w:tcBorders>
              <w:top w:val="nil"/>
              <w:left w:val="nil"/>
              <w:bottom w:val="nil"/>
              <w:right w:val="nil"/>
            </w:tcBorders>
            <w:vAlign w:val="center"/>
            <w:hideMark/>
          </w:tcPr>
          <w:p w14:paraId="06161980"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(401.407)</w:t>
            </w:r>
          </w:p>
        </w:tc>
        <w:tc>
          <w:tcPr>
            <w:tcW w:w="550" w:type="pct"/>
            <w:tcBorders>
              <w:top w:val="nil"/>
              <w:left w:val="nil"/>
              <w:bottom w:val="nil"/>
              <w:right w:val="nil"/>
            </w:tcBorders>
            <w:vAlign w:val="center"/>
            <w:hideMark/>
          </w:tcPr>
          <w:p w14:paraId="18DCF39B"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(393.981)</w:t>
            </w:r>
          </w:p>
        </w:tc>
        <w:tc>
          <w:tcPr>
            <w:tcW w:w="488" w:type="pct"/>
            <w:tcBorders>
              <w:top w:val="nil"/>
              <w:left w:val="nil"/>
              <w:bottom w:val="nil"/>
              <w:right w:val="nil"/>
            </w:tcBorders>
            <w:vAlign w:val="center"/>
            <w:hideMark/>
          </w:tcPr>
          <w:p w14:paraId="6F7A4C4F"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(10)</w:t>
            </w:r>
          </w:p>
        </w:tc>
        <w:tc>
          <w:tcPr>
            <w:tcW w:w="539" w:type="pct"/>
            <w:tcBorders>
              <w:top w:val="nil"/>
              <w:left w:val="nil"/>
              <w:bottom w:val="nil"/>
              <w:right w:val="nil"/>
            </w:tcBorders>
            <w:vAlign w:val="center"/>
            <w:hideMark/>
          </w:tcPr>
          <w:p w14:paraId="41CE6C15"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(393.991)</w:t>
            </w:r>
          </w:p>
        </w:tc>
      </w:tr>
      <w:tr w:rsidR="00F66880" w:rsidRPr="00F66880" w14:paraId="79972B1C" w14:textId="77777777" w:rsidTr="00F66880">
        <w:trPr>
          <w:trHeight w:val="227"/>
        </w:trPr>
        <w:tc>
          <w:tcPr>
            <w:tcW w:w="1902" w:type="pct"/>
            <w:tcBorders>
              <w:top w:val="nil"/>
              <w:left w:val="nil"/>
              <w:bottom w:val="nil"/>
              <w:right w:val="nil"/>
            </w:tcBorders>
            <w:vAlign w:val="center"/>
            <w:hideMark/>
          </w:tcPr>
          <w:p w14:paraId="7612AB31"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Lucro líquido do período</w:t>
            </w:r>
          </w:p>
        </w:tc>
        <w:tc>
          <w:tcPr>
            <w:tcW w:w="488" w:type="pct"/>
            <w:tcBorders>
              <w:top w:val="nil"/>
              <w:left w:val="nil"/>
              <w:bottom w:val="nil"/>
              <w:right w:val="nil"/>
            </w:tcBorders>
            <w:vAlign w:val="center"/>
            <w:hideMark/>
          </w:tcPr>
          <w:p w14:paraId="453E6FA9"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607.245</w:t>
            </w:r>
          </w:p>
        </w:tc>
        <w:tc>
          <w:tcPr>
            <w:tcW w:w="488" w:type="pct"/>
            <w:tcBorders>
              <w:top w:val="nil"/>
              <w:left w:val="nil"/>
              <w:bottom w:val="nil"/>
              <w:right w:val="nil"/>
            </w:tcBorders>
            <w:vAlign w:val="center"/>
            <w:hideMark/>
          </w:tcPr>
          <w:p w14:paraId="074E7FCA"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(53)</w:t>
            </w:r>
          </w:p>
        </w:tc>
        <w:tc>
          <w:tcPr>
            <w:tcW w:w="544" w:type="pct"/>
            <w:tcBorders>
              <w:top w:val="nil"/>
              <w:left w:val="nil"/>
              <w:bottom w:val="nil"/>
              <w:right w:val="nil"/>
            </w:tcBorders>
            <w:vAlign w:val="center"/>
            <w:hideMark/>
          </w:tcPr>
          <w:p w14:paraId="6989103E"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607.192</w:t>
            </w:r>
          </w:p>
        </w:tc>
        <w:tc>
          <w:tcPr>
            <w:tcW w:w="550" w:type="pct"/>
            <w:tcBorders>
              <w:top w:val="nil"/>
              <w:left w:val="nil"/>
              <w:bottom w:val="nil"/>
              <w:right w:val="nil"/>
            </w:tcBorders>
            <w:vAlign w:val="center"/>
            <w:hideMark/>
          </w:tcPr>
          <w:p w14:paraId="4A410CA4"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591.915</w:t>
            </w:r>
          </w:p>
        </w:tc>
        <w:tc>
          <w:tcPr>
            <w:tcW w:w="488" w:type="pct"/>
            <w:tcBorders>
              <w:top w:val="nil"/>
              <w:left w:val="nil"/>
              <w:bottom w:val="nil"/>
              <w:right w:val="nil"/>
            </w:tcBorders>
            <w:vAlign w:val="center"/>
            <w:hideMark/>
          </w:tcPr>
          <w:p w14:paraId="3C8EBB8E"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(248)</w:t>
            </w:r>
          </w:p>
        </w:tc>
        <w:tc>
          <w:tcPr>
            <w:tcW w:w="539" w:type="pct"/>
            <w:tcBorders>
              <w:top w:val="nil"/>
              <w:left w:val="nil"/>
              <w:bottom w:val="nil"/>
              <w:right w:val="nil"/>
            </w:tcBorders>
            <w:vAlign w:val="center"/>
            <w:hideMark/>
          </w:tcPr>
          <w:p w14:paraId="4ABE1778"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591.667</w:t>
            </w:r>
          </w:p>
        </w:tc>
      </w:tr>
      <w:tr w:rsidR="00F66880" w:rsidRPr="00F66880" w14:paraId="77E8C69C" w14:textId="77777777" w:rsidTr="00F66880">
        <w:trPr>
          <w:trHeight w:val="227"/>
        </w:trPr>
        <w:tc>
          <w:tcPr>
            <w:tcW w:w="1902" w:type="pct"/>
            <w:tcBorders>
              <w:top w:val="nil"/>
              <w:left w:val="nil"/>
              <w:bottom w:val="nil"/>
              <w:right w:val="nil"/>
            </w:tcBorders>
            <w:vAlign w:val="center"/>
            <w:hideMark/>
          </w:tcPr>
          <w:p w14:paraId="375DCD2E" w14:textId="77777777" w:rsidR="00F66880" w:rsidRPr="00F66880" w:rsidRDefault="00F66880" w:rsidP="00F66880">
            <w:pPr>
              <w:spacing w:after="0" w:line="240" w:lineRule="auto"/>
              <w:ind w:firstLineChars="100" w:firstLine="180"/>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Atribuível a Acionistas do Grupo</w:t>
            </w:r>
          </w:p>
        </w:tc>
        <w:tc>
          <w:tcPr>
            <w:tcW w:w="488" w:type="pct"/>
            <w:tcBorders>
              <w:top w:val="nil"/>
              <w:left w:val="nil"/>
              <w:bottom w:val="nil"/>
              <w:right w:val="nil"/>
            </w:tcBorders>
            <w:vAlign w:val="center"/>
            <w:hideMark/>
          </w:tcPr>
          <w:p w14:paraId="249528DE"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607.245</w:t>
            </w:r>
          </w:p>
        </w:tc>
        <w:tc>
          <w:tcPr>
            <w:tcW w:w="488" w:type="pct"/>
            <w:tcBorders>
              <w:top w:val="nil"/>
              <w:left w:val="nil"/>
              <w:bottom w:val="nil"/>
              <w:right w:val="nil"/>
            </w:tcBorders>
            <w:vAlign w:val="center"/>
            <w:hideMark/>
          </w:tcPr>
          <w:p w14:paraId="094D873F"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(53)</w:t>
            </w:r>
          </w:p>
        </w:tc>
        <w:tc>
          <w:tcPr>
            <w:tcW w:w="544" w:type="pct"/>
            <w:tcBorders>
              <w:top w:val="nil"/>
              <w:left w:val="nil"/>
              <w:bottom w:val="nil"/>
              <w:right w:val="nil"/>
            </w:tcBorders>
            <w:vAlign w:val="center"/>
            <w:hideMark/>
          </w:tcPr>
          <w:p w14:paraId="7E4A3102"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607.192</w:t>
            </w:r>
          </w:p>
        </w:tc>
        <w:tc>
          <w:tcPr>
            <w:tcW w:w="550" w:type="pct"/>
            <w:tcBorders>
              <w:top w:val="nil"/>
              <w:left w:val="nil"/>
              <w:bottom w:val="nil"/>
              <w:right w:val="nil"/>
            </w:tcBorders>
            <w:vAlign w:val="center"/>
            <w:hideMark/>
          </w:tcPr>
          <w:p w14:paraId="7F47119C"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591.915</w:t>
            </w:r>
          </w:p>
        </w:tc>
        <w:tc>
          <w:tcPr>
            <w:tcW w:w="488" w:type="pct"/>
            <w:tcBorders>
              <w:top w:val="nil"/>
              <w:left w:val="nil"/>
              <w:bottom w:val="nil"/>
              <w:right w:val="nil"/>
            </w:tcBorders>
            <w:vAlign w:val="center"/>
            <w:hideMark/>
          </w:tcPr>
          <w:p w14:paraId="647B7F7C"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(248)</w:t>
            </w:r>
          </w:p>
        </w:tc>
        <w:tc>
          <w:tcPr>
            <w:tcW w:w="539" w:type="pct"/>
            <w:tcBorders>
              <w:top w:val="nil"/>
              <w:left w:val="nil"/>
              <w:bottom w:val="nil"/>
              <w:right w:val="nil"/>
            </w:tcBorders>
            <w:vAlign w:val="center"/>
            <w:hideMark/>
          </w:tcPr>
          <w:p w14:paraId="70D6B4F3"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591.667</w:t>
            </w:r>
          </w:p>
        </w:tc>
      </w:tr>
      <w:tr w:rsidR="00F66880" w:rsidRPr="00F66880" w14:paraId="09FBB962" w14:textId="77777777" w:rsidTr="00F66880">
        <w:trPr>
          <w:trHeight w:val="227"/>
        </w:trPr>
        <w:tc>
          <w:tcPr>
            <w:tcW w:w="1902" w:type="pct"/>
            <w:tcBorders>
              <w:top w:val="nil"/>
              <w:left w:val="nil"/>
              <w:bottom w:val="single" w:sz="4" w:space="0" w:color="54BBAB"/>
              <w:right w:val="nil"/>
            </w:tcBorders>
            <w:vAlign w:val="center"/>
            <w:hideMark/>
          </w:tcPr>
          <w:p w14:paraId="38184416"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de Participação da Companhia CAIXA Seguridade</w:t>
            </w:r>
          </w:p>
        </w:tc>
        <w:tc>
          <w:tcPr>
            <w:tcW w:w="488" w:type="pct"/>
            <w:tcBorders>
              <w:top w:val="nil"/>
              <w:left w:val="nil"/>
              <w:bottom w:val="single" w:sz="4" w:space="0" w:color="54BBAB"/>
              <w:right w:val="nil"/>
            </w:tcBorders>
            <w:noWrap/>
            <w:vAlign w:val="center"/>
            <w:hideMark/>
          </w:tcPr>
          <w:p w14:paraId="15F8CBBF"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 </w:t>
            </w:r>
          </w:p>
        </w:tc>
        <w:tc>
          <w:tcPr>
            <w:tcW w:w="488" w:type="pct"/>
            <w:tcBorders>
              <w:top w:val="nil"/>
              <w:left w:val="nil"/>
              <w:bottom w:val="single" w:sz="4" w:space="0" w:color="54BBAB"/>
              <w:right w:val="nil"/>
            </w:tcBorders>
            <w:noWrap/>
            <w:vAlign w:val="center"/>
            <w:hideMark/>
          </w:tcPr>
          <w:p w14:paraId="04AD2A5E" w14:textId="77777777" w:rsidR="00F66880" w:rsidRPr="00F66880" w:rsidRDefault="00F66880" w:rsidP="00F66880">
            <w:pPr>
              <w:spacing w:after="0" w:line="240" w:lineRule="auto"/>
              <w:jc w:val="right"/>
              <w:rPr>
                <w:rFonts w:ascii="Calibri Light" w:eastAsia="Times New Roman" w:hAnsi="Calibri Light" w:cs="Calibri Light"/>
                <w:color w:val="005CA9"/>
                <w:sz w:val="18"/>
                <w:szCs w:val="18"/>
                <w:lang w:eastAsia="pt-BR"/>
              </w:rPr>
            </w:pPr>
            <w:r w:rsidRPr="00F66880">
              <w:rPr>
                <w:rFonts w:ascii="Calibri Light" w:eastAsia="Times New Roman" w:hAnsi="Calibri Light" w:cs="Calibri Light"/>
                <w:color w:val="005CA9"/>
                <w:sz w:val="18"/>
                <w:szCs w:val="18"/>
                <w:lang w:eastAsia="pt-BR"/>
              </w:rPr>
              <w:t> </w:t>
            </w:r>
          </w:p>
        </w:tc>
        <w:tc>
          <w:tcPr>
            <w:tcW w:w="544" w:type="pct"/>
            <w:tcBorders>
              <w:top w:val="nil"/>
              <w:left w:val="nil"/>
              <w:bottom w:val="single" w:sz="4" w:space="0" w:color="54BBAB"/>
              <w:right w:val="nil"/>
            </w:tcBorders>
            <w:vAlign w:val="center"/>
            <w:hideMark/>
          </w:tcPr>
          <w:p w14:paraId="023F12AC"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60,00</w:t>
            </w:r>
          </w:p>
        </w:tc>
        <w:tc>
          <w:tcPr>
            <w:tcW w:w="550" w:type="pct"/>
            <w:tcBorders>
              <w:top w:val="nil"/>
              <w:left w:val="nil"/>
              <w:bottom w:val="single" w:sz="4" w:space="0" w:color="57BBAB"/>
              <w:right w:val="nil"/>
            </w:tcBorders>
            <w:noWrap/>
            <w:vAlign w:val="center"/>
            <w:hideMark/>
          </w:tcPr>
          <w:p w14:paraId="48BBFEA4"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w:t>
            </w:r>
          </w:p>
        </w:tc>
        <w:tc>
          <w:tcPr>
            <w:tcW w:w="488" w:type="pct"/>
            <w:tcBorders>
              <w:top w:val="nil"/>
              <w:left w:val="nil"/>
              <w:bottom w:val="single" w:sz="4" w:space="0" w:color="57BBAB"/>
              <w:right w:val="nil"/>
            </w:tcBorders>
            <w:noWrap/>
            <w:vAlign w:val="center"/>
            <w:hideMark/>
          </w:tcPr>
          <w:p w14:paraId="6F24AF39"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w:t>
            </w:r>
          </w:p>
        </w:tc>
        <w:tc>
          <w:tcPr>
            <w:tcW w:w="539" w:type="pct"/>
            <w:tcBorders>
              <w:top w:val="nil"/>
              <w:left w:val="nil"/>
              <w:bottom w:val="single" w:sz="4" w:space="0" w:color="57BBAB"/>
              <w:right w:val="nil"/>
            </w:tcBorders>
            <w:vAlign w:val="center"/>
            <w:hideMark/>
          </w:tcPr>
          <w:p w14:paraId="6D62FFC9"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xml:space="preserve">                     60,00 </w:t>
            </w:r>
          </w:p>
        </w:tc>
      </w:tr>
      <w:tr w:rsidR="00F66880" w:rsidRPr="00F66880" w14:paraId="1E4EC30E" w14:textId="77777777" w:rsidTr="00F66880">
        <w:trPr>
          <w:trHeight w:val="227"/>
        </w:trPr>
        <w:tc>
          <w:tcPr>
            <w:tcW w:w="1902" w:type="pct"/>
            <w:tcBorders>
              <w:top w:val="nil"/>
              <w:left w:val="nil"/>
              <w:bottom w:val="nil"/>
              <w:right w:val="nil"/>
            </w:tcBorders>
            <w:vAlign w:val="center"/>
            <w:hideMark/>
          </w:tcPr>
          <w:p w14:paraId="1903A5B8"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Atribuível a Companhia CAIXA Seguridade</w:t>
            </w:r>
          </w:p>
        </w:tc>
        <w:tc>
          <w:tcPr>
            <w:tcW w:w="488" w:type="pct"/>
            <w:tcBorders>
              <w:top w:val="nil"/>
              <w:left w:val="nil"/>
              <w:bottom w:val="nil"/>
              <w:right w:val="nil"/>
            </w:tcBorders>
            <w:vAlign w:val="center"/>
            <w:hideMark/>
          </w:tcPr>
          <w:p w14:paraId="3BF93167"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p>
        </w:tc>
        <w:tc>
          <w:tcPr>
            <w:tcW w:w="488" w:type="pct"/>
            <w:tcBorders>
              <w:top w:val="nil"/>
              <w:left w:val="nil"/>
              <w:bottom w:val="nil"/>
              <w:right w:val="nil"/>
            </w:tcBorders>
            <w:vAlign w:val="center"/>
            <w:hideMark/>
          </w:tcPr>
          <w:p w14:paraId="61E900AD" w14:textId="77777777" w:rsidR="00F66880" w:rsidRPr="00F66880" w:rsidRDefault="00F66880" w:rsidP="00F66880">
            <w:pPr>
              <w:spacing w:after="0" w:line="240" w:lineRule="auto"/>
              <w:jc w:val="right"/>
              <w:rPr>
                <w:rFonts w:ascii="Times New Roman" w:eastAsia="Times New Roman" w:hAnsi="Times New Roman"/>
                <w:sz w:val="20"/>
                <w:szCs w:val="20"/>
                <w:lang w:eastAsia="pt-BR"/>
              </w:rPr>
            </w:pPr>
          </w:p>
        </w:tc>
        <w:tc>
          <w:tcPr>
            <w:tcW w:w="544" w:type="pct"/>
            <w:tcBorders>
              <w:top w:val="nil"/>
              <w:left w:val="nil"/>
              <w:bottom w:val="nil"/>
              <w:right w:val="nil"/>
            </w:tcBorders>
            <w:vAlign w:val="center"/>
            <w:hideMark/>
          </w:tcPr>
          <w:p w14:paraId="42CBD8E5"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364.315</w:t>
            </w:r>
          </w:p>
        </w:tc>
        <w:tc>
          <w:tcPr>
            <w:tcW w:w="550" w:type="pct"/>
            <w:tcBorders>
              <w:top w:val="nil"/>
              <w:left w:val="nil"/>
              <w:bottom w:val="nil"/>
              <w:right w:val="nil"/>
            </w:tcBorders>
            <w:vAlign w:val="center"/>
            <w:hideMark/>
          </w:tcPr>
          <w:p w14:paraId="214CA02F"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p>
        </w:tc>
        <w:tc>
          <w:tcPr>
            <w:tcW w:w="488" w:type="pct"/>
            <w:tcBorders>
              <w:top w:val="nil"/>
              <w:left w:val="nil"/>
              <w:bottom w:val="nil"/>
              <w:right w:val="nil"/>
            </w:tcBorders>
            <w:vAlign w:val="center"/>
            <w:hideMark/>
          </w:tcPr>
          <w:p w14:paraId="13AA007F" w14:textId="77777777" w:rsidR="00F66880" w:rsidRPr="00F66880" w:rsidRDefault="00F66880" w:rsidP="00F66880">
            <w:pPr>
              <w:spacing w:after="0" w:line="240" w:lineRule="auto"/>
              <w:jc w:val="right"/>
              <w:rPr>
                <w:rFonts w:ascii="Times New Roman" w:eastAsia="Times New Roman" w:hAnsi="Times New Roman"/>
                <w:sz w:val="20"/>
                <w:szCs w:val="20"/>
                <w:lang w:eastAsia="pt-BR"/>
              </w:rPr>
            </w:pPr>
          </w:p>
        </w:tc>
        <w:tc>
          <w:tcPr>
            <w:tcW w:w="539" w:type="pct"/>
            <w:tcBorders>
              <w:top w:val="nil"/>
              <w:left w:val="nil"/>
              <w:bottom w:val="nil"/>
              <w:right w:val="nil"/>
            </w:tcBorders>
            <w:vAlign w:val="center"/>
            <w:hideMark/>
          </w:tcPr>
          <w:p w14:paraId="7BE1BE4E"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355.000</w:t>
            </w:r>
          </w:p>
        </w:tc>
      </w:tr>
      <w:tr w:rsidR="00F66880" w:rsidRPr="00F66880" w14:paraId="0E43434D" w14:textId="77777777" w:rsidTr="00F66880">
        <w:trPr>
          <w:trHeight w:val="227"/>
        </w:trPr>
        <w:tc>
          <w:tcPr>
            <w:tcW w:w="1902" w:type="pct"/>
            <w:tcBorders>
              <w:top w:val="nil"/>
              <w:left w:val="nil"/>
              <w:bottom w:val="single" w:sz="4" w:space="0" w:color="54BBAB"/>
              <w:right w:val="nil"/>
            </w:tcBorders>
            <w:vAlign w:val="center"/>
            <w:hideMark/>
          </w:tcPr>
          <w:p w14:paraId="4E9DA85B" w14:textId="77777777" w:rsidR="00F66880" w:rsidRPr="00F66880" w:rsidRDefault="00F66880" w:rsidP="00F66880">
            <w:pPr>
              <w:spacing w:after="0" w:line="240" w:lineRule="auto"/>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Atribuível aos Demais Acionistas</w:t>
            </w:r>
          </w:p>
        </w:tc>
        <w:tc>
          <w:tcPr>
            <w:tcW w:w="488" w:type="pct"/>
            <w:tcBorders>
              <w:top w:val="nil"/>
              <w:left w:val="nil"/>
              <w:bottom w:val="single" w:sz="4" w:space="0" w:color="54BBAB"/>
              <w:right w:val="nil"/>
            </w:tcBorders>
            <w:vAlign w:val="center"/>
            <w:hideMark/>
          </w:tcPr>
          <w:p w14:paraId="115094B6"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w:t>
            </w:r>
          </w:p>
        </w:tc>
        <w:tc>
          <w:tcPr>
            <w:tcW w:w="488" w:type="pct"/>
            <w:tcBorders>
              <w:top w:val="nil"/>
              <w:left w:val="nil"/>
              <w:bottom w:val="single" w:sz="4" w:space="0" w:color="54BBAB"/>
              <w:right w:val="nil"/>
            </w:tcBorders>
            <w:vAlign w:val="center"/>
            <w:hideMark/>
          </w:tcPr>
          <w:p w14:paraId="5B65C1F0"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w:t>
            </w:r>
          </w:p>
        </w:tc>
        <w:tc>
          <w:tcPr>
            <w:tcW w:w="544" w:type="pct"/>
            <w:tcBorders>
              <w:top w:val="nil"/>
              <w:left w:val="nil"/>
              <w:bottom w:val="single" w:sz="4" w:space="0" w:color="54BBAB"/>
              <w:right w:val="nil"/>
            </w:tcBorders>
            <w:vAlign w:val="center"/>
            <w:hideMark/>
          </w:tcPr>
          <w:p w14:paraId="69CDFA63"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242.877</w:t>
            </w:r>
          </w:p>
        </w:tc>
        <w:tc>
          <w:tcPr>
            <w:tcW w:w="550" w:type="pct"/>
            <w:tcBorders>
              <w:top w:val="nil"/>
              <w:left w:val="nil"/>
              <w:bottom w:val="single" w:sz="4" w:space="0" w:color="57BBAB"/>
              <w:right w:val="nil"/>
            </w:tcBorders>
            <w:vAlign w:val="center"/>
            <w:hideMark/>
          </w:tcPr>
          <w:p w14:paraId="1E0B9EE1"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w:t>
            </w:r>
          </w:p>
        </w:tc>
        <w:tc>
          <w:tcPr>
            <w:tcW w:w="488" w:type="pct"/>
            <w:tcBorders>
              <w:top w:val="nil"/>
              <w:left w:val="nil"/>
              <w:bottom w:val="single" w:sz="4" w:space="0" w:color="57BBAB"/>
              <w:right w:val="nil"/>
            </w:tcBorders>
            <w:vAlign w:val="center"/>
            <w:hideMark/>
          </w:tcPr>
          <w:p w14:paraId="3EDADB54"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 </w:t>
            </w:r>
          </w:p>
        </w:tc>
        <w:tc>
          <w:tcPr>
            <w:tcW w:w="539" w:type="pct"/>
            <w:tcBorders>
              <w:top w:val="nil"/>
              <w:left w:val="nil"/>
              <w:bottom w:val="single" w:sz="4" w:space="0" w:color="57BBAB"/>
              <w:right w:val="nil"/>
            </w:tcBorders>
            <w:vAlign w:val="center"/>
            <w:hideMark/>
          </w:tcPr>
          <w:p w14:paraId="6D1D0B31" w14:textId="77777777" w:rsidR="00F66880" w:rsidRPr="00F66880" w:rsidRDefault="00F66880" w:rsidP="00F66880">
            <w:pPr>
              <w:spacing w:after="0" w:line="240" w:lineRule="auto"/>
              <w:jc w:val="right"/>
              <w:rPr>
                <w:rFonts w:ascii="Calibri Light" w:eastAsia="Times New Roman" w:hAnsi="Calibri Light" w:cs="Calibri Light"/>
                <w:b/>
                <w:bCs/>
                <w:color w:val="005CA9"/>
                <w:sz w:val="18"/>
                <w:szCs w:val="18"/>
                <w:lang w:eastAsia="pt-BR"/>
              </w:rPr>
            </w:pPr>
            <w:r w:rsidRPr="00F66880">
              <w:rPr>
                <w:rFonts w:ascii="Calibri Light" w:eastAsia="Times New Roman" w:hAnsi="Calibri Light" w:cs="Calibri Light"/>
                <w:b/>
                <w:bCs/>
                <w:color w:val="005CA9"/>
                <w:sz w:val="18"/>
                <w:szCs w:val="18"/>
                <w:lang w:eastAsia="pt-BR"/>
              </w:rPr>
              <w:t>236.667</w:t>
            </w:r>
          </w:p>
        </w:tc>
      </w:tr>
    </w:tbl>
    <w:p w14:paraId="5298F3E1" w14:textId="34E6C49C" w:rsidR="000C0E66" w:rsidRPr="004E5EFE" w:rsidRDefault="000C0E66" w:rsidP="00E04F57">
      <w:pPr>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br w:type="page"/>
      </w:r>
    </w:p>
    <w:p w14:paraId="4A71217A" w14:textId="03EC6279" w:rsidR="007044FE" w:rsidRPr="00F932F8" w:rsidRDefault="007044FE" w:rsidP="00C847BE">
      <w:pPr>
        <w:pStyle w:val="PargrafodaLista"/>
        <w:numPr>
          <w:ilvl w:val="0"/>
          <w:numId w:val="33"/>
        </w:numPr>
        <w:spacing w:before="240" w:after="240"/>
        <w:ind w:left="709" w:hanging="709"/>
        <w:jc w:val="both"/>
        <w:outlineLvl w:val="1"/>
        <w:rPr>
          <w:rFonts w:asciiTheme="majorHAnsi" w:hAnsiTheme="majorHAnsi" w:cstheme="majorHAnsi"/>
          <w:b/>
          <w:color w:val="005CA9"/>
          <w:sz w:val="24"/>
          <w:szCs w:val="24"/>
          <w:lang w:val="pt-BR"/>
        </w:rPr>
      </w:pPr>
      <w:r w:rsidRPr="00F932F8">
        <w:rPr>
          <w:rFonts w:asciiTheme="majorHAnsi" w:hAnsiTheme="majorHAnsi" w:cstheme="majorHAnsi"/>
          <w:b/>
          <w:color w:val="005CA9"/>
          <w:sz w:val="24"/>
          <w:szCs w:val="24"/>
          <w:lang w:val="pt-BR"/>
        </w:rPr>
        <w:lastRenderedPageBreak/>
        <w:t>Composição sintética dos elementos patrimoniais dos investimentos em participações societárias:</w:t>
      </w:r>
    </w:p>
    <w:tbl>
      <w:tblPr>
        <w:tblW w:w="5000" w:type="pct"/>
        <w:tblCellMar>
          <w:left w:w="70" w:type="dxa"/>
          <w:right w:w="70" w:type="dxa"/>
        </w:tblCellMar>
        <w:tblLook w:val="04A0" w:firstRow="1" w:lastRow="0" w:firstColumn="1" w:lastColumn="0" w:noHBand="0" w:noVBand="1"/>
      </w:tblPr>
      <w:tblGrid>
        <w:gridCol w:w="5063"/>
        <w:gridCol w:w="1291"/>
        <w:gridCol w:w="1291"/>
        <w:gridCol w:w="1451"/>
        <w:gridCol w:w="1451"/>
        <w:gridCol w:w="1291"/>
        <w:gridCol w:w="1437"/>
        <w:gridCol w:w="1294"/>
      </w:tblGrid>
      <w:tr w:rsidR="00826646" w:rsidRPr="00826646" w14:paraId="4B536435" w14:textId="77777777" w:rsidTr="00826646">
        <w:trPr>
          <w:trHeight w:val="227"/>
        </w:trPr>
        <w:tc>
          <w:tcPr>
            <w:tcW w:w="5000" w:type="pct"/>
            <w:gridSpan w:val="8"/>
            <w:tcBorders>
              <w:top w:val="single" w:sz="4" w:space="0" w:color="54BBAB"/>
              <w:left w:val="nil"/>
              <w:bottom w:val="single" w:sz="4" w:space="0" w:color="54BBAB"/>
              <w:right w:val="nil"/>
            </w:tcBorders>
            <w:vAlign w:val="center"/>
            <w:hideMark/>
          </w:tcPr>
          <w:p w14:paraId="5DDB90EB"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Controladora</w:t>
            </w:r>
          </w:p>
        </w:tc>
      </w:tr>
      <w:tr w:rsidR="00826646" w:rsidRPr="00826646" w14:paraId="595B49E6" w14:textId="77777777" w:rsidTr="00826646">
        <w:trPr>
          <w:trHeight w:val="227"/>
        </w:trPr>
        <w:tc>
          <w:tcPr>
            <w:tcW w:w="5000" w:type="pct"/>
            <w:gridSpan w:val="8"/>
            <w:tcBorders>
              <w:top w:val="single" w:sz="4" w:space="0" w:color="54BBAB"/>
              <w:left w:val="nil"/>
              <w:bottom w:val="single" w:sz="4" w:space="0" w:color="54BBAB"/>
              <w:right w:val="nil"/>
            </w:tcBorders>
            <w:vAlign w:val="center"/>
            <w:hideMark/>
          </w:tcPr>
          <w:p w14:paraId="5938211D"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31/03/2026</w:t>
            </w:r>
          </w:p>
        </w:tc>
      </w:tr>
      <w:tr w:rsidR="00826646" w:rsidRPr="00826646" w14:paraId="4BCD3F2B" w14:textId="77777777" w:rsidTr="00826646">
        <w:trPr>
          <w:trHeight w:val="227"/>
        </w:trPr>
        <w:tc>
          <w:tcPr>
            <w:tcW w:w="1738" w:type="pct"/>
            <w:tcBorders>
              <w:top w:val="nil"/>
              <w:left w:val="nil"/>
              <w:bottom w:val="single" w:sz="4" w:space="0" w:color="54BBAB"/>
              <w:right w:val="nil"/>
            </w:tcBorders>
            <w:vAlign w:val="center"/>
            <w:hideMark/>
          </w:tcPr>
          <w:p w14:paraId="1E2ED9C5"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Segmento</w:t>
            </w:r>
          </w:p>
        </w:tc>
        <w:tc>
          <w:tcPr>
            <w:tcW w:w="443" w:type="pct"/>
            <w:tcBorders>
              <w:top w:val="nil"/>
              <w:left w:val="nil"/>
              <w:bottom w:val="single" w:sz="4" w:space="0" w:color="54BBAB"/>
              <w:right w:val="nil"/>
            </w:tcBorders>
            <w:vAlign w:val="center"/>
            <w:hideMark/>
          </w:tcPr>
          <w:p w14:paraId="06650C8C"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proofErr w:type="spellStart"/>
            <w:r w:rsidRPr="00826646">
              <w:rPr>
                <w:rFonts w:ascii="Calibri Light" w:eastAsia="Times New Roman" w:hAnsi="Calibri Light" w:cs="Calibri Light"/>
                <w:b/>
                <w:bCs/>
                <w:color w:val="005CA9"/>
                <w:sz w:val="18"/>
                <w:szCs w:val="18"/>
                <w:lang w:eastAsia="pt-BR"/>
              </w:rPr>
              <w:t>Run</w:t>
            </w:r>
            <w:proofErr w:type="spellEnd"/>
            <w:r w:rsidRPr="00826646">
              <w:rPr>
                <w:rFonts w:ascii="Calibri Light" w:eastAsia="Times New Roman" w:hAnsi="Calibri Light" w:cs="Calibri Light"/>
                <w:b/>
                <w:bCs/>
                <w:color w:val="005CA9"/>
                <w:sz w:val="18"/>
                <w:szCs w:val="18"/>
                <w:lang w:eastAsia="pt-BR"/>
              </w:rPr>
              <w:t>-off / Mar Aberto</w:t>
            </w:r>
          </w:p>
        </w:tc>
        <w:tc>
          <w:tcPr>
            <w:tcW w:w="1882" w:type="pct"/>
            <w:gridSpan w:val="4"/>
            <w:tcBorders>
              <w:top w:val="single" w:sz="4" w:space="0" w:color="54BBAB"/>
              <w:left w:val="nil"/>
              <w:bottom w:val="single" w:sz="4" w:space="0" w:color="54BBAB"/>
              <w:right w:val="nil"/>
            </w:tcBorders>
            <w:vAlign w:val="center"/>
            <w:hideMark/>
          </w:tcPr>
          <w:p w14:paraId="6D9F1041"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Seguridade</w:t>
            </w:r>
          </w:p>
        </w:tc>
        <w:tc>
          <w:tcPr>
            <w:tcW w:w="493" w:type="pct"/>
            <w:tcBorders>
              <w:top w:val="nil"/>
              <w:left w:val="nil"/>
              <w:bottom w:val="single" w:sz="4" w:space="0" w:color="54BBAB"/>
              <w:right w:val="nil"/>
            </w:tcBorders>
            <w:noWrap/>
            <w:vAlign w:val="center"/>
            <w:hideMark/>
          </w:tcPr>
          <w:p w14:paraId="0A3F6CB3"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Distribuição</w:t>
            </w:r>
          </w:p>
        </w:tc>
        <w:tc>
          <w:tcPr>
            <w:tcW w:w="443" w:type="pct"/>
            <w:vMerge w:val="restart"/>
            <w:tcBorders>
              <w:top w:val="nil"/>
              <w:left w:val="nil"/>
              <w:bottom w:val="single" w:sz="4" w:space="0" w:color="54BBAB"/>
              <w:right w:val="nil"/>
            </w:tcBorders>
            <w:vAlign w:val="center"/>
            <w:hideMark/>
          </w:tcPr>
          <w:p w14:paraId="3E39D5D6"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Total</w:t>
            </w:r>
          </w:p>
        </w:tc>
      </w:tr>
      <w:tr w:rsidR="00826646" w:rsidRPr="00826646" w14:paraId="63E8275A" w14:textId="77777777" w:rsidTr="00826646">
        <w:trPr>
          <w:trHeight w:val="227"/>
        </w:trPr>
        <w:tc>
          <w:tcPr>
            <w:tcW w:w="1738" w:type="pct"/>
            <w:tcBorders>
              <w:top w:val="nil"/>
              <w:left w:val="nil"/>
              <w:bottom w:val="single" w:sz="4" w:space="0" w:color="54BBAB"/>
              <w:right w:val="nil"/>
            </w:tcBorders>
            <w:vAlign w:val="center"/>
            <w:hideMark/>
          </w:tcPr>
          <w:p w14:paraId="1BFD38F4"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Ramos de atuação</w:t>
            </w:r>
          </w:p>
        </w:tc>
        <w:tc>
          <w:tcPr>
            <w:tcW w:w="443" w:type="pct"/>
            <w:tcBorders>
              <w:top w:val="nil"/>
              <w:left w:val="nil"/>
              <w:bottom w:val="single" w:sz="4" w:space="0" w:color="54BBAB"/>
              <w:right w:val="nil"/>
            </w:tcBorders>
            <w:vAlign w:val="center"/>
            <w:hideMark/>
          </w:tcPr>
          <w:p w14:paraId="5C7EA46F"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Ramos diversos e Corretagem</w:t>
            </w:r>
          </w:p>
        </w:tc>
        <w:tc>
          <w:tcPr>
            <w:tcW w:w="443" w:type="pct"/>
            <w:tcBorders>
              <w:top w:val="nil"/>
              <w:left w:val="nil"/>
              <w:bottom w:val="single" w:sz="4" w:space="0" w:color="54BBAB"/>
              <w:right w:val="nil"/>
            </w:tcBorders>
            <w:vAlign w:val="center"/>
            <w:hideMark/>
          </w:tcPr>
          <w:p w14:paraId="01770E38"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Ramos diversos e Corretagem</w:t>
            </w:r>
          </w:p>
        </w:tc>
        <w:tc>
          <w:tcPr>
            <w:tcW w:w="498" w:type="pct"/>
            <w:tcBorders>
              <w:top w:val="nil"/>
              <w:left w:val="nil"/>
              <w:bottom w:val="single" w:sz="4" w:space="0" w:color="54BBAB"/>
              <w:right w:val="nil"/>
            </w:tcBorders>
            <w:vAlign w:val="center"/>
            <w:hideMark/>
          </w:tcPr>
          <w:p w14:paraId="4F69304B"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Vida, Prestamista e Previdência</w:t>
            </w:r>
          </w:p>
        </w:tc>
        <w:tc>
          <w:tcPr>
            <w:tcW w:w="498" w:type="pct"/>
            <w:tcBorders>
              <w:top w:val="nil"/>
              <w:left w:val="nil"/>
              <w:bottom w:val="single" w:sz="4" w:space="0" w:color="54BBAB"/>
              <w:right w:val="nil"/>
            </w:tcBorders>
            <w:vAlign w:val="center"/>
            <w:hideMark/>
          </w:tcPr>
          <w:p w14:paraId="116E7EB3"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Consórcios</w:t>
            </w:r>
          </w:p>
        </w:tc>
        <w:tc>
          <w:tcPr>
            <w:tcW w:w="443" w:type="pct"/>
            <w:tcBorders>
              <w:top w:val="nil"/>
              <w:left w:val="nil"/>
              <w:bottom w:val="single" w:sz="4" w:space="0" w:color="54BBAB"/>
              <w:right w:val="nil"/>
            </w:tcBorders>
            <w:vAlign w:val="center"/>
            <w:hideMark/>
          </w:tcPr>
          <w:p w14:paraId="56FF429D"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 xml:space="preserve">Serviços Assistenciais </w:t>
            </w:r>
          </w:p>
        </w:tc>
        <w:tc>
          <w:tcPr>
            <w:tcW w:w="493" w:type="pct"/>
            <w:tcBorders>
              <w:top w:val="nil"/>
              <w:left w:val="nil"/>
              <w:bottom w:val="single" w:sz="4" w:space="0" w:color="54BBAB"/>
              <w:right w:val="nil"/>
            </w:tcBorders>
            <w:vAlign w:val="center"/>
            <w:hideMark/>
          </w:tcPr>
          <w:p w14:paraId="19AB539C"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Corretagem e intermediação de seguros</w:t>
            </w:r>
          </w:p>
        </w:tc>
        <w:tc>
          <w:tcPr>
            <w:tcW w:w="443" w:type="pct"/>
            <w:vMerge/>
            <w:tcBorders>
              <w:top w:val="nil"/>
              <w:left w:val="nil"/>
              <w:bottom w:val="single" w:sz="4" w:space="0" w:color="54BBAB"/>
              <w:right w:val="nil"/>
            </w:tcBorders>
            <w:vAlign w:val="center"/>
            <w:hideMark/>
          </w:tcPr>
          <w:p w14:paraId="5CB34197" w14:textId="77777777" w:rsidR="00826646" w:rsidRPr="00826646" w:rsidRDefault="00826646" w:rsidP="00826646">
            <w:pPr>
              <w:spacing w:after="0" w:line="240" w:lineRule="auto"/>
              <w:rPr>
                <w:rFonts w:ascii="Calibri Light" w:eastAsia="Times New Roman" w:hAnsi="Calibri Light" w:cs="Calibri Light"/>
                <w:b/>
                <w:bCs/>
                <w:color w:val="005CA9"/>
                <w:sz w:val="18"/>
                <w:szCs w:val="18"/>
                <w:lang w:eastAsia="pt-BR"/>
              </w:rPr>
            </w:pPr>
          </w:p>
        </w:tc>
      </w:tr>
      <w:tr w:rsidR="00826646" w:rsidRPr="00826646" w14:paraId="7A67D626" w14:textId="77777777" w:rsidTr="00826646">
        <w:trPr>
          <w:trHeight w:val="227"/>
        </w:trPr>
        <w:tc>
          <w:tcPr>
            <w:tcW w:w="1738" w:type="pct"/>
            <w:tcBorders>
              <w:top w:val="nil"/>
              <w:left w:val="nil"/>
              <w:bottom w:val="single" w:sz="4" w:space="0" w:color="54BBAB"/>
              <w:right w:val="nil"/>
            </w:tcBorders>
            <w:vAlign w:val="center"/>
            <w:hideMark/>
          </w:tcPr>
          <w:p w14:paraId="5C3A9E4E"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Companhia</w:t>
            </w:r>
          </w:p>
        </w:tc>
        <w:tc>
          <w:tcPr>
            <w:tcW w:w="443" w:type="pct"/>
            <w:tcBorders>
              <w:top w:val="nil"/>
              <w:left w:val="nil"/>
              <w:bottom w:val="single" w:sz="4" w:space="0" w:color="54BBAB"/>
              <w:right w:val="nil"/>
            </w:tcBorders>
            <w:vAlign w:val="center"/>
            <w:hideMark/>
          </w:tcPr>
          <w:p w14:paraId="4FD804C8"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CNP Brasil</w:t>
            </w:r>
          </w:p>
        </w:tc>
        <w:tc>
          <w:tcPr>
            <w:tcW w:w="443" w:type="pct"/>
            <w:tcBorders>
              <w:top w:val="nil"/>
              <w:left w:val="nil"/>
              <w:bottom w:val="single" w:sz="4" w:space="0" w:color="54BBAB"/>
              <w:right w:val="nil"/>
            </w:tcBorders>
            <w:vAlign w:val="center"/>
            <w:hideMark/>
          </w:tcPr>
          <w:p w14:paraId="2D3C3C75"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CAIXA Holding</w:t>
            </w:r>
          </w:p>
        </w:tc>
        <w:tc>
          <w:tcPr>
            <w:tcW w:w="498" w:type="pct"/>
            <w:tcBorders>
              <w:top w:val="nil"/>
              <w:left w:val="nil"/>
              <w:bottom w:val="single" w:sz="4" w:space="0" w:color="54BBAB"/>
              <w:right w:val="nil"/>
            </w:tcBorders>
            <w:vAlign w:val="center"/>
            <w:hideMark/>
          </w:tcPr>
          <w:p w14:paraId="7AE81923"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Holding XS1</w:t>
            </w:r>
          </w:p>
        </w:tc>
        <w:tc>
          <w:tcPr>
            <w:tcW w:w="498" w:type="pct"/>
            <w:tcBorders>
              <w:top w:val="nil"/>
              <w:left w:val="nil"/>
              <w:bottom w:val="single" w:sz="4" w:space="0" w:color="54BBAB"/>
              <w:right w:val="nil"/>
            </w:tcBorders>
            <w:vAlign w:val="center"/>
            <w:hideMark/>
          </w:tcPr>
          <w:p w14:paraId="35193C3E"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XS5 Consórcios</w:t>
            </w:r>
          </w:p>
        </w:tc>
        <w:tc>
          <w:tcPr>
            <w:tcW w:w="443" w:type="pct"/>
            <w:tcBorders>
              <w:top w:val="nil"/>
              <w:left w:val="nil"/>
              <w:bottom w:val="single" w:sz="4" w:space="0" w:color="54BBAB"/>
              <w:right w:val="nil"/>
            </w:tcBorders>
            <w:vAlign w:val="center"/>
            <w:hideMark/>
          </w:tcPr>
          <w:p w14:paraId="2428D8FD"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XS6 Assistência</w:t>
            </w:r>
          </w:p>
        </w:tc>
        <w:tc>
          <w:tcPr>
            <w:tcW w:w="493" w:type="pct"/>
            <w:tcBorders>
              <w:top w:val="nil"/>
              <w:left w:val="nil"/>
              <w:bottom w:val="single" w:sz="4" w:space="0" w:color="54BBAB"/>
              <w:right w:val="nil"/>
            </w:tcBorders>
            <w:vAlign w:val="center"/>
            <w:hideMark/>
          </w:tcPr>
          <w:p w14:paraId="4E1919CE" w14:textId="77777777" w:rsidR="00826646" w:rsidRPr="00826646" w:rsidRDefault="00826646" w:rsidP="00826646">
            <w:pPr>
              <w:spacing w:after="0" w:line="240" w:lineRule="auto"/>
              <w:jc w:val="center"/>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CAIXA Corretora</w:t>
            </w:r>
          </w:p>
        </w:tc>
        <w:tc>
          <w:tcPr>
            <w:tcW w:w="443" w:type="pct"/>
            <w:vMerge/>
            <w:tcBorders>
              <w:top w:val="nil"/>
              <w:left w:val="nil"/>
              <w:bottom w:val="single" w:sz="4" w:space="0" w:color="54BBAB"/>
              <w:right w:val="nil"/>
            </w:tcBorders>
            <w:vAlign w:val="center"/>
            <w:hideMark/>
          </w:tcPr>
          <w:p w14:paraId="33FFE102" w14:textId="77777777" w:rsidR="00826646" w:rsidRPr="00826646" w:rsidRDefault="00826646" w:rsidP="00826646">
            <w:pPr>
              <w:spacing w:after="0" w:line="240" w:lineRule="auto"/>
              <w:rPr>
                <w:rFonts w:ascii="Calibri Light" w:eastAsia="Times New Roman" w:hAnsi="Calibri Light" w:cs="Calibri Light"/>
                <w:b/>
                <w:bCs/>
                <w:color w:val="005CA9"/>
                <w:sz w:val="18"/>
                <w:szCs w:val="18"/>
                <w:lang w:eastAsia="pt-BR"/>
              </w:rPr>
            </w:pPr>
          </w:p>
        </w:tc>
      </w:tr>
      <w:tr w:rsidR="00826646" w:rsidRPr="00826646" w14:paraId="22F3FD66" w14:textId="77777777" w:rsidTr="00826646">
        <w:trPr>
          <w:trHeight w:val="227"/>
        </w:trPr>
        <w:tc>
          <w:tcPr>
            <w:tcW w:w="1738" w:type="pct"/>
            <w:tcBorders>
              <w:top w:val="nil"/>
              <w:left w:val="nil"/>
              <w:bottom w:val="nil"/>
              <w:right w:val="nil"/>
            </w:tcBorders>
            <w:vAlign w:val="center"/>
            <w:hideMark/>
          </w:tcPr>
          <w:p w14:paraId="7C8F7A7E" w14:textId="77777777" w:rsidR="00826646" w:rsidRPr="00826646" w:rsidRDefault="00826646" w:rsidP="00826646">
            <w:pPr>
              <w:spacing w:after="0" w:line="240" w:lineRule="auto"/>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Ativo</w:t>
            </w:r>
          </w:p>
        </w:tc>
        <w:tc>
          <w:tcPr>
            <w:tcW w:w="443" w:type="pct"/>
            <w:tcBorders>
              <w:top w:val="nil"/>
              <w:left w:val="nil"/>
              <w:bottom w:val="nil"/>
              <w:right w:val="nil"/>
            </w:tcBorders>
            <w:vAlign w:val="center"/>
            <w:hideMark/>
          </w:tcPr>
          <w:p w14:paraId="275B3C5F"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10.945.397</w:t>
            </w:r>
          </w:p>
        </w:tc>
        <w:tc>
          <w:tcPr>
            <w:tcW w:w="443" w:type="pct"/>
            <w:tcBorders>
              <w:top w:val="nil"/>
              <w:left w:val="nil"/>
              <w:bottom w:val="nil"/>
              <w:right w:val="nil"/>
            </w:tcBorders>
            <w:vAlign w:val="center"/>
            <w:hideMark/>
          </w:tcPr>
          <w:p w14:paraId="7227C114"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2.560.077</w:t>
            </w:r>
          </w:p>
        </w:tc>
        <w:tc>
          <w:tcPr>
            <w:tcW w:w="498" w:type="pct"/>
            <w:tcBorders>
              <w:top w:val="nil"/>
              <w:left w:val="nil"/>
              <w:bottom w:val="nil"/>
              <w:right w:val="nil"/>
            </w:tcBorders>
            <w:vAlign w:val="center"/>
            <w:hideMark/>
          </w:tcPr>
          <w:p w14:paraId="7A2721C9"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225.253.047</w:t>
            </w:r>
          </w:p>
        </w:tc>
        <w:tc>
          <w:tcPr>
            <w:tcW w:w="498" w:type="pct"/>
            <w:tcBorders>
              <w:top w:val="nil"/>
              <w:left w:val="nil"/>
              <w:bottom w:val="nil"/>
              <w:right w:val="nil"/>
            </w:tcBorders>
            <w:vAlign w:val="center"/>
            <w:hideMark/>
          </w:tcPr>
          <w:p w14:paraId="4A48103C"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1.577.890</w:t>
            </w:r>
          </w:p>
        </w:tc>
        <w:tc>
          <w:tcPr>
            <w:tcW w:w="443" w:type="pct"/>
            <w:tcBorders>
              <w:top w:val="nil"/>
              <w:left w:val="nil"/>
              <w:bottom w:val="nil"/>
              <w:right w:val="nil"/>
            </w:tcBorders>
            <w:vAlign w:val="center"/>
            <w:hideMark/>
          </w:tcPr>
          <w:p w14:paraId="49A39D25"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291.007</w:t>
            </w:r>
          </w:p>
        </w:tc>
        <w:tc>
          <w:tcPr>
            <w:tcW w:w="493" w:type="pct"/>
            <w:tcBorders>
              <w:top w:val="nil"/>
              <w:left w:val="nil"/>
              <w:bottom w:val="nil"/>
              <w:right w:val="nil"/>
            </w:tcBorders>
            <w:vAlign w:val="center"/>
            <w:hideMark/>
          </w:tcPr>
          <w:p w14:paraId="24D07BFF"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619.144</w:t>
            </w:r>
          </w:p>
        </w:tc>
        <w:tc>
          <w:tcPr>
            <w:tcW w:w="443" w:type="pct"/>
            <w:tcBorders>
              <w:top w:val="nil"/>
              <w:left w:val="nil"/>
              <w:bottom w:val="nil"/>
              <w:right w:val="nil"/>
            </w:tcBorders>
            <w:vAlign w:val="center"/>
            <w:hideMark/>
          </w:tcPr>
          <w:p w14:paraId="6D319A29"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241.246.562</w:t>
            </w:r>
          </w:p>
        </w:tc>
      </w:tr>
      <w:tr w:rsidR="00826646" w:rsidRPr="00826646" w14:paraId="445AAEBF" w14:textId="77777777" w:rsidTr="00826646">
        <w:trPr>
          <w:trHeight w:val="227"/>
        </w:trPr>
        <w:tc>
          <w:tcPr>
            <w:tcW w:w="1738" w:type="pct"/>
            <w:tcBorders>
              <w:top w:val="nil"/>
              <w:left w:val="nil"/>
              <w:bottom w:val="nil"/>
              <w:right w:val="nil"/>
            </w:tcBorders>
            <w:vAlign w:val="center"/>
            <w:hideMark/>
          </w:tcPr>
          <w:p w14:paraId="054CF81E" w14:textId="77777777" w:rsidR="00826646" w:rsidRPr="00826646" w:rsidRDefault="00826646" w:rsidP="00826646">
            <w:pPr>
              <w:spacing w:after="0" w:line="240" w:lineRule="auto"/>
              <w:ind w:firstLineChars="100" w:firstLine="180"/>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Caixa e equivalentes de caixa</w:t>
            </w:r>
          </w:p>
        </w:tc>
        <w:tc>
          <w:tcPr>
            <w:tcW w:w="443" w:type="pct"/>
            <w:tcBorders>
              <w:top w:val="nil"/>
              <w:left w:val="nil"/>
              <w:bottom w:val="nil"/>
              <w:right w:val="nil"/>
            </w:tcBorders>
            <w:vAlign w:val="center"/>
            <w:hideMark/>
          </w:tcPr>
          <w:p w14:paraId="74D74401"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469.601</w:t>
            </w:r>
          </w:p>
        </w:tc>
        <w:tc>
          <w:tcPr>
            <w:tcW w:w="443" w:type="pct"/>
            <w:tcBorders>
              <w:top w:val="nil"/>
              <w:left w:val="nil"/>
              <w:bottom w:val="nil"/>
              <w:right w:val="nil"/>
            </w:tcBorders>
            <w:vAlign w:val="center"/>
            <w:hideMark/>
          </w:tcPr>
          <w:p w14:paraId="0158C18B"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w:t>
            </w:r>
          </w:p>
        </w:tc>
        <w:tc>
          <w:tcPr>
            <w:tcW w:w="498" w:type="pct"/>
            <w:tcBorders>
              <w:top w:val="nil"/>
              <w:left w:val="nil"/>
              <w:bottom w:val="nil"/>
              <w:right w:val="nil"/>
            </w:tcBorders>
            <w:vAlign w:val="center"/>
            <w:hideMark/>
          </w:tcPr>
          <w:p w14:paraId="4505A99E"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160.191</w:t>
            </w:r>
          </w:p>
        </w:tc>
        <w:tc>
          <w:tcPr>
            <w:tcW w:w="498" w:type="pct"/>
            <w:tcBorders>
              <w:top w:val="nil"/>
              <w:left w:val="nil"/>
              <w:bottom w:val="nil"/>
              <w:right w:val="nil"/>
            </w:tcBorders>
            <w:vAlign w:val="center"/>
            <w:hideMark/>
          </w:tcPr>
          <w:p w14:paraId="0548EE1E"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320</w:t>
            </w:r>
          </w:p>
        </w:tc>
        <w:tc>
          <w:tcPr>
            <w:tcW w:w="443" w:type="pct"/>
            <w:tcBorders>
              <w:top w:val="nil"/>
              <w:left w:val="nil"/>
              <w:bottom w:val="nil"/>
              <w:right w:val="nil"/>
            </w:tcBorders>
            <w:vAlign w:val="center"/>
            <w:hideMark/>
          </w:tcPr>
          <w:p w14:paraId="59E39A10"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192.996</w:t>
            </w:r>
          </w:p>
        </w:tc>
        <w:tc>
          <w:tcPr>
            <w:tcW w:w="493" w:type="pct"/>
            <w:tcBorders>
              <w:top w:val="nil"/>
              <w:left w:val="nil"/>
              <w:bottom w:val="nil"/>
              <w:right w:val="nil"/>
            </w:tcBorders>
            <w:noWrap/>
            <w:vAlign w:val="center"/>
            <w:hideMark/>
          </w:tcPr>
          <w:p w14:paraId="0B9A3540"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200</w:t>
            </w:r>
          </w:p>
        </w:tc>
        <w:tc>
          <w:tcPr>
            <w:tcW w:w="443" w:type="pct"/>
            <w:tcBorders>
              <w:top w:val="nil"/>
              <w:left w:val="nil"/>
              <w:bottom w:val="nil"/>
              <w:right w:val="nil"/>
            </w:tcBorders>
            <w:vAlign w:val="center"/>
            <w:hideMark/>
          </w:tcPr>
          <w:p w14:paraId="35F99F22"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823.309</w:t>
            </w:r>
          </w:p>
        </w:tc>
      </w:tr>
      <w:tr w:rsidR="00826646" w:rsidRPr="00826646" w14:paraId="750234B7" w14:textId="77777777" w:rsidTr="00826646">
        <w:trPr>
          <w:trHeight w:val="227"/>
        </w:trPr>
        <w:tc>
          <w:tcPr>
            <w:tcW w:w="1738" w:type="pct"/>
            <w:tcBorders>
              <w:top w:val="nil"/>
              <w:left w:val="nil"/>
              <w:bottom w:val="nil"/>
              <w:right w:val="nil"/>
            </w:tcBorders>
            <w:vAlign w:val="center"/>
            <w:hideMark/>
          </w:tcPr>
          <w:p w14:paraId="65EEB598" w14:textId="77777777" w:rsidR="00826646" w:rsidRPr="00826646" w:rsidRDefault="00826646" w:rsidP="00826646">
            <w:pPr>
              <w:spacing w:after="0" w:line="240" w:lineRule="auto"/>
              <w:ind w:firstLineChars="100" w:firstLine="180"/>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Aplicações</w:t>
            </w:r>
          </w:p>
        </w:tc>
        <w:tc>
          <w:tcPr>
            <w:tcW w:w="443" w:type="pct"/>
            <w:tcBorders>
              <w:top w:val="nil"/>
              <w:left w:val="nil"/>
              <w:bottom w:val="nil"/>
              <w:right w:val="nil"/>
            </w:tcBorders>
            <w:vAlign w:val="center"/>
            <w:hideMark/>
          </w:tcPr>
          <w:p w14:paraId="11B96AC1"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6.124.243</w:t>
            </w:r>
          </w:p>
        </w:tc>
        <w:tc>
          <w:tcPr>
            <w:tcW w:w="443" w:type="pct"/>
            <w:tcBorders>
              <w:top w:val="nil"/>
              <w:left w:val="nil"/>
              <w:bottom w:val="nil"/>
              <w:right w:val="nil"/>
            </w:tcBorders>
            <w:vAlign w:val="center"/>
            <w:hideMark/>
          </w:tcPr>
          <w:p w14:paraId="11411C1F"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8.057</w:t>
            </w:r>
          </w:p>
        </w:tc>
        <w:tc>
          <w:tcPr>
            <w:tcW w:w="498" w:type="pct"/>
            <w:tcBorders>
              <w:top w:val="nil"/>
              <w:left w:val="nil"/>
              <w:bottom w:val="nil"/>
              <w:right w:val="nil"/>
            </w:tcBorders>
            <w:vAlign w:val="center"/>
            <w:hideMark/>
          </w:tcPr>
          <w:p w14:paraId="09E098F9"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217.910.582</w:t>
            </w:r>
          </w:p>
        </w:tc>
        <w:tc>
          <w:tcPr>
            <w:tcW w:w="498" w:type="pct"/>
            <w:tcBorders>
              <w:top w:val="nil"/>
              <w:left w:val="nil"/>
              <w:bottom w:val="nil"/>
              <w:right w:val="nil"/>
            </w:tcBorders>
            <w:vAlign w:val="center"/>
            <w:hideMark/>
          </w:tcPr>
          <w:p w14:paraId="0859356B"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358.153</w:t>
            </w:r>
          </w:p>
        </w:tc>
        <w:tc>
          <w:tcPr>
            <w:tcW w:w="443" w:type="pct"/>
            <w:tcBorders>
              <w:top w:val="nil"/>
              <w:left w:val="nil"/>
              <w:bottom w:val="nil"/>
              <w:right w:val="nil"/>
            </w:tcBorders>
            <w:vAlign w:val="center"/>
            <w:hideMark/>
          </w:tcPr>
          <w:p w14:paraId="6162FCBF"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93" w:type="pct"/>
            <w:tcBorders>
              <w:top w:val="nil"/>
              <w:left w:val="nil"/>
              <w:bottom w:val="nil"/>
              <w:right w:val="nil"/>
            </w:tcBorders>
            <w:noWrap/>
            <w:vAlign w:val="center"/>
            <w:hideMark/>
          </w:tcPr>
          <w:p w14:paraId="2D87120A"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533.008</w:t>
            </w:r>
          </w:p>
        </w:tc>
        <w:tc>
          <w:tcPr>
            <w:tcW w:w="443" w:type="pct"/>
            <w:tcBorders>
              <w:top w:val="nil"/>
              <w:left w:val="nil"/>
              <w:bottom w:val="nil"/>
              <w:right w:val="nil"/>
            </w:tcBorders>
            <w:vAlign w:val="center"/>
            <w:hideMark/>
          </w:tcPr>
          <w:p w14:paraId="31CBDDA1"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224.934.043</w:t>
            </w:r>
          </w:p>
        </w:tc>
      </w:tr>
      <w:tr w:rsidR="00826646" w:rsidRPr="00826646" w14:paraId="3586C111" w14:textId="77777777" w:rsidTr="00826646">
        <w:trPr>
          <w:trHeight w:val="227"/>
        </w:trPr>
        <w:tc>
          <w:tcPr>
            <w:tcW w:w="1738" w:type="pct"/>
            <w:tcBorders>
              <w:top w:val="nil"/>
              <w:left w:val="nil"/>
              <w:bottom w:val="nil"/>
              <w:right w:val="nil"/>
            </w:tcBorders>
            <w:vAlign w:val="center"/>
            <w:hideMark/>
          </w:tcPr>
          <w:p w14:paraId="70AD3867" w14:textId="77777777" w:rsidR="00826646" w:rsidRPr="00826646" w:rsidRDefault="00826646" w:rsidP="00826646">
            <w:pPr>
              <w:spacing w:after="0" w:line="240" w:lineRule="auto"/>
              <w:ind w:firstLineChars="100" w:firstLine="180"/>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Ativos de operação de seguros</w:t>
            </w:r>
          </w:p>
        </w:tc>
        <w:tc>
          <w:tcPr>
            <w:tcW w:w="443" w:type="pct"/>
            <w:tcBorders>
              <w:top w:val="nil"/>
              <w:left w:val="nil"/>
              <w:bottom w:val="nil"/>
              <w:right w:val="nil"/>
            </w:tcBorders>
            <w:vAlign w:val="center"/>
            <w:hideMark/>
          </w:tcPr>
          <w:p w14:paraId="4059C539"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502.539</w:t>
            </w:r>
          </w:p>
        </w:tc>
        <w:tc>
          <w:tcPr>
            <w:tcW w:w="443" w:type="pct"/>
            <w:tcBorders>
              <w:top w:val="nil"/>
              <w:left w:val="nil"/>
              <w:bottom w:val="nil"/>
              <w:right w:val="nil"/>
            </w:tcBorders>
            <w:vAlign w:val="center"/>
            <w:hideMark/>
          </w:tcPr>
          <w:p w14:paraId="4EEFF4A5"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66894F15"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605.132</w:t>
            </w:r>
          </w:p>
        </w:tc>
        <w:tc>
          <w:tcPr>
            <w:tcW w:w="498" w:type="pct"/>
            <w:tcBorders>
              <w:top w:val="nil"/>
              <w:left w:val="nil"/>
              <w:bottom w:val="nil"/>
              <w:right w:val="nil"/>
            </w:tcBorders>
            <w:vAlign w:val="center"/>
            <w:hideMark/>
          </w:tcPr>
          <w:p w14:paraId="3CABBD1C"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2382A4E7"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93" w:type="pct"/>
            <w:tcBorders>
              <w:top w:val="nil"/>
              <w:left w:val="nil"/>
              <w:bottom w:val="nil"/>
              <w:right w:val="nil"/>
            </w:tcBorders>
            <w:noWrap/>
            <w:vAlign w:val="center"/>
            <w:hideMark/>
          </w:tcPr>
          <w:p w14:paraId="65FD0191"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3631F4BD"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1.107.671</w:t>
            </w:r>
          </w:p>
        </w:tc>
      </w:tr>
      <w:tr w:rsidR="00826646" w:rsidRPr="00826646" w14:paraId="575F993D" w14:textId="77777777" w:rsidTr="00826646">
        <w:trPr>
          <w:trHeight w:val="227"/>
        </w:trPr>
        <w:tc>
          <w:tcPr>
            <w:tcW w:w="1738" w:type="pct"/>
            <w:tcBorders>
              <w:top w:val="nil"/>
              <w:left w:val="nil"/>
              <w:bottom w:val="nil"/>
              <w:right w:val="nil"/>
            </w:tcBorders>
            <w:vAlign w:val="center"/>
            <w:hideMark/>
          </w:tcPr>
          <w:p w14:paraId="0DA96AD1" w14:textId="77777777" w:rsidR="00826646" w:rsidRPr="00826646" w:rsidRDefault="00826646" w:rsidP="00826646">
            <w:pPr>
              <w:spacing w:after="0" w:line="240" w:lineRule="auto"/>
              <w:ind w:firstLineChars="100" w:firstLine="180"/>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Ativos de operação de resseguros</w:t>
            </w:r>
          </w:p>
        </w:tc>
        <w:tc>
          <w:tcPr>
            <w:tcW w:w="443" w:type="pct"/>
            <w:tcBorders>
              <w:top w:val="nil"/>
              <w:left w:val="nil"/>
              <w:bottom w:val="nil"/>
              <w:right w:val="nil"/>
            </w:tcBorders>
            <w:vAlign w:val="center"/>
            <w:hideMark/>
          </w:tcPr>
          <w:p w14:paraId="37738BE6"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72.671</w:t>
            </w:r>
          </w:p>
        </w:tc>
        <w:tc>
          <w:tcPr>
            <w:tcW w:w="443" w:type="pct"/>
            <w:tcBorders>
              <w:top w:val="nil"/>
              <w:left w:val="nil"/>
              <w:bottom w:val="nil"/>
              <w:right w:val="nil"/>
            </w:tcBorders>
            <w:vAlign w:val="center"/>
            <w:hideMark/>
          </w:tcPr>
          <w:p w14:paraId="66CAC454"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0BDAB930"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60FF24C7"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3732C4EE"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93" w:type="pct"/>
            <w:tcBorders>
              <w:top w:val="nil"/>
              <w:left w:val="nil"/>
              <w:bottom w:val="nil"/>
              <w:right w:val="nil"/>
            </w:tcBorders>
            <w:noWrap/>
            <w:vAlign w:val="center"/>
            <w:hideMark/>
          </w:tcPr>
          <w:p w14:paraId="31B9A1BF"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397EFA93"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72.671</w:t>
            </w:r>
          </w:p>
        </w:tc>
      </w:tr>
      <w:tr w:rsidR="00826646" w:rsidRPr="00826646" w14:paraId="5C0E54C3" w14:textId="77777777" w:rsidTr="00826646">
        <w:trPr>
          <w:trHeight w:val="227"/>
        </w:trPr>
        <w:tc>
          <w:tcPr>
            <w:tcW w:w="1738" w:type="pct"/>
            <w:tcBorders>
              <w:top w:val="nil"/>
              <w:left w:val="nil"/>
              <w:bottom w:val="nil"/>
              <w:right w:val="nil"/>
            </w:tcBorders>
            <w:vAlign w:val="center"/>
            <w:hideMark/>
          </w:tcPr>
          <w:p w14:paraId="0986B013" w14:textId="77777777" w:rsidR="00826646" w:rsidRPr="00826646" w:rsidRDefault="00826646" w:rsidP="00826646">
            <w:pPr>
              <w:spacing w:after="0" w:line="240" w:lineRule="auto"/>
              <w:ind w:firstLineChars="100" w:firstLine="180"/>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Títulos e créditos a receber</w:t>
            </w:r>
          </w:p>
        </w:tc>
        <w:tc>
          <w:tcPr>
            <w:tcW w:w="443" w:type="pct"/>
            <w:tcBorders>
              <w:top w:val="nil"/>
              <w:left w:val="nil"/>
              <w:bottom w:val="nil"/>
              <w:right w:val="nil"/>
            </w:tcBorders>
            <w:vAlign w:val="center"/>
            <w:hideMark/>
          </w:tcPr>
          <w:p w14:paraId="0F1D867F"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112.142</w:t>
            </w:r>
          </w:p>
        </w:tc>
        <w:tc>
          <w:tcPr>
            <w:tcW w:w="443" w:type="pct"/>
            <w:tcBorders>
              <w:top w:val="nil"/>
              <w:left w:val="nil"/>
              <w:bottom w:val="nil"/>
              <w:right w:val="nil"/>
            </w:tcBorders>
            <w:vAlign w:val="center"/>
            <w:hideMark/>
          </w:tcPr>
          <w:p w14:paraId="7ABD7573"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262.523</w:t>
            </w:r>
          </w:p>
        </w:tc>
        <w:tc>
          <w:tcPr>
            <w:tcW w:w="498" w:type="pct"/>
            <w:tcBorders>
              <w:top w:val="nil"/>
              <w:left w:val="nil"/>
              <w:bottom w:val="nil"/>
              <w:right w:val="nil"/>
            </w:tcBorders>
            <w:vAlign w:val="center"/>
            <w:hideMark/>
          </w:tcPr>
          <w:p w14:paraId="514FA946"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602.297</w:t>
            </w:r>
          </w:p>
        </w:tc>
        <w:tc>
          <w:tcPr>
            <w:tcW w:w="498" w:type="pct"/>
            <w:tcBorders>
              <w:top w:val="nil"/>
              <w:left w:val="nil"/>
              <w:bottom w:val="nil"/>
              <w:right w:val="nil"/>
            </w:tcBorders>
            <w:vAlign w:val="center"/>
            <w:hideMark/>
          </w:tcPr>
          <w:p w14:paraId="781DBCDD"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21.441</w:t>
            </w:r>
          </w:p>
        </w:tc>
        <w:tc>
          <w:tcPr>
            <w:tcW w:w="443" w:type="pct"/>
            <w:tcBorders>
              <w:top w:val="nil"/>
              <w:left w:val="nil"/>
              <w:bottom w:val="nil"/>
              <w:right w:val="nil"/>
            </w:tcBorders>
            <w:vAlign w:val="center"/>
            <w:hideMark/>
          </w:tcPr>
          <w:p w14:paraId="27E373B5"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8.907</w:t>
            </w:r>
          </w:p>
        </w:tc>
        <w:tc>
          <w:tcPr>
            <w:tcW w:w="493" w:type="pct"/>
            <w:tcBorders>
              <w:top w:val="nil"/>
              <w:left w:val="nil"/>
              <w:bottom w:val="nil"/>
              <w:right w:val="nil"/>
            </w:tcBorders>
            <w:noWrap/>
            <w:vAlign w:val="center"/>
            <w:hideMark/>
          </w:tcPr>
          <w:p w14:paraId="5BDA9F53"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85.647</w:t>
            </w:r>
          </w:p>
        </w:tc>
        <w:tc>
          <w:tcPr>
            <w:tcW w:w="443" w:type="pct"/>
            <w:tcBorders>
              <w:top w:val="nil"/>
              <w:left w:val="nil"/>
              <w:bottom w:val="nil"/>
              <w:right w:val="nil"/>
            </w:tcBorders>
            <w:vAlign w:val="center"/>
            <w:hideMark/>
          </w:tcPr>
          <w:p w14:paraId="6D1F124F"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1.092.957</w:t>
            </w:r>
          </w:p>
        </w:tc>
      </w:tr>
      <w:tr w:rsidR="00826646" w:rsidRPr="00826646" w14:paraId="581F4E40" w14:textId="77777777" w:rsidTr="00826646">
        <w:trPr>
          <w:trHeight w:val="227"/>
        </w:trPr>
        <w:tc>
          <w:tcPr>
            <w:tcW w:w="1738" w:type="pct"/>
            <w:tcBorders>
              <w:top w:val="nil"/>
              <w:left w:val="nil"/>
              <w:bottom w:val="nil"/>
              <w:right w:val="nil"/>
            </w:tcBorders>
            <w:vAlign w:val="center"/>
            <w:hideMark/>
          </w:tcPr>
          <w:p w14:paraId="2CD6A49E" w14:textId="77777777" w:rsidR="00826646" w:rsidRPr="00826646" w:rsidRDefault="00826646" w:rsidP="00826646">
            <w:pPr>
              <w:spacing w:after="0" w:line="240" w:lineRule="auto"/>
              <w:ind w:firstLineChars="100" w:firstLine="180"/>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Ativos fiscais</w:t>
            </w:r>
          </w:p>
        </w:tc>
        <w:tc>
          <w:tcPr>
            <w:tcW w:w="443" w:type="pct"/>
            <w:tcBorders>
              <w:top w:val="nil"/>
              <w:left w:val="nil"/>
              <w:bottom w:val="nil"/>
              <w:right w:val="nil"/>
            </w:tcBorders>
            <w:vAlign w:val="center"/>
            <w:hideMark/>
          </w:tcPr>
          <w:p w14:paraId="41760AD4"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571.881</w:t>
            </w:r>
          </w:p>
        </w:tc>
        <w:tc>
          <w:tcPr>
            <w:tcW w:w="443" w:type="pct"/>
            <w:tcBorders>
              <w:top w:val="nil"/>
              <w:left w:val="nil"/>
              <w:bottom w:val="nil"/>
              <w:right w:val="nil"/>
            </w:tcBorders>
            <w:vAlign w:val="center"/>
            <w:hideMark/>
          </w:tcPr>
          <w:p w14:paraId="688A4127"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1AF262B7"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66.725</w:t>
            </w:r>
          </w:p>
        </w:tc>
        <w:tc>
          <w:tcPr>
            <w:tcW w:w="498" w:type="pct"/>
            <w:tcBorders>
              <w:top w:val="nil"/>
              <w:left w:val="nil"/>
              <w:bottom w:val="nil"/>
              <w:right w:val="nil"/>
            </w:tcBorders>
            <w:vAlign w:val="center"/>
            <w:hideMark/>
          </w:tcPr>
          <w:p w14:paraId="5FC1CF62"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293DD8B1"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8.391</w:t>
            </w:r>
          </w:p>
        </w:tc>
        <w:tc>
          <w:tcPr>
            <w:tcW w:w="493" w:type="pct"/>
            <w:tcBorders>
              <w:top w:val="nil"/>
              <w:left w:val="nil"/>
              <w:bottom w:val="nil"/>
              <w:right w:val="nil"/>
            </w:tcBorders>
            <w:noWrap/>
            <w:vAlign w:val="center"/>
            <w:hideMark/>
          </w:tcPr>
          <w:p w14:paraId="44AEBBF8"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40</w:t>
            </w:r>
          </w:p>
        </w:tc>
        <w:tc>
          <w:tcPr>
            <w:tcW w:w="443" w:type="pct"/>
            <w:tcBorders>
              <w:top w:val="nil"/>
              <w:left w:val="nil"/>
              <w:bottom w:val="nil"/>
              <w:right w:val="nil"/>
            </w:tcBorders>
            <w:vAlign w:val="center"/>
            <w:hideMark/>
          </w:tcPr>
          <w:p w14:paraId="7E6DDF5F"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647.037</w:t>
            </w:r>
          </w:p>
        </w:tc>
      </w:tr>
      <w:tr w:rsidR="00826646" w:rsidRPr="00826646" w14:paraId="5A81A1CC" w14:textId="77777777" w:rsidTr="00826646">
        <w:trPr>
          <w:trHeight w:val="227"/>
        </w:trPr>
        <w:tc>
          <w:tcPr>
            <w:tcW w:w="1738" w:type="pct"/>
            <w:tcBorders>
              <w:top w:val="nil"/>
              <w:left w:val="nil"/>
              <w:bottom w:val="nil"/>
              <w:right w:val="nil"/>
            </w:tcBorders>
            <w:vAlign w:val="center"/>
            <w:hideMark/>
          </w:tcPr>
          <w:p w14:paraId="4409C823" w14:textId="77777777" w:rsidR="00826646" w:rsidRPr="00826646" w:rsidRDefault="00826646" w:rsidP="00826646">
            <w:pPr>
              <w:spacing w:after="0" w:line="240" w:lineRule="auto"/>
              <w:ind w:firstLineChars="100" w:firstLine="180"/>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Investimentos</w:t>
            </w:r>
          </w:p>
        </w:tc>
        <w:tc>
          <w:tcPr>
            <w:tcW w:w="443" w:type="pct"/>
            <w:tcBorders>
              <w:top w:val="nil"/>
              <w:left w:val="nil"/>
              <w:bottom w:val="nil"/>
              <w:right w:val="nil"/>
            </w:tcBorders>
            <w:vAlign w:val="center"/>
            <w:hideMark/>
          </w:tcPr>
          <w:p w14:paraId="464FCD37"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7E80A366"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2.289.496</w:t>
            </w:r>
          </w:p>
        </w:tc>
        <w:tc>
          <w:tcPr>
            <w:tcW w:w="498" w:type="pct"/>
            <w:tcBorders>
              <w:top w:val="nil"/>
              <w:left w:val="nil"/>
              <w:bottom w:val="nil"/>
              <w:right w:val="nil"/>
            </w:tcBorders>
            <w:vAlign w:val="center"/>
            <w:hideMark/>
          </w:tcPr>
          <w:p w14:paraId="280979E4"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0E95E0CB"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26DD91BB"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93" w:type="pct"/>
            <w:tcBorders>
              <w:top w:val="nil"/>
              <w:left w:val="nil"/>
              <w:bottom w:val="nil"/>
              <w:right w:val="nil"/>
            </w:tcBorders>
            <w:noWrap/>
            <w:vAlign w:val="center"/>
            <w:hideMark/>
          </w:tcPr>
          <w:p w14:paraId="1D2C7F70"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4F21B09F"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2.289.496</w:t>
            </w:r>
          </w:p>
        </w:tc>
      </w:tr>
      <w:tr w:rsidR="00826646" w:rsidRPr="00826646" w14:paraId="702E737E" w14:textId="77777777" w:rsidTr="00826646">
        <w:trPr>
          <w:trHeight w:val="227"/>
        </w:trPr>
        <w:tc>
          <w:tcPr>
            <w:tcW w:w="1738" w:type="pct"/>
            <w:tcBorders>
              <w:top w:val="nil"/>
              <w:left w:val="nil"/>
              <w:bottom w:val="nil"/>
              <w:right w:val="nil"/>
            </w:tcBorders>
            <w:vAlign w:val="center"/>
            <w:hideMark/>
          </w:tcPr>
          <w:p w14:paraId="3A28E760" w14:textId="77777777" w:rsidR="00826646" w:rsidRPr="00826646" w:rsidRDefault="00826646" w:rsidP="00826646">
            <w:pPr>
              <w:spacing w:after="0" w:line="240" w:lineRule="auto"/>
              <w:ind w:firstLineChars="100" w:firstLine="180"/>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Intangível</w:t>
            </w:r>
          </w:p>
        </w:tc>
        <w:tc>
          <w:tcPr>
            <w:tcW w:w="443" w:type="pct"/>
            <w:tcBorders>
              <w:top w:val="nil"/>
              <w:left w:val="nil"/>
              <w:bottom w:val="nil"/>
              <w:right w:val="nil"/>
            </w:tcBorders>
            <w:vAlign w:val="center"/>
            <w:hideMark/>
          </w:tcPr>
          <w:p w14:paraId="4E4126AA"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76.554</w:t>
            </w:r>
          </w:p>
        </w:tc>
        <w:tc>
          <w:tcPr>
            <w:tcW w:w="443" w:type="pct"/>
            <w:tcBorders>
              <w:top w:val="nil"/>
              <w:left w:val="nil"/>
              <w:bottom w:val="nil"/>
              <w:right w:val="nil"/>
            </w:tcBorders>
            <w:vAlign w:val="center"/>
            <w:hideMark/>
          </w:tcPr>
          <w:p w14:paraId="34752AF7"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0DFE0C17"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5.633.773</w:t>
            </w:r>
          </w:p>
        </w:tc>
        <w:tc>
          <w:tcPr>
            <w:tcW w:w="498" w:type="pct"/>
            <w:tcBorders>
              <w:top w:val="nil"/>
              <w:left w:val="nil"/>
              <w:bottom w:val="nil"/>
              <w:right w:val="nil"/>
            </w:tcBorders>
            <w:vAlign w:val="center"/>
            <w:hideMark/>
          </w:tcPr>
          <w:p w14:paraId="66229755"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212.597</w:t>
            </w:r>
          </w:p>
        </w:tc>
        <w:tc>
          <w:tcPr>
            <w:tcW w:w="443" w:type="pct"/>
            <w:tcBorders>
              <w:top w:val="nil"/>
              <w:left w:val="nil"/>
              <w:bottom w:val="nil"/>
              <w:right w:val="nil"/>
            </w:tcBorders>
            <w:vAlign w:val="center"/>
            <w:hideMark/>
          </w:tcPr>
          <w:p w14:paraId="581494EF"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27.573</w:t>
            </w:r>
          </w:p>
        </w:tc>
        <w:tc>
          <w:tcPr>
            <w:tcW w:w="493" w:type="pct"/>
            <w:tcBorders>
              <w:top w:val="nil"/>
              <w:left w:val="nil"/>
              <w:bottom w:val="nil"/>
              <w:right w:val="nil"/>
            </w:tcBorders>
            <w:noWrap/>
            <w:vAlign w:val="center"/>
            <w:hideMark/>
          </w:tcPr>
          <w:p w14:paraId="28A274BC"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7B6516F3"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5.950.497</w:t>
            </w:r>
          </w:p>
        </w:tc>
      </w:tr>
      <w:tr w:rsidR="00826646" w:rsidRPr="00826646" w14:paraId="5C466AB5" w14:textId="77777777" w:rsidTr="00826646">
        <w:trPr>
          <w:trHeight w:val="227"/>
        </w:trPr>
        <w:tc>
          <w:tcPr>
            <w:tcW w:w="1738" w:type="pct"/>
            <w:tcBorders>
              <w:top w:val="nil"/>
              <w:left w:val="nil"/>
              <w:bottom w:val="nil"/>
              <w:right w:val="nil"/>
            </w:tcBorders>
            <w:vAlign w:val="center"/>
            <w:hideMark/>
          </w:tcPr>
          <w:p w14:paraId="4111957F" w14:textId="77777777" w:rsidR="00826646" w:rsidRPr="00826646" w:rsidRDefault="00826646" w:rsidP="00826646">
            <w:pPr>
              <w:spacing w:after="0" w:line="240" w:lineRule="auto"/>
              <w:ind w:firstLineChars="100" w:firstLine="180"/>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Outros ativos</w:t>
            </w:r>
          </w:p>
        </w:tc>
        <w:tc>
          <w:tcPr>
            <w:tcW w:w="443" w:type="pct"/>
            <w:tcBorders>
              <w:top w:val="nil"/>
              <w:left w:val="nil"/>
              <w:bottom w:val="nil"/>
              <w:right w:val="nil"/>
            </w:tcBorders>
            <w:vAlign w:val="center"/>
            <w:hideMark/>
          </w:tcPr>
          <w:p w14:paraId="5AA0F231"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3.015.766</w:t>
            </w:r>
          </w:p>
        </w:tc>
        <w:tc>
          <w:tcPr>
            <w:tcW w:w="443" w:type="pct"/>
            <w:tcBorders>
              <w:top w:val="nil"/>
              <w:left w:val="nil"/>
              <w:bottom w:val="nil"/>
              <w:right w:val="nil"/>
            </w:tcBorders>
            <w:vAlign w:val="center"/>
            <w:hideMark/>
          </w:tcPr>
          <w:p w14:paraId="6B781F75"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7A5BCDA7"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274.347</w:t>
            </w:r>
          </w:p>
        </w:tc>
        <w:tc>
          <w:tcPr>
            <w:tcW w:w="498" w:type="pct"/>
            <w:tcBorders>
              <w:top w:val="nil"/>
              <w:left w:val="nil"/>
              <w:bottom w:val="nil"/>
              <w:right w:val="nil"/>
            </w:tcBorders>
            <w:vAlign w:val="center"/>
            <w:hideMark/>
          </w:tcPr>
          <w:p w14:paraId="2EED6D24"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985.379</w:t>
            </w:r>
          </w:p>
        </w:tc>
        <w:tc>
          <w:tcPr>
            <w:tcW w:w="443" w:type="pct"/>
            <w:tcBorders>
              <w:top w:val="nil"/>
              <w:left w:val="nil"/>
              <w:bottom w:val="nil"/>
              <w:right w:val="nil"/>
            </w:tcBorders>
            <w:vAlign w:val="center"/>
            <w:hideMark/>
          </w:tcPr>
          <w:p w14:paraId="6580C017"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53.140</w:t>
            </w:r>
          </w:p>
        </w:tc>
        <w:tc>
          <w:tcPr>
            <w:tcW w:w="493" w:type="pct"/>
            <w:tcBorders>
              <w:top w:val="nil"/>
              <w:left w:val="nil"/>
              <w:bottom w:val="nil"/>
              <w:right w:val="nil"/>
            </w:tcBorders>
            <w:noWrap/>
            <w:vAlign w:val="center"/>
            <w:hideMark/>
          </w:tcPr>
          <w:p w14:paraId="17560D2C"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249</w:t>
            </w:r>
          </w:p>
        </w:tc>
        <w:tc>
          <w:tcPr>
            <w:tcW w:w="443" w:type="pct"/>
            <w:tcBorders>
              <w:top w:val="nil"/>
              <w:left w:val="nil"/>
              <w:bottom w:val="nil"/>
              <w:right w:val="nil"/>
            </w:tcBorders>
            <w:vAlign w:val="center"/>
            <w:hideMark/>
          </w:tcPr>
          <w:p w14:paraId="5B440A27"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4.328.881</w:t>
            </w:r>
          </w:p>
        </w:tc>
      </w:tr>
      <w:tr w:rsidR="00826646" w:rsidRPr="00826646" w14:paraId="4779D09C" w14:textId="77777777" w:rsidTr="00826646">
        <w:trPr>
          <w:trHeight w:val="227"/>
        </w:trPr>
        <w:tc>
          <w:tcPr>
            <w:tcW w:w="1738" w:type="pct"/>
            <w:tcBorders>
              <w:top w:val="nil"/>
              <w:left w:val="nil"/>
              <w:bottom w:val="nil"/>
              <w:right w:val="nil"/>
            </w:tcBorders>
            <w:vAlign w:val="center"/>
            <w:hideMark/>
          </w:tcPr>
          <w:p w14:paraId="14789B37"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p>
        </w:tc>
        <w:tc>
          <w:tcPr>
            <w:tcW w:w="443" w:type="pct"/>
            <w:tcBorders>
              <w:top w:val="nil"/>
              <w:left w:val="nil"/>
              <w:bottom w:val="nil"/>
              <w:right w:val="nil"/>
            </w:tcBorders>
            <w:vAlign w:val="center"/>
            <w:hideMark/>
          </w:tcPr>
          <w:p w14:paraId="71E75150" w14:textId="77777777" w:rsidR="00826646" w:rsidRPr="00826646" w:rsidRDefault="00826646" w:rsidP="00826646">
            <w:pPr>
              <w:spacing w:after="0" w:line="240" w:lineRule="auto"/>
              <w:rPr>
                <w:rFonts w:ascii="Times New Roman" w:eastAsia="Times New Roman" w:hAnsi="Times New Roman"/>
                <w:sz w:val="20"/>
                <w:szCs w:val="20"/>
                <w:lang w:eastAsia="pt-BR"/>
              </w:rPr>
            </w:pPr>
          </w:p>
        </w:tc>
        <w:tc>
          <w:tcPr>
            <w:tcW w:w="443" w:type="pct"/>
            <w:tcBorders>
              <w:top w:val="nil"/>
              <w:left w:val="nil"/>
              <w:bottom w:val="nil"/>
              <w:right w:val="nil"/>
            </w:tcBorders>
            <w:vAlign w:val="center"/>
            <w:hideMark/>
          </w:tcPr>
          <w:p w14:paraId="52275D14" w14:textId="77777777" w:rsidR="00826646" w:rsidRPr="00826646" w:rsidRDefault="00826646" w:rsidP="00826646">
            <w:pPr>
              <w:spacing w:after="0" w:line="240" w:lineRule="auto"/>
              <w:jc w:val="right"/>
              <w:rPr>
                <w:rFonts w:ascii="Times New Roman" w:eastAsia="Times New Roman" w:hAnsi="Times New Roman"/>
                <w:sz w:val="20"/>
                <w:szCs w:val="20"/>
                <w:lang w:eastAsia="pt-BR"/>
              </w:rPr>
            </w:pPr>
          </w:p>
        </w:tc>
        <w:tc>
          <w:tcPr>
            <w:tcW w:w="498" w:type="pct"/>
            <w:tcBorders>
              <w:top w:val="nil"/>
              <w:left w:val="nil"/>
              <w:bottom w:val="nil"/>
              <w:right w:val="nil"/>
            </w:tcBorders>
            <w:vAlign w:val="center"/>
            <w:hideMark/>
          </w:tcPr>
          <w:p w14:paraId="4B2A9B36" w14:textId="77777777" w:rsidR="00826646" w:rsidRPr="00826646" w:rsidRDefault="00826646" w:rsidP="00826646">
            <w:pPr>
              <w:spacing w:after="0" w:line="240" w:lineRule="auto"/>
              <w:jc w:val="right"/>
              <w:rPr>
                <w:rFonts w:ascii="Times New Roman" w:eastAsia="Times New Roman" w:hAnsi="Times New Roman"/>
                <w:sz w:val="20"/>
                <w:szCs w:val="20"/>
                <w:lang w:eastAsia="pt-BR"/>
              </w:rPr>
            </w:pPr>
          </w:p>
        </w:tc>
        <w:tc>
          <w:tcPr>
            <w:tcW w:w="498" w:type="pct"/>
            <w:tcBorders>
              <w:top w:val="nil"/>
              <w:left w:val="nil"/>
              <w:bottom w:val="nil"/>
              <w:right w:val="nil"/>
            </w:tcBorders>
            <w:vAlign w:val="center"/>
            <w:hideMark/>
          </w:tcPr>
          <w:p w14:paraId="3C914361" w14:textId="77777777" w:rsidR="00826646" w:rsidRPr="00826646" w:rsidRDefault="00826646" w:rsidP="00826646">
            <w:pPr>
              <w:spacing w:after="0" w:line="240" w:lineRule="auto"/>
              <w:jc w:val="right"/>
              <w:rPr>
                <w:rFonts w:ascii="Times New Roman" w:eastAsia="Times New Roman" w:hAnsi="Times New Roman"/>
                <w:sz w:val="20"/>
                <w:szCs w:val="20"/>
                <w:lang w:eastAsia="pt-BR"/>
              </w:rPr>
            </w:pPr>
          </w:p>
        </w:tc>
        <w:tc>
          <w:tcPr>
            <w:tcW w:w="443" w:type="pct"/>
            <w:tcBorders>
              <w:top w:val="nil"/>
              <w:left w:val="nil"/>
              <w:bottom w:val="nil"/>
              <w:right w:val="nil"/>
            </w:tcBorders>
            <w:vAlign w:val="center"/>
            <w:hideMark/>
          </w:tcPr>
          <w:p w14:paraId="2BD2B522" w14:textId="77777777" w:rsidR="00826646" w:rsidRPr="00826646" w:rsidRDefault="00826646" w:rsidP="00826646">
            <w:pPr>
              <w:spacing w:after="0" w:line="240" w:lineRule="auto"/>
              <w:jc w:val="right"/>
              <w:rPr>
                <w:rFonts w:ascii="Times New Roman" w:eastAsia="Times New Roman" w:hAnsi="Times New Roman"/>
                <w:sz w:val="20"/>
                <w:szCs w:val="20"/>
                <w:lang w:eastAsia="pt-BR"/>
              </w:rPr>
            </w:pPr>
          </w:p>
        </w:tc>
        <w:tc>
          <w:tcPr>
            <w:tcW w:w="493" w:type="pct"/>
            <w:tcBorders>
              <w:top w:val="nil"/>
              <w:left w:val="nil"/>
              <w:bottom w:val="nil"/>
              <w:right w:val="nil"/>
            </w:tcBorders>
            <w:vAlign w:val="center"/>
            <w:hideMark/>
          </w:tcPr>
          <w:p w14:paraId="4D7BAB79" w14:textId="77777777" w:rsidR="00826646" w:rsidRPr="00826646" w:rsidRDefault="00826646" w:rsidP="00826646">
            <w:pPr>
              <w:spacing w:after="0" w:line="240" w:lineRule="auto"/>
              <w:jc w:val="right"/>
              <w:rPr>
                <w:rFonts w:ascii="Times New Roman" w:eastAsia="Times New Roman" w:hAnsi="Times New Roman"/>
                <w:sz w:val="20"/>
                <w:szCs w:val="20"/>
                <w:lang w:eastAsia="pt-BR"/>
              </w:rPr>
            </w:pPr>
          </w:p>
        </w:tc>
        <w:tc>
          <w:tcPr>
            <w:tcW w:w="443" w:type="pct"/>
            <w:tcBorders>
              <w:top w:val="nil"/>
              <w:left w:val="nil"/>
              <w:bottom w:val="nil"/>
              <w:right w:val="nil"/>
            </w:tcBorders>
            <w:vAlign w:val="center"/>
            <w:hideMark/>
          </w:tcPr>
          <w:p w14:paraId="1C6E1DCC" w14:textId="77777777" w:rsidR="00826646" w:rsidRPr="00826646" w:rsidRDefault="00826646" w:rsidP="00826646">
            <w:pPr>
              <w:spacing w:after="0" w:line="240" w:lineRule="auto"/>
              <w:jc w:val="right"/>
              <w:rPr>
                <w:rFonts w:ascii="Times New Roman" w:eastAsia="Times New Roman" w:hAnsi="Times New Roman"/>
                <w:sz w:val="20"/>
                <w:szCs w:val="20"/>
                <w:lang w:eastAsia="pt-BR"/>
              </w:rPr>
            </w:pPr>
          </w:p>
        </w:tc>
      </w:tr>
      <w:tr w:rsidR="00826646" w:rsidRPr="00826646" w14:paraId="6664B49F" w14:textId="77777777" w:rsidTr="00826646">
        <w:trPr>
          <w:trHeight w:val="227"/>
        </w:trPr>
        <w:tc>
          <w:tcPr>
            <w:tcW w:w="1738" w:type="pct"/>
            <w:tcBorders>
              <w:top w:val="nil"/>
              <w:left w:val="nil"/>
              <w:bottom w:val="nil"/>
              <w:right w:val="nil"/>
            </w:tcBorders>
            <w:vAlign w:val="center"/>
            <w:hideMark/>
          </w:tcPr>
          <w:p w14:paraId="2744BEAD" w14:textId="77777777" w:rsidR="00826646" w:rsidRPr="00826646" w:rsidRDefault="00826646" w:rsidP="00826646">
            <w:pPr>
              <w:spacing w:after="0" w:line="240" w:lineRule="auto"/>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Passivo</w:t>
            </w:r>
          </w:p>
        </w:tc>
        <w:tc>
          <w:tcPr>
            <w:tcW w:w="443" w:type="pct"/>
            <w:tcBorders>
              <w:top w:val="nil"/>
              <w:left w:val="nil"/>
              <w:bottom w:val="nil"/>
              <w:right w:val="nil"/>
            </w:tcBorders>
            <w:vAlign w:val="center"/>
            <w:hideMark/>
          </w:tcPr>
          <w:p w14:paraId="1353A9B3"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5.560.647</w:t>
            </w:r>
          </w:p>
        </w:tc>
        <w:tc>
          <w:tcPr>
            <w:tcW w:w="443" w:type="pct"/>
            <w:tcBorders>
              <w:top w:val="nil"/>
              <w:left w:val="nil"/>
              <w:bottom w:val="nil"/>
              <w:right w:val="nil"/>
            </w:tcBorders>
            <w:vAlign w:val="center"/>
            <w:hideMark/>
          </w:tcPr>
          <w:p w14:paraId="0BA1EA02"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84.766</w:t>
            </w:r>
          </w:p>
        </w:tc>
        <w:tc>
          <w:tcPr>
            <w:tcW w:w="498" w:type="pct"/>
            <w:tcBorders>
              <w:top w:val="nil"/>
              <w:left w:val="nil"/>
              <w:bottom w:val="nil"/>
              <w:right w:val="nil"/>
            </w:tcBorders>
            <w:vAlign w:val="center"/>
            <w:hideMark/>
          </w:tcPr>
          <w:p w14:paraId="5D9B081F"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213.011.083</w:t>
            </w:r>
          </w:p>
        </w:tc>
        <w:tc>
          <w:tcPr>
            <w:tcW w:w="498" w:type="pct"/>
            <w:tcBorders>
              <w:top w:val="nil"/>
              <w:left w:val="nil"/>
              <w:bottom w:val="nil"/>
              <w:right w:val="nil"/>
            </w:tcBorders>
            <w:vAlign w:val="center"/>
            <w:hideMark/>
          </w:tcPr>
          <w:p w14:paraId="1F936C59"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846.339</w:t>
            </w:r>
          </w:p>
        </w:tc>
        <w:tc>
          <w:tcPr>
            <w:tcW w:w="443" w:type="pct"/>
            <w:tcBorders>
              <w:top w:val="nil"/>
              <w:left w:val="nil"/>
              <w:bottom w:val="nil"/>
              <w:right w:val="nil"/>
            </w:tcBorders>
            <w:vAlign w:val="center"/>
            <w:hideMark/>
          </w:tcPr>
          <w:p w14:paraId="75B05910"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222.104</w:t>
            </w:r>
          </w:p>
        </w:tc>
        <w:tc>
          <w:tcPr>
            <w:tcW w:w="493" w:type="pct"/>
            <w:tcBorders>
              <w:top w:val="nil"/>
              <w:left w:val="nil"/>
              <w:bottom w:val="nil"/>
              <w:right w:val="nil"/>
            </w:tcBorders>
            <w:vAlign w:val="center"/>
            <w:hideMark/>
          </w:tcPr>
          <w:p w14:paraId="0955A6A3"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346.494</w:t>
            </w:r>
          </w:p>
        </w:tc>
        <w:tc>
          <w:tcPr>
            <w:tcW w:w="443" w:type="pct"/>
            <w:tcBorders>
              <w:top w:val="nil"/>
              <w:left w:val="nil"/>
              <w:bottom w:val="nil"/>
              <w:right w:val="nil"/>
            </w:tcBorders>
            <w:vAlign w:val="center"/>
            <w:hideMark/>
          </w:tcPr>
          <w:p w14:paraId="35E67D61"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220.071.433</w:t>
            </w:r>
          </w:p>
        </w:tc>
      </w:tr>
      <w:tr w:rsidR="00826646" w:rsidRPr="00826646" w14:paraId="2D50664F" w14:textId="77777777" w:rsidTr="00826646">
        <w:trPr>
          <w:trHeight w:val="227"/>
        </w:trPr>
        <w:tc>
          <w:tcPr>
            <w:tcW w:w="1738" w:type="pct"/>
            <w:tcBorders>
              <w:top w:val="nil"/>
              <w:left w:val="nil"/>
              <w:bottom w:val="nil"/>
              <w:right w:val="nil"/>
            </w:tcBorders>
            <w:vAlign w:val="center"/>
            <w:hideMark/>
          </w:tcPr>
          <w:p w14:paraId="4072356B" w14:textId="77777777" w:rsidR="00826646" w:rsidRPr="00826646" w:rsidRDefault="00826646" w:rsidP="00826646">
            <w:pPr>
              <w:spacing w:after="0" w:line="240" w:lineRule="auto"/>
              <w:ind w:firstLineChars="100" w:firstLine="180"/>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Passivos operacionais</w:t>
            </w:r>
          </w:p>
        </w:tc>
        <w:tc>
          <w:tcPr>
            <w:tcW w:w="443" w:type="pct"/>
            <w:tcBorders>
              <w:top w:val="nil"/>
              <w:left w:val="nil"/>
              <w:bottom w:val="nil"/>
              <w:right w:val="nil"/>
            </w:tcBorders>
            <w:vAlign w:val="center"/>
            <w:hideMark/>
          </w:tcPr>
          <w:p w14:paraId="787814CC"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96.611</w:t>
            </w:r>
          </w:p>
        </w:tc>
        <w:tc>
          <w:tcPr>
            <w:tcW w:w="443" w:type="pct"/>
            <w:tcBorders>
              <w:top w:val="nil"/>
              <w:left w:val="nil"/>
              <w:bottom w:val="nil"/>
              <w:right w:val="nil"/>
            </w:tcBorders>
            <w:vAlign w:val="center"/>
            <w:hideMark/>
          </w:tcPr>
          <w:p w14:paraId="31C2C887"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1893A49C"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14.164</w:t>
            </w:r>
          </w:p>
        </w:tc>
        <w:tc>
          <w:tcPr>
            <w:tcW w:w="498" w:type="pct"/>
            <w:tcBorders>
              <w:top w:val="nil"/>
              <w:left w:val="nil"/>
              <w:bottom w:val="nil"/>
              <w:right w:val="nil"/>
            </w:tcBorders>
            <w:vAlign w:val="center"/>
            <w:hideMark/>
          </w:tcPr>
          <w:p w14:paraId="731EA5AC"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79C6AFBE"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14.697</w:t>
            </w:r>
          </w:p>
        </w:tc>
        <w:tc>
          <w:tcPr>
            <w:tcW w:w="493" w:type="pct"/>
            <w:tcBorders>
              <w:top w:val="nil"/>
              <w:left w:val="nil"/>
              <w:bottom w:val="nil"/>
              <w:right w:val="nil"/>
            </w:tcBorders>
            <w:noWrap/>
            <w:vAlign w:val="center"/>
            <w:hideMark/>
          </w:tcPr>
          <w:p w14:paraId="5650FA64"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57.091</w:t>
            </w:r>
          </w:p>
        </w:tc>
        <w:tc>
          <w:tcPr>
            <w:tcW w:w="443" w:type="pct"/>
            <w:tcBorders>
              <w:top w:val="nil"/>
              <w:left w:val="nil"/>
              <w:bottom w:val="nil"/>
              <w:right w:val="nil"/>
            </w:tcBorders>
            <w:vAlign w:val="center"/>
            <w:hideMark/>
          </w:tcPr>
          <w:p w14:paraId="7BA2BD98"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182.563</w:t>
            </w:r>
          </w:p>
        </w:tc>
      </w:tr>
      <w:tr w:rsidR="00826646" w:rsidRPr="00826646" w14:paraId="04D7CB79" w14:textId="77777777" w:rsidTr="00826646">
        <w:trPr>
          <w:trHeight w:val="227"/>
        </w:trPr>
        <w:tc>
          <w:tcPr>
            <w:tcW w:w="1738" w:type="pct"/>
            <w:tcBorders>
              <w:top w:val="nil"/>
              <w:left w:val="nil"/>
              <w:bottom w:val="nil"/>
              <w:right w:val="nil"/>
            </w:tcBorders>
            <w:vAlign w:val="center"/>
            <w:hideMark/>
          </w:tcPr>
          <w:p w14:paraId="0071A25F" w14:textId="77777777" w:rsidR="00826646" w:rsidRPr="00826646" w:rsidRDefault="00826646" w:rsidP="00826646">
            <w:pPr>
              <w:spacing w:after="0" w:line="240" w:lineRule="auto"/>
              <w:ind w:firstLineChars="100" w:firstLine="180"/>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Passivos fiscais</w:t>
            </w:r>
          </w:p>
        </w:tc>
        <w:tc>
          <w:tcPr>
            <w:tcW w:w="443" w:type="pct"/>
            <w:tcBorders>
              <w:top w:val="nil"/>
              <w:left w:val="nil"/>
              <w:bottom w:val="nil"/>
              <w:right w:val="nil"/>
            </w:tcBorders>
            <w:vAlign w:val="center"/>
            <w:hideMark/>
          </w:tcPr>
          <w:p w14:paraId="226EB66F"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159.395</w:t>
            </w:r>
          </w:p>
        </w:tc>
        <w:tc>
          <w:tcPr>
            <w:tcW w:w="443" w:type="pct"/>
            <w:tcBorders>
              <w:top w:val="nil"/>
              <w:left w:val="nil"/>
              <w:bottom w:val="nil"/>
              <w:right w:val="nil"/>
            </w:tcBorders>
            <w:vAlign w:val="center"/>
            <w:hideMark/>
          </w:tcPr>
          <w:p w14:paraId="0C598257"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3.810</w:t>
            </w:r>
          </w:p>
        </w:tc>
        <w:tc>
          <w:tcPr>
            <w:tcW w:w="498" w:type="pct"/>
            <w:tcBorders>
              <w:top w:val="nil"/>
              <w:left w:val="nil"/>
              <w:bottom w:val="nil"/>
              <w:right w:val="nil"/>
            </w:tcBorders>
            <w:vAlign w:val="center"/>
            <w:hideMark/>
          </w:tcPr>
          <w:p w14:paraId="60EA038E"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1.016.170</w:t>
            </w:r>
          </w:p>
        </w:tc>
        <w:tc>
          <w:tcPr>
            <w:tcW w:w="498" w:type="pct"/>
            <w:tcBorders>
              <w:top w:val="nil"/>
              <w:left w:val="nil"/>
              <w:bottom w:val="nil"/>
              <w:right w:val="nil"/>
            </w:tcBorders>
            <w:vAlign w:val="center"/>
            <w:hideMark/>
          </w:tcPr>
          <w:p w14:paraId="0C974CC5"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187.300</w:t>
            </w:r>
          </w:p>
        </w:tc>
        <w:tc>
          <w:tcPr>
            <w:tcW w:w="443" w:type="pct"/>
            <w:tcBorders>
              <w:top w:val="nil"/>
              <w:left w:val="nil"/>
              <w:bottom w:val="nil"/>
              <w:right w:val="nil"/>
            </w:tcBorders>
            <w:vAlign w:val="center"/>
            <w:hideMark/>
          </w:tcPr>
          <w:p w14:paraId="2368EC32"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71.345</w:t>
            </w:r>
          </w:p>
        </w:tc>
        <w:tc>
          <w:tcPr>
            <w:tcW w:w="493" w:type="pct"/>
            <w:tcBorders>
              <w:top w:val="nil"/>
              <w:left w:val="nil"/>
              <w:bottom w:val="nil"/>
              <w:right w:val="nil"/>
            </w:tcBorders>
            <w:noWrap/>
            <w:vAlign w:val="center"/>
            <w:hideMark/>
          </w:tcPr>
          <w:p w14:paraId="0B3A10B6"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69.118</w:t>
            </w:r>
          </w:p>
        </w:tc>
        <w:tc>
          <w:tcPr>
            <w:tcW w:w="443" w:type="pct"/>
            <w:tcBorders>
              <w:top w:val="nil"/>
              <w:left w:val="nil"/>
              <w:bottom w:val="nil"/>
              <w:right w:val="nil"/>
            </w:tcBorders>
            <w:vAlign w:val="center"/>
            <w:hideMark/>
          </w:tcPr>
          <w:p w14:paraId="4D9FC1BA"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1.507.138</w:t>
            </w:r>
          </w:p>
        </w:tc>
      </w:tr>
      <w:tr w:rsidR="00826646" w:rsidRPr="00826646" w14:paraId="13FF2A6E" w14:textId="77777777" w:rsidTr="00826646">
        <w:trPr>
          <w:trHeight w:val="227"/>
        </w:trPr>
        <w:tc>
          <w:tcPr>
            <w:tcW w:w="1738" w:type="pct"/>
            <w:tcBorders>
              <w:top w:val="nil"/>
              <w:left w:val="nil"/>
              <w:bottom w:val="nil"/>
              <w:right w:val="nil"/>
            </w:tcBorders>
            <w:vAlign w:val="center"/>
            <w:hideMark/>
          </w:tcPr>
          <w:p w14:paraId="65A59EB2" w14:textId="77777777" w:rsidR="00826646" w:rsidRPr="00826646" w:rsidRDefault="00826646" w:rsidP="00826646">
            <w:pPr>
              <w:spacing w:after="0" w:line="240" w:lineRule="auto"/>
              <w:ind w:firstLineChars="100" w:firstLine="180"/>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Passivos com operações de seguros e resseguros</w:t>
            </w:r>
          </w:p>
        </w:tc>
        <w:tc>
          <w:tcPr>
            <w:tcW w:w="443" w:type="pct"/>
            <w:tcBorders>
              <w:top w:val="nil"/>
              <w:left w:val="nil"/>
              <w:bottom w:val="nil"/>
              <w:right w:val="nil"/>
            </w:tcBorders>
            <w:vAlign w:val="center"/>
            <w:hideMark/>
          </w:tcPr>
          <w:p w14:paraId="1DC60648"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383.300</w:t>
            </w:r>
          </w:p>
        </w:tc>
        <w:tc>
          <w:tcPr>
            <w:tcW w:w="443" w:type="pct"/>
            <w:tcBorders>
              <w:top w:val="nil"/>
              <w:left w:val="nil"/>
              <w:bottom w:val="nil"/>
              <w:right w:val="nil"/>
            </w:tcBorders>
            <w:vAlign w:val="center"/>
            <w:hideMark/>
          </w:tcPr>
          <w:p w14:paraId="50EBB60C"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7DB3C58B"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210.317.116</w:t>
            </w:r>
          </w:p>
        </w:tc>
        <w:tc>
          <w:tcPr>
            <w:tcW w:w="498" w:type="pct"/>
            <w:tcBorders>
              <w:top w:val="nil"/>
              <w:left w:val="nil"/>
              <w:bottom w:val="nil"/>
              <w:right w:val="nil"/>
            </w:tcBorders>
            <w:vAlign w:val="center"/>
            <w:hideMark/>
          </w:tcPr>
          <w:p w14:paraId="74AE67DE"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61D3B1F2"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93" w:type="pct"/>
            <w:tcBorders>
              <w:top w:val="nil"/>
              <w:left w:val="nil"/>
              <w:bottom w:val="nil"/>
              <w:right w:val="nil"/>
            </w:tcBorders>
            <w:noWrap/>
            <w:vAlign w:val="center"/>
            <w:hideMark/>
          </w:tcPr>
          <w:p w14:paraId="115E8C53"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733A05D8"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210.700.416</w:t>
            </w:r>
          </w:p>
        </w:tc>
      </w:tr>
      <w:tr w:rsidR="00826646" w:rsidRPr="00826646" w14:paraId="66F246DC" w14:textId="77777777" w:rsidTr="00826646">
        <w:trPr>
          <w:trHeight w:val="227"/>
        </w:trPr>
        <w:tc>
          <w:tcPr>
            <w:tcW w:w="1738" w:type="pct"/>
            <w:tcBorders>
              <w:top w:val="nil"/>
              <w:left w:val="nil"/>
              <w:bottom w:val="nil"/>
              <w:right w:val="nil"/>
            </w:tcBorders>
            <w:vAlign w:val="center"/>
            <w:hideMark/>
          </w:tcPr>
          <w:p w14:paraId="3F0B7449" w14:textId="77777777" w:rsidR="00826646" w:rsidRPr="00826646" w:rsidRDefault="00826646" w:rsidP="00826646">
            <w:pPr>
              <w:spacing w:after="0" w:line="240" w:lineRule="auto"/>
              <w:ind w:firstLineChars="100" w:firstLine="180"/>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Provisões judiciais</w:t>
            </w:r>
          </w:p>
        </w:tc>
        <w:tc>
          <w:tcPr>
            <w:tcW w:w="443" w:type="pct"/>
            <w:tcBorders>
              <w:top w:val="nil"/>
              <w:left w:val="nil"/>
              <w:bottom w:val="nil"/>
              <w:right w:val="nil"/>
            </w:tcBorders>
            <w:vAlign w:val="center"/>
            <w:hideMark/>
          </w:tcPr>
          <w:p w14:paraId="3578E272"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4.500.204</w:t>
            </w:r>
          </w:p>
        </w:tc>
        <w:tc>
          <w:tcPr>
            <w:tcW w:w="443" w:type="pct"/>
            <w:tcBorders>
              <w:top w:val="nil"/>
              <w:left w:val="nil"/>
              <w:bottom w:val="nil"/>
              <w:right w:val="nil"/>
            </w:tcBorders>
            <w:vAlign w:val="center"/>
            <w:hideMark/>
          </w:tcPr>
          <w:p w14:paraId="799405A7"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3EA9DA7E"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210.029</w:t>
            </w:r>
          </w:p>
        </w:tc>
        <w:tc>
          <w:tcPr>
            <w:tcW w:w="498" w:type="pct"/>
            <w:tcBorders>
              <w:top w:val="nil"/>
              <w:left w:val="nil"/>
              <w:bottom w:val="nil"/>
              <w:right w:val="nil"/>
            </w:tcBorders>
            <w:vAlign w:val="center"/>
            <w:hideMark/>
          </w:tcPr>
          <w:p w14:paraId="152FF34F"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6B95E7E0"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93" w:type="pct"/>
            <w:tcBorders>
              <w:top w:val="nil"/>
              <w:left w:val="nil"/>
              <w:bottom w:val="nil"/>
              <w:right w:val="nil"/>
            </w:tcBorders>
            <w:noWrap/>
            <w:vAlign w:val="center"/>
            <w:hideMark/>
          </w:tcPr>
          <w:p w14:paraId="70ED75D5"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60CE5726"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4.710.233</w:t>
            </w:r>
          </w:p>
        </w:tc>
      </w:tr>
      <w:tr w:rsidR="00826646" w:rsidRPr="00826646" w14:paraId="516A5FD3" w14:textId="77777777" w:rsidTr="00826646">
        <w:trPr>
          <w:trHeight w:val="227"/>
        </w:trPr>
        <w:tc>
          <w:tcPr>
            <w:tcW w:w="1738" w:type="pct"/>
            <w:tcBorders>
              <w:top w:val="nil"/>
              <w:left w:val="nil"/>
              <w:bottom w:val="nil"/>
              <w:right w:val="nil"/>
            </w:tcBorders>
            <w:vAlign w:val="center"/>
            <w:hideMark/>
          </w:tcPr>
          <w:p w14:paraId="77956200" w14:textId="77777777" w:rsidR="00826646" w:rsidRPr="00826646" w:rsidRDefault="00826646" w:rsidP="00826646">
            <w:pPr>
              <w:spacing w:after="0" w:line="240" w:lineRule="auto"/>
              <w:ind w:firstLineChars="100" w:firstLine="180"/>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Outros passivos</w:t>
            </w:r>
          </w:p>
        </w:tc>
        <w:tc>
          <w:tcPr>
            <w:tcW w:w="443" w:type="pct"/>
            <w:tcBorders>
              <w:top w:val="nil"/>
              <w:left w:val="nil"/>
              <w:bottom w:val="nil"/>
              <w:right w:val="nil"/>
            </w:tcBorders>
            <w:vAlign w:val="center"/>
            <w:hideMark/>
          </w:tcPr>
          <w:p w14:paraId="38DD9269"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421.137</w:t>
            </w:r>
          </w:p>
        </w:tc>
        <w:tc>
          <w:tcPr>
            <w:tcW w:w="443" w:type="pct"/>
            <w:tcBorders>
              <w:top w:val="nil"/>
              <w:left w:val="nil"/>
              <w:bottom w:val="nil"/>
              <w:right w:val="nil"/>
            </w:tcBorders>
            <w:vAlign w:val="center"/>
            <w:hideMark/>
          </w:tcPr>
          <w:p w14:paraId="27469C17"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80.956</w:t>
            </w:r>
          </w:p>
        </w:tc>
        <w:tc>
          <w:tcPr>
            <w:tcW w:w="498" w:type="pct"/>
            <w:tcBorders>
              <w:top w:val="nil"/>
              <w:left w:val="nil"/>
              <w:bottom w:val="nil"/>
              <w:right w:val="nil"/>
            </w:tcBorders>
            <w:vAlign w:val="center"/>
            <w:hideMark/>
          </w:tcPr>
          <w:p w14:paraId="5ADEDEF1"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1.453.604</w:t>
            </w:r>
          </w:p>
        </w:tc>
        <w:tc>
          <w:tcPr>
            <w:tcW w:w="498" w:type="pct"/>
            <w:tcBorders>
              <w:top w:val="nil"/>
              <w:left w:val="nil"/>
              <w:bottom w:val="nil"/>
              <w:right w:val="nil"/>
            </w:tcBorders>
            <w:vAlign w:val="center"/>
            <w:hideMark/>
          </w:tcPr>
          <w:p w14:paraId="331BB36B"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659.039</w:t>
            </w:r>
          </w:p>
        </w:tc>
        <w:tc>
          <w:tcPr>
            <w:tcW w:w="443" w:type="pct"/>
            <w:tcBorders>
              <w:top w:val="nil"/>
              <w:left w:val="nil"/>
              <w:bottom w:val="nil"/>
              <w:right w:val="nil"/>
            </w:tcBorders>
            <w:vAlign w:val="center"/>
            <w:hideMark/>
          </w:tcPr>
          <w:p w14:paraId="48BEF0FA"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136.062</w:t>
            </w:r>
          </w:p>
        </w:tc>
        <w:tc>
          <w:tcPr>
            <w:tcW w:w="493" w:type="pct"/>
            <w:tcBorders>
              <w:top w:val="nil"/>
              <w:left w:val="nil"/>
              <w:bottom w:val="nil"/>
              <w:right w:val="nil"/>
            </w:tcBorders>
            <w:noWrap/>
            <w:vAlign w:val="center"/>
            <w:hideMark/>
          </w:tcPr>
          <w:p w14:paraId="602F903E"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220.285</w:t>
            </w:r>
          </w:p>
        </w:tc>
        <w:tc>
          <w:tcPr>
            <w:tcW w:w="443" w:type="pct"/>
            <w:tcBorders>
              <w:top w:val="nil"/>
              <w:left w:val="nil"/>
              <w:bottom w:val="nil"/>
              <w:right w:val="nil"/>
            </w:tcBorders>
            <w:vAlign w:val="center"/>
            <w:hideMark/>
          </w:tcPr>
          <w:p w14:paraId="1BBD8A2B"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2.971.083</w:t>
            </w:r>
          </w:p>
        </w:tc>
      </w:tr>
      <w:tr w:rsidR="00826646" w:rsidRPr="00826646" w14:paraId="3CB8F328" w14:textId="77777777" w:rsidTr="00826646">
        <w:trPr>
          <w:trHeight w:val="227"/>
        </w:trPr>
        <w:tc>
          <w:tcPr>
            <w:tcW w:w="1738" w:type="pct"/>
            <w:tcBorders>
              <w:top w:val="nil"/>
              <w:left w:val="nil"/>
              <w:bottom w:val="nil"/>
              <w:right w:val="nil"/>
            </w:tcBorders>
            <w:vAlign w:val="center"/>
            <w:hideMark/>
          </w:tcPr>
          <w:p w14:paraId="78EAF113"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p>
        </w:tc>
        <w:tc>
          <w:tcPr>
            <w:tcW w:w="443" w:type="pct"/>
            <w:tcBorders>
              <w:top w:val="nil"/>
              <w:left w:val="nil"/>
              <w:bottom w:val="nil"/>
              <w:right w:val="nil"/>
            </w:tcBorders>
            <w:vAlign w:val="center"/>
            <w:hideMark/>
          </w:tcPr>
          <w:p w14:paraId="682F546B" w14:textId="77777777" w:rsidR="00826646" w:rsidRPr="00826646" w:rsidRDefault="00826646" w:rsidP="00826646">
            <w:pPr>
              <w:spacing w:after="0" w:line="240" w:lineRule="auto"/>
              <w:rPr>
                <w:rFonts w:ascii="Times New Roman" w:eastAsia="Times New Roman" w:hAnsi="Times New Roman"/>
                <w:sz w:val="20"/>
                <w:szCs w:val="20"/>
                <w:lang w:eastAsia="pt-BR"/>
              </w:rPr>
            </w:pPr>
          </w:p>
        </w:tc>
        <w:tc>
          <w:tcPr>
            <w:tcW w:w="443" w:type="pct"/>
            <w:tcBorders>
              <w:top w:val="nil"/>
              <w:left w:val="nil"/>
              <w:bottom w:val="nil"/>
              <w:right w:val="nil"/>
            </w:tcBorders>
            <w:vAlign w:val="center"/>
            <w:hideMark/>
          </w:tcPr>
          <w:p w14:paraId="7AC68A13" w14:textId="77777777" w:rsidR="00826646" w:rsidRPr="00826646" w:rsidRDefault="00826646" w:rsidP="00826646">
            <w:pPr>
              <w:spacing w:after="0" w:line="240" w:lineRule="auto"/>
              <w:jc w:val="right"/>
              <w:rPr>
                <w:rFonts w:ascii="Times New Roman" w:eastAsia="Times New Roman" w:hAnsi="Times New Roman"/>
                <w:sz w:val="20"/>
                <w:szCs w:val="20"/>
                <w:lang w:eastAsia="pt-BR"/>
              </w:rPr>
            </w:pPr>
          </w:p>
        </w:tc>
        <w:tc>
          <w:tcPr>
            <w:tcW w:w="498" w:type="pct"/>
            <w:tcBorders>
              <w:top w:val="nil"/>
              <w:left w:val="nil"/>
              <w:bottom w:val="nil"/>
              <w:right w:val="nil"/>
            </w:tcBorders>
            <w:vAlign w:val="center"/>
            <w:hideMark/>
          </w:tcPr>
          <w:p w14:paraId="2DABE8C0" w14:textId="77777777" w:rsidR="00826646" w:rsidRPr="00826646" w:rsidRDefault="00826646" w:rsidP="00826646">
            <w:pPr>
              <w:spacing w:after="0" w:line="240" w:lineRule="auto"/>
              <w:jc w:val="right"/>
              <w:rPr>
                <w:rFonts w:ascii="Times New Roman" w:eastAsia="Times New Roman" w:hAnsi="Times New Roman"/>
                <w:sz w:val="20"/>
                <w:szCs w:val="20"/>
                <w:lang w:eastAsia="pt-BR"/>
              </w:rPr>
            </w:pPr>
          </w:p>
        </w:tc>
        <w:tc>
          <w:tcPr>
            <w:tcW w:w="498" w:type="pct"/>
            <w:tcBorders>
              <w:top w:val="nil"/>
              <w:left w:val="nil"/>
              <w:bottom w:val="nil"/>
              <w:right w:val="nil"/>
            </w:tcBorders>
            <w:vAlign w:val="center"/>
            <w:hideMark/>
          </w:tcPr>
          <w:p w14:paraId="370CCC51" w14:textId="77777777" w:rsidR="00826646" w:rsidRPr="00826646" w:rsidRDefault="00826646" w:rsidP="00826646">
            <w:pPr>
              <w:spacing w:after="0" w:line="240" w:lineRule="auto"/>
              <w:jc w:val="right"/>
              <w:rPr>
                <w:rFonts w:ascii="Times New Roman" w:eastAsia="Times New Roman" w:hAnsi="Times New Roman"/>
                <w:sz w:val="20"/>
                <w:szCs w:val="20"/>
                <w:lang w:eastAsia="pt-BR"/>
              </w:rPr>
            </w:pPr>
          </w:p>
        </w:tc>
        <w:tc>
          <w:tcPr>
            <w:tcW w:w="443" w:type="pct"/>
            <w:tcBorders>
              <w:top w:val="nil"/>
              <w:left w:val="nil"/>
              <w:bottom w:val="nil"/>
              <w:right w:val="nil"/>
            </w:tcBorders>
            <w:vAlign w:val="center"/>
            <w:hideMark/>
          </w:tcPr>
          <w:p w14:paraId="01070C9B" w14:textId="77777777" w:rsidR="00826646" w:rsidRPr="00826646" w:rsidRDefault="00826646" w:rsidP="00826646">
            <w:pPr>
              <w:spacing w:after="0" w:line="240" w:lineRule="auto"/>
              <w:jc w:val="right"/>
              <w:rPr>
                <w:rFonts w:ascii="Times New Roman" w:eastAsia="Times New Roman" w:hAnsi="Times New Roman"/>
                <w:sz w:val="20"/>
                <w:szCs w:val="20"/>
                <w:lang w:eastAsia="pt-BR"/>
              </w:rPr>
            </w:pPr>
          </w:p>
        </w:tc>
        <w:tc>
          <w:tcPr>
            <w:tcW w:w="493" w:type="pct"/>
            <w:tcBorders>
              <w:top w:val="nil"/>
              <w:left w:val="nil"/>
              <w:bottom w:val="nil"/>
              <w:right w:val="nil"/>
            </w:tcBorders>
            <w:vAlign w:val="center"/>
            <w:hideMark/>
          </w:tcPr>
          <w:p w14:paraId="067B4D3C" w14:textId="77777777" w:rsidR="00826646" w:rsidRPr="00826646" w:rsidRDefault="00826646" w:rsidP="00826646">
            <w:pPr>
              <w:spacing w:after="0" w:line="240" w:lineRule="auto"/>
              <w:jc w:val="right"/>
              <w:rPr>
                <w:rFonts w:ascii="Times New Roman" w:eastAsia="Times New Roman" w:hAnsi="Times New Roman"/>
                <w:sz w:val="20"/>
                <w:szCs w:val="20"/>
                <w:lang w:eastAsia="pt-BR"/>
              </w:rPr>
            </w:pPr>
          </w:p>
        </w:tc>
        <w:tc>
          <w:tcPr>
            <w:tcW w:w="443" w:type="pct"/>
            <w:tcBorders>
              <w:top w:val="nil"/>
              <w:left w:val="nil"/>
              <w:bottom w:val="nil"/>
              <w:right w:val="nil"/>
            </w:tcBorders>
            <w:vAlign w:val="center"/>
            <w:hideMark/>
          </w:tcPr>
          <w:p w14:paraId="434EAFBE" w14:textId="77777777" w:rsidR="00826646" w:rsidRPr="00826646" w:rsidRDefault="00826646" w:rsidP="00826646">
            <w:pPr>
              <w:spacing w:after="0" w:line="240" w:lineRule="auto"/>
              <w:jc w:val="right"/>
              <w:rPr>
                <w:rFonts w:ascii="Times New Roman" w:eastAsia="Times New Roman" w:hAnsi="Times New Roman"/>
                <w:sz w:val="20"/>
                <w:szCs w:val="20"/>
                <w:lang w:eastAsia="pt-BR"/>
              </w:rPr>
            </w:pPr>
          </w:p>
        </w:tc>
      </w:tr>
      <w:tr w:rsidR="00826646" w:rsidRPr="00826646" w14:paraId="52665B01" w14:textId="77777777" w:rsidTr="00826646">
        <w:trPr>
          <w:trHeight w:val="227"/>
        </w:trPr>
        <w:tc>
          <w:tcPr>
            <w:tcW w:w="1738" w:type="pct"/>
            <w:tcBorders>
              <w:top w:val="nil"/>
              <w:left w:val="nil"/>
              <w:bottom w:val="nil"/>
              <w:right w:val="nil"/>
            </w:tcBorders>
            <w:vAlign w:val="center"/>
            <w:hideMark/>
          </w:tcPr>
          <w:p w14:paraId="1E552C09" w14:textId="77777777" w:rsidR="00826646" w:rsidRPr="00826646" w:rsidRDefault="00826646" w:rsidP="00826646">
            <w:pPr>
              <w:spacing w:after="0" w:line="240" w:lineRule="auto"/>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Patrimônio líquido</w:t>
            </w:r>
          </w:p>
        </w:tc>
        <w:tc>
          <w:tcPr>
            <w:tcW w:w="443" w:type="pct"/>
            <w:tcBorders>
              <w:top w:val="nil"/>
              <w:left w:val="nil"/>
              <w:bottom w:val="nil"/>
              <w:right w:val="nil"/>
            </w:tcBorders>
            <w:vAlign w:val="center"/>
            <w:hideMark/>
          </w:tcPr>
          <w:p w14:paraId="44871B54"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5.384.750</w:t>
            </w:r>
          </w:p>
        </w:tc>
        <w:tc>
          <w:tcPr>
            <w:tcW w:w="443" w:type="pct"/>
            <w:tcBorders>
              <w:top w:val="nil"/>
              <w:left w:val="nil"/>
              <w:bottom w:val="nil"/>
              <w:right w:val="nil"/>
            </w:tcBorders>
            <w:vAlign w:val="center"/>
            <w:hideMark/>
          </w:tcPr>
          <w:p w14:paraId="0E3038FD"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2.475.311</w:t>
            </w:r>
          </w:p>
        </w:tc>
        <w:tc>
          <w:tcPr>
            <w:tcW w:w="498" w:type="pct"/>
            <w:tcBorders>
              <w:top w:val="nil"/>
              <w:left w:val="nil"/>
              <w:bottom w:val="nil"/>
              <w:right w:val="nil"/>
            </w:tcBorders>
            <w:vAlign w:val="center"/>
            <w:hideMark/>
          </w:tcPr>
          <w:p w14:paraId="6B0702B9"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12.241.964</w:t>
            </w:r>
          </w:p>
        </w:tc>
        <w:tc>
          <w:tcPr>
            <w:tcW w:w="498" w:type="pct"/>
            <w:tcBorders>
              <w:top w:val="nil"/>
              <w:left w:val="nil"/>
              <w:bottom w:val="nil"/>
              <w:right w:val="nil"/>
            </w:tcBorders>
            <w:vAlign w:val="center"/>
            <w:hideMark/>
          </w:tcPr>
          <w:p w14:paraId="0700519F"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731.551</w:t>
            </w:r>
          </w:p>
        </w:tc>
        <w:tc>
          <w:tcPr>
            <w:tcW w:w="443" w:type="pct"/>
            <w:tcBorders>
              <w:top w:val="nil"/>
              <w:left w:val="nil"/>
              <w:bottom w:val="nil"/>
              <w:right w:val="nil"/>
            </w:tcBorders>
            <w:vAlign w:val="center"/>
            <w:hideMark/>
          </w:tcPr>
          <w:p w14:paraId="3247EF25"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68.903</w:t>
            </w:r>
          </w:p>
        </w:tc>
        <w:tc>
          <w:tcPr>
            <w:tcW w:w="493" w:type="pct"/>
            <w:tcBorders>
              <w:top w:val="nil"/>
              <w:left w:val="nil"/>
              <w:bottom w:val="nil"/>
              <w:right w:val="nil"/>
            </w:tcBorders>
            <w:vAlign w:val="center"/>
            <w:hideMark/>
          </w:tcPr>
          <w:p w14:paraId="0CAE22A1"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272.650</w:t>
            </w:r>
          </w:p>
        </w:tc>
        <w:tc>
          <w:tcPr>
            <w:tcW w:w="443" w:type="pct"/>
            <w:tcBorders>
              <w:top w:val="nil"/>
              <w:left w:val="nil"/>
              <w:bottom w:val="nil"/>
              <w:right w:val="nil"/>
            </w:tcBorders>
            <w:vAlign w:val="center"/>
            <w:hideMark/>
          </w:tcPr>
          <w:p w14:paraId="0F733935"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21.175.129</w:t>
            </w:r>
          </w:p>
        </w:tc>
      </w:tr>
      <w:tr w:rsidR="00826646" w:rsidRPr="00826646" w14:paraId="5B40C111" w14:textId="77777777" w:rsidTr="00826646">
        <w:trPr>
          <w:trHeight w:val="227"/>
        </w:trPr>
        <w:tc>
          <w:tcPr>
            <w:tcW w:w="1738" w:type="pct"/>
            <w:tcBorders>
              <w:top w:val="nil"/>
              <w:left w:val="nil"/>
              <w:bottom w:val="nil"/>
              <w:right w:val="nil"/>
            </w:tcBorders>
            <w:vAlign w:val="center"/>
            <w:hideMark/>
          </w:tcPr>
          <w:p w14:paraId="3BBE0A68" w14:textId="77777777" w:rsidR="00826646" w:rsidRPr="00826646" w:rsidRDefault="00826646" w:rsidP="00826646">
            <w:pPr>
              <w:spacing w:after="0" w:line="240" w:lineRule="auto"/>
              <w:ind w:firstLineChars="100" w:firstLine="180"/>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Atribuível a CAIXA Seguridade (1)</w:t>
            </w:r>
          </w:p>
        </w:tc>
        <w:tc>
          <w:tcPr>
            <w:tcW w:w="443" w:type="pct"/>
            <w:tcBorders>
              <w:top w:val="nil"/>
              <w:left w:val="nil"/>
              <w:bottom w:val="nil"/>
              <w:right w:val="nil"/>
            </w:tcBorders>
            <w:vAlign w:val="center"/>
            <w:hideMark/>
          </w:tcPr>
          <w:p w14:paraId="04A217D8"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2.561.261</w:t>
            </w:r>
          </w:p>
        </w:tc>
        <w:tc>
          <w:tcPr>
            <w:tcW w:w="443" w:type="pct"/>
            <w:tcBorders>
              <w:top w:val="nil"/>
              <w:left w:val="nil"/>
              <w:bottom w:val="nil"/>
              <w:right w:val="nil"/>
            </w:tcBorders>
            <w:vAlign w:val="center"/>
            <w:hideMark/>
          </w:tcPr>
          <w:p w14:paraId="597967B3"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2.475.311</w:t>
            </w:r>
          </w:p>
        </w:tc>
        <w:tc>
          <w:tcPr>
            <w:tcW w:w="498" w:type="pct"/>
            <w:tcBorders>
              <w:top w:val="nil"/>
              <w:left w:val="nil"/>
              <w:bottom w:val="nil"/>
              <w:right w:val="nil"/>
            </w:tcBorders>
            <w:vAlign w:val="center"/>
            <w:hideMark/>
          </w:tcPr>
          <w:p w14:paraId="218C1AA4"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7.345.178</w:t>
            </w:r>
          </w:p>
        </w:tc>
        <w:tc>
          <w:tcPr>
            <w:tcW w:w="498" w:type="pct"/>
            <w:tcBorders>
              <w:top w:val="nil"/>
              <w:left w:val="nil"/>
              <w:bottom w:val="nil"/>
              <w:right w:val="nil"/>
            </w:tcBorders>
            <w:vAlign w:val="center"/>
            <w:hideMark/>
          </w:tcPr>
          <w:p w14:paraId="16E6CC8A"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548.641</w:t>
            </w:r>
          </w:p>
        </w:tc>
        <w:tc>
          <w:tcPr>
            <w:tcW w:w="443" w:type="pct"/>
            <w:tcBorders>
              <w:top w:val="nil"/>
              <w:left w:val="nil"/>
              <w:bottom w:val="nil"/>
              <w:right w:val="nil"/>
            </w:tcBorders>
            <w:vAlign w:val="center"/>
            <w:hideMark/>
          </w:tcPr>
          <w:p w14:paraId="2F417E22"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51.676</w:t>
            </w:r>
          </w:p>
        </w:tc>
        <w:tc>
          <w:tcPr>
            <w:tcW w:w="493" w:type="pct"/>
            <w:tcBorders>
              <w:top w:val="nil"/>
              <w:left w:val="nil"/>
              <w:bottom w:val="nil"/>
              <w:right w:val="nil"/>
            </w:tcBorders>
            <w:vAlign w:val="center"/>
            <w:hideMark/>
          </w:tcPr>
          <w:p w14:paraId="7E90BA6F"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272.650</w:t>
            </w:r>
          </w:p>
        </w:tc>
        <w:tc>
          <w:tcPr>
            <w:tcW w:w="443" w:type="pct"/>
            <w:tcBorders>
              <w:top w:val="nil"/>
              <w:left w:val="nil"/>
              <w:bottom w:val="nil"/>
              <w:right w:val="nil"/>
            </w:tcBorders>
            <w:vAlign w:val="center"/>
            <w:hideMark/>
          </w:tcPr>
          <w:p w14:paraId="114D3D99"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13.254.717</w:t>
            </w:r>
          </w:p>
        </w:tc>
      </w:tr>
      <w:tr w:rsidR="00826646" w:rsidRPr="00826646" w14:paraId="7D3AC430" w14:textId="77777777" w:rsidTr="00826646">
        <w:trPr>
          <w:trHeight w:val="227"/>
        </w:trPr>
        <w:tc>
          <w:tcPr>
            <w:tcW w:w="1738" w:type="pct"/>
            <w:tcBorders>
              <w:top w:val="nil"/>
              <w:left w:val="nil"/>
              <w:bottom w:val="nil"/>
              <w:right w:val="nil"/>
            </w:tcBorders>
            <w:vAlign w:val="center"/>
            <w:hideMark/>
          </w:tcPr>
          <w:p w14:paraId="5E3B82A3" w14:textId="77777777" w:rsidR="00826646" w:rsidRPr="00826646" w:rsidRDefault="00826646" w:rsidP="00826646">
            <w:pPr>
              <w:spacing w:after="0" w:line="240" w:lineRule="auto"/>
              <w:ind w:firstLineChars="100" w:firstLine="180"/>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Atribuível aos demais acionistas</w:t>
            </w:r>
          </w:p>
        </w:tc>
        <w:tc>
          <w:tcPr>
            <w:tcW w:w="443" w:type="pct"/>
            <w:tcBorders>
              <w:top w:val="nil"/>
              <w:left w:val="nil"/>
              <w:bottom w:val="nil"/>
              <w:right w:val="nil"/>
            </w:tcBorders>
            <w:vAlign w:val="center"/>
            <w:hideMark/>
          </w:tcPr>
          <w:p w14:paraId="2C0FA2C6"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2.786.609</w:t>
            </w:r>
          </w:p>
        </w:tc>
        <w:tc>
          <w:tcPr>
            <w:tcW w:w="443" w:type="pct"/>
            <w:tcBorders>
              <w:top w:val="nil"/>
              <w:left w:val="nil"/>
              <w:bottom w:val="nil"/>
              <w:right w:val="nil"/>
            </w:tcBorders>
            <w:vAlign w:val="center"/>
            <w:hideMark/>
          </w:tcPr>
          <w:p w14:paraId="6EE44D8F"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478059AA"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4.896.786</w:t>
            </w:r>
          </w:p>
        </w:tc>
        <w:tc>
          <w:tcPr>
            <w:tcW w:w="498" w:type="pct"/>
            <w:tcBorders>
              <w:top w:val="nil"/>
              <w:left w:val="nil"/>
              <w:bottom w:val="nil"/>
              <w:right w:val="nil"/>
            </w:tcBorders>
            <w:vAlign w:val="center"/>
            <w:hideMark/>
          </w:tcPr>
          <w:p w14:paraId="21FCAC32"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182.910</w:t>
            </w:r>
          </w:p>
        </w:tc>
        <w:tc>
          <w:tcPr>
            <w:tcW w:w="443" w:type="pct"/>
            <w:tcBorders>
              <w:top w:val="nil"/>
              <w:left w:val="nil"/>
              <w:bottom w:val="nil"/>
              <w:right w:val="nil"/>
            </w:tcBorders>
            <w:vAlign w:val="center"/>
            <w:hideMark/>
          </w:tcPr>
          <w:p w14:paraId="7566C10B"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17.227</w:t>
            </w:r>
          </w:p>
        </w:tc>
        <w:tc>
          <w:tcPr>
            <w:tcW w:w="493" w:type="pct"/>
            <w:tcBorders>
              <w:top w:val="nil"/>
              <w:left w:val="nil"/>
              <w:bottom w:val="nil"/>
              <w:right w:val="nil"/>
            </w:tcBorders>
            <w:noWrap/>
            <w:vAlign w:val="center"/>
            <w:hideMark/>
          </w:tcPr>
          <w:p w14:paraId="0208BCC2" w14:textId="77777777" w:rsidR="00826646" w:rsidRPr="00826646" w:rsidRDefault="00826646" w:rsidP="00826646">
            <w:pPr>
              <w:spacing w:after="0" w:line="240" w:lineRule="auto"/>
              <w:jc w:val="center"/>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243E1866" w14:textId="77777777" w:rsidR="00826646" w:rsidRPr="00826646" w:rsidRDefault="00826646" w:rsidP="00826646">
            <w:pPr>
              <w:spacing w:after="0" w:line="240" w:lineRule="auto"/>
              <w:jc w:val="right"/>
              <w:rPr>
                <w:rFonts w:ascii="Calibri Light" w:eastAsia="Times New Roman" w:hAnsi="Calibri Light" w:cs="Calibri Light"/>
                <w:color w:val="005CA9"/>
                <w:sz w:val="18"/>
                <w:szCs w:val="18"/>
                <w:lang w:eastAsia="pt-BR"/>
              </w:rPr>
            </w:pPr>
            <w:r w:rsidRPr="00826646">
              <w:rPr>
                <w:rFonts w:ascii="Calibri Light" w:eastAsia="Times New Roman" w:hAnsi="Calibri Light" w:cs="Calibri Light"/>
                <w:color w:val="005CA9"/>
                <w:sz w:val="18"/>
                <w:szCs w:val="18"/>
                <w:lang w:eastAsia="pt-BR"/>
              </w:rPr>
              <w:t>7.883.532</w:t>
            </w:r>
          </w:p>
        </w:tc>
      </w:tr>
      <w:tr w:rsidR="00826646" w:rsidRPr="00826646" w14:paraId="32CA1839" w14:textId="77777777" w:rsidTr="00826646">
        <w:trPr>
          <w:trHeight w:val="227"/>
        </w:trPr>
        <w:tc>
          <w:tcPr>
            <w:tcW w:w="1738" w:type="pct"/>
            <w:tcBorders>
              <w:top w:val="nil"/>
              <w:left w:val="nil"/>
              <w:bottom w:val="single" w:sz="4" w:space="0" w:color="54BBAB"/>
              <w:right w:val="nil"/>
            </w:tcBorders>
            <w:vAlign w:val="center"/>
            <w:hideMark/>
          </w:tcPr>
          <w:p w14:paraId="5285730D" w14:textId="77777777" w:rsidR="00826646" w:rsidRPr="00826646" w:rsidRDefault="00826646" w:rsidP="00826646">
            <w:pPr>
              <w:spacing w:after="0" w:line="240" w:lineRule="auto"/>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Total passivo e patrimônio líquido</w:t>
            </w:r>
          </w:p>
        </w:tc>
        <w:tc>
          <w:tcPr>
            <w:tcW w:w="443" w:type="pct"/>
            <w:tcBorders>
              <w:top w:val="nil"/>
              <w:left w:val="nil"/>
              <w:bottom w:val="single" w:sz="4" w:space="0" w:color="54BBAB"/>
              <w:right w:val="nil"/>
            </w:tcBorders>
            <w:vAlign w:val="center"/>
            <w:hideMark/>
          </w:tcPr>
          <w:p w14:paraId="649B9F40"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10.945.397</w:t>
            </w:r>
          </w:p>
        </w:tc>
        <w:tc>
          <w:tcPr>
            <w:tcW w:w="443" w:type="pct"/>
            <w:tcBorders>
              <w:top w:val="nil"/>
              <w:left w:val="nil"/>
              <w:bottom w:val="single" w:sz="4" w:space="0" w:color="54BBAB"/>
              <w:right w:val="nil"/>
            </w:tcBorders>
            <w:vAlign w:val="center"/>
            <w:hideMark/>
          </w:tcPr>
          <w:p w14:paraId="413938CF"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2.560.077</w:t>
            </w:r>
          </w:p>
        </w:tc>
        <w:tc>
          <w:tcPr>
            <w:tcW w:w="498" w:type="pct"/>
            <w:tcBorders>
              <w:top w:val="nil"/>
              <w:left w:val="nil"/>
              <w:bottom w:val="single" w:sz="4" w:space="0" w:color="54BBAB"/>
              <w:right w:val="nil"/>
            </w:tcBorders>
            <w:vAlign w:val="center"/>
            <w:hideMark/>
          </w:tcPr>
          <w:p w14:paraId="4B453FE1"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225.253.047</w:t>
            </w:r>
          </w:p>
        </w:tc>
        <w:tc>
          <w:tcPr>
            <w:tcW w:w="498" w:type="pct"/>
            <w:tcBorders>
              <w:top w:val="nil"/>
              <w:left w:val="nil"/>
              <w:bottom w:val="single" w:sz="4" w:space="0" w:color="54BBAB"/>
              <w:right w:val="nil"/>
            </w:tcBorders>
            <w:vAlign w:val="center"/>
            <w:hideMark/>
          </w:tcPr>
          <w:p w14:paraId="3AB07D0B"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1.577.890</w:t>
            </w:r>
          </w:p>
        </w:tc>
        <w:tc>
          <w:tcPr>
            <w:tcW w:w="443" w:type="pct"/>
            <w:tcBorders>
              <w:top w:val="nil"/>
              <w:left w:val="nil"/>
              <w:bottom w:val="single" w:sz="4" w:space="0" w:color="54BBAB"/>
              <w:right w:val="nil"/>
            </w:tcBorders>
            <w:vAlign w:val="center"/>
            <w:hideMark/>
          </w:tcPr>
          <w:p w14:paraId="1FB9F4D3"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291.007</w:t>
            </w:r>
          </w:p>
        </w:tc>
        <w:tc>
          <w:tcPr>
            <w:tcW w:w="493" w:type="pct"/>
            <w:tcBorders>
              <w:top w:val="nil"/>
              <w:left w:val="nil"/>
              <w:bottom w:val="single" w:sz="4" w:space="0" w:color="54BBAB"/>
              <w:right w:val="nil"/>
            </w:tcBorders>
            <w:vAlign w:val="center"/>
            <w:hideMark/>
          </w:tcPr>
          <w:p w14:paraId="3BF216B9"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619.144</w:t>
            </w:r>
          </w:p>
        </w:tc>
        <w:tc>
          <w:tcPr>
            <w:tcW w:w="443" w:type="pct"/>
            <w:tcBorders>
              <w:top w:val="nil"/>
              <w:left w:val="nil"/>
              <w:bottom w:val="single" w:sz="4" w:space="0" w:color="54BBAB"/>
              <w:right w:val="nil"/>
            </w:tcBorders>
            <w:vAlign w:val="center"/>
            <w:hideMark/>
          </w:tcPr>
          <w:p w14:paraId="515E8967" w14:textId="77777777" w:rsidR="00826646" w:rsidRPr="00826646" w:rsidRDefault="00826646" w:rsidP="00826646">
            <w:pPr>
              <w:spacing w:after="0" w:line="240" w:lineRule="auto"/>
              <w:jc w:val="right"/>
              <w:rPr>
                <w:rFonts w:ascii="Calibri Light" w:eastAsia="Times New Roman" w:hAnsi="Calibri Light" w:cs="Calibri Light"/>
                <w:b/>
                <w:bCs/>
                <w:color w:val="005CA9"/>
                <w:sz w:val="18"/>
                <w:szCs w:val="18"/>
                <w:lang w:eastAsia="pt-BR"/>
              </w:rPr>
            </w:pPr>
            <w:r w:rsidRPr="00826646">
              <w:rPr>
                <w:rFonts w:ascii="Calibri Light" w:eastAsia="Times New Roman" w:hAnsi="Calibri Light" w:cs="Calibri Light"/>
                <w:b/>
                <w:bCs/>
                <w:color w:val="005CA9"/>
                <w:sz w:val="18"/>
                <w:szCs w:val="18"/>
                <w:lang w:eastAsia="pt-BR"/>
              </w:rPr>
              <w:t>241.246.562</w:t>
            </w:r>
          </w:p>
        </w:tc>
      </w:tr>
      <w:tr w:rsidR="00826646" w:rsidRPr="00826646" w14:paraId="18120656" w14:textId="77777777" w:rsidTr="00826646">
        <w:trPr>
          <w:trHeight w:val="227"/>
        </w:trPr>
        <w:tc>
          <w:tcPr>
            <w:tcW w:w="1738" w:type="pct"/>
            <w:tcBorders>
              <w:top w:val="nil"/>
              <w:left w:val="nil"/>
              <w:bottom w:val="nil"/>
              <w:right w:val="nil"/>
            </w:tcBorders>
            <w:vAlign w:val="center"/>
            <w:hideMark/>
          </w:tcPr>
          <w:p w14:paraId="0E101A74" w14:textId="77777777" w:rsidR="00826646" w:rsidRPr="00CC2032" w:rsidRDefault="00826646" w:rsidP="00826646">
            <w:pPr>
              <w:spacing w:after="0" w:line="240" w:lineRule="auto"/>
              <w:rPr>
                <w:rFonts w:ascii="Calibri Light" w:eastAsia="Times New Roman" w:hAnsi="Calibri Light" w:cs="Calibri Light"/>
                <w:color w:val="005CA9"/>
                <w:sz w:val="16"/>
                <w:szCs w:val="16"/>
                <w:lang w:eastAsia="pt-BR"/>
              </w:rPr>
            </w:pPr>
            <w:r w:rsidRPr="00CC2032">
              <w:rPr>
                <w:rFonts w:ascii="Calibri Light" w:eastAsia="Times New Roman" w:hAnsi="Calibri Light" w:cs="Calibri Light"/>
                <w:color w:val="005CA9"/>
                <w:sz w:val="16"/>
                <w:szCs w:val="16"/>
                <w:lang w:eastAsia="pt-BR"/>
              </w:rPr>
              <w:t>(1) CNP Brasil: considera o patrimônio líquido individual.</w:t>
            </w:r>
          </w:p>
        </w:tc>
        <w:tc>
          <w:tcPr>
            <w:tcW w:w="443" w:type="pct"/>
            <w:tcBorders>
              <w:top w:val="nil"/>
              <w:left w:val="nil"/>
              <w:bottom w:val="nil"/>
              <w:right w:val="nil"/>
            </w:tcBorders>
            <w:vAlign w:val="center"/>
            <w:hideMark/>
          </w:tcPr>
          <w:p w14:paraId="1AD37C28" w14:textId="77777777" w:rsidR="00826646" w:rsidRPr="00826646" w:rsidRDefault="00826646" w:rsidP="00826646">
            <w:pPr>
              <w:spacing w:after="0" w:line="240" w:lineRule="auto"/>
              <w:rPr>
                <w:rFonts w:ascii="Calibri Light" w:eastAsia="Times New Roman" w:hAnsi="Calibri Light" w:cs="Calibri Light"/>
                <w:color w:val="005CA9"/>
                <w:sz w:val="18"/>
                <w:szCs w:val="18"/>
                <w:lang w:eastAsia="pt-BR"/>
              </w:rPr>
            </w:pPr>
          </w:p>
        </w:tc>
        <w:tc>
          <w:tcPr>
            <w:tcW w:w="443" w:type="pct"/>
            <w:tcBorders>
              <w:top w:val="nil"/>
              <w:left w:val="nil"/>
              <w:bottom w:val="nil"/>
              <w:right w:val="nil"/>
            </w:tcBorders>
            <w:vAlign w:val="center"/>
            <w:hideMark/>
          </w:tcPr>
          <w:p w14:paraId="3E4EBDDC" w14:textId="77777777" w:rsidR="00826646" w:rsidRPr="00826646" w:rsidRDefault="00826646" w:rsidP="00826646">
            <w:pPr>
              <w:spacing w:after="0" w:line="240" w:lineRule="auto"/>
              <w:rPr>
                <w:rFonts w:ascii="Times New Roman" w:eastAsia="Times New Roman" w:hAnsi="Times New Roman"/>
                <w:sz w:val="20"/>
                <w:szCs w:val="20"/>
                <w:lang w:eastAsia="pt-BR"/>
              </w:rPr>
            </w:pPr>
          </w:p>
        </w:tc>
        <w:tc>
          <w:tcPr>
            <w:tcW w:w="498" w:type="pct"/>
            <w:tcBorders>
              <w:top w:val="nil"/>
              <w:left w:val="nil"/>
              <w:bottom w:val="nil"/>
              <w:right w:val="nil"/>
            </w:tcBorders>
            <w:vAlign w:val="center"/>
            <w:hideMark/>
          </w:tcPr>
          <w:p w14:paraId="6DD664A8" w14:textId="77777777" w:rsidR="00826646" w:rsidRPr="00826646" w:rsidRDefault="00826646" w:rsidP="00826646">
            <w:pPr>
              <w:spacing w:after="0" w:line="240" w:lineRule="auto"/>
              <w:rPr>
                <w:rFonts w:ascii="Times New Roman" w:eastAsia="Times New Roman" w:hAnsi="Times New Roman"/>
                <w:sz w:val="20"/>
                <w:szCs w:val="20"/>
                <w:lang w:eastAsia="pt-BR"/>
              </w:rPr>
            </w:pPr>
          </w:p>
        </w:tc>
        <w:tc>
          <w:tcPr>
            <w:tcW w:w="498" w:type="pct"/>
            <w:tcBorders>
              <w:top w:val="nil"/>
              <w:left w:val="nil"/>
              <w:bottom w:val="nil"/>
              <w:right w:val="nil"/>
            </w:tcBorders>
            <w:vAlign w:val="center"/>
            <w:hideMark/>
          </w:tcPr>
          <w:p w14:paraId="54E062A9" w14:textId="77777777" w:rsidR="00826646" w:rsidRPr="00826646" w:rsidRDefault="00826646" w:rsidP="00826646">
            <w:pPr>
              <w:spacing w:after="0" w:line="240" w:lineRule="auto"/>
              <w:rPr>
                <w:rFonts w:ascii="Times New Roman" w:eastAsia="Times New Roman" w:hAnsi="Times New Roman"/>
                <w:sz w:val="20"/>
                <w:szCs w:val="20"/>
                <w:lang w:eastAsia="pt-BR"/>
              </w:rPr>
            </w:pPr>
          </w:p>
        </w:tc>
        <w:tc>
          <w:tcPr>
            <w:tcW w:w="443" w:type="pct"/>
            <w:tcBorders>
              <w:top w:val="nil"/>
              <w:left w:val="nil"/>
              <w:bottom w:val="nil"/>
              <w:right w:val="nil"/>
            </w:tcBorders>
            <w:vAlign w:val="center"/>
            <w:hideMark/>
          </w:tcPr>
          <w:p w14:paraId="3F35E14F" w14:textId="77777777" w:rsidR="00826646" w:rsidRPr="00826646" w:rsidRDefault="00826646" w:rsidP="00826646">
            <w:pPr>
              <w:spacing w:after="0" w:line="240" w:lineRule="auto"/>
              <w:rPr>
                <w:rFonts w:ascii="Times New Roman" w:eastAsia="Times New Roman" w:hAnsi="Times New Roman"/>
                <w:sz w:val="20"/>
                <w:szCs w:val="20"/>
                <w:lang w:eastAsia="pt-BR"/>
              </w:rPr>
            </w:pPr>
          </w:p>
        </w:tc>
        <w:tc>
          <w:tcPr>
            <w:tcW w:w="493" w:type="pct"/>
            <w:tcBorders>
              <w:top w:val="nil"/>
              <w:left w:val="nil"/>
              <w:bottom w:val="nil"/>
              <w:right w:val="nil"/>
            </w:tcBorders>
            <w:vAlign w:val="center"/>
            <w:hideMark/>
          </w:tcPr>
          <w:p w14:paraId="11116D77" w14:textId="77777777" w:rsidR="00826646" w:rsidRPr="00826646" w:rsidRDefault="00826646" w:rsidP="00826646">
            <w:pPr>
              <w:spacing w:after="0" w:line="240" w:lineRule="auto"/>
              <w:rPr>
                <w:rFonts w:ascii="Times New Roman" w:eastAsia="Times New Roman" w:hAnsi="Times New Roman"/>
                <w:sz w:val="20"/>
                <w:szCs w:val="20"/>
                <w:lang w:eastAsia="pt-BR"/>
              </w:rPr>
            </w:pPr>
          </w:p>
        </w:tc>
        <w:tc>
          <w:tcPr>
            <w:tcW w:w="443" w:type="pct"/>
            <w:tcBorders>
              <w:top w:val="nil"/>
              <w:left w:val="nil"/>
              <w:bottom w:val="nil"/>
              <w:right w:val="nil"/>
            </w:tcBorders>
            <w:vAlign w:val="center"/>
            <w:hideMark/>
          </w:tcPr>
          <w:p w14:paraId="64A138EF" w14:textId="77777777" w:rsidR="00826646" w:rsidRPr="00826646" w:rsidRDefault="00826646" w:rsidP="00826646">
            <w:pPr>
              <w:spacing w:after="0" w:line="240" w:lineRule="auto"/>
              <w:rPr>
                <w:rFonts w:ascii="Times New Roman" w:eastAsia="Times New Roman" w:hAnsi="Times New Roman"/>
                <w:sz w:val="20"/>
                <w:szCs w:val="20"/>
                <w:lang w:eastAsia="pt-BR"/>
              </w:rPr>
            </w:pPr>
          </w:p>
        </w:tc>
      </w:tr>
    </w:tbl>
    <w:p w14:paraId="367AB1F9" w14:textId="77777777" w:rsidR="007D78DB" w:rsidRPr="004E5EFE" w:rsidRDefault="007D78DB" w:rsidP="00EE32DC">
      <w:pPr>
        <w:tabs>
          <w:tab w:val="center" w:pos="426"/>
        </w:tabs>
        <w:ind w:left="45"/>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br w:type="page"/>
      </w:r>
    </w:p>
    <w:p w14:paraId="170C389B" w14:textId="77777777" w:rsidR="0033068D" w:rsidRPr="004E5EFE" w:rsidRDefault="0033068D" w:rsidP="00054AE0">
      <w:pPr>
        <w:spacing w:after="0" w:line="240" w:lineRule="auto"/>
        <w:rPr>
          <w:rFonts w:asciiTheme="majorHAnsi" w:hAnsiTheme="majorHAnsi" w:cstheme="majorHAnsi"/>
          <w:b/>
          <w:color w:val="2F75B5"/>
          <w:sz w:val="14"/>
          <w:szCs w:val="14"/>
        </w:rPr>
      </w:pPr>
    </w:p>
    <w:tbl>
      <w:tblPr>
        <w:tblW w:w="5000" w:type="pct"/>
        <w:tblCellMar>
          <w:left w:w="0" w:type="dxa"/>
          <w:right w:w="0" w:type="dxa"/>
        </w:tblCellMar>
        <w:tblLook w:val="04A0" w:firstRow="1" w:lastRow="0" w:firstColumn="1" w:lastColumn="0" w:noHBand="0" w:noVBand="1"/>
      </w:tblPr>
      <w:tblGrid>
        <w:gridCol w:w="5100"/>
        <w:gridCol w:w="1308"/>
        <w:gridCol w:w="1308"/>
        <w:gridCol w:w="1466"/>
        <w:gridCol w:w="1466"/>
        <w:gridCol w:w="1308"/>
        <w:gridCol w:w="1308"/>
        <w:gridCol w:w="1305"/>
      </w:tblGrid>
      <w:tr w:rsidR="0070351B" w14:paraId="13D20CFD" w14:textId="77777777" w:rsidTr="00847319">
        <w:trPr>
          <w:trHeight w:hRule="exact" w:val="227"/>
        </w:trPr>
        <w:tc>
          <w:tcPr>
            <w:tcW w:w="5000" w:type="pct"/>
            <w:gridSpan w:val="8"/>
            <w:tcBorders>
              <w:top w:val="single" w:sz="4" w:space="0" w:color="54BBAB"/>
              <w:left w:val="nil"/>
              <w:bottom w:val="single" w:sz="4" w:space="0" w:color="54BBAB"/>
              <w:right w:val="nil"/>
            </w:tcBorders>
            <w:vAlign w:val="center"/>
            <w:hideMark/>
          </w:tcPr>
          <w:p w14:paraId="2D9DA50F" w14:textId="77777777" w:rsidR="0070351B" w:rsidRDefault="0070351B">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Controladora</w:t>
            </w:r>
          </w:p>
        </w:tc>
      </w:tr>
      <w:tr w:rsidR="0070351B" w14:paraId="1874270B" w14:textId="77777777" w:rsidTr="00847319">
        <w:trPr>
          <w:trHeight w:hRule="exact" w:val="227"/>
        </w:trPr>
        <w:tc>
          <w:tcPr>
            <w:tcW w:w="5000" w:type="pct"/>
            <w:gridSpan w:val="8"/>
            <w:tcBorders>
              <w:top w:val="single" w:sz="4" w:space="0" w:color="54BBAB"/>
              <w:left w:val="nil"/>
              <w:bottom w:val="single" w:sz="4" w:space="0" w:color="54BBAB"/>
              <w:right w:val="nil"/>
            </w:tcBorders>
            <w:vAlign w:val="center"/>
            <w:hideMark/>
          </w:tcPr>
          <w:p w14:paraId="7C4905E5" w14:textId="77777777" w:rsidR="0070351B" w:rsidRDefault="0070351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31/12/2025</w:t>
            </w:r>
          </w:p>
        </w:tc>
      </w:tr>
      <w:tr w:rsidR="0070351B" w14:paraId="5D024097" w14:textId="77777777" w:rsidTr="00AC0D58">
        <w:trPr>
          <w:trHeight w:hRule="exact" w:val="524"/>
        </w:trPr>
        <w:tc>
          <w:tcPr>
            <w:tcW w:w="1750" w:type="pct"/>
            <w:tcBorders>
              <w:top w:val="nil"/>
              <w:left w:val="nil"/>
              <w:bottom w:val="single" w:sz="4" w:space="0" w:color="54BBAB"/>
              <w:right w:val="nil"/>
            </w:tcBorders>
            <w:vAlign w:val="center"/>
            <w:hideMark/>
          </w:tcPr>
          <w:p w14:paraId="3B0A866C" w14:textId="77777777" w:rsidR="0070351B" w:rsidRDefault="0070351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Segmento</w:t>
            </w:r>
          </w:p>
        </w:tc>
        <w:tc>
          <w:tcPr>
            <w:tcW w:w="449" w:type="pct"/>
            <w:tcBorders>
              <w:top w:val="nil"/>
              <w:left w:val="nil"/>
              <w:bottom w:val="single" w:sz="4" w:space="0" w:color="54BBAB"/>
              <w:right w:val="nil"/>
            </w:tcBorders>
            <w:vAlign w:val="center"/>
            <w:hideMark/>
          </w:tcPr>
          <w:p w14:paraId="1DD3A445" w14:textId="77777777" w:rsidR="0070351B" w:rsidRDefault="0070351B">
            <w:pPr>
              <w:jc w:val="center"/>
              <w:rPr>
                <w:rFonts w:ascii="Calibri Light" w:hAnsi="Calibri Light" w:cs="Calibri Light"/>
                <w:b/>
                <w:bCs/>
                <w:color w:val="005CA9"/>
                <w:sz w:val="18"/>
                <w:szCs w:val="18"/>
              </w:rPr>
            </w:pPr>
            <w:proofErr w:type="spellStart"/>
            <w:r>
              <w:rPr>
                <w:rFonts w:ascii="Calibri Light" w:hAnsi="Calibri Light" w:cs="Calibri Light"/>
                <w:b/>
                <w:bCs/>
                <w:color w:val="005CA9"/>
                <w:sz w:val="18"/>
                <w:szCs w:val="18"/>
              </w:rPr>
              <w:t>Run</w:t>
            </w:r>
            <w:proofErr w:type="spellEnd"/>
            <w:r>
              <w:rPr>
                <w:rFonts w:ascii="Calibri Light" w:hAnsi="Calibri Light" w:cs="Calibri Light"/>
                <w:b/>
                <w:bCs/>
                <w:color w:val="005CA9"/>
                <w:sz w:val="18"/>
                <w:szCs w:val="18"/>
              </w:rPr>
              <w:t>-off / Mar Aberto</w:t>
            </w:r>
          </w:p>
        </w:tc>
        <w:tc>
          <w:tcPr>
            <w:tcW w:w="1903" w:type="pct"/>
            <w:gridSpan w:val="4"/>
            <w:tcBorders>
              <w:top w:val="single" w:sz="4" w:space="0" w:color="54BBAB"/>
              <w:left w:val="nil"/>
              <w:bottom w:val="single" w:sz="4" w:space="0" w:color="54BBAB"/>
              <w:right w:val="nil"/>
            </w:tcBorders>
            <w:vAlign w:val="center"/>
            <w:hideMark/>
          </w:tcPr>
          <w:p w14:paraId="5B51A609" w14:textId="77777777" w:rsidR="0070351B" w:rsidRDefault="0070351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Seguridade</w:t>
            </w:r>
          </w:p>
        </w:tc>
        <w:tc>
          <w:tcPr>
            <w:tcW w:w="449" w:type="pct"/>
            <w:tcBorders>
              <w:top w:val="nil"/>
              <w:left w:val="nil"/>
              <w:bottom w:val="single" w:sz="4" w:space="0" w:color="54BBAB"/>
              <w:right w:val="nil"/>
            </w:tcBorders>
            <w:noWrap/>
            <w:vAlign w:val="center"/>
            <w:hideMark/>
          </w:tcPr>
          <w:p w14:paraId="665B7F3C" w14:textId="77777777" w:rsidR="0070351B" w:rsidRDefault="0070351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Distribuição</w:t>
            </w:r>
          </w:p>
        </w:tc>
        <w:tc>
          <w:tcPr>
            <w:tcW w:w="449" w:type="pct"/>
            <w:vMerge w:val="restart"/>
            <w:tcBorders>
              <w:top w:val="nil"/>
              <w:left w:val="nil"/>
              <w:bottom w:val="single" w:sz="4" w:space="0" w:color="54BBAB"/>
              <w:right w:val="nil"/>
            </w:tcBorders>
            <w:vAlign w:val="center"/>
            <w:hideMark/>
          </w:tcPr>
          <w:p w14:paraId="5F2D0413" w14:textId="77777777" w:rsidR="0070351B" w:rsidRDefault="0070351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Total</w:t>
            </w:r>
          </w:p>
        </w:tc>
      </w:tr>
      <w:tr w:rsidR="0070351B" w14:paraId="390C9F77" w14:textId="77777777" w:rsidTr="00FD64B3">
        <w:trPr>
          <w:trHeight w:hRule="exact" w:val="725"/>
        </w:trPr>
        <w:tc>
          <w:tcPr>
            <w:tcW w:w="1750" w:type="pct"/>
            <w:tcBorders>
              <w:top w:val="nil"/>
              <w:left w:val="nil"/>
              <w:bottom w:val="single" w:sz="4" w:space="0" w:color="54BBAB"/>
              <w:right w:val="nil"/>
            </w:tcBorders>
            <w:vAlign w:val="center"/>
            <w:hideMark/>
          </w:tcPr>
          <w:p w14:paraId="3A74CC14" w14:textId="77777777" w:rsidR="0070351B" w:rsidRDefault="0070351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de atuação</w:t>
            </w:r>
          </w:p>
        </w:tc>
        <w:tc>
          <w:tcPr>
            <w:tcW w:w="449" w:type="pct"/>
            <w:tcBorders>
              <w:top w:val="nil"/>
              <w:left w:val="nil"/>
              <w:bottom w:val="single" w:sz="4" w:space="0" w:color="54BBAB"/>
              <w:right w:val="nil"/>
            </w:tcBorders>
            <w:vAlign w:val="center"/>
            <w:hideMark/>
          </w:tcPr>
          <w:p w14:paraId="2DC5F255" w14:textId="77777777" w:rsidR="0070351B" w:rsidRDefault="0070351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diversos e Corretagem</w:t>
            </w:r>
          </w:p>
        </w:tc>
        <w:tc>
          <w:tcPr>
            <w:tcW w:w="449" w:type="pct"/>
            <w:tcBorders>
              <w:top w:val="nil"/>
              <w:left w:val="nil"/>
              <w:bottom w:val="single" w:sz="4" w:space="0" w:color="54BBAB"/>
              <w:right w:val="nil"/>
            </w:tcBorders>
            <w:vAlign w:val="center"/>
            <w:hideMark/>
          </w:tcPr>
          <w:p w14:paraId="1DEE8345" w14:textId="77777777" w:rsidR="0070351B" w:rsidRDefault="0070351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diversos e Corretagem</w:t>
            </w:r>
          </w:p>
        </w:tc>
        <w:tc>
          <w:tcPr>
            <w:tcW w:w="503" w:type="pct"/>
            <w:tcBorders>
              <w:top w:val="nil"/>
              <w:left w:val="nil"/>
              <w:bottom w:val="single" w:sz="4" w:space="0" w:color="54BBAB"/>
              <w:right w:val="nil"/>
            </w:tcBorders>
            <w:vAlign w:val="center"/>
            <w:hideMark/>
          </w:tcPr>
          <w:p w14:paraId="622EA01E" w14:textId="77777777" w:rsidR="0070351B" w:rsidRDefault="0070351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Vida, Prestamista e Previdência</w:t>
            </w:r>
          </w:p>
        </w:tc>
        <w:tc>
          <w:tcPr>
            <w:tcW w:w="503" w:type="pct"/>
            <w:tcBorders>
              <w:top w:val="nil"/>
              <w:left w:val="nil"/>
              <w:bottom w:val="single" w:sz="4" w:space="0" w:color="54BBAB"/>
              <w:right w:val="nil"/>
            </w:tcBorders>
            <w:vAlign w:val="center"/>
            <w:hideMark/>
          </w:tcPr>
          <w:p w14:paraId="31C185A0" w14:textId="77777777" w:rsidR="0070351B" w:rsidRDefault="0070351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Consórcios</w:t>
            </w:r>
          </w:p>
        </w:tc>
        <w:tc>
          <w:tcPr>
            <w:tcW w:w="449" w:type="pct"/>
            <w:tcBorders>
              <w:top w:val="nil"/>
              <w:left w:val="nil"/>
              <w:bottom w:val="single" w:sz="4" w:space="0" w:color="54BBAB"/>
              <w:right w:val="nil"/>
            </w:tcBorders>
            <w:vAlign w:val="center"/>
            <w:hideMark/>
          </w:tcPr>
          <w:p w14:paraId="68302616" w14:textId="77777777" w:rsidR="0070351B" w:rsidRDefault="0070351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 xml:space="preserve">Serviços Assistenciais </w:t>
            </w:r>
          </w:p>
        </w:tc>
        <w:tc>
          <w:tcPr>
            <w:tcW w:w="449" w:type="pct"/>
            <w:tcBorders>
              <w:top w:val="nil"/>
              <w:left w:val="nil"/>
              <w:bottom w:val="single" w:sz="4" w:space="0" w:color="54BBAB"/>
              <w:right w:val="nil"/>
            </w:tcBorders>
            <w:vAlign w:val="center"/>
            <w:hideMark/>
          </w:tcPr>
          <w:p w14:paraId="1A320777" w14:textId="77777777" w:rsidR="0070351B" w:rsidRDefault="0070351B">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Corretagem e intermediação de seguros</w:t>
            </w:r>
          </w:p>
        </w:tc>
        <w:tc>
          <w:tcPr>
            <w:tcW w:w="449" w:type="pct"/>
            <w:vMerge/>
            <w:tcBorders>
              <w:top w:val="nil"/>
              <w:left w:val="nil"/>
              <w:bottom w:val="single" w:sz="4" w:space="0" w:color="54BBAB"/>
              <w:right w:val="nil"/>
            </w:tcBorders>
            <w:vAlign w:val="center"/>
            <w:hideMark/>
          </w:tcPr>
          <w:p w14:paraId="0C55222C" w14:textId="77777777" w:rsidR="0070351B" w:rsidRDefault="0070351B">
            <w:pPr>
              <w:rPr>
                <w:rFonts w:ascii="Calibri Light" w:hAnsi="Calibri Light" w:cs="Calibri Light"/>
                <w:b/>
                <w:bCs/>
                <w:color w:val="005CA9"/>
                <w:sz w:val="18"/>
                <w:szCs w:val="18"/>
              </w:rPr>
            </w:pPr>
          </w:p>
        </w:tc>
      </w:tr>
      <w:tr w:rsidR="0070351B" w14:paraId="516B4942" w14:textId="77777777" w:rsidTr="00847319">
        <w:trPr>
          <w:trHeight w:hRule="exact" w:val="227"/>
        </w:trPr>
        <w:tc>
          <w:tcPr>
            <w:tcW w:w="1750" w:type="pct"/>
            <w:tcBorders>
              <w:top w:val="nil"/>
              <w:left w:val="nil"/>
              <w:bottom w:val="single" w:sz="4" w:space="0" w:color="54BBAB"/>
              <w:right w:val="nil"/>
            </w:tcBorders>
            <w:vAlign w:val="center"/>
            <w:hideMark/>
          </w:tcPr>
          <w:p w14:paraId="344E7BE3" w14:textId="77777777" w:rsidR="0070351B" w:rsidRDefault="0070351B" w:rsidP="0016696A">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Companhia</w:t>
            </w:r>
          </w:p>
        </w:tc>
        <w:tc>
          <w:tcPr>
            <w:tcW w:w="449" w:type="pct"/>
            <w:tcBorders>
              <w:top w:val="nil"/>
              <w:left w:val="nil"/>
              <w:bottom w:val="single" w:sz="4" w:space="0" w:color="54BBAB"/>
              <w:right w:val="nil"/>
            </w:tcBorders>
            <w:vAlign w:val="center"/>
            <w:hideMark/>
          </w:tcPr>
          <w:p w14:paraId="41F37D45" w14:textId="77777777" w:rsidR="0070351B" w:rsidRDefault="0070351B" w:rsidP="0016696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CNP Brasil</w:t>
            </w:r>
          </w:p>
        </w:tc>
        <w:tc>
          <w:tcPr>
            <w:tcW w:w="449" w:type="pct"/>
            <w:tcBorders>
              <w:top w:val="nil"/>
              <w:left w:val="nil"/>
              <w:bottom w:val="single" w:sz="4" w:space="0" w:color="54BBAB"/>
              <w:right w:val="nil"/>
            </w:tcBorders>
            <w:vAlign w:val="center"/>
            <w:hideMark/>
          </w:tcPr>
          <w:p w14:paraId="351996AF" w14:textId="77777777" w:rsidR="0070351B" w:rsidRDefault="0070351B" w:rsidP="0016696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CAIXA Holding</w:t>
            </w:r>
          </w:p>
        </w:tc>
        <w:tc>
          <w:tcPr>
            <w:tcW w:w="503" w:type="pct"/>
            <w:tcBorders>
              <w:top w:val="nil"/>
              <w:left w:val="nil"/>
              <w:bottom w:val="single" w:sz="4" w:space="0" w:color="54BBAB"/>
              <w:right w:val="nil"/>
            </w:tcBorders>
            <w:vAlign w:val="center"/>
            <w:hideMark/>
          </w:tcPr>
          <w:p w14:paraId="31B69084" w14:textId="77777777" w:rsidR="0070351B" w:rsidRDefault="0070351B" w:rsidP="0016696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Holding XS1</w:t>
            </w:r>
          </w:p>
        </w:tc>
        <w:tc>
          <w:tcPr>
            <w:tcW w:w="503" w:type="pct"/>
            <w:tcBorders>
              <w:top w:val="nil"/>
              <w:left w:val="nil"/>
              <w:bottom w:val="single" w:sz="4" w:space="0" w:color="54BBAB"/>
              <w:right w:val="nil"/>
            </w:tcBorders>
            <w:vAlign w:val="center"/>
            <w:hideMark/>
          </w:tcPr>
          <w:p w14:paraId="43D2E2BB" w14:textId="77777777" w:rsidR="0070351B" w:rsidRDefault="0070351B" w:rsidP="0016696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XS5 Consórcios</w:t>
            </w:r>
          </w:p>
        </w:tc>
        <w:tc>
          <w:tcPr>
            <w:tcW w:w="449" w:type="pct"/>
            <w:tcBorders>
              <w:top w:val="nil"/>
              <w:left w:val="nil"/>
              <w:bottom w:val="single" w:sz="4" w:space="0" w:color="54BBAB"/>
              <w:right w:val="nil"/>
            </w:tcBorders>
            <w:vAlign w:val="center"/>
            <w:hideMark/>
          </w:tcPr>
          <w:p w14:paraId="0C51046A" w14:textId="77777777" w:rsidR="0070351B" w:rsidRDefault="0070351B" w:rsidP="0016696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XS6 Assistência</w:t>
            </w:r>
          </w:p>
        </w:tc>
        <w:tc>
          <w:tcPr>
            <w:tcW w:w="449" w:type="pct"/>
            <w:tcBorders>
              <w:top w:val="nil"/>
              <w:left w:val="nil"/>
              <w:bottom w:val="single" w:sz="4" w:space="0" w:color="54BBAB"/>
              <w:right w:val="nil"/>
            </w:tcBorders>
            <w:vAlign w:val="center"/>
            <w:hideMark/>
          </w:tcPr>
          <w:p w14:paraId="1B23203D" w14:textId="77777777" w:rsidR="0070351B" w:rsidRDefault="0070351B" w:rsidP="0016696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CAIXA Corretora</w:t>
            </w:r>
          </w:p>
        </w:tc>
        <w:tc>
          <w:tcPr>
            <w:tcW w:w="449" w:type="pct"/>
            <w:vMerge/>
            <w:tcBorders>
              <w:top w:val="nil"/>
              <w:left w:val="nil"/>
              <w:bottom w:val="single" w:sz="4" w:space="0" w:color="54BBAB"/>
              <w:right w:val="nil"/>
            </w:tcBorders>
            <w:vAlign w:val="center"/>
            <w:hideMark/>
          </w:tcPr>
          <w:p w14:paraId="2D9893CF" w14:textId="77777777" w:rsidR="0070351B" w:rsidRDefault="0070351B">
            <w:pPr>
              <w:rPr>
                <w:rFonts w:ascii="Calibri Light" w:hAnsi="Calibri Light" w:cs="Calibri Light"/>
                <w:b/>
                <w:bCs/>
                <w:color w:val="005CA9"/>
                <w:sz w:val="18"/>
                <w:szCs w:val="18"/>
              </w:rPr>
            </w:pPr>
          </w:p>
        </w:tc>
      </w:tr>
      <w:tr w:rsidR="0070351B" w14:paraId="39F5EA47" w14:textId="77777777" w:rsidTr="00847319">
        <w:trPr>
          <w:trHeight w:hRule="exact" w:val="227"/>
        </w:trPr>
        <w:tc>
          <w:tcPr>
            <w:tcW w:w="1750" w:type="pct"/>
            <w:tcBorders>
              <w:top w:val="nil"/>
              <w:left w:val="nil"/>
              <w:bottom w:val="nil"/>
              <w:right w:val="nil"/>
            </w:tcBorders>
            <w:vAlign w:val="center"/>
            <w:hideMark/>
          </w:tcPr>
          <w:p w14:paraId="1BE659BF" w14:textId="77777777" w:rsidR="0070351B" w:rsidRDefault="0070351B">
            <w:pPr>
              <w:rPr>
                <w:rFonts w:ascii="Calibri Light" w:hAnsi="Calibri Light" w:cs="Calibri Light"/>
                <w:b/>
                <w:bCs/>
                <w:color w:val="005CA9"/>
                <w:sz w:val="18"/>
                <w:szCs w:val="18"/>
              </w:rPr>
            </w:pPr>
            <w:r>
              <w:rPr>
                <w:rFonts w:ascii="Calibri Light" w:hAnsi="Calibri Light" w:cs="Calibri Light"/>
                <w:b/>
                <w:bCs/>
                <w:color w:val="005CA9"/>
                <w:sz w:val="18"/>
                <w:szCs w:val="18"/>
              </w:rPr>
              <w:t>Ativo</w:t>
            </w:r>
          </w:p>
        </w:tc>
        <w:tc>
          <w:tcPr>
            <w:tcW w:w="449" w:type="pct"/>
            <w:tcBorders>
              <w:top w:val="nil"/>
              <w:left w:val="nil"/>
              <w:bottom w:val="nil"/>
              <w:right w:val="nil"/>
            </w:tcBorders>
            <w:vAlign w:val="center"/>
            <w:hideMark/>
          </w:tcPr>
          <w:p w14:paraId="6F0DB605"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10.955.554</w:t>
            </w:r>
          </w:p>
        </w:tc>
        <w:tc>
          <w:tcPr>
            <w:tcW w:w="449" w:type="pct"/>
            <w:tcBorders>
              <w:top w:val="nil"/>
              <w:left w:val="nil"/>
              <w:bottom w:val="nil"/>
              <w:right w:val="nil"/>
            </w:tcBorders>
            <w:vAlign w:val="center"/>
            <w:hideMark/>
          </w:tcPr>
          <w:p w14:paraId="7C0CE283"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2.338.842</w:t>
            </w:r>
          </w:p>
        </w:tc>
        <w:tc>
          <w:tcPr>
            <w:tcW w:w="503" w:type="pct"/>
            <w:tcBorders>
              <w:top w:val="nil"/>
              <w:left w:val="nil"/>
              <w:bottom w:val="nil"/>
              <w:right w:val="nil"/>
            </w:tcBorders>
            <w:vAlign w:val="center"/>
            <w:hideMark/>
          </w:tcPr>
          <w:p w14:paraId="155AAFCE"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216.870.746</w:t>
            </w:r>
          </w:p>
        </w:tc>
        <w:tc>
          <w:tcPr>
            <w:tcW w:w="503" w:type="pct"/>
            <w:tcBorders>
              <w:top w:val="nil"/>
              <w:left w:val="nil"/>
              <w:bottom w:val="nil"/>
              <w:right w:val="nil"/>
            </w:tcBorders>
            <w:vAlign w:val="center"/>
            <w:hideMark/>
          </w:tcPr>
          <w:p w14:paraId="5317412F"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1.480.273</w:t>
            </w:r>
          </w:p>
        </w:tc>
        <w:tc>
          <w:tcPr>
            <w:tcW w:w="449" w:type="pct"/>
            <w:tcBorders>
              <w:top w:val="nil"/>
              <w:left w:val="nil"/>
              <w:bottom w:val="nil"/>
              <w:right w:val="nil"/>
            </w:tcBorders>
            <w:vAlign w:val="center"/>
            <w:hideMark/>
          </w:tcPr>
          <w:p w14:paraId="3E2C8FA0"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263.459</w:t>
            </w:r>
          </w:p>
        </w:tc>
        <w:tc>
          <w:tcPr>
            <w:tcW w:w="449" w:type="pct"/>
            <w:tcBorders>
              <w:top w:val="nil"/>
              <w:left w:val="nil"/>
              <w:bottom w:val="nil"/>
              <w:right w:val="nil"/>
            </w:tcBorders>
            <w:vAlign w:val="center"/>
            <w:hideMark/>
          </w:tcPr>
          <w:p w14:paraId="4E8EC803"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586.563</w:t>
            </w:r>
          </w:p>
        </w:tc>
        <w:tc>
          <w:tcPr>
            <w:tcW w:w="449" w:type="pct"/>
            <w:tcBorders>
              <w:top w:val="nil"/>
              <w:left w:val="nil"/>
              <w:bottom w:val="nil"/>
              <w:right w:val="nil"/>
            </w:tcBorders>
            <w:vAlign w:val="center"/>
            <w:hideMark/>
          </w:tcPr>
          <w:p w14:paraId="569C0197"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232.495.437</w:t>
            </w:r>
          </w:p>
        </w:tc>
      </w:tr>
      <w:tr w:rsidR="0070351B" w14:paraId="5E7653A9" w14:textId="77777777" w:rsidTr="00847319">
        <w:trPr>
          <w:trHeight w:hRule="exact" w:val="227"/>
        </w:trPr>
        <w:tc>
          <w:tcPr>
            <w:tcW w:w="1750" w:type="pct"/>
            <w:tcBorders>
              <w:top w:val="nil"/>
              <w:left w:val="nil"/>
              <w:bottom w:val="nil"/>
              <w:right w:val="nil"/>
            </w:tcBorders>
            <w:tcMar>
              <w:top w:w="0" w:type="dxa"/>
              <w:left w:w="225" w:type="dxa"/>
              <w:bottom w:w="0" w:type="dxa"/>
              <w:right w:w="0" w:type="dxa"/>
            </w:tcMar>
            <w:vAlign w:val="center"/>
            <w:hideMark/>
          </w:tcPr>
          <w:p w14:paraId="2A297944" w14:textId="77777777" w:rsidR="0070351B" w:rsidRDefault="0070351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e equivalentes de caixa</w:t>
            </w:r>
          </w:p>
        </w:tc>
        <w:tc>
          <w:tcPr>
            <w:tcW w:w="449" w:type="pct"/>
            <w:tcBorders>
              <w:top w:val="nil"/>
              <w:left w:val="nil"/>
              <w:bottom w:val="nil"/>
              <w:right w:val="nil"/>
            </w:tcBorders>
            <w:vAlign w:val="center"/>
            <w:hideMark/>
          </w:tcPr>
          <w:p w14:paraId="141DE685"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660.629</w:t>
            </w:r>
          </w:p>
        </w:tc>
        <w:tc>
          <w:tcPr>
            <w:tcW w:w="449" w:type="pct"/>
            <w:tcBorders>
              <w:top w:val="nil"/>
              <w:left w:val="nil"/>
              <w:bottom w:val="nil"/>
              <w:right w:val="nil"/>
            </w:tcBorders>
            <w:vAlign w:val="center"/>
            <w:hideMark/>
          </w:tcPr>
          <w:p w14:paraId="5A21345D"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3" w:type="pct"/>
            <w:tcBorders>
              <w:top w:val="nil"/>
              <w:left w:val="nil"/>
              <w:bottom w:val="nil"/>
              <w:right w:val="nil"/>
            </w:tcBorders>
            <w:vAlign w:val="center"/>
            <w:hideMark/>
          </w:tcPr>
          <w:p w14:paraId="46E2A887"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117.772</w:t>
            </w:r>
          </w:p>
        </w:tc>
        <w:tc>
          <w:tcPr>
            <w:tcW w:w="503" w:type="pct"/>
            <w:tcBorders>
              <w:top w:val="nil"/>
              <w:left w:val="nil"/>
              <w:bottom w:val="nil"/>
              <w:right w:val="nil"/>
            </w:tcBorders>
            <w:vAlign w:val="center"/>
            <w:hideMark/>
          </w:tcPr>
          <w:p w14:paraId="00682D98"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1.395</w:t>
            </w:r>
          </w:p>
        </w:tc>
        <w:tc>
          <w:tcPr>
            <w:tcW w:w="449" w:type="pct"/>
            <w:tcBorders>
              <w:top w:val="nil"/>
              <w:left w:val="nil"/>
              <w:bottom w:val="nil"/>
              <w:right w:val="nil"/>
            </w:tcBorders>
            <w:vAlign w:val="center"/>
            <w:hideMark/>
          </w:tcPr>
          <w:p w14:paraId="37A9DEEF"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166.773</w:t>
            </w:r>
          </w:p>
        </w:tc>
        <w:tc>
          <w:tcPr>
            <w:tcW w:w="449" w:type="pct"/>
            <w:tcBorders>
              <w:top w:val="nil"/>
              <w:left w:val="nil"/>
              <w:bottom w:val="nil"/>
              <w:right w:val="nil"/>
            </w:tcBorders>
            <w:noWrap/>
            <w:vAlign w:val="center"/>
            <w:hideMark/>
          </w:tcPr>
          <w:p w14:paraId="0ADA51F1"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204</w:t>
            </w:r>
          </w:p>
        </w:tc>
        <w:tc>
          <w:tcPr>
            <w:tcW w:w="449" w:type="pct"/>
            <w:tcBorders>
              <w:top w:val="nil"/>
              <w:left w:val="nil"/>
              <w:bottom w:val="nil"/>
              <w:right w:val="nil"/>
            </w:tcBorders>
            <w:vAlign w:val="center"/>
            <w:hideMark/>
          </w:tcPr>
          <w:p w14:paraId="7486479D"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946.773</w:t>
            </w:r>
          </w:p>
        </w:tc>
      </w:tr>
      <w:tr w:rsidR="0070351B" w14:paraId="2D977D9A" w14:textId="77777777" w:rsidTr="00847319">
        <w:trPr>
          <w:trHeight w:hRule="exact" w:val="227"/>
        </w:trPr>
        <w:tc>
          <w:tcPr>
            <w:tcW w:w="1750" w:type="pct"/>
            <w:tcBorders>
              <w:top w:val="nil"/>
              <w:left w:val="nil"/>
              <w:bottom w:val="nil"/>
              <w:right w:val="nil"/>
            </w:tcBorders>
            <w:tcMar>
              <w:top w:w="0" w:type="dxa"/>
              <w:left w:w="225" w:type="dxa"/>
              <w:bottom w:w="0" w:type="dxa"/>
              <w:right w:w="0" w:type="dxa"/>
            </w:tcMar>
            <w:vAlign w:val="center"/>
            <w:hideMark/>
          </w:tcPr>
          <w:p w14:paraId="7C745D85" w14:textId="77777777" w:rsidR="0070351B" w:rsidRDefault="0070351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Aplicações</w:t>
            </w:r>
          </w:p>
        </w:tc>
        <w:tc>
          <w:tcPr>
            <w:tcW w:w="449" w:type="pct"/>
            <w:tcBorders>
              <w:top w:val="nil"/>
              <w:left w:val="nil"/>
              <w:bottom w:val="nil"/>
              <w:right w:val="nil"/>
            </w:tcBorders>
            <w:vAlign w:val="center"/>
            <w:hideMark/>
          </w:tcPr>
          <w:p w14:paraId="1734C36F"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5.979.455</w:t>
            </w:r>
          </w:p>
        </w:tc>
        <w:tc>
          <w:tcPr>
            <w:tcW w:w="449" w:type="pct"/>
            <w:tcBorders>
              <w:top w:val="nil"/>
              <w:left w:val="nil"/>
              <w:bottom w:val="nil"/>
              <w:right w:val="nil"/>
            </w:tcBorders>
            <w:vAlign w:val="center"/>
            <w:hideMark/>
          </w:tcPr>
          <w:p w14:paraId="5E3A4693"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846</w:t>
            </w:r>
          </w:p>
        </w:tc>
        <w:tc>
          <w:tcPr>
            <w:tcW w:w="503" w:type="pct"/>
            <w:tcBorders>
              <w:top w:val="nil"/>
              <w:left w:val="nil"/>
              <w:bottom w:val="nil"/>
              <w:right w:val="nil"/>
            </w:tcBorders>
            <w:vAlign w:val="center"/>
            <w:hideMark/>
          </w:tcPr>
          <w:p w14:paraId="7CB259A7"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209.890.214</w:t>
            </w:r>
          </w:p>
        </w:tc>
        <w:tc>
          <w:tcPr>
            <w:tcW w:w="503" w:type="pct"/>
            <w:tcBorders>
              <w:top w:val="nil"/>
              <w:left w:val="nil"/>
              <w:bottom w:val="nil"/>
              <w:right w:val="nil"/>
            </w:tcBorders>
            <w:vAlign w:val="center"/>
            <w:hideMark/>
          </w:tcPr>
          <w:p w14:paraId="61265D38"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332.579</w:t>
            </w:r>
          </w:p>
        </w:tc>
        <w:tc>
          <w:tcPr>
            <w:tcW w:w="449" w:type="pct"/>
            <w:tcBorders>
              <w:top w:val="nil"/>
              <w:left w:val="nil"/>
              <w:bottom w:val="nil"/>
              <w:right w:val="nil"/>
            </w:tcBorders>
            <w:vAlign w:val="center"/>
            <w:hideMark/>
          </w:tcPr>
          <w:p w14:paraId="17D3096F"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noWrap/>
            <w:vAlign w:val="center"/>
            <w:hideMark/>
          </w:tcPr>
          <w:p w14:paraId="161DA3DF"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497.216</w:t>
            </w:r>
          </w:p>
        </w:tc>
        <w:tc>
          <w:tcPr>
            <w:tcW w:w="449" w:type="pct"/>
            <w:tcBorders>
              <w:top w:val="nil"/>
              <w:left w:val="nil"/>
              <w:bottom w:val="nil"/>
              <w:right w:val="nil"/>
            </w:tcBorders>
            <w:vAlign w:val="center"/>
            <w:hideMark/>
          </w:tcPr>
          <w:p w14:paraId="0A244C80"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216.700.310</w:t>
            </w:r>
          </w:p>
        </w:tc>
      </w:tr>
      <w:tr w:rsidR="0070351B" w14:paraId="4348C1AB" w14:textId="77777777" w:rsidTr="00847319">
        <w:trPr>
          <w:trHeight w:hRule="exact" w:val="227"/>
        </w:trPr>
        <w:tc>
          <w:tcPr>
            <w:tcW w:w="1750" w:type="pct"/>
            <w:tcBorders>
              <w:top w:val="nil"/>
              <w:left w:val="nil"/>
              <w:bottom w:val="nil"/>
              <w:right w:val="nil"/>
            </w:tcBorders>
            <w:tcMar>
              <w:top w:w="0" w:type="dxa"/>
              <w:left w:w="225" w:type="dxa"/>
              <w:bottom w:w="0" w:type="dxa"/>
              <w:right w:w="0" w:type="dxa"/>
            </w:tcMar>
            <w:vAlign w:val="center"/>
            <w:hideMark/>
          </w:tcPr>
          <w:p w14:paraId="27BA5224" w14:textId="77777777" w:rsidR="0070351B" w:rsidRDefault="0070351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Ativos de operação de seguros</w:t>
            </w:r>
          </w:p>
        </w:tc>
        <w:tc>
          <w:tcPr>
            <w:tcW w:w="449" w:type="pct"/>
            <w:tcBorders>
              <w:top w:val="nil"/>
              <w:left w:val="nil"/>
              <w:bottom w:val="nil"/>
              <w:right w:val="nil"/>
            </w:tcBorders>
            <w:vAlign w:val="center"/>
            <w:hideMark/>
          </w:tcPr>
          <w:p w14:paraId="31EDF6B6"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502.539</w:t>
            </w:r>
          </w:p>
        </w:tc>
        <w:tc>
          <w:tcPr>
            <w:tcW w:w="449" w:type="pct"/>
            <w:tcBorders>
              <w:top w:val="nil"/>
              <w:left w:val="nil"/>
              <w:bottom w:val="nil"/>
              <w:right w:val="nil"/>
            </w:tcBorders>
            <w:vAlign w:val="center"/>
            <w:hideMark/>
          </w:tcPr>
          <w:p w14:paraId="111E7079"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3" w:type="pct"/>
            <w:tcBorders>
              <w:top w:val="nil"/>
              <w:left w:val="nil"/>
              <w:bottom w:val="nil"/>
              <w:right w:val="nil"/>
            </w:tcBorders>
            <w:vAlign w:val="center"/>
            <w:hideMark/>
          </w:tcPr>
          <w:p w14:paraId="57CD88F4"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668.496</w:t>
            </w:r>
          </w:p>
        </w:tc>
        <w:tc>
          <w:tcPr>
            <w:tcW w:w="503" w:type="pct"/>
            <w:tcBorders>
              <w:top w:val="nil"/>
              <w:left w:val="nil"/>
              <w:bottom w:val="nil"/>
              <w:right w:val="nil"/>
            </w:tcBorders>
            <w:vAlign w:val="center"/>
            <w:hideMark/>
          </w:tcPr>
          <w:p w14:paraId="030BDEEC"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7973B4E2"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noWrap/>
            <w:vAlign w:val="center"/>
            <w:hideMark/>
          </w:tcPr>
          <w:p w14:paraId="66EF484C"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04B588AB"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1.171.035</w:t>
            </w:r>
          </w:p>
        </w:tc>
      </w:tr>
      <w:tr w:rsidR="0070351B" w14:paraId="22547554" w14:textId="77777777" w:rsidTr="00847319">
        <w:trPr>
          <w:trHeight w:hRule="exact" w:val="227"/>
        </w:trPr>
        <w:tc>
          <w:tcPr>
            <w:tcW w:w="1750" w:type="pct"/>
            <w:tcBorders>
              <w:top w:val="nil"/>
              <w:left w:val="nil"/>
              <w:bottom w:val="nil"/>
              <w:right w:val="nil"/>
            </w:tcBorders>
            <w:tcMar>
              <w:top w:w="0" w:type="dxa"/>
              <w:left w:w="225" w:type="dxa"/>
              <w:bottom w:w="0" w:type="dxa"/>
              <w:right w:w="0" w:type="dxa"/>
            </w:tcMar>
            <w:vAlign w:val="center"/>
            <w:hideMark/>
          </w:tcPr>
          <w:p w14:paraId="593A83C7" w14:textId="77777777" w:rsidR="0070351B" w:rsidRDefault="0070351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Ativos de operação de resseguros</w:t>
            </w:r>
          </w:p>
        </w:tc>
        <w:tc>
          <w:tcPr>
            <w:tcW w:w="449" w:type="pct"/>
            <w:tcBorders>
              <w:top w:val="nil"/>
              <w:left w:val="nil"/>
              <w:bottom w:val="nil"/>
              <w:right w:val="nil"/>
            </w:tcBorders>
            <w:vAlign w:val="center"/>
            <w:hideMark/>
          </w:tcPr>
          <w:p w14:paraId="34DE4E26"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61.489</w:t>
            </w:r>
          </w:p>
        </w:tc>
        <w:tc>
          <w:tcPr>
            <w:tcW w:w="449" w:type="pct"/>
            <w:tcBorders>
              <w:top w:val="nil"/>
              <w:left w:val="nil"/>
              <w:bottom w:val="nil"/>
              <w:right w:val="nil"/>
            </w:tcBorders>
            <w:vAlign w:val="center"/>
            <w:hideMark/>
          </w:tcPr>
          <w:p w14:paraId="4F68CE03"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3" w:type="pct"/>
            <w:tcBorders>
              <w:top w:val="nil"/>
              <w:left w:val="nil"/>
              <w:bottom w:val="nil"/>
              <w:right w:val="nil"/>
            </w:tcBorders>
            <w:vAlign w:val="center"/>
            <w:hideMark/>
          </w:tcPr>
          <w:p w14:paraId="02B42A80"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3" w:type="pct"/>
            <w:tcBorders>
              <w:top w:val="nil"/>
              <w:left w:val="nil"/>
              <w:bottom w:val="nil"/>
              <w:right w:val="nil"/>
            </w:tcBorders>
            <w:vAlign w:val="center"/>
            <w:hideMark/>
          </w:tcPr>
          <w:p w14:paraId="54CF2912"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2A6776B4"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noWrap/>
            <w:vAlign w:val="center"/>
            <w:hideMark/>
          </w:tcPr>
          <w:p w14:paraId="5E4195BB"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151A0592"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61.489</w:t>
            </w:r>
          </w:p>
        </w:tc>
      </w:tr>
      <w:tr w:rsidR="0070351B" w14:paraId="7F72AE62" w14:textId="77777777" w:rsidTr="00847319">
        <w:trPr>
          <w:trHeight w:hRule="exact" w:val="227"/>
        </w:trPr>
        <w:tc>
          <w:tcPr>
            <w:tcW w:w="1750" w:type="pct"/>
            <w:tcBorders>
              <w:top w:val="nil"/>
              <w:left w:val="nil"/>
              <w:bottom w:val="nil"/>
              <w:right w:val="nil"/>
            </w:tcBorders>
            <w:tcMar>
              <w:top w:w="0" w:type="dxa"/>
              <w:left w:w="225" w:type="dxa"/>
              <w:bottom w:w="0" w:type="dxa"/>
              <w:right w:w="0" w:type="dxa"/>
            </w:tcMar>
            <w:vAlign w:val="center"/>
            <w:hideMark/>
          </w:tcPr>
          <w:p w14:paraId="1D25CF57" w14:textId="77777777" w:rsidR="0070351B" w:rsidRDefault="0070351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Títulos e créditos a receber</w:t>
            </w:r>
          </w:p>
        </w:tc>
        <w:tc>
          <w:tcPr>
            <w:tcW w:w="449" w:type="pct"/>
            <w:tcBorders>
              <w:top w:val="nil"/>
              <w:left w:val="nil"/>
              <w:bottom w:val="nil"/>
              <w:right w:val="nil"/>
            </w:tcBorders>
            <w:vAlign w:val="center"/>
            <w:hideMark/>
          </w:tcPr>
          <w:p w14:paraId="4E8FFC72"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43.503</w:t>
            </w:r>
          </w:p>
        </w:tc>
        <w:tc>
          <w:tcPr>
            <w:tcW w:w="449" w:type="pct"/>
            <w:tcBorders>
              <w:top w:val="nil"/>
              <w:left w:val="nil"/>
              <w:bottom w:val="nil"/>
              <w:right w:val="nil"/>
            </w:tcBorders>
            <w:vAlign w:val="center"/>
            <w:hideMark/>
          </w:tcPr>
          <w:p w14:paraId="04D471F7"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78.856</w:t>
            </w:r>
          </w:p>
        </w:tc>
        <w:tc>
          <w:tcPr>
            <w:tcW w:w="503" w:type="pct"/>
            <w:tcBorders>
              <w:top w:val="nil"/>
              <w:left w:val="nil"/>
              <w:bottom w:val="nil"/>
              <w:right w:val="nil"/>
            </w:tcBorders>
            <w:vAlign w:val="center"/>
            <w:hideMark/>
          </w:tcPr>
          <w:p w14:paraId="6524CE52"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162.711</w:t>
            </w:r>
          </w:p>
        </w:tc>
        <w:tc>
          <w:tcPr>
            <w:tcW w:w="503" w:type="pct"/>
            <w:tcBorders>
              <w:top w:val="nil"/>
              <w:left w:val="nil"/>
              <w:bottom w:val="nil"/>
              <w:right w:val="nil"/>
            </w:tcBorders>
            <w:vAlign w:val="center"/>
            <w:hideMark/>
          </w:tcPr>
          <w:p w14:paraId="500C0577"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22.144</w:t>
            </w:r>
          </w:p>
        </w:tc>
        <w:tc>
          <w:tcPr>
            <w:tcW w:w="449" w:type="pct"/>
            <w:tcBorders>
              <w:top w:val="nil"/>
              <w:left w:val="nil"/>
              <w:bottom w:val="nil"/>
              <w:right w:val="nil"/>
            </w:tcBorders>
            <w:vAlign w:val="center"/>
            <w:hideMark/>
          </w:tcPr>
          <w:p w14:paraId="783A92B9"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9.448</w:t>
            </w:r>
          </w:p>
        </w:tc>
        <w:tc>
          <w:tcPr>
            <w:tcW w:w="449" w:type="pct"/>
            <w:tcBorders>
              <w:top w:val="nil"/>
              <w:left w:val="nil"/>
              <w:bottom w:val="nil"/>
              <w:right w:val="nil"/>
            </w:tcBorders>
            <w:noWrap/>
            <w:vAlign w:val="center"/>
            <w:hideMark/>
          </w:tcPr>
          <w:p w14:paraId="7A1BC401"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87.141</w:t>
            </w:r>
          </w:p>
        </w:tc>
        <w:tc>
          <w:tcPr>
            <w:tcW w:w="449" w:type="pct"/>
            <w:tcBorders>
              <w:top w:val="nil"/>
              <w:left w:val="nil"/>
              <w:bottom w:val="nil"/>
              <w:right w:val="nil"/>
            </w:tcBorders>
            <w:vAlign w:val="center"/>
            <w:hideMark/>
          </w:tcPr>
          <w:p w14:paraId="163B63DC"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403.803</w:t>
            </w:r>
          </w:p>
        </w:tc>
      </w:tr>
      <w:tr w:rsidR="0070351B" w14:paraId="70FA168B" w14:textId="77777777" w:rsidTr="00847319">
        <w:trPr>
          <w:trHeight w:hRule="exact" w:val="227"/>
        </w:trPr>
        <w:tc>
          <w:tcPr>
            <w:tcW w:w="1750" w:type="pct"/>
            <w:tcBorders>
              <w:top w:val="nil"/>
              <w:left w:val="nil"/>
              <w:bottom w:val="nil"/>
              <w:right w:val="nil"/>
            </w:tcBorders>
            <w:tcMar>
              <w:top w:w="0" w:type="dxa"/>
              <w:left w:w="225" w:type="dxa"/>
              <w:bottom w:w="0" w:type="dxa"/>
              <w:right w:w="0" w:type="dxa"/>
            </w:tcMar>
            <w:vAlign w:val="center"/>
            <w:hideMark/>
          </w:tcPr>
          <w:p w14:paraId="6D98E008" w14:textId="77777777" w:rsidR="0070351B" w:rsidRDefault="0070351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Ativos fiscais</w:t>
            </w:r>
          </w:p>
        </w:tc>
        <w:tc>
          <w:tcPr>
            <w:tcW w:w="449" w:type="pct"/>
            <w:tcBorders>
              <w:top w:val="nil"/>
              <w:left w:val="nil"/>
              <w:bottom w:val="nil"/>
              <w:right w:val="nil"/>
            </w:tcBorders>
            <w:vAlign w:val="center"/>
            <w:hideMark/>
          </w:tcPr>
          <w:p w14:paraId="1CD78B9E"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633.401</w:t>
            </w:r>
          </w:p>
        </w:tc>
        <w:tc>
          <w:tcPr>
            <w:tcW w:w="449" w:type="pct"/>
            <w:tcBorders>
              <w:top w:val="nil"/>
              <w:left w:val="nil"/>
              <w:bottom w:val="nil"/>
              <w:right w:val="nil"/>
            </w:tcBorders>
            <w:vAlign w:val="center"/>
            <w:hideMark/>
          </w:tcPr>
          <w:p w14:paraId="1413F7DB"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3" w:type="pct"/>
            <w:tcBorders>
              <w:top w:val="nil"/>
              <w:left w:val="nil"/>
              <w:bottom w:val="nil"/>
              <w:right w:val="nil"/>
            </w:tcBorders>
            <w:vAlign w:val="center"/>
            <w:hideMark/>
          </w:tcPr>
          <w:p w14:paraId="5D183CA9"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72.960</w:t>
            </w:r>
          </w:p>
        </w:tc>
        <w:tc>
          <w:tcPr>
            <w:tcW w:w="503" w:type="pct"/>
            <w:tcBorders>
              <w:top w:val="nil"/>
              <w:left w:val="nil"/>
              <w:bottom w:val="nil"/>
              <w:right w:val="nil"/>
            </w:tcBorders>
            <w:vAlign w:val="center"/>
            <w:hideMark/>
          </w:tcPr>
          <w:p w14:paraId="05DC10C4"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667BDBDC"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11.708</w:t>
            </w:r>
          </w:p>
        </w:tc>
        <w:tc>
          <w:tcPr>
            <w:tcW w:w="449" w:type="pct"/>
            <w:tcBorders>
              <w:top w:val="nil"/>
              <w:left w:val="nil"/>
              <w:bottom w:val="nil"/>
              <w:right w:val="nil"/>
            </w:tcBorders>
            <w:noWrap/>
            <w:vAlign w:val="center"/>
            <w:hideMark/>
          </w:tcPr>
          <w:p w14:paraId="38AE6AA7"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163E5972"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718.069</w:t>
            </w:r>
          </w:p>
        </w:tc>
      </w:tr>
      <w:tr w:rsidR="0070351B" w14:paraId="498977E0" w14:textId="77777777" w:rsidTr="00847319">
        <w:trPr>
          <w:trHeight w:hRule="exact" w:val="227"/>
        </w:trPr>
        <w:tc>
          <w:tcPr>
            <w:tcW w:w="1750" w:type="pct"/>
            <w:tcBorders>
              <w:top w:val="nil"/>
              <w:left w:val="nil"/>
              <w:bottom w:val="nil"/>
              <w:right w:val="nil"/>
            </w:tcBorders>
            <w:tcMar>
              <w:top w:w="0" w:type="dxa"/>
              <w:left w:w="225" w:type="dxa"/>
              <w:bottom w:w="0" w:type="dxa"/>
              <w:right w:w="0" w:type="dxa"/>
            </w:tcMar>
            <w:vAlign w:val="center"/>
            <w:hideMark/>
          </w:tcPr>
          <w:p w14:paraId="453FD22D" w14:textId="77777777" w:rsidR="0070351B" w:rsidRDefault="0070351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Investimentos</w:t>
            </w:r>
          </w:p>
        </w:tc>
        <w:tc>
          <w:tcPr>
            <w:tcW w:w="449" w:type="pct"/>
            <w:tcBorders>
              <w:top w:val="nil"/>
              <w:left w:val="nil"/>
              <w:bottom w:val="nil"/>
              <w:right w:val="nil"/>
            </w:tcBorders>
            <w:vAlign w:val="center"/>
            <w:hideMark/>
          </w:tcPr>
          <w:p w14:paraId="3C6ECF9B"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021F3D30"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2.259.140</w:t>
            </w:r>
          </w:p>
        </w:tc>
        <w:tc>
          <w:tcPr>
            <w:tcW w:w="503" w:type="pct"/>
            <w:tcBorders>
              <w:top w:val="nil"/>
              <w:left w:val="nil"/>
              <w:bottom w:val="nil"/>
              <w:right w:val="nil"/>
            </w:tcBorders>
            <w:vAlign w:val="center"/>
            <w:hideMark/>
          </w:tcPr>
          <w:p w14:paraId="037AFFAE"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3" w:type="pct"/>
            <w:tcBorders>
              <w:top w:val="nil"/>
              <w:left w:val="nil"/>
              <w:bottom w:val="nil"/>
              <w:right w:val="nil"/>
            </w:tcBorders>
            <w:vAlign w:val="center"/>
            <w:hideMark/>
          </w:tcPr>
          <w:p w14:paraId="20AF7442"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060BBB5F"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noWrap/>
            <w:vAlign w:val="center"/>
            <w:hideMark/>
          </w:tcPr>
          <w:p w14:paraId="0B1FE6F9"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61EC83CF"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2.259.140</w:t>
            </w:r>
          </w:p>
        </w:tc>
      </w:tr>
      <w:tr w:rsidR="0070351B" w14:paraId="2AA1460D" w14:textId="77777777" w:rsidTr="00847319">
        <w:trPr>
          <w:trHeight w:hRule="exact" w:val="227"/>
        </w:trPr>
        <w:tc>
          <w:tcPr>
            <w:tcW w:w="1750" w:type="pct"/>
            <w:tcBorders>
              <w:top w:val="nil"/>
              <w:left w:val="nil"/>
              <w:bottom w:val="nil"/>
              <w:right w:val="nil"/>
            </w:tcBorders>
            <w:tcMar>
              <w:top w:w="0" w:type="dxa"/>
              <w:left w:w="225" w:type="dxa"/>
              <w:bottom w:w="0" w:type="dxa"/>
              <w:right w:w="0" w:type="dxa"/>
            </w:tcMar>
            <w:vAlign w:val="center"/>
            <w:hideMark/>
          </w:tcPr>
          <w:p w14:paraId="39C89C19" w14:textId="77777777" w:rsidR="0070351B" w:rsidRDefault="0070351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Intangível</w:t>
            </w:r>
          </w:p>
        </w:tc>
        <w:tc>
          <w:tcPr>
            <w:tcW w:w="449" w:type="pct"/>
            <w:tcBorders>
              <w:top w:val="nil"/>
              <w:left w:val="nil"/>
              <w:bottom w:val="nil"/>
              <w:right w:val="nil"/>
            </w:tcBorders>
            <w:vAlign w:val="center"/>
            <w:hideMark/>
          </w:tcPr>
          <w:p w14:paraId="60194F1C"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81.310</w:t>
            </w:r>
          </w:p>
        </w:tc>
        <w:tc>
          <w:tcPr>
            <w:tcW w:w="449" w:type="pct"/>
            <w:tcBorders>
              <w:top w:val="nil"/>
              <w:left w:val="nil"/>
              <w:bottom w:val="nil"/>
              <w:right w:val="nil"/>
            </w:tcBorders>
            <w:vAlign w:val="center"/>
            <w:hideMark/>
          </w:tcPr>
          <w:p w14:paraId="45FCD1D1"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3" w:type="pct"/>
            <w:tcBorders>
              <w:top w:val="nil"/>
              <w:left w:val="nil"/>
              <w:bottom w:val="nil"/>
              <w:right w:val="nil"/>
            </w:tcBorders>
            <w:vAlign w:val="center"/>
            <w:hideMark/>
          </w:tcPr>
          <w:p w14:paraId="0F0A274E"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5.701.246</w:t>
            </w:r>
          </w:p>
        </w:tc>
        <w:tc>
          <w:tcPr>
            <w:tcW w:w="503" w:type="pct"/>
            <w:tcBorders>
              <w:top w:val="nil"/>
              <w:left w:val="nil"/>
              <w:bottom w:val="nil"/>
              <w:right w:val="nil"/>
            </w:tcBorders>
            <w:vAlign w:val="center"/>
            <w:hideMark/>
          </w:tcPr>
          <w:p w14:paraId="13928FCA"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212.087</w:t>
            </w:r>
          </w:p>
        </w:tc>
        <w:tc>
          <w:tcPr>
            <w:tcW w:w="449" w:type="pct"/>
            <w:tcBorders>
              <w:top w:val="nil"/>
              <w:left w:val="nil"/>
              <w:bottom w:val="nil"/>
              <w:right w:val="nil"/>
            </w:tcBorders>
            <w:vAlign w:val="center"/>
            <w:hideMark/>
          </w:tcPr>
          <w:p w14:paraId="78A2F18D"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27.279</w:t>
            </w:r>
          </w:p>
        </w:tc>
        <w:tc>
          <w:tcPr>
            <w:tcW w:w="449" w:type="pct"/>
            <w:tcBorders>
              <w:top w:val="nil"/>
              <w:left w:val="nil"/>
              <w:bottom w:val="nil"/>
              <w:right w:val="nil"/>
            </w:tcBorders>
            <w:noWrap/>
            <w:vAlign w:val="center"/>
            <w:hideMark/>
          </w:tcPr>
          <w:p w14:paraId="1E199EC4"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57EC9873"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6.021.922</w:t>
            </w:r>
          </w:p>
        </w:tc>
      </w:tr>
      <w:tr w:rsidR="0070351B" w14:paraId="59895ECE" w14:textId="77777777" w:rsidTr="00847319">
        <w:trPr>
          <w:trHeight w:hRule="exact" w:val="227"/>
        </w:trPr>
        <w:tc>
          <w:tcPr>
            <w:tcW w:w="1750" w:type="pct"/>
            <w:tcBorders>
              <w:top w:val="nil"/>
              <w:left w:val="nil"/>
              <w:bottom w:val="nil"/>
              <w:right w:val="nil"/>
            </w:tcBorders>
            <w:tcMar>
              <w:top w:w="0" w:type="dxa"/>
              <w:left w:w="225" w:type="dxa"/>
              <w:bottom w:w="0" w:type="dxa"/>
              <w:right w:w="0" w:type="dxa"/>
            </w:tcMar>
            <w:vAlign w:val="center"/>
            <w:hideMark/>
          </w:tcPr>
          <w:p w14:paraId="08092523" w14:textId="77777777" w:rsidR="0070351B" w:rsidRDefault="0070351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Outros ativos</w:t>
            </w:r>
          </w:p>
        </w:tc>
        <w:tc>
          <w:tcPr>
            <w:tcW w:w="449" w:type="pct"/>
            <w:tcBorders>
              <w:top w:val="nil"/>
              <w:left w:val="nil"/>
              <w:bottom w:val="nil"/>
              <w:right w:val="nil"/>
            </w:tcBorders>
            <w:vAlign w:val="center"/>
            <w:hideMark/>
          </w:tcPr>
          <w:p w14:paraId="61E25CF8"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2.993.228</w:t>
            </w:r>
          </w:p>
        </w:tc>
        <w:tc>
          <w:tcPr>
            <w:tcW w:w="449" w:type="pct"/>
            <w:tcBorders>
              <w:top w:val="nil"/>
              <w:left w:val="nil"/>
              <w:bottom w:val="nil"/>
              <w:right w:val="nil"/>
            </w:tcBorders>
            <w:vAlign w:val="center"/>
            <w:hideMark/>
          </w:tcPr>
          <w:p w14:paraId="44158B35"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3" w:type="pct"/>
            <w:tcBorders>
              <w:top w:val="nil"/>
              <w:left w:val="nil"/>
              <w:bottom w:val="nil"/>
              <w:right w:val="nil"/>
            </w:tcBorders>
            <w:vAlign w:val="center"/>
            <w:hideMark/>
          </w:tcPr>
          <w:p w14:paraId="098A466D"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257.347</w:t>
            </w:r>
          </w:p>
        </w:tc>
        <w:tc>
          <w:tcPr>
            <w:tcW w:w="503" w:type="pct"/>
            <w:tcBorders>
              <w:top w:val="nil"/>
              <w:left w:val="nil"/>
              <w:bottom w:val="nil"/>
              <w:right w:val="nil"/>
            </w:tcBorders>
            <w:vAlign w:val="center"/>
            <w:hideMark/>
          </w:tcPr>
          <w:p w14:paraId="18BC72BB"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912.068</w:t>
            </w:r>
          </w:p>
        </w:tc>
        <w:tc>
          <w:tcPr>
            <w:tcW w:w="449" w:type="pct"/>
            <w:tcBorders>
              <w:top w:val="nil"/>
              <w:left w:val="nil"/>
              <w:bottom w:val="nil"/>
              <w:right w:val="nil"/>
            </w:tcBorders>
            <w:vAlign w:val="center"/>
            <w:hideMark/>
          </w:tcPr>
          <w:p w14:paraId="108A2D14"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48.251</w:t>
            </w:r>
          </w:p>
        </w:tc>
        <w:tc>
          <w:tcPr>
            <w:tcW w:w="449" w:type="pct"/>
            <w:tcBorders>
              <w:top w:val="nil"/>
              <w:left w:val="nil"/>
              <w:bottom w:val="nil"/>
              <w:right w:val="nil"/>
            </w:tcBorders>
            <w:noWrap/>
            <w:vAlign w:val="center"/>
            <w:hideMark/>
          </w:tcPr>
          <w:p w14:paraId="1FF01423"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2.002</w:t>
            </w:r>
          </w:p>
        </w:tc>
        <w:tc>
          <w:tcPr>
            <w:tcW w:w="449" w:type="pct"/>
            <w:tcBorders>
              <w:top w:val="nil"/>
              <w:left w:val="nil"/>
              <w:bottom w:val="nil"/>
              <w:right w:val="nil"/>
            </w:tcBorders>
            <w:vAlign w:val="center"/>
            <w:hideMark/>
          </w:tcPr>
          <w:p w14:paraId="58413B36"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4.212.896</w:t>
            </w:r>
          </w:p>
        </w:tc>
      </w:tr>
      <w:tr w:rsidR="0070351B" w14:paraId="6C5B5358" w14:textId="77777777" w:rsidTr="00847319">
        <w:trPr>
          <w:trHeight w:hRule="exact" w:val="227"/>
        </w:trPr>
        <w:tc>
          <w:tcPr>
            <w:tcW w:w="1750" w:type="pct"/>
            <w:tcBorders>
              <w:top w:val="nil"/>
              <w:left w:val="nil"/>
              <w:bottom w:val="nil"/>
              <w:right w:val="nil"/>
            </w:tcBorders>
            <w:vAlign w:val="center"/>
            <w:hideMark/>
          </w:tcPr>
          <w:p w14:paraId="0606FD06" w14:textId="77777777" w:rsidR="0070351B" w:rsidRDefault="0070351B">
            <w:pPr>
              <w:jc w:val="right"/>
              <w:rPr>
                <w:rFonts w:ascii="Calibri Light" w:hAnsi="Calibri Light" w:cs="Calibri Light"/>
                <w:color w:val="005CA9"/>
                <w:sz w:val="18"/>
                <w:szCs w:val="18"/>
              </w:rPr>
            </w:pPr>
          </w:p>
        </w:tc>
        <w:tc>
          <w:tcPr>
            <w:tcW w:w="449" w:type="pct"/>
            <w:tcBorders>
              <w:top w:val="nil"/>
              <w:left w:val="nil"/>
              <w:bottom w:val="nil"/>
              <w:right w:val="nil"/>
            </w:tcBorders>
            <w:vAlign w:val="center"/>
            <w:hideMark/>
          </w:tcPr>
          <w:p w14:paraId="55259024" w14:textId="77777777" w:rsidR="0070351B" w:rsidRDefault="0070351B">
            <w:pPr>
              <w:rPr>
                <w:sz w:val="20"/>
                <w:szCs w:val="20"/>
              </w:rPr>
            </w:pPr>
          </w:p>
        </w:tc>
        <w:tc>
          <w:tcPr>
            <w:tcW w:w="449" w:type="pct"/>
            <w:tcBorders>
              <w:top w:val="nil"/>
              <w:left w:val="nil"/>
              <w:bottom w:val="nil"/>
              <w:right w:val="nil"/>
            </w:tcBorders>
            <w:vAlign w:val="center"/>
            <w:hideMark/>
          </w:tcPr>
          <w:p w14:paraId="1D17A16D" w14:textId="77777777" w:rsidR="0070351B" w:rsidRDefault="0070351B">
            <w:pPr>
              <w:jc w:val="right"/>
              <w:rPr>
                <w:sz w:val="20"/>
                <w:szCs w:val="20"/>
              </w:rPr>
            </w:pPr>
          </w:p>
        </w:tc>
        <w:tc>
          <w:tcPr>
            <w:tcW w:w="503" w:type="pct"/>
            <w:tcBorders>
              <w:top w:val="nil"/>
              <w:left w:val="nil"/>
              <w:bottom w:val="nil"/>
              <w:right w:val="nil"/>
            </w:tcBorders>
            <w:vAlign w:val="center"/>
            <w:hideMark/>
          </w:tcPr>
          <w:p w14:paraId="2E989F1A" w14:textId="77777777" w:rsidR="0070351B" w:rsidRDefault="0070351B">
            <w:pPr>
              <w:jc w:val="right"/>
              <w:rPr>
                <w:sz w:val="20"/>
                <w:szCs w:val="20"/>
              </w:rPr>
            </w:pPr>
          </w:p>
        </w:tc>
        <w:tc>
          <w:tcPr>
            <w:tcW w:w="503" w:type="pct"/>
            <w:tcBorders>
              <w:top w:val="nil"/>
              <w:left w:val="nil"/>
              <w:bottom w:val="nil"/>
              <w:right w:val="nil"/>
            </w:tcBorders>
            <w:vAlign w:val="center"/>
            <w:hideMark/>
          </w:tcPr>
          <w:p w14:paraId="301C6D61" w14:textId="77777777" w:rsidR="0070351B" w:rsidRDefault="0070351B">
            <w:pPr>
              <w:jc w:val="right"/>
              <w:rPr>
                <w:sz w:val="20"/>
                <w:szCs w:val="20"/>
              </w:rPr>
            </w:pPr>
          </w:p>
        </w:tc>
        <w:tc>
          <w:tcPr>
            <w:tcW w:w="449" w:type="pct"/>
            <w:tcBorders>
              <w:top w:val="nil"/>
              <w:left w:val="nil"/>
              <w:bottom w:val="nil"/>
              <w:right w:val="nil"/>
            </w:tcBorders>
            <w:vAlign w:val="center"/>
            <w:hideMark/>
          </w:tcPr>
          <w:p w14:paraId="4D9D0046" w14:textId="77777777" w:rsidR="0070351B" w:rsidRDefault="0070351B">
            <w:pPr>
              <w:jc w:val="right"/>
              <w:rPr>
                <w:sz w:val="20"/>
                <w:szCs w:val="20"/>
              </w:rPr>
            </w:pPr>
          </w:p>
        </w:tc>
        <w:tc>
          <w:tcPr>
            <w:tcW w:w="449" w:type="pct"/>
            <w:tcBorders>
              <w:top w:val="nil"/>
              <w:left w:val="nil"/>
              <w:bottom w:val="nil"/>
              <w:right w:val="nil"/>
            </w:tcBorders>
            <w:vAlign w:val="center"/>
            <w:hideMark/>
          </w:tcPr>
          <w:p w14:paraId="1B2055B3" w14:textId="77777777" w:rsidR="0070351B" w:rsidRDefault="0070351B">
            <w:pPr>
              <w:jc w:val="right"/>
              <w:rPr>
                <w:sz w:val="20"/>
                <w:szCs w:val="20"/>
              </w:rPr>
            </w:pPr>
          </w:p>
        </w:tc>
        <w:tc>
          <w:tcPr>
            <w:tcW w:w="449" w:type="pct"/>
            <w:tcBorders>
              <w:top w:val="nil"/>
              <w:left w:val="nil"/>
              <w:bottom w:val="nil"/>
              <w:right w:val="nil"/>
            </w:tcBorders>
            <w:vAlign w:val="center"/>
            <w:hideMark/>
          </w:tcPr>
          <w:p w14:paraId="42846674" w14:textId="77777777" w:rsidR="0070351B" w:rsidRDefault="0070351B">
            <w:pPr>
              <w:jc w:val="right"/>
              <w:rPr>
                <w:sz w:val="20"/>
                <w:szCs w:val="20"/>
              </w:rPr>
            </w:pPr>
          </w:p>
        </w:tc>
      </w:tr>
      <w:tr w:rsidR="0070351B" w14:paraId="250A0E6B" w14:textId="77777777" w:rsidTr="00847319">
        <w:trPr>
          <w:trHeight w:hRule="exact" w:val="227"/>
        </w:trPr>
        <w:tc>
          <w:tcPr>
            <w:tcW w:w="1750" w:type="pct"/>
            <w:tcBorders>
              <w:top w:val="nil"/>
              <w:left w:val="nil"/>
              <w:bottom w:val="nil"/>
              <w:right w:val="nil"/>
            </w:tcBorders>
            <w:vAlign w:val="center"/>
            <w:hideMark/>
          </w:tcPr>
          <w:p w14:paraId="069943B2" w14:textId="77777777" w:rsidR="0070351B" w:rsidRDefault="0070351B">
            <w:pPr>
              <w:rPr>
                <w:rFonts w:ascii="Calibri Light" w:hAnsi="Calibri Light" w:cs="Calibri Light"/>
                <w:b/>
                <w:bCs/>
                <w:color w:val="005CA9"/>
                <w:sz w:val="18"/>
                <w:szCs w:val="18"/>
              </w:rPr>
            </w:pPr>
            <w:r>
              <w:rPr>
                <w:rFonts w:ascii="Calibri Light" w:hAnsi="Calibri Light" w:cs="Calibri Light"/>
                <w:b/>
                <w:bCs/>
                <w:color w:val="005CA9"/>
                <w:sz w:val="18"/>
                <w:szCs w:val="18"/>
              </w:rPr>
              <w:t>Passivo</w:t>
            </w:r>
          </w:p>
        </w:tc>
        <w:tc>
          <w:tcPr>
            <w:tcW w:w="449" w:type="pct"/>
            <w:tcBorders>
              <w:top w:val="nil"/>
              <w:left w:val="nil"/>
              <w:bottom w:val="nil"/>
              <w:right w:val="nil"/>
            </w:tcBorders>
            <w:vAlign w:val="center"/>
            <w:hideMark/>
          </w:tcPr>
          <w:p w14:paraId="40C6A65B"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5.549.325</w:t>
            </w:r>
          </w:p>
        </w:tc>
        <w:tc>
          <w:tcPr>
            <w:tcW w:w="449" w:type="pct"/>
            <w:tcBorders>
              <w:top w:val="nil"/>
              <w:left w:val="nil"/>
              <w:bottom w:val="nil"/>
              <w:right w:val="nil"/>
            </w:tcBorders>
            <w:vAlign w:val="center"/>
            <w:hideMark/>
          </w:tcPr>
          <w:p w14:paraId="1FE8CEB9"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230.956</w:t>
            </w:r>
          </w:p>
        </w:tc>
        <w:tc>
          <w:tcPr>
            <w:tcW w:w="503" w:type="pct"/>
            <w:tcBorders>
              <w:top w:val="nil"/>
              <w:left w:val="nil"/>
              <w:bottom w:val="nil"/>
              <w:right w:val="nil"/>
            </w:tcBorders>
            <w:vAlign w:val="center"/>
            <w:hideMark/>
          </w:tcPr>
          <w:p w14:paraId="414F44A2"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204.609.642</w:t>
            </w:r>
          </w:p>
        </w:tc>
        <w:tc>
          <w:tcPr>
            <w:tcW w:w="503" w:type="pct"/>
            <w:tcBorders>
              <w:top w:val="nil"/>
              <w:left w:val="nil"/>
              <w:bottom w:val="nil"/>
              <w:right w:val="nil"/>
            </w:tcBorders>
            <w:vAlign w:val="center"/>
            <w:hideMark/>
          </w:tcPr>
          <w:p w14:paraId="1908C1E3"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813.401</w:t>
            </w:r>
          </w:p>
        </w:tc>
        <w:tc>
          <w:tcPr>
            <w:tcW w:w="449" w:type="pct"/>
            <w:tcBorders>
              <w:top w:val="nil"/>
              <w:left w:val="nil"/>
              <w:bottom w:val="nil"/>
              <w:right w:val="nil"/>
            </w:tcBorders>
            <w:vAlign w:val="center"/>
            <w:hideMark/>
          </w:tcPr>
          <w:p w14:paraId="0002DC70"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204.041</w:t>
            </w:r>
          </w:p>
        </w:tc>
        <w:tc>
          <w:tcPr>
            <w:tcW w:w="449" w:type="pct"/>
            <w:tcBorders>
              <w:top w:val="nil"/>
              <w:left w:val="nil"/>
              <w:bottom w:val="nil"/>
              <w:right w:val="nil"/>
            </w:tcBorders>
            <w:vAlign w:val="center"/>
            <w:hideMark/>
          </w:tcPr>
          <w:p w14:paraId="08CF664B"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550.563</w:t>
            </w:r>
          </w:p>
        </w:tc>
        <w:tc>
          <w:tcPr>
            <w:tcW w:w="449" w:type="pct"/>
            <w:tcBorders>
              <w:top w:val="nil"/>
              <w:left w:val="nil"/>
              <w:bottom w:val="nil"/>
              <w:right w:val="nil"/>
            </w:tcBorders>
            <w:vAlign w:val="center"/>
            <w:hideMark/>
          </w:tcPr>
          <w:p w14:paraId="1794082B"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211.957.928</w:t>
            </w:r>
          </w:p>
        </w:tc>
      </w:tr>
      <w:tr w:rsidR="0070351B" w14:paraId="37E3393E" w14:textId="77777777" w:rsidTr="00847319">
        <w:trPr>
          <w:trHeight w:hRule="exact" w:val="227"/>
        </w:trPr>
        <w:tc>
          <w:tcPr>
            <w:tcW w:w="1750" w:type="pct"/>
            <w:tcBorders>
              <w:top w:val="nil"/>
              <w:left w:val="nil"/>
              <w:bottom w:val="nil"/>
              <w:right w:val="nil"/>
            </w:tcBorders>
            <w:tcMar>
              <w:top w:w="0" w:type="dxa"/>
              <w:left w:w="225" w:type="dxa"/>
              <w:bottom w:w="0" w:type="dxa"/>
              <w:right w:w="0" w:type="dxa"/>
            </w:tcMar>
            <w:vAlign w:val="center"/>
            <w:hideMark/>
          </w:tcPr>
          <w:p w14:paraId="0DD7F378" w14:textId="77777777" w:rsidR="0070351B" w:rsidRDefault="0070351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Passivos operacionais</w:t>
            </w:r>
          </w:p>
        </w:tc>
        <w:tc>
          <w:tcPr>
            <w:tcW w:w="449" w:type="pct"/>
            <w:tcBorders>
              <w:top w:val="nil"/>
              <w:left w:val="nil"/>
              <w:bottom w:val="nil"/>
              <w:right w:val="nil"/>
            </w:tcBorders>
            <w:vAlign w:val="center"/>
            <w:hideMark/>
          </w:tcPr>
          <w:p w14:paraId="30A3F8D8"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93.166</w:t>
            </w:r>
          </w:p>
        </w:tc>
        <w:tc>
          <w:tcPr>
            <w:tcW w:w="449" w:type="pct"/>
            <w:tcBorders>
              <w:top w:val="nil"/>
              <w:left w:val="nil"/>
              <w:bottom w:val="nil"/>
              <w:right w:val="nil"/>
            </w:tcBorders>
            <w:vAlign w:val="center"/>
            <w:hideMark/>
          </w:tcPr>
          <w:p w14:paraId="1D8E3D6E"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3" w:type="pct"/>
            <w:tcBorders>
              <w:top w:val="nil"/>
              <w:left w:val="nil"/>
              <w:bottom w:val="nil"/>
              <w:right w:val="nil"/>
            </w:tcBorders>
            <w:vAlign w:val="center"/>
            <w:hideMark/>
          </w:tcPr>
          <w:p w14:paraId="74D758F5"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14.663</w:t>
            </w:r>
          </w:p>
        </w:tc>
        <w:tc>
          <w:tcPr>
            <w:tcW w:w="503" w:type="pct"/>
            <w:tcBorders>
              <w:top w:val="nil"/>
              <w:left w:val="nil"/>
              <w:bottom w:val="nil"/>
              <w:right w:val="nil"/>
            </w:tcBorders>
            <w:vAlign w:val="center"/>
            <w:hideMark/>
          </w:tcPr>
          <w:p w14:paraId="047CB175"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3EB0921F"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13.454</w:t>
            </w:r>
          </w:p>
        </w:tc>
        <w:tc>
          <w:tcPr>
            <w:tcW w:w="449" w:type="pct"/>
            <w:tcBorders>
              <w:top w:val="nil"/>
              <w:left w:val="nil"/>
              <w:bottom w:val="nil"/>
              <w:right w:val="nil"/>
            </w:tcBorders>
            <w:noWrap/>
            <w:vAlign w:val="center"/>
            <w:hideMark/>
          </w:tcPr>
          <w:p w14:paraId="16E28715"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73.934</w:t>
            </w:r>
          </w:p>
        </w:tc>
        <w:tc>
          <w:tcPr>
            <w:tcW w:w="449" w:type="pct"/>
            <w:tcBorders>
              <w:top w:val="nil"/>
              <w:left w:val="nil"/>
              <w:bottom w:val="nil"/>
              <w:right w:val="nil"/>
            </w:tcBorders>
            <w:vAlign w:val="center"/>
            <w:hideMark/>
          </w:tcPr>
          <w:p w14:paraId="0B64DF9D"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195.217</w:t>
            </w:r>
          </w:p>
        </w:tc>
      </w:tr>
      <w:tr w:rsidR="0070351B" w14:paraId="4C1C58A3" w14:textId="77777777" w:rsidTr="00847319">
        <w:trPr>
          <w:trHeight w:hRule="exact" w:val="227"/>
        </w:trPr>
        <w:tc>
          <w:tcPr>
            <w:tcW w:w="1750" w:type="pct"/>
            <w:tcBorders>
              <w:top w:val="nil"/>
              <w:left w:val="nil"/>
              <w:bottom w:val="nil"/>
              <w:right w:val="nil"/>
            </w:tcBorders>
            <w:tcMar>
              <w:top w:w="0" w:type="dxa"/>
              <w:left w:w="225" w:type="dxa"/>
              <w:bottom w:w="0" w:type="dxa"/>
              <w:right w:w="0" w:type="dxa"/>
            </w:tcMar>
            <w:vAlign w:val="center"/>
            <w:hideMark/>
          </w:tcPr>
          <w:p w14:paraId="2317C3A3" w14:textId="77777777" w:rsidR="0070351B" w:rsidRDefault="0070351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Passivos fiscais</w:t>
            </w:r>
          </w:p>
        </w:tc>
        <w:tc>
          <w:tcPr>
            <w:tcW w:w="449" w:type="pct"/>
            <w:tcBorders>
              <w:top w:val="nil"/>
              <w:left w:val="nil"/>
              <w:bottom w:val="nil"/>
              <w:right w:val="nil"/>
            </w:tcBorders>
            <w:vAlign w:val="center"/>
            <w:hideMark/>
          </w:tcPr>
          <w:p w14:paraId="61B8FBF6"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428.886</w:t>
            </w:r>
          </w:p>
        </w:tc>
        <w:tc>
          <w:tcPr>
            <w:tcW w:w="449" w:type="pct"/>
            <w:tcBorders>
              <w:top w:val="nil"/>
              <w:left w:val="nil"/>
              <w:bottom w:val="nil"/>
              <w:right w:val="nil"/>
            </w:tcBorders>
            <w:vAlign w:val="center"/>
            <w:hideMark/>
          </w:tcPr>
          <w:p w14:paraId="10A6EB9B"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7.065</w:t>
            </w:r>
          </w:p>
        </w:tc>
        <w:tc>
          <w:tcPr>
            <w:tcW w:w="503" w:type="pct"/>
            <w:tcBorders>
              <w:top w:val="nil"/>
              <w:left w:val="nil"/>
              <w:bottom w:val="nil"/>
              <w:right w:val="nil"/>
            </w:tcBorders>
            <w:vAlign w:val="center"/>
            <w:hideMark/>
          </w:tcPr>
          <w:p w14:paraId="6EA9479D"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984.872</w:t>
            </w:r>
          </w:p>
        </w:tc>
        <w:tc>
          <w:tcPr>
            <w:tcW w:w="503" w:type="pct"/>
            <w:tcBorders>
              <w:top w:val="nil"/>
              <w:left w:val="nil"/>
              <w:bottom w:val="nil"/>
              <w:right w:val="nil"/>
            </w:tcBorders>
            <w:vAlign w:val="center"/>
            <w:hideMark/>
          </w:tcPr>
          <w:p w14:paraId="6F2D359D"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154.232</w:t>
            </w:r>
          </w:p>
        </w:tc>
        <w:tc>
          <w:tcPr>
            <w:tcW w:w="449" w:type="pct"/>
            <w:tcBorders>
              <w:top w:val="nil"/>
              <w:left w:val="nil"/>
              <w:bottom w:val="nil"/>
              <w:right w:val="nil"/>
            </w:tcBorders>
            <w:vAlign w:val="center"/>
            <w:hideMark/>
          </w:tcPr>
          <w:p w14:paraId="346EB14F"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69.753</w:t>
            </w:r>
          </w:p>
        </w:tc>
        <w:tc>
          <w:tcPr>
            <w:tcW w:w="449" w:type="pct"/>
            <w:tcBorders>
              <w:top w:val="nil"/>
              <w:left w:val="nil"/>
              <w:bottom w:val="nil"/>
              <w:right w:val="nil"/>
            </w:tcBorders>
            <w:noWrap/>
            <w:vAlign w:val="center"/>
            <w:hideMark/>
          </w:tcPr>
          <w:p w14:paraId="1595057C"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49.208</w:t>
            </w:r>
          </w:p>
        </w:tc>
        <w:tc>
          <w:tcPr>
            <w:tcW w:w="449" w:type="pct"/>
            <w:tcBorders>
              <w:top w:val="nil"/>
              <w:left w:val="nil"/>
              <w:bottom w:val="nil"/>
              <w:right w:val="nil"/>
            </w:tcBorders>
            <w:vAlign w:val="center"/>
            <w:hideMark/>
          </w:tcPr>
          <w:p w14:paraId="11001B19"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1.694.016</w:t>
            </w:r>
          </w:p>
        </w:tc>
      </w:tr>
      <w:tr w:rsidR="0070351B" w14:paraId="0355BC2E" w14:textId="77777777" w:rsidTr="00847319">
        <w:trPr>
          <w:trHeight w:hRule="exact" w:val="227"/>
        </w:trPr>
        <w:tc>
          <w:tcPr>
            <w:tcW w:w="1750" w:type="pct"/>
            <w:tcBorders>
              <w:top w:val="nil"/>
              <w:left w:val="nil"/>
              <w:bottom w:val="nil"/>
              <w:right w:val="nil"/>
            </w:tcBorders>
            <w:tcMar>
              <w:top w:w="0" w:type="dxa"/>
              <w:left w:w="225" w:type="dxa"/>
              <w:bottom w:w="0" w:type="dxa"/>
              <w:right w:w="0" w:type="dxa"/>
            </w:tcMar>
            <w:vAlign w:val="center"/>
            <w:hideMark/>
          </w:tcPr>
          <w:p w14:paraId="768134C9" w14:textId="77777777" w:rsidR="0070351B" w:rsidRDefault="0070351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Passivos com operações de seguros e resseguros</w:t>
            </w:r>
          </w:p>
        </w:tc>
        <w:tc>
          <w:tcPr>
            <w:tcW w:w="449" w:type="pct"/>
            <w:tcBorders>
              <w:top w:val="nil"/>
              <w:left w:val="nil"/>
              <w:bottom w:val="nil"/>
              <w:right w:val="nil"/>
            </w:tcBorders>
            <w:vAlign w:val="center"/>
            <w:hideMark/>
          </w:tcPr>
          <w:p w14:paraId="55D2FF79"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505.945</w:t>
            </w:r>
          </w:p>
        </w:tc>
        <w:tc>
          <w:tcPr>
            <w:tcW w:w="449" w:type="pct"/>
            <w:tcBorders>
              <w:top w:val="nil"/>
              <w:left w:val="nil"/>
              <w:bottom w:val="nil"/>
              <w:right w:val="nil"/>
            </w:tcBorders>
            <w:vAlign w:val="center"/>
            <w:hideMark/>
          </w:tcPr>
          <w:p w14:paraId="1A9FB9EC"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3" w:type="pct"/>
            <w:tcBorders>
              <w:top w:val="nil"/>
              <w:left w:val="nil"/>
              <w:bottom w:val="nil"/>
              <w:right w:val="nil"/>
            </w:tcBorders>
            <w:vAlign w:val="center"/>
            <w:hideMark/>
          </w:tcPr>
          <w:p w14:paraId="7CAC5AF6"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202.975.011</w:t>
            </w:r>
          </w:p>
        </w:tc>
        <w:tc>
          <w:tcPr>
            <w:tcW w:w="503" w:type="pct"/>
            <w:tcBorders>
              <w:top w:val="nil"/>
              <w:left w:val="nil"/>
              <w:bottom w:val="nil"/>
              <w:right w:val="nil"/>
            </w:tcBorders>
            <w:vAlign w:val="center"/>
            <w:hideMark/>
          </w:tcPr>
          <w:p w14:paraId="7B2A9376"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2B681F10"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noWrap/>
            <w:vAlign w:val="center"/>
            <w:hideMark/>
          </w:tcPr>
          <w:p w14:paraId="547C72C4"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454BADC2"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203.480.956</w:t>
            </w:r>
          </w:p>
        </w:tc>
      </w:tr>
      <w:tr w:rsidR="0070351B" w14:paraId="25A3534E" w14:textId="77777777" w:rsidTr="00847319">
        <w:trPr>
          <w:trHeight w:hRule="exact" w:val="227"/>
        </w:trPr>
        <w:tc>
          <w:tcPr>
            <w:tcW w:w="1750" w:type="pct"/>
            <w:tcBorders>
              <w:top w:val="nil"/>
              <w:left w:val="nil"/>
              <w:bottom w:val="nil"/>
              <w:right w:val="nil"/>
            </w:tcBorders>
            <w:tcMar>
              <w:top w:w="0" w:type="dxa"/>
              <w:left w:w="225" w:type="dxa"/>
              <w:bottom w:w="0" w:type="dxa"/>
              <w:right w:w="0" w:type="dxa"/>
            </w:tcMar>
            <w:vAlign w:val="center"/>
            <w:hideMark/>
          </w:tcPr>
          <w:p w14:paraId="0B20D5E1" w14:textId="77777777" w:rsidR="0070351B" w:rsidRDefault="0070351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Provisões judiciais</w:t>
            </w:r>
          </w:p>
        </w:tc>
        <w:tc>
          <w:tcPr>
            <w:tcW w:w="449" w:type="pct"/>
            <w:tcBorders>
              <w:top w:val="nil"/>
              <w:left w:val="nil"/>
              <w:bottom w:val="nil"/>
              <w:right w:val="nil"/>
            </w:tcBorders>
            <w:vAlign w:val="center"/>
            <w:hideMark/>
          </w:tcPr>
          <w:p w14:paraId="05B9CFD1"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4.428.403</w:t>
            </w:r>
          </w:p>
        </w:tc>
        <w:tc>
          <w:tcPr>
            <w:tcW w:w="449" w:type="pct"/>
            <w:tcBorders>
              <w:top w:val="nil"/>
              <w:left w:val="nil"/>
              <w:bottom w:val="nil"/>
              <w:right w:val="nil"/>
            </w:tcBorders>
            <w:vAlign w:val="center"/>
            <w:hideMark/>
          </w:tcPr>
          <w:p w14:paraId="44662572"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3" w:type="pct"/>
            <w:tcBorders>
              <w:top w:val="nil"/>
              <w:left w:val="nil"/>
              <w:bottom w:val="nil"/>
              <w:right w:val="nil"/>
            </w:tcBorders>
            <w:vAlign w:val="center"/>
            <w:hideMark/>
          </w:tcPr>
          <w:p w14:paraId="1DB759D0"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211.329</w:t>
            </w:r>
          </w:p>
        </w:tc>
        <w:tc>
          <w:tcPr>
            <w:tcW w:w="503" w:type="pct"/>
            <w:tcBorders>
              <w:top w:val="nil"/>
              <w:left w:val="nil"/>
              <w:bottom w:val="nil"/>
              <w:right w:val="nil"/>
            </w:tcBorders>
            <w:vAlign w:val="center"/>
            <w:hideMark/>
          </w:tcPr>
          <w:p w14:paraId="1DFD3A69"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16B68A51"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noWrap/>
            <w:vAlign w:val="center"/>
            <w:hideMark/>
          </w:tcPr>
          <w:p w14:paraId="73E4F36E"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315BB108"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4.639.732</w:t>
            </w:r>
          </w:p>
        </w:tc>
      </w:tr>
      <w:tr w:rsidR="0070351B" w14:paraId="2A64CD14" w14:textId="77777777" w:rsidTr="00847319">
        <w:trPr>
          <w:trHeight w:hRule="exact" w:val="227"/>
        </w:trPr>
        <w:tc>
          <w:tcPr>
            <w:tcW w:w="1750" w:type="pct"/>
            <w:tcBorders>
              <w:top w:val="nil"/>
              <w:left w:val="nil"/>
              <w:bottom w:val="nil"/>
              <w:right w:val="nil"/>
            </w:tcBorders>
            <w:tcMar>
              <w:top w:w="0" w:type="dxa"/>
              <w:left w:w="225" w:type="dxa"/>
              <w:bottom w:w="0" w:type="dxa"/>
              <w:right w:w="0" w:type="dxa"/>
            </w:tcMar>
            <w:vAlign w:val="center"/>
            <w:hideMark/>
          </w:tcPr>
          <w:p w14:paraId="05BF912F" w14:textId="77777777" w:rsidR="0070351B" w:rsidRDefault="0070351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Outros passivos</w:t>
            </w:r>
          </w:p>
        </w:tc>
        <w:tc>
          <w:tcPr>
            <w:tcW w:w="449" w:type="pct"/>
            <w:tcBorders>
              <w:top w:val="nil"/>
              <w:left w:val="nil"/>
              <w:bottom w:val="nil"/>
              <w:right w:val="nil"/>
            </w:tcBorders>
            <w:vAlign w:val="center"/>
            <w:hideMark/>
          </w:tcPr>
          <w:p w14:paraId="2131743E"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92.925</w:t>
            </w:r>
          </w:p>
        </w:tc>
        <w:tc>
          <w:tcPr>
            <w:tcW w:w="449" w:type="pct"/>
            <w:tcBorders>
              <w:top w:val="nil"/>
              <w:left w:val="nil"/>
              <w:bottom w:val="nil"/>
              <w:right w:val="nil"/>
            </w:tcBorders>
            <w:vAlign w:val="center"/>
            <w:hideMark/>
          </w:tcPr>
          <w:p w14:paraId="014542E6"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223.891</w:t>
            </w:r>
          </w:p>
        </w:tc>
        <w:tc>
          <w:tcPr>
            <w:tcW w:w="503" w:type="pct"/>
            <w:tcBorders>
              <w:top w:val="nil"/>
              <w:left w:val="nil"/>
              <w:bottom w:val="nil"/>
              <w:right w:val="nil"/>
            </w:tcBorders>
            <w:vAlign w:val="center"/>
            <w:hideMark/>
          </w:tcPr>
          <w:p w14:paraId="592412E6"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423.767</w:t>
            </w:r>
          </w:p>
        </w:tc>
        <w:tc>
          <w:tcPr>
            <w:tcW w:w="503" w:type="pct"/>
            <w:tcBorders>
              <w:top w:val="nil"/>
              <w:left w:val="nil"/>
              <w:bottom w:val="nil"/>
              <w:right w:val="nil"/>
            </w:tcBorders>
            <w:vAlign w:val="center"/>
            <w:hideMark/>
          </w:tcPr>
          <w:p w14:paraId="57F5D4E0"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659.169</w:t>
            </w:r>
          </w:p>
        </w:tc>
        <w:tc>
          <w:tcPr>
            <w:tcW w:w="449" w:type="pct"/>
            <w:tcBorders>
              <w:top w:val="nil"/>
              <w:left w:val="nil"/>
              <w:bottom w:val="nil"/>
              <w:right w:val="nil"/>
            </w:tcBorders>
            <w:vAlign w:val="center"/>
            <w:hideMark/>
          </w:tcPr>
          <w:p w14:paraId="0CF47A15"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120.834</w:t>
            </w:r>
          </w:p>
        </w:tc>
        <w:tc>
          <w:tcPr>
            <w:tcW w:w="449" w:type="pct"/>
            <w:tcBorders>
              <w:top w:val="nil"/>
              <w:left w:val="nil"/>
              <w:bottom w:val="nil"/>
              <w:right w:val="nil"/>
            </w:tcBorders>
            <w:noWrap/>
            <w:vAlign w:val="center"/>
            <w:hideMark/>
          </w:tcPr>
          <w:p w14:paraId="19FC2FE7"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427.421</w:t>
            </w:r>
          </w:p>
        </w:tc>
        <w:tc>
          <w:tcPr>
            <w:tcW w:w="449" w:type="pct"/>
            <w:tcBorders>
              <w:top w:val="nil"/>
              <w:left w:val="nil"/>
              <w:bottom w:val="nil"/>
              <w:right w:val="nil"/>
            </w:tcBorders>
            <w:vAlign w:val="center"/>
            <w:hideMark/>
          </w:tcPr>
          <w:p w14:paraId="7AC67433"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1.948.007</w:t>
            </w:r>
          </w:p>
        </w:tc>
      </w:tr>
      <w:tr w:rsidR="0070351B" w14:paraId="76A24626" w14:textId="77777777" w:rsidTr="00847319">
        <w:trPr>
          <w:trHeight w:hRule="exact" w:val="227"/>
        </w:trPr>
        <w:tc>
          <w:tcPr>
            <w:tcW w:w="1750" w:type="pct"/>
            <w:tcBorders>
              <w:top w:val="nil"/>
              <w:left w:val="nil"/>
              <w:bottom w:val="nil"/>
              <w:right w:val="nil"/>
            </w:tcBorders>
            <w:vAlign w:val="center"/>
            <w:hideMark/>
          </w:tcPr>
          <w:p w14:paraId="781C382D" w14:textId="77777777" w:rsidR="0070351B" w:rsidRDefault="0070351B">
            <w:pPr>
              <w:jc w:val="right"/>
              <w:rPr>
                <w:rFonts w:ascii="Calibri Light" w:hAnsi="Calibri Light" w:cs="Calibri Light"/>
                <w:color w:val="005CA9"/>
                <w:sz w:val="18"/>
                <w:szCs w:val="18"/>
              </w:rPr>
            </w:pPr>
          </w:p>
        </w:tc>
        <w:tc>
          <w:tcPr>
            <w:tcW w:w="449" w:type="pct"/>
            <w:tcBorders>
              <w:top w:val="nil"/>
              <w:left w:val="nil"/>
              <w:bottom w:val="nil"/>
              <w:right w:val="nil"/>
            </w:tcBorders>
            <w:vAlign w:val="center"/>
            <w:hideMark/>
          </w:tcPr>
          <w:p w14:paraId="6DA4143A" w14:textId="77777777" w:rsidR="0070351B" w:rsidRDefault="0070351B">
            <w:pPr>
              <w:rPr>
                <w:sz w:val="20"/>
                <w:szCs w:val="20"/>
              </w:rPr>
            </w:pPr>
          </w:p>
        </w:tc>
        <w:tc>
          <w:tcPr>
            <w:tcW w:w="449" w:type="pct"/>
            <w:tcBorders>
              <w:top w:val="nil"/>
              <w:left w:val="nil"/>
              <w:bottom w:val="nil"/>
              <w:right w:val="nil"/>
            </w:tcBorders>
            <w:vAlign w:val="center"/>
            <w:hideMark/>
          </w:tcPr>
          <w:p w14:paraId="4AA8D4E7" w14:textId="77777777" w:rsidR="0070351B" w:rsidRDefault="0070351B">
            <w:pPr>
              <w:jc w:val="right"/>
              <w:rPr>
                <w:sz w:val="20"/>
                <w:szCs w:val="20"/>
              </w:rPr>
            </w:pPr>
          </w:p>
        </w:tc>
        <w:tc>
          <w:tcPr>
            <w:tcW w:w="503" w:type="pct"/>
            <w:tcBorders>
              <w:top w:val="nil"/>
              <w:left w:val="nil"/>
              <w:bottom w:val="nil"/>
              <w:right w:val="nil"/>
            </w:tcBorders>
            <w:vAlign w:val="center"/>
            <w:hideMark/>
          </w:tcPr>
          <w:p w14:paraId="49FC880C" w14:textId="77777777" w:rsidR="0070351B" w:rsidRDefault="0070351B">
            <w:pPr>
              <w:jc w:val="right"/>
              <w:rPr>
                <w:sz w:val="20"/>
                <w:szCs w:val="20"/>
              </w:rPr>
            </w:pPr>
          </w:p>
        </w:tc>
        <w:tc>
          <w:tcPr>
            <w:tcW w:w="503" w:type="pct"/>
            <w:tcBorders>
              <w:top w:val="nil"/>
              <w:left w:val="nil"/>
              <w:bottom w:val="nil"/>
              <w:right w:val="nil"/>
            </w:tcBorders>
            <w:vAlign w:val="center"/>
            <w:hideMark/>
          </w:tcPr>
          <w:p w14:paraId="77FBFDF0" w14:textId="77777777" w:rsidR="0070351B" w:rsidRDefault="0070351B">
            <w:pPr>
              <w:jc w:val="right"/>
              <w:rPr>
                <w:sz w:val="20"/>
                <w:szCs w:val="20"/>
              </w:rPr>
            </w:pPr>
          </w:p>
        </w:tc>
        <w:tc>
          <w:tcPr>
            <w:tcW w:w="449" w:type="pct"/>
            <w:tcBorders>
              <w:top w:val="nil"/>
              <w:left w:val="nil"/>
              <w:bottom w:val="nil"/>
              <w:right w:val="nil"/>
            </w:tcBorders>
            <w:vAlign w:val="center"/>
            <w:hideMark/>
          </w:tcPr>
          <w:p w14:paraId="1949C844" w14:textId="77777777" w:rsidR="0070351B" w:rsidRDefault="0070351B">
            <w:pPr>
              <w:jc w:val="right"/>
              <w:rPr>
                <w:sz w:val="20"/>
                <w:szCs w:val="20"/>
              </w:rPr>
            </w:pPr>
          </w:p>
        </w:tc>
        <w:tc>
          <w:tcPr>
            <w:tcW w:w="449" w:type="pct"/>
            <w:tcBorders>
              <w:top w:val="nil"/>
              <w:left w:val="nil"/>
              <w:bottom w:val="nil"/>
              <w:right w:val="nil"/>
            </w:tcBorders>
            <w:vAlign w:val="center"/>
            <w:hideMark/>
          </w:tcPr>
          <w:p w14:paraId="3E9497B8" w14:textId="77777777" w:rsidR="0070351B" w:rsidRDefault="0070351B">
            <w:pPr>
              <w:jc w:val="right"/>
              <w:rPr>
                <w:sz w:val="20"/>
                <w:szCs w:val="20"/>
              </w:rPr>
            </w:pPr>
          </w:p>
        </w:tc>
        <w:tc>
          <w:tcPr>
            <w:tcW w:w="449" w:type="pct"/>
            <w:tcBorders>
              <w:top w:val="nil"/>
              <w:left w:val="nil"/>
              <w:bottom w:val="nil"/>
              <w:right w:val="nil"/>
            </w:tcBorders>
            <w:vAlign w:val="center"/>
            <w:hideMark/>
          </w:tcPr>
          <w:p w14:paraId="658D3E77" w14:textId="77777777" w:rsidR="0070351B" w:rsidRDefault="0070351B">
            <w:pPr>
              <w:jc w:val="right"/>
              <w:rPr>
                <w:sz w:val="20"/>
                <w:szCs w:val="20"/>
              </w:rPr>
            </w:pPr>
          </w:p>
        </w:tc>
      </w:tr>
      <w:tr w:rsidR="0070351B" w14:paraId="7642CEBE" w14:textId="77777777" w:rsidTr="00847319">
        <w:trPr>
          <w:trHeight w:hRule="exact" w:val="227"/>
        </w:trPr>
        <w:tc>
          <w:tcPr>
            <w:tcW w:w="1750" w:type="pct"/>
            <w:tcBorders>
              <w:top w:val="nil"/>
              <w:left w:val="nil"/>
              <w:bottom w:val="nil"/>
              <w:right w:val="nil"/>
            </w:tcBorders>
            <w:vAlign w:val="center"/>
            <w:hideMark/>
          </w:tcPr>
          <w:p w14:paraId="4A6A27B9" w14:textId="77777777" w:rsidR="0070351B" w:rsidRDefault="0070351B">
            <w:pPr>
              <w:rPr>
                <w:rFonts w:ascii="Calibri Light" w:hAnsi="Calibri Light" w:cs="Calibri Light"/>
                <w:b/>
                <w:bCs/>
                <w:color w:val="005CA9"/>
                <w:sz w:val="18"/>
                <w:szCs w:val="18"/>
              </w:rPr>
            </w:pPr>
            <w:r>
              <w:rPr>
                <w:rFonts w:ascii="Calibri Light" w:hAnsi="Calibri Light" w:cs="Calibri Light"/>
                <w:b/>
                <w:bCs/>
                <w:color w:val="005CA9"/>
                <w:sz w:val="18"/>
                <w:szCs w:val="18"/>
              </w:rPr>
              <w:t>Patrimônio líquido</w:t>
            </w:r>
          </w:p>
        </w:tc>
        <w:tc>
          <w:tcPr>
            <w:tcW w:w="449" w:type="pct"/>
            <w:tcBorders>
              <w:top w:val="nil"/>
              <w:left w:val="nil"/>
              <w:bottom w:val="nil"/>
              <w:right w:val="nil"/>
            </w:tcBorders>
            <w:vAlign w:val="center"/>
            <w:hideMark/>
          </w:tcPr>
          <w:p w14:paraId="6582D13A"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5.406.229</w:t>
            </w:r>
          </w:p>
        </w:tc>
        <w:tc>
          <w:tcPr>
            <w:tcW w:w="449" w:type="pct"/>
            <w:tcBorders>
              <w:top w:val="nil"/>
              <w:left w:val="nil"/>
              <w:bottom w:val="nil"/>
              <w:right w:val="nil"/>
            </w:tcBorders>
            <w:vAlign w:val="center"/>
            <w:hideMark/>
          </w:tcPr>
          <w:p w14:paraId="66A182EC"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2.107.886</w:t>
            </w:r>
          </w:p>
        </w:tc>
        <w:tc>
          <w:tcPr>
            <w:tcW w:w="503" w:type="pct"/>
            <w:tcBorders>
              <w:top w:val="nil"/>
              <w:left w:val="nil"/>
              <w:bottom w:val="nil"/>
              <w:right w:val="nil"/>
            </w:tcBorders>
            <w:vAlign w:val="center"/>
            <w:hideMark/>
          </w:tcPr>
          <w:p w14:paraId="5D28844E"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12.261.104</w:t>
            </w:r>
          </w:p>
        </w:tc>
        <w:tc>
          <w:tcPr>
            <w:tcW w:w="503" w:type="pct"/>
            <w:tcBorders>
              <w:top w:val="nil"/>
              <w:left w:val="nil"/>
              <w:bottom w:val="nil"/>
              <w:right w:val="nil"/>
            </w:tcBorders>
            <w:vAlign w:val="center"/>
            <w:hideMark/>
          </w:tcPr>
          <w:p w14:paraId="766885BD"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666.872</w:t>
            </w:r>
          </w:p>
        </w:tc>
        <w:tc>
          <w:tcPr>
            <w:tcW w:w="449" w:type="pct"/>
            <w:tcBorders>
              <w:top w:val="nil"/>
              <w:left w:val="nil"/>
              <w:bottom w:val="nil"/>
              <w:right w:val="nil"/>
            </w:tcBorders>
            <w:vAlign w:val="center"/>
            <w:hideMark/>
          </w:tcPr>
          <w:p w14:paraId="22DFA8F6"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59.418</w:t>
            </w:r>
          </w:p>
        </w:tc>
        <w:tc>
          <w:tcPr>
            <w:tcW w:w="449" w:type="pct"/>
            <w:tcBorders>
              <w:top w:val="nil"/>
              <w:left w:val="nil"/>
              <w:bottom w:val="nil"/>
              <w:right w:val="nil"/>
            </w:tcBorders>
            <w:vAlign w:val="center"/>
            <w:hideMark/>
          </w:tcPr>
          <w:p w14:paraId="79619E3C"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36.000</w:t>
            </w:r>
          </w:p>
        </w:tc>
        <w:tc>
          <w:tcPr>
            <w:tcW w:w="449" w:type="pct"/>
            <w:tcBorders>
              <w:top w:val="nil"/>
              <w:left w:val="nil"/>
              <w:bottom w:val="nil"/>
              <w:right w:val="nil"/>
            </w:tcBorders>
            <w:vAlign w:val="center"/>
            <w:hideMark/>
          </w:tcPr>
          <w:p w14:paraId="31005ED5"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20.537.509</w:t>
            </w:r>
          </w:p>
        </w:tc>
      </w:tr>
      <w:tr w:rsidR="0070351B" w14:paraId="45334758" w14:textId="77777777" w:rsidTr="00847319">
        <w:trPr>
          <w:trHeight w:hRule="exact" w:val="227"/>
        </w:trPr>
        <w:tc>
          <w:tcPr>
            <w:tcW w:w="1750" w:type="pct"/>
            <w:tcBorders>
              <w:top w:val="nil"/>
              <w:left w:val="nil"/>
              <w:bottom w:val="nil"/>
              <w:right w:val="nil"/>
            </w:tcBorders>
            <w:tcMar>
              <w:top w:w="0" w:type="dxa"/>
              <w:left w:w="225" w:type="dxa"/>
              <w:bottom w:w="0" w:type="dxa"/>
              <w:right w:w="0" w:type="dxa"/>
            </w:tcMar>
            <w:vAlign w:val="center"/>
            <w:hideMark/>
          </w:tcPr>
          <w:p w14:paraId="7C024628" w14:textId="77777777" w:rsidR="0070351B" w:rsidRDefault="0070351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Atribuível a CAIXA Seguridade (1)</w:t>
            </w:r>
          </w:p>
        </w:tc>
        <w:tc>
          <w:tcPr>
            <w:tcW w:w="449" w:type="pct"/>
            <w:tcBorders>
              <w:top w:val="nil"/>
              <w:left w:val="nil"/>
              <w:bottom w:val="nil"/>
              <w:right w:val="nil"/>
            </w:tcBorders>
            <w:vAlign w:val="center"/>
            <w:hideMark/>
          </w:tcPr>
          <w:p w14:paraId="7E4A6589"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2.548.497</w:t>
            </w:r>
          </w:p>
        </w:tc>
        <w:tc>
          <w:tcPr>
            <w:tcW w:w="449" w:type="pct"/>
            <w:tcBorders>
              <w:top w:val="nil"/>
              <w:left w:val="nil"/>
              <w:bottom w:val="nil"/>
              <w:right w:val="nil"/>
            </w:tcBorders>
            <w:vAlign w:val="center"/>
            <w:hideMark/>
          </w:tcPr>
          <w:p w14:paraId="07264676"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2.107.886</w:t>
            </w:r>
          </w:p>
        </w:tc>
        <w:tc>
          <w:tcPr>
            <w:tcW w:w="503" w:type="pct"/>
            <w:tcBorders>
              <w:top w:val="nil"/>
              <w:left w:val="nil"/>
              <w:bottom w:val="nil"/>
              <w:right w:val="nil"/>
            </w:tcBorders>
            <w:vAlign w:val="center"/>
            <w:hideMark/>
          </w:tcPr>
          <w:p w14:paraId="6269E2EC"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7.356.662</w:t>
            </w:r>
          </w:p>
        </w:tc>
        <w:tc>
          <w:tcPr>
            <w:tcW w:w="503" w:type="pct"/>
            <w:tcBorders>
              <w:top w:val="nil"/>
              <w:left w:val="nil"/>
              <w:bottom w:val="nil"/>
              <w:right w:val="nil"/>
            </w:tcBorders>
            <w:vAlign w:val="center"/>
            <w:hideMark/>
          </w:tcPr>
          <w:p w14:paraId="13337192"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500.133</w:t>
            </w:r>
          </w:p>
        </w:tc>
        <w:tc>
          <w:tcPr>
            <w:tcW w:w="449" w:type="pct"/>
            <w:tcBorders>
              <w:top w:val="nil"/>
              <w:left w:val="nil"/>
              <w:bottom w:val="nil"/>
              <w:right w:val="nil"/>
            </w:tcBorders>
            <w:vAlign w:val="center"/>
            <w:hideMark/>
          </w:tcPr>
          <w:p w14:paraId="3798AEDA"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44.562</w:t>
            </w:r>
          </w:p>
        </w:tc>
        <w:tc>
          <w:tcPr>
            <w:tcW w:w="449" w:type="pct"/>
            <w:tcBorders>
              <w:top w:val="nil"/>
              <w:left w:val="nil"/>
              <w:bottom w:val="nil"/>
              <w:right w:val="nil"/>
            </w:tcBorders>
            <w:vAlign w:val="center"/>
            <w:hideMark/>
          </w:tcPr>
          <w:p w14:paraId="7778BF9A"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36.000</w:t>
            </w:r>
          </w:p>
        </w:tc>
        <w:tc>
          <w:tcPr>
            <w:tcW w:w="449" w:type="pct"/>
            <w:tcBorders>
              <w:top w:val="nil"/>
              <w:left w:val="nil"/>
              <w:bottom w:val="nil"/>
              <w:right w:val="nil"/>
            </w:tcBorders>
            <w:vAlign w:val="center"/>
            <w:hideMark/>
          </w:tcPr>
          <w:p w14:paraId="6E5B720D"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12.593.740</w:t>
            </w:r>
          </w:p>
        </w:tc>
      </w:tr>
      <w:tr w:rsidR="0070351B" w14:paraId="75CB8C2E" w14:textId="77777777" w:rsidTr="00847319">
        <w:trPr>
          <w:trHeight w:hRule="exact" w:val="227"/>
        </w:trPr>
        <w:tc>
          <w:tcPr>
            <w:tcW w:w="1750" w:type="pct"/>
            <w:tcBorders>
              <w:top w:val="nil"/>
              <w:left w:val="nil"/>
              <w:bottom w:val="nil"/>
              <w:right w:val="nil"/>
            </w:tcBorders>
            <w:tcMar>
              <w:top w:w="0" w:type="dxa"/>
              <w:left w:w="225" w:type="dxa"/>
              <w:bottom w:w="0" w:type="dxa"/>
              <w:right w:w="0" w:type="dxa"/>
            </w:tcMar>
            <w:vAlign w:val="center"/>
            <w:hideMark/>
          </w:tcPr>
          <w:p w14:paraId="5B44E717" w14:textId="77777777" w:rsidR="0070351B" w:rsidRDefault="0070351B">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Atribuível aos demais acionistas</w:t>
            </w:r>
          </w:p>
        </w:tc>
        <w:tc>
          <w:tcPr>
            <w:tcW w:w="449" w:type="pct"/>
            <w:tcBorders>
              <w:top w:val="nil"/>
              <w:left w:val="nil"/>
              <w:bottom w:val="nil"/>
              <w:right w:val="nil"/>
            </w:tcBorders>
            <w:vAlign w:val="center"/>
            <w:hideMark/>
          </w:tcPr>
          <w:p w14:paraId="7D623B50"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2.797.723</w:t>
            </w:r>
          </w:p>
        </w:tc>
        <w:tc>
          <w:tcPr>
            <w:tcW w:w="449" w:type="pct"/>
            <w:tcBorders>
              <w:top w:val="nil"/>
              <w:left w:val="nil"/>
              <w:bottom w:val="nil"/>
              <w:right w:val="nil"/>
            </w:tcBorders>
            <w:vAlign w:val="center"/>
            <w:hideMark/>
          </w:tcPr>
          <w:p w14:paraId="3C8A63B9"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503" w:type="pct"/>
            <w:tcBorders>
              <w:top w:val="nil"/>
              <w:left w:val="nil"/>
              <w:bottom w:val="nil"/>
              <w:right w:val="nil"/>
            </w:tcBorders>
            <w:vAlign w:val="center"/>
            <w:hideMark/>
          </w:tcPr>
          <w:p w14:paraId="24208D32"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4.904.442</w:t>
            </w:r>
          </w:p>
        </w:tc>
        <w:tc>
          <w:tcPr>
            <w:tcW w:w="503" w:type="pct"/>
            <w:tcBorders>
              <w:top w:val="nil"/>
              <w:left w:val="nil"/>
              <w:bottom w:val="nil"/>
              <w:right w:val="nil"/>
            </w:tcBorders>
            <w:vAlign w:val="center"/>
            <w:hideMark/>
          </w:tcPr>
          <w:p w14:paraId="0FD57A9A"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166.739</w:t>
            </w:r>
          </w:p>
        </w:tc>
        <w:tc>
          <w:tcPr>
            <w:tcW w:w="449" w:type="pct"/>
            <w:tcBorders>
              <w:top w:val="nil"/>
              <w:left w:val="nil"/>
              <w:bottom w:val="nil"/>
              <w:right w:val="nil"/>
            </w:tcBorders>
            <w:vAlign w:val="center"/>
            <w:hideMark/>
          </w:tcPr>
          <w:p w14:paraId="0BCD2BB5"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14.856</w:t>
            </w:r>
          </w:p>
        </w:tc>
        <w:tc>
          <w:tcPr>
            <w:tcW w:w="449" w:type="pct"/>
            <w:tcBorders>
              <w:top w:val="nil"/>
              <w:left w:val="nil"/>
              <w:bottom w:val="nil"/>
              <w:right w:val="nil"/>
            </w:tcBorders>
            <w:noWrap/>
            <w:vAlign w:val="center"/>
            <w:hideMark/>
          </w:tcPr>
          <w:p w14:paraId="59127659" w14:textId="77777777" w:rsidR="0070351B" w:rsidRDefault="0070351B">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49" w:type="pct"/>
            <w:tcBorders>
              <w:top w:val="nil"/>
              <w:left w:val="nil"/>
              <w:bottom w:val="nil"/>
              <w:right w:val="nil"/>
            </w:tcBorders>
            <w:vAlign w:val="center"/>
            <w:hideMark/>
          </w:tcPr>
          <w:p w14:paraId="34532BFE" w14:textId="77777777" w:rsidR="0070351B" w:rsidRDefault="0070351B">
            <w:pPr>
              <w:jc w:val="right"/>
              <w:rPr>
                <w:rFonts w:ascii="Calibri Light" w:hAnsi="Calibri Light" w:cs="Calibri Light"/>
                <w:color w:val="005CA9"/>
                <w:sz w:val="18"/>
                <w:szCs w:val="18"/>
              </w:rPr>
            </w:pPr>
            <w:r>
              <w:rPr>
                <w:rFonts w:ascii="Calibri Light" w:hAnsi="Calibri Light" w:cs="Calibri Light"/>
                <w:color w:val="005CA9"/>
                <w:sz w:val="18"/>
                <w:szCs w:val="18"/>
              </w:rPr>
              <w:t>7.883.760</w:t>
            </w:r>
          </w:p>
        </w:tc>
      </w:tr>
      <w:tr w:rsidR="0070351B" w14:paraId="442BEC40" w14:textId="77777777" w:rsidTr="00847319">
        <w:trPr>
          <w:trHeight w:hRule="exact" w:val="227"/>
        </w:trPr>
        <w:tc>
          <w:tcPr>
            <w:tcW w:w="1750" w:type="pct"/>
            <w:tcBorders>
              <w:top w:val="nil"/>
              <w:left w:val="nil"/>
              <w:bottom w:val="single" w:sz="4" w:space="0" w:color="54BBAB"/>
              <w:right w:val="nil"/>
            </w:tcBorders>
            <w:vAlign w:val="center"/>
            <w:hideMark/>
          </w:tcPr>
          <w:p w14:paraId="1CCDC9E8" w14:textId="77777777" w:rsidR="0070351B" w:rsidRDefault="0070351B">
            <w:pPr>
              <w:rPr>
                <w:rFonts w:ascii="Calibri Light" w:hAnsi="Calibri Light" w:cs="Calibri Light"/>
                <w:b/>
                <w:bCs/>
                <w:color w:val="005CA9"/>
                <w:sz w:val="18"/>
                <w:szCs w:val="18"/>
              </w:rPr>
            </w:pPr>
            <w:r>
              <w:rPr>
                <w:rFonts w:ascii="Calibri Light" w:hAnsi="Calibri Light" w:cs="Calibri Light"/>
                <w:b/>
                <w:bCs/>
                <w:color w:val="005CA9"/>
                <w:sz w:val="18"/>
                <w:szCs w:val="18"/>
              </w:rPr>
              <w:t>Total passivo e patrimônio líquido</w:t>
            </w:r>
          </w:p>
        </w:tc>
        <w:tc>
          <w:tcPr>
            <w:tcW w:w="449" w:type="pct"/>
            <w:tcBorders>
              <w:top w:val="nil"/>
              <w:left w:val="nil"/>
              <w:bottom w:val="single" w:sz="4" w:space="0" w:color="54BBAB"/>
              <w:right w:val="nil"/>
            </w:tcBorders>
            <w:vAlign w:val="center"/>
            <w:hideMark/>
          </w:tcPr>
          <w:p w14:paraId="1DC7933D"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10.955.554</w:t>
            </w:r>
          </w:p>
        </w:tc>
        <w:tc>
          <w:tcPr>
            <w:tcW w:w="449" w:type="pct"/>
            <w:tcBorders>
              <w:top w:val="nil"/>
              <w:left w:val="nil"/>
              <w:bottom w:val="single" w:sz="4" w:space="0" w:color="54BBAB"/>
              <w:right w:val="nil"/>
            </w:tcBorders>
            <w:vAlign w:val="center"/>
            <w:hideMark/>
          </w:tcPr>
          <w:p w14:paraId="0C68495B"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2.338.842</w:t>
            </w:r>
          </w:p>
        </w:tc>
        <w:tc>
          <w:tcPr>
            <w:tcW w:w="503" w:type="pct"/>
            <w:tcBorders>
              <w:top w:val="nil"/>
              <w:left w:val="nil"/>
              <w:bottom w:val="single" w:sz="4" w:space="0" w:color="54BBAB"/>
              <w:right w:val="nil"/>
            </w:tcBorders>
            <w:vAlign w:val="center"/>
            <w:hideMark/>
          </w:tcPr>
          <w:p w14:paraId="17D2D265"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216.870.746</w:t>
            </w:r>
          </w:p>
        </w:tc>
        <w:tc>
          <w:tcPr>
            <w:tcW w:w="503" w:type="pct"/>
            <w:tcBorders>
              <w:top w:val="nil"/>
              <w:left w:val="nil"/>
              <w:bottom w:val="single" w:sz="4" w:space="0" w:color="54BBAB"/>
              <w:right w:val="nil"/>
            </w:tcBorders>
            <w:vAlign w:val="center"/>
            <w:hideMark/>
          </w:tcPr>
          <w:p w14:paraId="0DDE3839"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1.480.273</w:t>
            </w:r>
          </w:p>
        </w:tc>
        <w:tc>
          <w:tcPr>
            <w:tcW w:w="449" w:type="pct"/>
            <w:tcBorders>
              <w:top w:val="nil"/>
              <w:left w:val="nil"/>
              <w:bottom w:val="single" w:sz="4" w:space="0" w:color="54BBAB"/>
              <w:right w:val="nil"/>
            </w:tcBorders>
            <w:vAlign w:val="center"/>
            <w:hideMark/>
          </w:tcPr>
          <w:p w14:paraId="211F99C8"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263.459</w:t>
            </w:r>
          </w:p>
        </w:tc>
        <w:tc>
          <w:tcPr>
            <w:tcW w:w="449" w:type="pct"/>
            <w:tcBorders>
              <w:top w:val="nil"/>
              <w:left w:val="nil"/>
              <w:bottom w:val="single" w:sz="4" w:space="0" w:color="54BBAB"/>
              <w:right w:val="nil"/>
            </w:tcBorders>
            <w:vAlign w:val="center"/>
            <w:hideMark/>
          </w:tcPr>
          <w:p w14:paraId="545B548A"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586.563</w:t>
            </w:r>
          </w:p>
        </w:tc>
        <w:tc>
          <w:tcPr>
            <w:tcW w:w="449" w:type="pct"/>
            <w:tcBorders>
              <w:top w:val="nil"/>
              <w:left w:val="nil"/>
              <w:bottom w:val="single" w:sz="4" w:space="0" w:color="54BBAB"/>
              <w:right w:val="nil"/>
            </w:tcBorders>
            <w:vAlign w:val="center"/>
            <w:hideMark/>
          </w:tcPr>
          <w:p w14:paraId="4EC70587" w14:textId="77777777" w:rsidR="0070351B" w:rsidRDefault="0070351B">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232.495.437</w:t>
            </w:r>
          </w:p>
        </w:tc>
      </w:tr>
    </w:tbl>
    <w:p w14:paraId="09F45DA7" w14:textId="641335C7" w:rsidR="00086817" w:rsidRPr="004E5EFE" w:rsidRDefault="0070351B" w:rsidP="009C5A81">
      <w:pPr>
        <w:tabs>
          <w:tab w:val="center" w:pos="426"/>
        </w:tabs>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t xml:space="preserve"> </w:t>
      </w:r>
      <w:r w:rsidR="00086817" w:rsidRPr="004E5EFE">
        <w:rPr>
          <w:rFonts w:asciiTheme="majorHAnsi" w:hAnsiTheme="majorHAnsi" w:cstheme="majorHAnsi"/>
          <w:color w:val="2F75B5"/>
          <w:sz w:val="16"/>
          <w:szCs w:val="16"/>
        </w:rPr>
        <w:t xml:space="preserve">(1) </w:t>
      </w:r>
      <w:r w:rsidR="00E853A7" w:rsidRPr="004E5EFE">
        <w:rPr>
          <w:rFonts w:asciiTheme="majorHAnsi" w:hAnsiTheme="majorHAnsi" w:cstheme="majorHAnsi"/>
          <w:color w:val="2F75B5"/>
          <w:sz w:val="16"/>
          <w:szCs w:val="16"/>
        </w:rPr>
        <w:t>CNP Brasil: considera o patrimônio líquido individual.</w:t>
      </w:r>
    </w:p>
    <w:p w14:paraId="1F00691F" w14:textId="1E92589E" w:rsidR="002C6C11" w:rsidRPr="004E5EFE" w:rsidRDefault="002C6C11" w:rsidP="003D7AE6">
      <w:pPr>
        <w:spacing w:after="0" w:line="240" w:lineRule="auto"/>
        <w:jc w:val="both"/>
        <w:rPr>
          <w:rFonts w:asciiTheme="majorHAnsi" w:hAnsiTheme="majorHAnsi" w:cstheme="majorHAnsi"/>
          <w:color w:val="2F75B5"/>
          <w:sz w:val="14"/>
          <w:szCs w:val="20"/>
        </w:rPr>
      </w:pPr>
      <w:r w:rsidRPr="004E5EFE">
        <w:rPr>
          <w:rFonts w:asciiTheme="majorHAnsi" w:hAnsiTheme="majorHAnsi" w:cstheme="majorHAnsi"/>
          <w:color w:val="2F75B5"/>
          <w:sz w:val="14"/>
          <w:szCs w:val="20"/>
        </w:rPr>
        <w:br w:type="page"/>
      </w:r>
    </w:p>
    <w:p w14:paraId="2DDDC88F" w14:textId="2C312509" w:rsidR="00B530DF" w:rsidRDefault="00B530DF" w:rsidP="009C5A81">
      <w:pPr>
        <w:tabs>
          <w:tab w:val="center" w:pos="426"/>
        </w:tabs>
        <w:spacing w:after="0" w:line="240" w:lineRule="auto"/>
        <w:jc w:val="both"/>
        <w:rPr>
          <w:rFonts w:asciiTheme="majorHAnsi" w:hAnsiTheme="majorHAnsi" w:cstheme="majorHAnsi"/>
          <w:color w:val="2F75B5"/>
          <w:sz w:val="16"/>
          <w:szCs w:val="16"/>
        </w:rPr>
      </w:pPr>
    </w:p>
    <w:tbl>
      <w:tblPr>
        <w:tblW w:w="5000" w:type="pct"/>
        <w:tblCellMar>
          <w:left w:w="70" w:type="dxa"/>
          <w:right w:w="70" w:type="dxa"/>
        </w:tblCellMar>
        <w:tblLook w:val="04A0" w:firstRow="1" w:lastRow="0" w:firstColumn="1" w:lastColumn="0" w:noHBand="0" w:noVBand="1"/>
      </w:tblPr>
      <w:tblGrid>
        <w:gridCol w:w="4222"/>
        <w:gridCol w:w="1078"/>
        <w:gridCol w:w="1078"/>
        <w:gridCol w:w="1209"/>
        <w:gridCol w:w="1209"/>
        <w:gridCol w:w="1078"/>
        <w:gridCol w:w="1198"/>
        <w:gridCol w:w="1078"/>
        <w:gridCol w:w="1052"/>
        <w:gridCol w:w="1367"/>
      </w:tblGrid>
      <w:tr w:rsidR="004D11BC" w:rsidRPr="004D11BC" w14:paraId="357DA9D2" w14:textId="77777777" w:rsidTr="004D11BC">
        <w:trPr>
          <w:trHeight w:val="227"/>
        </w:trPr>
        <w:tc>
          <w:tcPr>
            <w:tcW w:w="5000" w:type="pct"/>
            <w:gridSpan w:val="10"/>
            <w:tcBorders>
              <w:top w:val="single" w:sz="4" w:space="0" w:color="54BBAB"/>
              <w:left w:val="nil"/>
              <w:bottom w:val="single" w:sz="4" w:space="0" w:color="54BBAB"/>
              <w:right w:val="nil"/>
            </w:tcBorders>
            <w:vAlign w:val="center"/>
            <w:hideMark/>
          </w:tcPr>
          <w:p w14:paraId="2488F722"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Consolidado</w:t>
            </w:r>
          </w:p>
        </w:tc>
      </w:tr>
      <w:tr w:rsidR="004D11BC" w:rsidRPr="004D11BC" w14:paraId="688D1844" w14:textId="77777777" w:rsidTr="004D11BC">
        <w:trPr>
          <w:trHeight w:val="227"/>
        </w:trPr>
        <w:tc>
          <w:tcPr>
            <w:tcW w:w="5000" w:type="pct"/>
            <w:gridSpan w:val="10"/>
            <w:tcBorders>
              <w:top w:val="single" w:sz="4" w:space="0" w:color="54BBAB"/>
              <w:left w:val="nil"/>
              <w:bottom w:val="single" w:sz="4" w:space="0" w:color="54BBAB"/>
              <w:right w:val="nil"/>
            </w:tcBorders>
            <w:vAlign w:val="center"/>
            <w:hideMark/>
          </w:tcPr>
          <w:p w14:paraId="30E8A84B"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31/03/2026</w:t>
            </w:r>
          </w:p>
        </w:tc>
      </w:tr>
      <w:tr w:rsidR="004D11BC" w:rsidRPr="004D11BC" w14:paraId="45701BE3" w14:textId="77777777" w:rsidTr="004D11BC">
        <w:trPr>
          <w:trHeight w:val="227"/>
        </w:trPr>
        <w:tc>
          <w:tcPr>
            <w:tcW w:w="1449" w:type="pct"/>
            <w:tcBorders>
              <w:top w:val="nil"/>
              <w:left w:val="nil"/>
              <w:bottom w:val="single" w:sz="4" w:space="0" w:color="54BBAB"/>
              <w:right w:val="nil"/>
            </w:tcBorders>
            <w:vAlign w:val="center"/>
            <w:hideMark/>
          </w:tcPr>
          <w:p w14:paraId="07E8CC70"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Segmento</w:t>
            </w:r>
          </w:p>
        </w:tc>
        <w:tc>
          <w:tcPr>
            <w:tcW w:w="1154" w:type="pct"/>
            <w:gridSpan w:val="3"/>
            <w:tcBorders>
              <w:top w:val="single" w:sz="4" w:space="0" w:color="54BBAB"/>
              <w:left w:val="nil"/>
              <w:bottom w:val="single" w:sz="4" w:space="0" w:color="54BBAB"/>
              <w:right w:val="nil"/>
            </w:tcBorders>
            <w:vAlign w:val="center"/>
            <w:hideMark/>
          </w:tcPr>
          <w:p w14:paraId="08F78F1A"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proofErr w:type="spellStart"/>
            <w:r w:rsidRPr="004D11BC">
              <w:rPr>
                <w:rFonts w:ascii="Calibri Light" w:eastAsia="Times New Roman" w:hAnsi="Calibri Light" w:cs="Calibri Light"/>
                <w:b/>
                <w:bCs/>
                <w:color w:val="005CA9"/>
                <w:sz w:val="18"/>
                <w:szCs w:val="18"/>
                <w:lang w:eastAsia="pt-BR"/>
              </w:rPr>
              <w:t>Run</w:t>
            </w:r>
            <w:proofErr w:type="spellEnd"/>
            <w:r w:rsidRPr="004D11BC">
              <w:rPr>
                <w:rFonts w:ascii="Calibri Light" w:eastAsia="Times New Roman" w:hAnsi="Calibri Light" w:cs="Calibri Light"/>
                <w:b/>
                <w:bCs/>
                <w:color w:val="005CA9"/>
                <w:sz w:val="18"/>
                <w:szCs w:val="18"/>
                <w:lang w:eastAsia="pt-BR"/>
              </w:rPr>
              <w:t>-off / Mar Aberto</w:t>
            </w:r>
          </w:p>
        </w:tc>
        <w:tc>
          <w:tcPr>
            <w:tcW w:w="1927" w:type="pct"/>
            <w:gridSpan w:val="5"/>
            <w:tcBorders>
              <w:top w:val="single" w:sz="4" w:space="0" w:color="54BBAB"/>
              <w:left w:val="nil"/>
              <w:bottom w:val="single" w:sz="4" w:space="0" w:color="54BBAB"/>
              <w:right w:val="nil"/>
            </w:tcBorders>
            <w:vAlign w:val="center"/>
            <w:hideMark/>
          </w:tcPr>
          <w:p w14:paraId="1C398495"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Seguridade</w:t>
            </w:r>
          </w:p>
        </w:tc>
        <w:tc>
          <w:tcPr>
            <w:tcW w:w="469" w:type="pct"/>
            <w:vMerge w:val="restart"/>
            <w:tcBorders>
              <w:top w:val="nil"/>
              <w:left w:val="nil"/>
              <w:bottom w:val="single" w:sz="4" w:space="0" w:color="54BBAB"/>
              <w:right w:val="nil"/>
            </w:tcBorders>
            <w:vAlign w:val="center"/>
            <w:hideMark/>
          </w:tcPr>
          <w:p w14:paraId="659FFB14"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Total</w:t>
            </w:r>
          </w:p>
        </w:tc>
      </w:tr>
      <w:tr w:rsidR="004D11BC" w:rsidRPr="004D11BC" w14:paraId="1A6511D0" w14:textId="77777777" w:rsidTr="004D11BC">
        <w:trPr>
          <w:trHeight w:val="227"/>
        </w:trPr>
        <w:tc>
          <w:tcPr>
            <w:tcW w:w="1449" w:type="pct"/>
            <w:tcBorders>
              <w:top w:val="nil"/>
              <w:left w:val="nil"/>
              <w:bottom w:val="single" w:sz="4" w:space="0" w:color="54BBAB"/>
              <w:right w:val="nil"/>
            </w:tcBorders>
            <w:vAlign w:val="center"/>
            <w:hideMark/>
          </w:tcPr>
          <w:p w14:paraId="78EAA356"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Ramos de atuação</w:t>
            </w:r>
          </w:p>
        </w:tc>
        <w:tc>
          <w:tcPr>
            <w:tcW w:w="370" w:type="pct"/>
            <w:tcBorders>
              <w:top w:val="nil"/>
              <w:left w:val="nil"/>
              <w:bottom w:val="single" w:sz="4" w:space="0" w:color="54BBAB"/>
              <w:right w:val="nil"/>
            </w:tcBorders>
            <w:vAlign w:val="center"/>
            <w:hideMark/>
          </w:tcPr>
          <w:p w14:paraId="5C890C35"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Ramos diversos e Corretagem</w:t>
            </w:r>
          </w:p>
        </w:tc>
        <w:tc>
          <w:tcPr>
            <w:tcW w:w="370" w:type="pct"/>
            <w:tcBorders>
              <w:top w:val="nil"/>
              <w:left w:val="nil"/>
              <w:bottom w:val="single" w:sz="4" w:space="0" w:color="54BBAB"/>
              <w:right w:val="nil"/>
            </w:tcBorders>
            <w:vAlign w:val="center"/>
            <w:hideMark/>
          </w:tcPr>
          <w:p w14:paraId="10A631BC"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Ramos diversos</w:t>
            </w:r>
          </w:p>
        </w:tc>
        <w:tc>
          <w:tcPr>
            <w:tcW w:w="415" w:type="pct"/>
            <w:tcBorders>
              <w:top w:val="nil"/>
              <w:left w:val="nil"/>
              <w:bottom w:val="single" w:sz="4" w:space="0" w:color="54BBAB"/>
              <w:right w:val="nil"/>
            </w:tcBorders>
            <w:vAlign w:val="center"/>
            <w:hideMark/>
          </w:tcPr>
          <w:p w14:paraId="52CEC307"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Corretagem e intermediação de seguros</w:t>
            </w:r>
          </w:p>
        </w:tc>
        <w:tc>
          <w:tcPr>
            <w:tcW w:w="415" w:type="pct"/>
            <w:tcBorders>
              <w:top w:val="nil"/>
              <w:left w:val="nil"/>
              <w:bottom w:val="single" w:sz="4" w:space="0" w:color="54BBAB"/>
              <w:right w:val="nil"/>
            </w:tcBorders>
            <w:vAlign w:val="center"/>
            <w:hideMark/>
          </w:tcPr>
          <w:p w14:paraId="611CB331"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Vida, Prestamista e Previdência</w:t>
            </w:r>
          </w:p>
        </w:tc>
        <w:tc>
          <w:tcPr>
            <w:tcW w:w="370" w:type="pct"/>
            <w:tcBorders>
              <w:top w:val="nil"/>
              <w:left w:val="nil"/>
              <w:bottom w:val="single" w:sz="4" w:space="0" w:color="54BBAB"/>
              <w:right w:val="nil"/>
            </w:tcBorders>
            <w:vAlign w:val="center"/>
            <w:hideMark/>
          </w:tcPr>
          <w:p w14:paraId="25133BDD"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Habitacional e Residencial</w:t>
            </w:r>
          </w:p>
        </w:tc>
        <w:tc>
          <w:tcPr>
            <w:tcW w:w="411" w:type="pct"/>
            <w:tcBorders>
              <w:top w:val="nil"/>
              <w:left w:val="nil"/>
              <w:bottom w:val="single" w:sz="4" w:space="0" w:color="54BBAB"/>
              <w:right w:val="nil"/>
            </w:tcBorders>
            <w:vAlign w:val="center"/>
            <w:hideMark/>
          </w:tcPr>
          <w:p w14:paraId="6DEC57B0"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Capitalização</w:t>
            </w:r>
          </w:p>
        </w:tc>
        <w:tc>
          <w:tcPr>
            <w:tcW w:w="370" w:type="pct"/>
            <w:tcBorders>
              <w:top w:val="nil"/>
              <w:left w:val="nil"/>
              <w:bottom w:val="single" w:sz="4" w:space="0" w:color="54BBAB"/>
              <w:right w:val="nil"/>
            </w:tcBorders>
            <w:vAlign w:val="center"/>
            <w:hideMark/>
          </w:tcPr>
          <w:p w14:paraId="1EECE2F1"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Consórcios</w:t>
            </w:r>
          </w:p>
        </w:tc>
        <w:tc>
          <w:tcPr>
            <w:tcW w:w="361" w:type="pct"/>
            <w:tcBorders>
              <w:top w:val="nil"/>
              <w:left w:val="nil"/>
              <w:bottom w:val="single" w:sz="4" w:space="0" w:color="54BBAB"/>
              <w:right w:val="nil"/>
            </w:tcBorders>
            <w:vAlign w:val="center"/>
            <w:hideMark/>
          </w:tcPr>
          <w:p w14:paraId="00CAEF87"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Serviços Assistenciais</w:t>
            </w:r>
          </w:p>
        </w:tc>
        <w:tc>
          <w:tcPr>
            <w:tcW w:w="469" w:type="pct"/>
            <w:vMerge/>
            <w:tcBorders>
              <w:top w:val="nil"/>
              <w:left w:val="nil"/>
              <w:bottom w:val="single" w:sz="4" w:space="0" w:color="54BBAB"/>
              <w:right w:val="nil"/>
            </w:tcBorders>
            <w:vAlign w:val="center"/>
            <w:hideMark/>
          </w:tcPr>
          <w:p w14:paraId="0453B576" w14:textId="77777777" w:rsidR="004D11BC" w:rsidRPr="004D11BC" w:rsidRDefault="004D11BC" w:rsidP="004D11BC">
            <w:pPr>
              <w:spacing w:after="0" w:line="240" w:lineRule="auto"/>
              <w:rPr>
                <w:rFonts w:ascii="Calibri Light" w:eastAsia="Times New Roman" w:hAnsi="Calibri Light" w:cs="Calibri Light"/>
                <w:b/>
                <w:bCs/>
                <w:color w:val="005CA9"/>
                <w:sz w:val="18"/>
                <w:szCs w:val="18"/>
                <w:lang w:eastAsia="pt-BR"/>
              </w:rPr>
            </w:pPr>
          </w:p>
        </w:tc>
      </w:tr>
      <w:tr w:rsidR="004D11BC" w:rsidRPr="004D11BC" w14:paraId="37BE04D8" w14:textId="77777777" w:rsidTr="004D11BC">
        <w:trPr>
          <w:trHeight w:val="227"/>
        </w:trPr>
        <w:tc>
          <w:tcPr>
            <w:tcW w:w="1449" w:type="pct"/>
            <w:tcBorders>
              <w:top w:val="nil"/>
              <w:left w:val="nil"/>
              <w:bottom w:val="single" w:sz="4" w:space="0" w:color="54BBAB"/>
              <w:right w:val="nil"/>
            </w:tcBorders>
            <w:vAlign w:val="center"/>
            <w:hideMark/>
          </w:tcPr>
          <w:p w14:paraId="32692267"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Companhia</w:t>
            </w:r>
          </w:p>
        </w:tc>
        <w:tc>
          <w:tcPr>
            <w:tcW w:w="370" w:type="pct"/>
            <w:tcBorders>
              <w:top w:val="nil"/>
              <w:left w:val="nil"/>
              <w:bottom w:val="single" w:sz="4" w:space="0" w:color="54BBAB"/>
              <w:right w:val="nil"/>
            </w:tcBorders>
            <w:vAlign w:val="center"/>
            <w:hideMark/>
          </w:tcPr>
          <w:p w14:paraId="065988B8"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CNP Brasil</w:t>
            </w:r>
          </w:p>
        </w:tc>
        <w:tc>
          <w:tcPr>
            <w:tcW w:w="370" w:type="pct"/>
            <w:tcBorders>
              <w:top w:val="nil"/>
              <w:left w:val="nil"/>
              <w:bottom w:val="single" w:sz="4" w:space="0" w:color="54BBAB"/>
              <w:right w:val="nil"/>
            </w:tcBorders>
            <w:vAlign w:val="center"/>
            <w:hideMark/>
          </w:tcPr>
          <w:p w14:paraId="33DEA27B"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Too Seguros</w:t>
            </w:r>
          </w:p>
        </w:tc>
        <w:tc>
          <w:tcPr>
            <w:tcW w:w="415" w:type="pct"/>
            <w:tcBorders>
              <w:top w:val="nil"/>
              <w:left w:val="nil"/>
              <w:bottom w:val="single" w:sz="4" w:space="0" w:color="54BBAB"/>
              <w:right w:val="nil"/>
            </w:tcBorders>
            <w:vAlign w:val="center"/>
            <w:hideMark/>
          </w:tcPr>
          <w:p w14:paraId="7F0C25E4"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PAN Corretora</w:t>
            </w:r>
          </w:p>
        </w:tc>
        <w:tc>
          <w:tcPr>
            <w:tcW w:w="415" w:type="pct"/>
            <w:tcBorders>
              <w:top w:val="nil"/>
              <w:left w:val="nil"/>
              <w:bottom w:val="single" w:sz="4" w:space="0" w:color="54BBAB"/>
              <w:right w:val="nil"/>
            </w:tcBorders>
            <w:vAlign w:val="center"/>
            <w:hideMark/>
          </w:tcPr>
          <w:p w14:paraId="10169A89"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Holding XS1</w:t>
            </w:r>
          </w:p>
        </w:tc>
        <w:tc>
          <w:tcPr>
            <w:tcW w:w="370" w:type="pct"/>
            <w:tcBorders>
              <w:top w:val="nil"/>
              <w:left w:val="nil"/>
              <w:bottom w:val="single" w:sz="4" w:space="0" w:color="54BBAB"/>
              <w:right w:val="nil"/>
            </w:tcBorders>
            <w:vAlign w:val="center"/>
            <w:hideMark/>
          </w:tcPr>
          <w:p w14:paraId="4E33333D"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XS3 Seguros</w:t>
            </w:r>
          </w:p>
        </w:tc>
        <w:tc>
          <w:tcPr>
            <w:tcW w:w="411" w:type="pct"/>
            <w:tcBorders>
              <w:top w:val="nil"/>
              <w:left w:val="nil"/>
              <w:bottom w:val="single" w:sz="4" w:space="0" w:color="54BBAB"/>
              <w:right w:val="nil"/>
            </w:tcBorders>
            <w:vAlign w:val="center"/>
            <w:hideMark/>
          </w:tcPr>
          <w:p w14:paraId="1D419137"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XS4 Capitalização</w:t>
            </w:r>
          </w:p>
        </w:tc>
        <w:tc>
          <w:tcPr>
            <w:tcW w:w="370" w:type="pct"/>
            <w:tcBorders>
              <w:top w:val="nil"/>
              <w:left w:val="nil"/>
              <w:bottom w:val="single" w:sz="4" w:space="0" w:color="54BBAB"/>
              <w:right w:val="nil"/>
            </w:tcBorders>
            <w:vAlign w:val="center"/>
            <w:hideMark/>
          </w:tcPr>
          <w:p w14:paraId="776CAD97" w14:textId="77777777" w:rsidR="004D11BC" w:rsidRPr="004D11BC" w:rsidRDefault="004D11BC" w:rsidP="004D11BC">
            <w:pPr>
              <w:spacing w:after="0" w:line="240" w:lineRule="auto"/>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XS5 Consórcios</w:t>
            </w:r>
          </w:p>
        </w:tc>
        <w:tc>
          <w:tcPr>
            <w:tcW w:w="361" w:type="pct"/>
            <w:tcBorders>
              <w:top w:val="nil"/>
              <w:left w:val="nil"/>
              <w:bottom w:val="single" w:sz="4" w:space="0" w:color="54BBAB"/>
              <w:right w:val="nil"/>
            </w:tcBorders>
            <w:vAlign w:val="center"/>
            <w:hideMark/>
          </w:tcPr>
          <w:p w14:paraId="1F4C660E" w14:textId="77777777" w:rsidR="004D11BC" w:rsidRPr="004D11BC" w:rsidRDefault="004D11BC" w:rsidP="004D11BC">
            <w:pPr>
              <w:spacing w:after="0" w:line="240" w:lineRule="auto"/>
              <w:jc w:val="center"/>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XS6 Assistência</w:t>
            </w:r>
          </w:p>
        </w:tc>
        <w:tc>
          <w:tcPr>
            <w:tcW w:w="469" w:type="pct"/>
            <w:vMerge/>
            <w:tcBorders>
              <w:top w:val="nil"/>
              <w:left w:val="nil"/>
              <w:bottom w:val="single" w:sz="4" w:space="0" w:color="54BBAB"/>
              <w:right w:val="nil"/>
            </w:tcBorders>
            <w:vAlign w:val="center"/>
            <w:hideMark/>
          </w:tcPr>
          <w:p w14:paraId="50F3E5A6" w14:textId="77777777" w:rsidR="004D11BC" w:rsidRPr="004D11BC" w:rsidRDefault="004D11BC" w:rsidP="004D11BC">
            <w:pPr>
              <w:spacing w:after="0" w:line="240" w:lineRule="auto"/>
              <w:rPr>
                <w:rFonts w:ascii="Calibri Light" w:eastAsia="Times New Roman" w:hAnsi="Calibri Light" w:cs="Calibri Light"/>
                <w:b/>
                <w:bCs/>
                <w:color w:val="005CA9"/>
                <w:sz w:val="18"/>
                <w:szCs w:val="18"/>
                <w:lang w:eastAsia="pt-BR"/>
              </w:rPr>
            </w:pPr>
          </w:p>
        </w:tc>
      </w:tr>
      <w:tr w:rsidR="004D11BC" w:rsidRPr="004D11BC" w14:paraId="759342B9" w14:textId="77777777" w:rsidTr="004D11BC">
        <w:trPr>
          <w:trHeight w:val="227"/>
        </w:trPr>
        <w:tc>
          <w:tcPr>
            <w:tcW w:w="1449" w:type="pct"/>
            <w:tcBorders>
              <w:top w:val="nil"/>
              <w:left w:val="nil"/>
              <w:bottom w:val="nil"/>
              <w:right w:val="nil"/>
            </w:tcBorders>
            <w:vAlign w:val="center"/>
            <w:hideMark/>
          </w:tcPr>
          <w:p w14:paraId="0FCCAFC2" w14:textId="77777777" w:rsidR="004D11BC" w:rsidRPr="004D11BC" w:rsidRDefault="004D11BC" w:rsidP="004D11BC">
            <w:pPr>
              <w:spacing w:after="0" w:line="240" w:lineRule="auto"/>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Ativo</w:t>
            </w:r>
          </w:p>
        </w:tc>
        <w:tc>
          <w:tcPr>
            <w:tcW w:w="370" w:type="pct"/>
            <w:tcBorders>
              <w:top w:val="nil"/>
              <w:left w:val="nil"/>
              <w:bottom w:val="nil"/>
              <w:right w:val="nil"/>
            </w:tcBorders>
            <w:vAlign w:val="center"/>
            <w:hideMark/>
          </w:tcPr>
          <w:p w14:paraId="3A7F5E6C"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10.945.397</w:t>
            </w:r>
          </w:p>
        </w:tc>
        <w:tc>
          <w:tcPr>
            <w:tcW w:w="370" w:type="pct"/>
            <w:tcBorders>
              <w:top w:val="nil"/>
              <w:left w:val="nil"/>
              <w:bottom w:val="nil"/>
              <w:right w:val="nil"/>
            </w:tcBorders>
            <w:vAlign w:val="center"/>
            <w:hideMark/>
          </w:tcPr>
          <w:p w14:paraId="435630DF"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2.709.510</w:t>
            </w:r>
          </w:p>
        </w:tc>
        <w:tc>
          <w:tcPr>
            <w:tcW w:w="415" w:type="pct"/>
            <w:tcBorders>
              <w:top w:val="nil"/>
              <w:left w:val="nil"/>
              <w:bottom w:val="nil"/>
              <w:right w:val="nil"/>
            </w:tcBorders>
            <w:vAlign w:val="center"/>
            <w:hideMark/>
          </w:tcPr>
          <w:p w14:paraId="5C9DBA78"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73.450</w:t>
            </w:r>
          </w:p>
        </w:tc>
        <w:tc>
          <w:tcPr>
            <w:tcW w:w="415" w:type="pct"/>
            <w:tcBorders>
              <w:top w:val="nil"/>
              <w:left w:val="nil"/>
              <w:bottom w:val="nil"/>
              <w:right w:val="nil"/>
            </w:tcBorders>
            <w:vAlign w:val="center"/>
            <w:hideMark/>
          </w:tcPr>
          <w:p w14:paraId="2A07772B"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225.253.047</w:t>
            </w:r>
          </w:p>
        </w:tc>
        <w:tc>
          <w:tcPr>
            <w:tcW w:w="370" w:type="pct"/>
            <w:tcBorders>
              <w:top w:val="nil"/>
              <w:left w:val="nil"/>
              <w:bottom w:val="nil"/>
              <w:right w:val="nil"/>
            </w:tcBorders>
            <w:vAlign w:val="center"/>
            <w:hideMark/>
          </w:tcPr>
          <w:p w14:paraId="7B7383D6"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3.837.011</w:t>
            </w:r>
          </w:p>
        </w:tc>
        <w:tc>
          <w:tcPr>
            <w:tcW w:w="411" w:type="pct"/>
            <w:tcBorders>
              <w:top w:val="nil"/>
              <w:left w:val="nil"/>
              <w:bottom w:val="nil"/>
              <w:right w:val="nil"/>
            </w:tcBorders>
            <w:vAlign w:val="center"/>
            <w:hideMark/>
          </w:tcPr>
          <w:p w14:paraId="19959311"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4.088.710</w:t>
            </w:r>
          </w:p>
        </w:tc>
        <w:tc>
          <w:tcPr>
            <w:tcW w:w="370" w:type="pct"/>
            <w:tcBorders>
              <w:top w:val="nil"/>
              <w:left w:val="nil"/>
              <w:bottom w:val="nil"/>
              <w:right w:val="nil"/>
            </w:tcBorders>
            <w:vAlign w:val="center"/>
            <w:hideMark/>
          </w:tcPr>
          <w:p w14:paraId="1A37C36D"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1.577.890</w:t>
            </w:r>
          </w:p>
        </w:tc>
        <w:tc>
          <w:tcPr>
            <w:tcW w:w="361" w:type="pct"/>
            <w:tcBorders>
              <w:top w:val="nil"/>
              <w:left w:val="nil"/>
              <w:bottom w:val="nil"/>
              <w:right w:val="nil"/>
            </w:tcBorders>
            <w:vAlign w:val="center"/>
            <w:hideMark/>
          </w:tcPr>
          <w:p w14:paraId="6850F4AD"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291.007</w:t>
            </w:r>
          </w:p>
        </w:tc>
        <w:tc>
          <w:tcPr>
            <w:tcW w:w="469" w:type="pct"/>
            <w:tcBorders>
              <w:top w:val="nil"/>
              <w:left w:val="nil"/>
              <w:bottom w:val="nil"/>
              <w:right w:val="nil"/>
            </w:tcBorders>
            <w:vAlign w:val="center"/>
            <w:hideMark/>
          </w:tcPr>
          <w:p w14:paraId="04C78703"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248.776.022</w:t>
            </w:r>
          </w:p>
        </w:tc>
      </w:tr>
      <w:tr w:rsidR="004D11BC" w:rsidRPr="004D11BC" w14:paraId="2A367A84" w14:textId="77777777" w:rsidTr="004D11BC">
        <w:trPr>
          <w:trHeight w:val="227"/>
        </w:trPr>
        <w:tc>
          <w:tcPr>
            <w:tcW w:w="1449" w:type="pct"/>
            <w:tcBorders>
              <w:top w:val="nil"/>
              <w:left w:val="nil"/>
              <w:bottom w:val="nil"/>
              <w:right w:val="nil"/>
            </w:tcBorders>
            <w:vAlign w:val="center"/>
            <w:hideMark/>
          </w:tcPr>
          <w:p w14:paraId="2D739BBC" w14:textId="77777777" w:rsidR="004D11BC" w:rsidRPr="004D11BC" w:rsidRDefault="004D11BC" w:rsidP="004D11BC">
            <w:pPr>
              <w:spacing w:after="0" w:line="240" w:lineRule="auto"/>
              <w:ind w:firstLineChars="100" w:firstLine="180"/>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Caixa e equivalentes de caixa</w:t>
            </w:r>
          </w:p>
        </w:tc>
        <w:tc>
          <w:tcPr>
            <w:tcW w:w="370" w:type="pct"/>
            <w:tcBorders>
              <w:top w:val="nil"/>
              <w:left w:val="nil"/>
              <w:bottom w:val="nil"/>
              <w:right w:val="nil"/>
            </w:tcBorders>
            <w:vAlign w:val="center"/>
            <w:hideMark/>
          </w:tcPr>
          <w:p w14:paraId="472A3DC2"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469.601</w:t>
            </w:r>
          </w:p>
        </w:tc>
        <w:tc>
          <w:tcPr>
            <w:tcW w:w="370" w:type="pct"/>
            <w:tcBorders>
              <w:top w:val="nil"/>
              <w:left w:val="nil"/>
              <w:bottom w:val="nil"/>
              <w:right w:val="nil"/>
            </w:tcBorders>
            <w:vAlign w:val="center"/>
            <w:hideMark/>
          </w:tcPr>
          <w:p w14:paraId="3A9019BD"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884</w:t>
            </w:r>
          </w:p>
        </w:tc>
        <w:tc>
          <w:tcPr>
            <w:tcW w:w="415" w:type="pct"/>
            <w:tcBorders>
              <w:top w:val="nil"/>
              <w:left w:val="nil"/>
              <w:bottom w:val="nil"/>
              <w:right w:val="nil"/>
            </w:tcBorders>
            <w:vAlign w:val="center"/>
            <w:hideMark/>
          </w:tcPr>
          <w:p w14:paraId="45382E78"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121</w:t>
            </w:r>
          </w:p>
        </w:tc>
        <w:tc>
          <w:tcPr>
            <w:tcW w:w="415" w:type="pct"/>
            <w:tcBorders>
              <w:top w:val="nil"/>
              <w:left w:val="nil"/>
              <w:bottom w:val="nil"/>
              <w:right w:val="nil"/>
            </w:tcBorders>
            <w:vAlign w:val="center"/>
            <w:hideMark/>
          </w:tcPr>
          <w:p w14:paraId="175B7E06"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160.191</w:t>
            </w:r>
          </w:p>
        </w:tc>
        <w:tc>
          <w:tcPr>
            <w:tcW w:w="370" w:type="pct"/>
            <w:tcBorders>
              <w:top w:val="nil"/>
              <w:left w:val="nil"/>
              <w:bottom w:val="nil"/>
              <w:right w:val="nil"/>
            </w:tcBorders>
            <w:vAlign w:val="center"/>
            <w:hideMark/>
          </w:tcPr>
          <w:p w14:paraId="2BFE6A26"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3.478</w:t>
            </w:r>
          </w:p>
        </w:tc>
        <w:tc>
          <w:tcPr>
            <w:tcW w:w="411" w:type="pct"/>
            <w:tcBorders>
              <w:top w:val="nil"/>
              <w:left w:val="nil"/>
              <w:bottom w:val="nil"/>
              <w:right w:val="nil"/>
            </w:tcBorders>
            <w:vAlign w:val="center"/>
            <w:hideMark/>
          </w:tcPr>
          <w:p w14:paraId="5A3AEF99"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201</w:t>
            </w:r>
          </w:p>
        </w:tc>
        <w:tc>
          <w:tcPr>
            <w:tcW w:w="370" w:type="pct"/>
            <w:tcBorders>
              <w:top w:val="nil"/>
              <w:left w:val="nil"/>
              <w:bottom w:val="nil"/>
              <w:right w:val="nil"/>
            </w:tcBorders>
            <w:vAlign w:val="center"/>
            <w:hideMark/>
          </w:tcPr>
          <w:p w14:paraId="2206987A"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320</w:t>
            </w:r>
          </w:p>
        </w:tc>
        <w:tc>
          <w:tcPr>
            <w:tcW w:w="361" w:type="pct"/>
            <w:tcBorders>
              <w:top w:val="nil"/>
              <w:left w:val="nil"/>
              <w:bottom w:val="nil"/>
              <w:right w:val="nil"/>
            </w:tcBorders>
            <w:vAlign w:val="center"/>
            <w:hideMark/>
          </w:tcPr>
          <w:p w14:paraId="72143644"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192.996</w:t>
            </w:r>
          </w:p>
        </w:tc>
        <w:tc>
          <w:tcPr>
            <w:tcW w:w="469" w:type="pct"/>
            <w:tcBorders>
              <w:top w:val="nil"/>
              <w:left w:val="nil"/>
              <w:bottom w:val="nil"/>
              <w:right w:val="nil"/>
            </w:tcBorders>
            <w:vAlign w:val="center"/>
            <w:hideMark/>
          </w:tcPr>
          <w:p w14:paraId="0C72C684"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827.792</w:t>
            </w:r>
          </w:p>
        </w:tc>
      </w:tr>
      <w:tr w:rsidR="004D11BC" w:rsidRPr="004D11BC" w14:paraId="1B069DF5" w14:textId="77777777" w:rsidTr="004D11BC">
        <w:trPr>
          <w:trHeight w:val="227"/>
        </w:trPr>
        <w:tc>
          <w:tcPr>
            <w:tcW w:w="1449" w:type="pct"/>
            <w:tcBorders>
              <w:top w:val="nil"/>
              <w:left w:val="nil"/>
              <w:bottom w:val="nil"/>
              <w:right w:val="nil"/>
            </w:tcBorders>
            <w:vAlign w:val="center"/>
            <w:hideMark/>
          </w:tcPr>
          <w:p w14:paraId="0706D526" w14:textId="77777777" w:rsidR="004D11BC" w:rsidRPr="004D11BC" w:rsidRDefault="004D11BC" w:rsidP="004D11BC">
            <w:pPr>
              <w:spacing w:after="0" w:line="240" w:lineRule="auto"/>
              <w:ind w:firstLineChars="100" w:firstLine="180"/>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Aplicações</w:t>
            </w:r>
          </w:p>
        </w:tc>
        <w:tc>
          <w:tcPr>
            <w:tcW w:w="370" w:type="pct"/>
            <w:tcBorders>
              <w:top w:val="nil"/>
              <w:left w:val="nil"/>
              <w:bottom w:val="nil"/>
              <w:right w:val="nil"/>
            </w:tcBorders>
            <w:vAlign w:val="center"/>
            <w:hideMark/>
          </w:tcPr>
          <w:p w14:paraId="2C2BD950"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6.124.243</w:t>
            </w:r>
          </w:p>
        </w:tc>
        <w:tc>
          <w:tcPr>
            <w:tcW w:w="370" w:type="pct"/>
            <w:tcBorders>
              <w:top w:val="nil"/>
              <w:left w:val="nil"/>
              <w:bottom w:val="nil"/>
              <w:right w:val="nil"/>
            </w:tcBorders>
            <w:vAlign w:val="center"/>
            <w:hideMark/>
          </w:tcPr>
          <w:p w14:paraId="293CA8FB"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2.018.714</w:t>
            </w:r>
          </w:p>
        </w:tc>
        <w:tc>
          <w:tcPr>
            <w:tcW w:w="415" w:type="pct"/>
            <w:tcBorders>
              <w:top w:val="nil"/>
              <w:left w:val="nil"/>
              <w:bottom w:val="nil"/>
              <w:right w:val="nil"/>
            </w:tcBorders>
            <w:vAlign w:val="center"/>
            <w:hideMark/>
          </w:tcPr>
          <w:p w14:paraId="172B73A3"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68.261</w:t>
            </w:r>
          </w:p>
        </w:tc>
        <w:tc>
          <w:tcPr>
            <w:tcW w:w="415" w:type="pct"/>
            <w:tcBorders>
              <w:top w:val="nil"/>
              <w:left w:val="nil"/>
              <w:bottom w:val="nil"/>
              <w:right w:val="nil"/>
            </w:tcBorders>
            <w:vAlign w:val="center"/>
            <w:hideMark/>
          </w:tcPr>
          <w:p w14:paraId="78FFEE82"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217.910.582</w:t>
            </w:r>
          </w:p>
        </w:tc>
        <w:tc>
          <w:tcPr>
            <w:tcW w:w="370" w:type="pct"/>
            <w:tcBorders>
              <w:top w:val="nil"/>
              <w:left w:val="nil"/>
              <w:bottom w:val="nil"/>
              <w:right w:val="nil"/>
            </w:tcBorders>
            <w:vAlign w:val="center"/>
            <w:hideMark/>
          </w:tcPr>
          <w:p w14:paraId="0D6DD735"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1.440.407</w:t>
            </w:r>
          </w:p>
        </w:tc>
        <w:tc>
          <w:tcPr>
            <w:tcW w:w="411" w:type="pct"/>
            <w:tcBorders>
              <w:top w:val="nil"/>
              <w:left w:val="nil"/>
              <w:bottom w:val="nil"/>
              <w:right w:val="nil"/>
            </w:tcBorders>
            <w:vAlign w:val="center"/>
            <w:hideMark/>
          </w:tcPr>
          <w:p w14:paraId="49E5C7F9"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3.877.061</w:t>
            </w:r>
          </w:p>
        </w:tc>
        <w:tc>
          <w:tcPr>
            <w:tcW w:w="370" w:type="pct"/>
            <w:tcBorders>
              <w:top w:val="nil"/>
              <w:left w:val="nil"/>
              <w:bottom w:val="nil"/>
              <w:right w:val="nil"/>
            </w:tcBorders>
            <w:vAlign w:val="center"/>
            <w:hideMark/>
          </w:tcPr>
          <w:p w14:paraId="0F356C62"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358.153</w:t>
            </w:r>
          </w:p>
        </w:tc>
        <w:tc>
          <w:tcPr>
            <w:tcW w:w="361" w:type="pct"/>
            <w:tcBorders>
              <w:top w:val="nil"/>
              <w:left w:val="nil"/>
              <w:bottom w:val="nil"/>
              <w:right w:val="nil"/>
            </w:tcBorders>
            <w:vAlign w:val="center"/>
            <w:hideMark/>
          </w:tcPr>
          <w:p w14:paraId="0F8BA5AD" w14:textId="77777777" w:rsidR="004D11BC" w:rsidRPr="004D11BC" w:rsidRDefault="004D11BC" w:rsidP="004D11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69" w:type="pct"/>
            <w:tcBorders>
              <w:top w:val="nil"/>
              <w:left w:val="nil"/>
              <w:bottom w:val="nil"/>
              <w:right w:val="nil"/>
            </w:tcBorders>
            <w:vAlign w:val="center"/>
            <w:hideMark/>
          </w:tcPr>
          <w:p w14:paraId="7B5F888E"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231.797.421</w:t>
            </w:r>
          </w:p>
        </w:tc>
      </w:tr>
      <w:tr w:rsidR="004D11BC" w:rsidRPr="004D11BC" w14:paraId="032BD90C" w14:textId="77777777" w:rsidTr="004D11BC">
        <w:trPr>
          <w:trHeight w:val="227"/>
        </w:trPr>
        <w:tc>
          <w:tcPr>
            <w:tcW w:w="1449" w:type="pct"/>
            <w:tcBorders>
              <w:top w:val="nil"/>
              <w:left w:val="nil"/>
              <w:bottom w:val="nil"/>
              <w:right w:val="nil"/>
            </w:tcBorders>
            <w:vAlign w:val="center"/>
            <w:hideMark/>
          </w:tcPr>
          <w:p w14:paraId="67E688E8" w14:textId="77777777" w:rsidR="004D11BC" w:rsidRPr="004D11BC" w:rsidRDefault="004D11BC" w:rsidP="004D11BC">
            <w:pPr>
              <w:spacing w:after="0" w:line="240" w:lineRule="auto"/>
              <w:ind w:firstLineChars="100" w:firstLine="180"/>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Ativos de operação de seguros</w:t>
            </w:r>
          </w:p>
        </w:tc>
        <w:tc>
          <w:tcPr>
            <w:tcW w:w="370" w:type="pct"/>
            <w:tcBorders>
              <w:top w:val="nil"/>
              <w:left w:val="nil"/>
              <w:bottom w:val="nil"/>
              <w:right w:val="nil"/>
            </w:tcBorders>
            <w:vAlign w:val="center"/>
            <w:hideMark/>
          </w:tcPr>
          <w:p w14:paraId="121F225F"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502.539</w:t>
            </w:r>
          </w:p>
        </w:tc>
        <w:tc>
          <w:tcPr>
            <w:tcW w:w="370" w:type="pct"/>
            <w:tcBorders>
              <w:top w:val="nil"/>
              <w:left w:val="nil"/>
              <w:bottom w:val="nil"/>
              <w:right w:val="nil"/>
            </w:tcBorders>
            <w:vAlign w:val="center"/>
            <w:hideMark/>
          </w:tcPr>
          <w:p w14:paraId="4F76542D" w14:textId="77777777" w:rsidR="004D11BC" w:rsidRPr="004D11BC" w:rsidRDefault="004D11BC" w:rsidP="003F5388">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15" w:type="pct"/>
            <w:tcBorders>
              <w:top w:val="nil"/>
              <w:left w:val="nil"/>
              <w:bottom w:val="nil"/>
              <w:right w:val="nil"/>
            </w:tcBorders>
            <w:vAlign w:val="center"/>
            <w:hideMark/>
          </w:tcPr>
          <w:p w14:paraId="09882EFF" w14:textId="77777777" w:rsidR="004D11BC" w:rsidRPr="004D11BC" w:rsidRDefault="004D11BC" w:rsidP="004E2E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15" w:type="pct"/>
            <w:tcBorders>
              <w:top w:val="nil"/>
              <w:left w:val="nil"/>
              <w:bottom w:val="nil"/>
              <w:right w:val="nil"/>
            </w:tcBorders>
            <w:vAlign w:val="center"/>
            <w:hideMark/>
          </w:tcPr>
          <w:p w14:paraId="487FAEA6"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605.132</w:t>
            </w:r>
          </w:p>
        </w:tc>
        <w:tc>
          <w:tcPr>
            <w:tcW w:w="370" w:type="pct"/>
            <w:tcBorders>
              <w:top w:val="nil"/>
              <w:left w:val="nil"/>
              <w:bottom w:val="nil"/>
              <w:right w:val="nil"/>
            </w:tcBorders>
            <w:vAlign w:val="center"/>
            <w:hideMark/>
          </w:tcPr>
          <w:p w14:paraId="655BF11E"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1.194.576</w:t>
            </w:r>
          </w:p>
        </w:tc>
        <w:tc>
          <w:tcPr>
            <w:tcW w:w="411" w:type="pct"/>
            <w:tcBorders>
              <w:top w:val="nil"/>
              <w:left w:val="nil"/>
              <w:bottom w:val="nil"/>
              <w:right w:val="nil"/>
            </w:tcBorders>
            <w:vAlign w:val="center"/>
            <w:hideMark/>
          </w:tcPr>
          <w:p w14:paraId="133DEB6F"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29.828</w:t>
            </w:r>
          </w:p>
        </w:tc>
        <w:tc>
          <w:tcPr>
            <w:tcW w:w="370" w:type="pct"/>
            <w:tcBorders>
              <w:top w:val="nil"/>
              <w:left w:val="nil"/>
              <w:bottom w:val="nil"/>
              <w:right w:val="nil"/>
            </w:tcBorders>
            <w:vAlign w:val="center"/>
            <w:hideMark/>
          </w:tcPr>
          <w:p w14:paraId="497DCB81" w14:textId="77777777" w:rsidR="004D11BC" w:rsidRPr="004D11BC" w:rsidRDefault="004D11BC" w:rsidP="004D11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361" w:type="pct"/>
            <w:tcBorders>
              <w:top w:val="nil"/>
              <w:left w:val="nil"/>
              <w:bottom w:val="nil"/>
              <w:right w:val="nil"/>
            </w:tcBorders>
            <w:vAlign w:val="center"/>
            <w:hideMark/>
          </w:tcPr>
          <w:p w14:paraId="79F4E6F5" w14:textId="77777777" w:rsidR="004D11BC" w:rsidRPr="004D11BC" w:rsidRDefault="004D11BC" w:rsidP="004D11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69" w:type="pct"/>
            <w:tcBorders>
              <w:top w:val="nil"/>
              <w:left w:val="nil"/>
              <w:bottom w:val="nil"/>
              <w:right w:val="nil"/>
            </w:tcBorders>
            <w:vAlign w:val="center"/>
            <w:hideMark/>
          </w:tcPr>
          <w:p w14:paraId="434D2FB4"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2.332.075</w:t>
            </w:r>
          </w:p>
        </w:tc>
      </w:tr>
      <w:tr w:rsidR="004D11BC" w:rsidRPr="004D11BC" w14:paraId="4E9779CD" w14:textId="77777777" w:rsidTr="004D11BC">
        <w:trPr>
          <w:trHeight w:val="227"/>
        </w:trPr>
        <w:tc>
          <w:tcPr>
            <w:tcW w:w="1449" w:type="pct"/>
            <w:tcBorders>
              <w:top w:val="nil"/>
              <w:left w:val="nil"/>
              <w:bottom w:val="nil"/>
              <w:right w:val="nil"/>
            </w:tcBorders>
            <w:vAlign w:val="center"/>
            <w:hideMark/>
          </w:tcPr>
          <w:p w14:paraId="44324DDE" w14:textId="77777777" w:rsidR="004D11BC" w:rsidRPr="004D11BC" w:rsidRDefault="004D11BC" w:rsidP="004D11BC">
            <w:pPr>
              <w:spacing w:after="0" w:line="240" w:lineRule="auto"/>
              <w:ind w:firstLineChars="100" w:firstLine="180"/>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Ativos de operação de resseguros</w:t>
            </w:r>
          </w:p>
        </w:tc>
        <w:tc>
          <w:tcPr>
            <w:tcW w:w="370" w:type="pct"/>
            <w:tcBorders>
              <w:top w:val="nil"/>
              <w:left w:val="nil"/>
              <w:bottom w:val="nil"/>
              <w:right w:val="nil"/>
            </w:tcBorders>
            <w:vAlign w:val="center"/>
            <w:hideMark/>
          </w:tcPr>
          <w:p w14:paraId="58E21371"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72.671</w:t>
            </w:r>
          </w:p>
        </w:tc>
        <w:tc>
          <w:tcPr>
            <w:tcW w:w="370" w:type="pct"/>
            <w:tcBorders>
              <w:top w:val="nil"/>
              <w:left w:val="nil"/>
              <w:bottom w:val="nil"/>
              <w:right w:val="nil"/>
            </w:tcBorders>
            <w:vAlign w:val="center"/>
            <w:hideMark/>
          </w:tcPr>
          <w:p w14:paraId="7410C611"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306.716</w:t>
            </w:r>
          </w:p>
        </w:tc>
        <w:tc>
          <w:tcPr>
            <w:tcW w:w="415" w:type="pct"/>
            <w:tcBorders>
              <w:top w:val="nil"/>
              <w:left w:val="nil"/>
              <w:bottom w:val="nil"/>
              <w:right w:val="nil"/>
            </w:tcBorders>
            <w:vAlign w:val="center"/>
            <w:hideMark/>
          </w:tcPr>
          <w:p w14:paraId="428B6938" w14:textId="77777777" w:rsidR="004D11BC" w:rsidRPr="004D11BC" w:rsidRDefault="004D11BC" w:rsidP="004E2E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15" w:type="pct"/>
            <w:tcBorders>
              <w:top w:val="nil"/>
              <w:left w:val="nil"/>
              <w:bottom w:val="nil"/>
              <w:right w:val="nil"/>
            </w:tcBorders>
            <w:vAlign w:val="center"/>
            <w:hideMark/>
          </w:tcPr>
          <w:p w14:paraId="79506AAC" w14:textId="77777777" w:rsidR="004D11BC" w:rsidRPr="004D11BC" w:rsidRDefault="004D11BC" w:rsidP="004E2E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370" w:type="pct"/>
            <w:tcBorders>
              <w:top w:val="nil"/>
              <w:left w:val="nil"/>
              <w:bottom w:val="nil"/>
              <w:right w:val="nil"/>
            </w:tcBorders>
            <w:vAlign w:val="center"/>
            <w:hideMark/>
          </w:tcPr>
          <w:p w14:paraId="1D1946D1" w14:textId="77777777" w:rsidR="004D11BC" w:rsidRPr="004D11BC" w:rsidRDefault="004D11BC" w:rsidP="004E2E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11" w:type="pct"/>
            <w:tcBorders>
              <w:top w:val="nil"/>
              <w:left w:val="nil"/>
              <w:bottom w:val="nil"/>
              <w:right w:val="nil"/>
            </w:tcBorders>
            <w:vAlign w:val="center"/>
            <w:hideMark/>
          </w:tcPr>
          <w:p w14:paraId="6DBE7CFD" w14:textId="77777777" w:rsidR="004D11BC" w:rsidRPr="004D11BC" w:rsidRDefault="004D11BC" w:rsidP="004E2E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370" w:type="pct"/>
            <w:tcBorders>
              <w:top w:val="nil"/>
              <w:left w:val="nil"/>
              <w:bottom w:val="nil"/>
              <w:right w:val="nil"/>
            </w:tcBorders>
            <w:vAlign w:val="center"/>
            <w:hideMark/>
          </w:tcPr>
          <w:p w14:paraId="3FCDF789" w14:textId="77777777" w:rsidR="004D11BC" w:rsidRPr="004D11BC" w:rsidRDefault="004D11BC" w:rsidP="004D11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361" w:type="pct"/>
            <w:tcBorders>
              <w:top w:val="nil"/>
              <w:left w:val="nil"/>
              <w:bottom w:val="nil"/>
              <w:right w:val="nil"/>
            </w:tcBorders>
            <w:vAlign w:val="center"/>
            <w:hideMark/>
          </w:tcPr>
          <w:p w14:paraId="5B9E25E6" w14:textId="77777777" w:rsidR="004D11BC" w:rsidRPr="004D11BC" w:rsidRDefault="004D11BC" w:rsidP="004D11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69" w:type="pct"/>
            <w:tcBorders>
              <w:top w:val="nil"/>
              <w:left w:val="nil"/>
              <w:bottom w:val="nil"/>
              <w:right w:val="nil"/>
            </w:tcBorders>
            <w:vAlign w:val="center"/>
            <w:hideMark/>
          </w:tcPr>
          <w:p w14:paraId="5D20CE4E"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379.387</w:t>
            </w:r>
          </w:p>
        </w:tc>
      </w:tr>
      <w:tr w:rsidR="004D11BC" w:rsidRPr="004D11BC" w14:paraId="79DB2383" w14:textId="77777777" w:rsidTr="004D11BC">
        <w:trPr>
          <w:trHeight w:val="227"/>
        </w:trPr>
        <w:tc>
          <w:tcPr>
            <w:tcW w:w="1449" w:type="pct"/>
            <w:tcBorders>
              <w:top w:val="nil"/>
              <w:left w:val="nil"/>
              <w:bottom w:val="nil"/>
              <w:right w:val="nil"/>
            </w:tcBorders>
            <w:vAlign w:val="center"/>
            <w:hideMark/>
          </w:tcPr>
          <w:p w14:paraId="242883CB" w14:textId="77777777" w:rsidR="004D11BC" w:rsidRPr="004D11BC" w:rsidRDefault="004D11BC" w:rsidP="004D11BC">
            <w:pPr>
              <w:spacing w:after="0" w:line="240" w:lineRule="auto"/>
              <w:ind w:firstLineChars="100" w:firstLine="180"/>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Títulos e créditos a receber</w:t>
            </w:r>
          </w:p>
        </w:tc>
        <w:tc>
          <w:tcPr>
            <w:tcW w:w="370" w:type="pct"/>
            <w:tcBorders>
              <w:top w:val="nil"/>
              <w:left w:val="nil"/>
              <w:bottom w:val="nil"/>
              <w:right w:val="nil"/>
            </w:tcBorders>
            <w:vAlign w:val="center"/>
            <w:hideMark/>
          </w:tcPr>
          <w:p w14:paraId="4154BFD0"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112.142</w:t>
            </w:r>
          </w:p>
        </w:tc>
        <w:tc>
          <w:tcPr>
            <w:tcW w:w="370" w:type="pct"/>
            <w:tcBorders>
              <w:top w:val="nil"/>
              <w:left w:val="nil"/>
              <w:bottom w:val="nil"/>
              <w:right w:val="nil"/>
            </w:tcBorders>
            <w:vAlign w:val="center"/>
            <w:hideMark/>
          </w:tcPr>
          <w:p w14:paraId="6B4F69D3" w14:textId="77777777" w:rsidR="004D11BC" w:rsidRPr="004D11BC" w:rsidRDefault="004D11BC" w:rsidP="004E2E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15" w:type="pct"/>
            <w:tcBorders>
              <w:top w:val="nil"/>
              <w:left w:val="nil"/>
              <w:bottom w:val="nil"/>
              <w:right w:val="nil"/>
            </w:tcBorders>
            <w:vAlign w:val="center"/>
            <w:hideMark/>
          </w:tcPr>
          <w:p w14:paraId="609BA6A2"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4.978</w:t>
            </w:r>
          </w:p>
        </w:tc>
        <w:tc>
          <w:tcPr>
            <w:tcW w:w="415" w:type="pct"/>
            <w:tcBorders>
              <w:top w:val="nil"/>
              <w:left w:val="nil"/>
              <w:bottom w:val="nil"/>
              <w:right w:val="nil"/>
            </w:tcBorders>
            <w:vAlign w:val="center"/>
            <w:hideMark/>
          </w:tcPr>
          <w:p w14:paraId="4E546CBE"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602.297</w:t>
            </w:r>
          </w:p>
        </w:tc>
        <w:tc>
          <w:tcPr>
            <w:tcW w:w="370" w:type="pct"/>
            <w:tcBorders>
              <w:top w:val="nil"/>
              <w:left w:val="nil"/>
              <w:bottom w:val="nil"/>
              <w:right w:val="nil"/>
            </w:tcBorders>
            <w:vAlign w:val="center"/>
            <w:hideMark/>
          </w:tcPr>
          <w:p w14:paraId="17DC9156"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2.938</w:t>
            </w:r>
          </w:p>
        </w:tc>
        <w:tc>
          <w:tcPr>
            <w:tcW w:w="411" w:type="pct"/>
            <w:tcBorders>
              <w:top w:val="nil"/>
              <w:left w:val="nil"/>
              <w:bottom w:val="nil"/>
              <w:right w:val="nil"/>
            </w:tcBorders>
            <w:vAlign w:val="center"/>
            <w:hideMark/>
          </w:tcPr>
          <w:p w14:paraId="03C061B1"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28.987</w:t>
            </w:r>
          </w:p>
        </w:tc>
        <w:tc>
          <w:tcPr>
            <w:tcW w:w="370" w:type="pct"/>
            <w:tcBorders>
              <w:top w:val="nil"/>
              <w:left w:val="nil"/>
              <w:bottom w:val="nil"/>
              <w:right w:val="nil"/>
            </w:tcBorders>
            <w:vAlign w:val="center"/>
            <w:hideMark/>
          </w:tcPr>
          <w:p w14:paraId="067087CA"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21.441</w:t>
            </w:r>
          </w:p>
        </w:tc>
        <w:tc>
          <w:tcPr>
            <w:tcW w:w="361" w:type="pct"/>
            <w:tcBorders>
              <w:top w:val="nil"/>
              <w:left w:val="nil"/>
              <w:bottom w:val="nil"/>
              <w:right w:val="nil"/>
            </w:tcBorders>
            <w:vAlign w:val="center"/>
            <w:hideMark/>
          </w:tcPr>
          <w:p w14:paraId="2616049C"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8.907</w:t>
            </w:r>
          </w:p>
        </w:tc>
        <w:tc>
          <w:tcPr>
            <w:tcW w:w="469" w:type="pct"/>
            <w:tcBorders>
              <w:top w:val="nil"/>
              <w:left w:val="nil"/>
              <w:bottom w:val="nil"/>
              <w:right w:val="nil"/>
            </w:tcBorders>
            <w:vAlign w:val="center"/>
            <w:hideMark/>
          </w:tcPr>
          <w:p w14:paraId="35BB9F4D"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781.690</w:t>
            </w:r>
          </w:p>
        </w:tc>
      </w:tr>
      <w:tr w:rsidR="004D11BC" w:rsidRPr="004D11BC" w14:paraId="627CDE8D" w14:textId="77777777" w:rsidTr="004D11BC">
        <w:trPr>
          <w:trHeight w:val="227"/>
        </w:trPr>
        <w:tc>
          <w:tcPr>
            <w:tcW w:w="1449" w:type="pct"/>
            <w:tcBorders>
              <w:top w:val="nil"/>
              <w:left w:val="nil"/>
              <w:bottom w:val="nil"/>
              <w:right w:val="nil"/>
            </w:tcBorders>
            <w:vAlign w:val="center"/>
            <w:hideMark/>
          </w:tcPr>
          <w:p w14:paraId="66EE50EC" w14:textId="77777777" w:rsidR="004D11BC" w:rsidRPr="004D11BC" w:rsidRDefault="004D11BC" w:rsidP="004D11BC">
            <w:pPr>
              <w:spacing w:after="0" w:line="240" w:lineRule="auto"/>
              <w:ind w:firstLineChars="100" w:firstLine="180"/>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Ativos fiscais</w:t>
            </w:r>
          </w:p>
        </w:tc>
        <w:tc>
          <w:tcPr>
            <w:tcW w:w="370" w:type="pct"/>
            <w:tcBorders>
              <w:top w:val="nil"/>
              <w:left w:val="nil"/>
              <w:bottom w:val="nil"/>
              <w:right w:val="nil"/>
            </w:tcBorders>
            <w:vAlign w:val="center"/>
            <w:hideMark/>
          </w:tcPr>
          <w:p w14:paraId="5FA36325"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571.881</w:t>
            </w:r>
          </w:p>
        </w:tc>
        <w:tc>
          <w:tcPr>
            <w:tcW w:w="370" w:type="pct"/>
            <w:tcBorders>
              <w:top w:val="nil"/>
              <w:left w:val="nil"/>
              <w:bottom w:val="nil"/>
              <w:right w:val="nil"/>
            </w:tcBorders>
            <w:vAlign w:val="center"/>
            <w:hideMark/>
          </w:tcPr>
          <w:p w14:paraId="1A1F747C"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95.958</w:t>
            </w:r>
          </w:p>
        </w:tc>
        <w:tc>
          <w:tcPr>
            <w:tcW w:w="415" w:type="pct"/>
            <w:tcBorders>
              <w:top w:val="nil"/>
              <w:left w:val="nil"/>
              <w:bottom w:val="nil"/>
              <w:right w:val="nil"/>
            </w:tcBorders>
            <w:vAlign w:val="center"/>
            <w:hideMark/>
          </w:tcPr>
          <w:p w14:paraId="43C47E0E"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7</w:t>
            </w:r>
          </w:p>
        </w:tc>
        <w:tc>
          <w:tcPr>
            <w:tcW w:w="415" w:type="pct"/>
            <w:tcBorders>
              <w:top w:val="nil"/>
              <w:left w:val="nil"/>
              <w:bottom w:val="nil"/>
              <w:right w:val="nil"/>
            </w:tcBorders>
            <w:vAlign w:val="center"/>
            <w:hideMark/>
          </w:tcPr>
          <w:p w14:paraId="6424C416"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66.725</w:t>
            </w:r>
          </w:p>
        </w:tc>
        <w:tc>
          <w:tcPr>
            <w:tcW w:w="370" w:type="pct"/>
            <w:tcBorders>
              <w:top w:val="nil"/>
              <w:left w:val="nil"/>
              <w:bottom w:val="nil"/>
              <w:right w:val="nil"/>
            </w:tcBorders>
            <w:vAlign w:val="center"/>
            <w:hideMark/>
          </w:tcPr>
          <w:p w14:paraId="71837A7F" w14:textId="77777777" w:rsidR="004D11BC" w:rsidRPr="004D11BC" w:rsidRDefault="004D11BC" w:rsidP="003F5388">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11" w:type="pct"/>
            <w:tcBorders>
              <w:top w:val="nil"/>
              <w:left w:val="nil"/>
              <w:bottom w:val="nil"/>
              <w:right w:val="nil"/>
            </w:tcBorders>
            <w:vAlign w:val="center"/>
            <w:hideMark/>
          </w:tcPr>
          <w:p w14:paraId="5BFF59AA"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5</w:t>
            </w:r>
          </w:p>
        </w:tc>
        <w:tc>
          <w:tcPr>
            <w:tcW w:w="370" w:type="pct"/>
            <w:tcBorders>
              <w:top w:val="nil"/>
              <w:left w:val="nil"/>
              <w:bottom w:val="nil"/>
              <w:right w:val="nil"/>
            </w:tcBorders>
            <w:vAlign w:val="center"/>
            <w:hideMark/>
          </w:tcPr>
          <w:p w14:paraId="6E1FAE97" w14:textId="77777777" w:rsidR="004D11BC" w:rsidRPr="004D11BC" w:rsidRDefault="004D11BC" w:rsidP="004D11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361" w:type="pct"/>
            <w:tcBorders>
              <w:top w:val="nil"/>
              <w:left w:val="nil"/>
              <w:bottom w:val="nil"/>
              <w:right w:val="nil"/>
            </w:tcBorders>
            <w:vAlign w:val="center"/>
            <w:hideMark/>
          </w:tcPr>
          <w:p w14:paraId="5079BCE8"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8.391</w:t>
            </w:r>
          </w:p>
        </w:tc>
        <w:tc>
          <w:tcPr>
            <w:tcW w:w="469" w:type="pct"/>
            <w:tcBorders>
              <w:top w:val="nil"/>
              <w:left w:val="nil"/>
              <w:bottom w:val="nil"/>
              <w:right w:val="nil"/>
            </w:tcBorders>
            <w:vAlign w:val="center"/>
            <w:hideMark/>
          </w:tcPr>
          <w:p w14:paraId="6950F967"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742.967</w:t>
            </w:r>
          </w:p>
        </w:tc>
      </w:tr>
      <w:tr w:rsidR="004D11BC" w:rsidRPr="004D11BC" w14:paraId="57556D6E" w14:textId="77777777" w:rsidTr="004D11BC">
        <w:trPr>
          <w:trHeight w:val="227"/>
        </w:trPr>
        <w:tc>
          <w:tcPr>
            <w:tcW w:w="1449" w:type="pct"/>
            <w:tcBorders>
              <w:top w:val="nil"/>
              <w:left w:val="nil"/>
              <w:bottom w:val="nil"/>
              <w:right w:val="nil"/>
            </w:tcBorders>
            <w:vAlign w:val="center"/>
            <w:hideMark/>
          </w:tcPr>
          <w:p w14:paraId="6B72A3E8" w14:textId="77777777" w:rsidR="004D11BC" w:rsidRPr="004D11BC" w:rsidRDefault="004D11BC" w:rsidP="004D11BC">
            <w:pPr>
              <w:spacing w:after="0" w:line="240" w:lineRule="auto"/>
              <w:ind w:firstLineChars="100" w:firstLine="180"/>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Intangível</w:t>
            </w:r>
          </w:p>
        </w:tc>
        <w:tc>
          <w:tcPr>
            <w:tcW w:w="370" w:type="pct"/>
            <w:tcBorders>
              <w:top w:val="nil"/>
              <w:left w:val="nil"/>
              <w:bottom w:val="nil"/>
              <w:right w:val="nil"/>
            </w:tcBorders>
            <w:vAlign w:val="center"/>
            <w:hideMark/>
          </w:tcPr>
          <w:p w14:paraId="2806EF92"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76.554</w:t>
            </w:r>
          </w:p>
        </w:tc>
        <w:tc>
          <w:tcPr>
            <w:tcW w:w="370" w:type="pct"/>
            <w:tcBorders>
              <w:top w:val="nil"/>
              <w:left w:val="nil"/>
              <w:bottom w:val="nil"/>
              <w:right w:val="nil"/>
            </w:tcBorders>
            <w:vAlign w:val="center"/>
            <w:hideMark/>
          </w:tcPr>
          <w:p w14:paraId="2D218A48"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278.073</w:t>
            </w:r>
          </w:p>
        </w:tc>
        <w:tc>
          <w:tcPr>
            <w:tcW w:w="415" w:type="pct"/>
            <w:tcBorders>
              <w:top w:val="nil"/>
              <w:left w:val="nil"/>
              <w:bottom w:val="nil"/>
              <w:right w:val="nil"/>
            </w:tcBorders>
            <w:vAlign w:val="center"/>
            <w:hideMark/>
          </w:tcPr>
          <w:p w14:paraId="7AC2C89D" w14:textId="77777777" w:rsidR="004D11BC" w:rsidRPr="004D11BC" w:rsidRDefault="004D11BC" w:rsidP="004E2E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15" w:type="pct"/>
            <w:tcBorders>
              <w:top w:val="nil"/>
              <w:left w:val="nil"/>
              <w:bottom w:val="nil"/>
              <w:right w:val="nil"/>
            </w:tcBorders>
            <w:vAlign w:val="center"/>
            <w:hideMark/>
          </w:tcPr>
          <w:p w14:paraId="1D9734C9"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5.633.773</w:t>
            </w:r>
          </w:p>
        </w:tc>
        <w:tc>
          <w:tcPr>
            <w:tcW w:w="370" w:type="pct"/>
            <w:tcBorders>
              <w:top w:val="nil"/>
              <w:left w:val="nil"/>
              <w:bottom w:val="nil"/>
              <w:right w:val="nil"/>
            </w:tcBorders>
            <w:vAlign w:val="center"/>
            <w:hideMark/>
          </w:tcPr>
          <w:p w14:paraId="4CD0BF56"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1.149.866</w:t>
            </w:r>
          </w:p>
        </w:tc>
        <w:tc>
          <w:tcPr>
            <w:tcW w:w="411" w:type="pct"/>
            <w:tcBorders>
              <w:top w:val="nil"/>
              <w:left w:val="nil"/>
              <w:bottom w:val="nil"/>
              <w:right w:val="nil"/>
            </w:tcBorders>
            <w:vAlign w:val="center"/>
            <w:hideMark/>
          </w:tcPr>
          <w:p w14:paraId="7F49288B"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139.138</w:t>
            </w:r>
          </w:p>
        </w:tc>
        <w:tc>
          <w:tcPr>
            <w:tcW w:w="370" w:type="pct"/>
            <w:tcBorders>
              <w:top w:val="nil"/>
              <w:left w:val="nil"/>
              <w:bottom w:val="nil"/>
              <w:right w:val="nil"/>
            </w:tcBorders>
            <w:vAlign w:val="center"/>
            <w:hideMark/>
          </w:tcPr>
          <w:p w14:paraId="34A568B0"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212.597</w:t>
            </w:r>
          </w:p>
        </w:tc>
        <w:tc>
          <w:tcPr>
            <w:tcW w:w="361" w:type="pct"/>
            <w:tcBorders>
              <w:top w:val="nil"/>
              <w:left w:val="nil"/>
              <w:bottom w:val="nil"/>
              <w:right w:val="nil"/>
            </w:tcBorders>
            <w:vAlign w:val="center"/>
            <w:hideMark/>
          </w:tcPr>
          <w:p w14:paraId="48ADFC15"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27.573</w:t>
            </w:r>
          </w:p>
        </w:tc>
        <w:tc>
          <w:tcPr>
            <w:tcW w:w="469" w:type="pct"/>
            <w:tcBorders>
              <w:top w:val="nil"/>
              <w:left w:val="nil"/>
              <w:bottom w:val="nil"/>
              <w:right w:val="nil"/>
            </w:tcBorders>
            <w:vAlign w:val="center"/>
            <w:hideMark/>
          </w:tcPr>
          <w:p w14:paraId="55AC8ACB"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7.517.574</w:t>
            </w:r>
          </w:p>
        </w:tc>
      </w:tr>
      <w:tr w:rsidR="004D11BC" w:rsidRPr="004D11BC" w14:paraId="1457B160" w14:textId="77777777" w:rsidTr="004D11BC">
        <w:trPr>
          <w:trHeight w:val="227"/>
        </w:trPr>
        <w:tc>
          <w:tcPr>
            <w:tcW w:w="1449" w:type="pct"/>
            <w:tcBorders>
              <w:top w:val="nil"/>
              <w:left w:val="nil"/>
              <w:bottom w:val="nil"/>
              <w:right w:val="nil"/>
            </w:tcBorders>
            <w:vAlign w:val="center"/>
            <w:hideMark/>
          </w:tcPr>
          <w:p w14:paraId="0353ED15" w14:textId="77777777" w:rsidR="004D11BC" w:rsidRPr="004D11BC" w:rsidRDefault="004D11BC" w:rsidP="004D11BC">
            <w:pPr>
              <w:spacing w:after="0" w:line="240" w:lineRule="auto"/>
              <w:ind w:firstLineChars="100" w:firstLine="180"/>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Outros ativos</w:t>
            </w:r>
          </w:p>
        </w:tc>
        <w:tc>
          <w:tcPr>
            <w:tcW w:w="370" w:type="pct"/>
            <w:tcBorders>
              <w:top w:val="nil"/>
              <w:left w:val="nil"/>
              <w:bottom w:val="nil"/>
              <w:right w:val="nil"/>
            </w:tcBorders>
            <w:vAlign w:val="center"/>
            <w:hideMark/>
          </w:tcPr>
          <w:p w14:paraId="45BAE31E"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3.015.766</w:t>
            </w:r>
          </w:p>
        </w:tc>
        <w:tc>
          <w:tcPr>
            <w:tcW w:w="370" w:type="pct"/>
            <w:tcBorders>
              <w:top w:val="nil"/>
              <w:left w:val="nil"/>
              <w:bottom w:val="nil"/>
              <w:right w:val="nil"/>
            </w:tcBorders>
            <w:vAlign w:val="center"/>
            <w:hideMark/>
          </w:tcPr>
          <w:p w14:paraId="2DA7E159"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9.165</w:t>
            </w:r>
          </w:p>
        </w:tc>
        <w:tc>
          <w:tcPr>
            <w:tcW w:w="415" w:type="pct"/>
            <w:tcBorders>
              <w:top w:val="nil"/>
              <w:left w:val="nil"/>
              <w:bottom w:val="nil"/>
              <w:right w:val="nil"/>
            </w:tcBorders>
            <w:vAlign w:val="center"/>
            <w:hideMark/>
          </w:tcPr>
          <w:p w14:paraId="1C7CEFF2"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83</w:t>
            </w:r>
          </w:p>
        </w:tc>
        <w:tc>
          <w:tcPr>
            <w:tcW w:w="415" w:type="pct"/>
            <w:tcBorders>
              <w:top w:val="nil"/>
              <w:left w:val="nil"/>
              <w:bottom w:val="nil"/>
              <w:right w:val="nil"/>
            </w:tcBorders>
            <w:vAlign w:val="center"/>
            <w:hideMark/>
          </w:tcPr>
          <w:p w14:paraId="000DDDE0"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274.347</w:t>
            </w:r>
          </w:p>
        </w:tc>
        <w:tc>
          <w:tcPr>
            <w:tcW w:w="370" w:type="pct"/>
            <w:tcBorders>
              <w:top w:val="nil"/>
              <w:left w:val="nil"/>
              <w:bottom w:val="nil"/>
              <w:right w:val="nil"/>
            </w:tcBorders>
            <w:vAlign w:val="center"/>
            <w:hideMark/>
          </w:tcPr>
          <w:p w14:paraId="2F058E60"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45.746</w:t>
            </w:r>
          </w:p>
        </w:tc>
        <w:tc>
          <w:tcPr>
            <w:tcW w:w="411" w:type="pct"/>
            <w:tcBorders>
              <w:top w:val="nil"/>
              <w:left w:val="nil"/>
              <w:bottom w:val="nil"/>
              <w:right w:val="nil"/>
            </w:tcBorders>
            <w:vAlign w:val="center"/>
            <w:hideMark/>
          </w:tcPr>
          <w:p w14:paraId="0333D4F8"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13.490</w:t>
            </w:r>
          </w:p>
        </w:tc>
        <w:tc>
          <w:tcPr>
            <w:tcW w:w="370" w:type="pct"/>
            <w:tcBorders>
              <w:top w:val="nil"/>
              <w:left w:val="nil"/>
              <w:bottom w:val="nil"/>
              <w:right w:val="nil"/>
            </w:tcBorders>
            <w:vAlign w:val="center"/>
            <w:hideMark/>
          </w:tcPr>
          <w:p w14:paraId="767DD1E8"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985.379</w:t>
            </w:r>
          </w:p>
        </w:tc>
        <w:tc>
          <w:tcPr>
            <w:tcW w:w="361" w:type="pct"/>
            <w:tcBorders>
              <w:top w:val="nil"/>
              <w:left w:val="nil"/>
              <w:bottom w:val="nil"/>
              <w:right w:val="nil"/>
            </w:tcBorders>
            <w:vAlign w:val="center"/>
            <w:hideMark/>
          </w:tcPr>
          <w:p w14:paraId="53EAAABE"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53.140</w:t>
            </w:r>
          </w:p>
        </w:tc>
        <w:tc>
          <w:tcPr>
            <w:tcW w:w="469" w:type="pct"/>
            <w:tcBorders>
              <w:top w:val="nil"/>
              <w:left w:val="nil"/>
              <w:bottom w:val="nil"/>
              <w:right w:val="nil"/>
            </w:tcBorders>
            <w:vAlign w:val="center"/>
            <w:hideMark/>
          </w:tcPr>
          <w:p w14:paraId="6CA5165C"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4.397.116</w:t>
            </w:r>
          </w:p>
        </w:tc>
      </w:tr>
      <w:tr w:rsidR="004D11BC" w:rsidRPr="004D11BC" w14:paraId="19E707A8" w14:textId="77777777" w:rsidTr="004D11BC">
        <w:trPr>
          <w:trHeight w:val="227"/>
        </w:trPr>
        <w:tc>
          <w:tcPr>
            <w:tcW w:w="1449" w:type="pct"/>
            <w:tcBorders>
              <w:top w:val="nil"/>
              <w:left w:val="nil"/>
              <w:bottom w:val="nil"/>
              <w:right w:val="nil"/>
            </w:tcBorders>
            <w:vAlign w:val="center"/>
            <w:hideMark/>
          </w:tcPr>
          <w:p w14:paraId="033C5D5C"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p>
        </w:tc>
        <w:tc>
          <w:tcPr>
            <w:tcW w:w="370" w:type="pct"/>
            <w:tcBorders>
              <w:top w:val="nil"/>
              <w:left w:val="nil"/>
              <w:bottom w:val="nil"/>
              <w:right w:val="nil"/>
            </w:tcBorders>
            <w:vAlign w:val="center"/>
            <w:hideMark/>
          </w:tcPr>
          <w:p w14:paraId="3DD64FB7" w14:textId="77777777" w:rsidR="004D11BC" w:rsidRPr="004D11BC" w:rsidRDefault="004D11BC" w:rsidP="004D11BC">
            <w:pPr>
              <w:spacing w:after="0" w:line="240" w:lineRule="auto"/>
              <w:rPr>
                <w:rFonts w:ascii="Times New Roman" w:eastAsia="Times New Roman" w:hAnsi="Times New Roman"/>
                <w:sz w:val="20"/>
                <w:szCs w:val="20"/>
                <w:lang w:eastAsia="pt-BR"/>
              </w:rPr>
            </w:pPr>
          </w:p>
        </w:tc>
        <w:tc>
          <w:tcPr>
            <w:tcW w:w="370" w:type="pct"/>
            <w:tcBorders>
              <w:top w:val="nil"/>
              <w:left w:val="nil"/>
              <w:bottom w:val="nil"/>
              <w:right w:val="nil"/>
            </w:tcBorders>
            <w:vAlign w:val="center"/>
            <w:hideMark/>
          </w:tcPr>
          <w:p w14:paraId="61BCE949" w14:textId="77777777" w:rsidR="004D11BC" w:rsidRPr="004D11BC" w:rsidRDefault="004D11BC" w:rsidP="004D11BC">
            <w:pPr>
              <w:spacing w:after="0" w:line="240" w:lineRule="auto"/>
              <w:jc w:val="right"/>
              <w:rPr>
                <w:rFonts w:ascii="Times New Roman" w:eastAsia="Times New Roman" w:hAnsi="Times New Roman"/>
                <w:sz w:val="20"/>
                <w:szCs w:val="20"/>
                <w:lang w:eastAsia="pt-BR"/>
              </w:rPr>
            </w:pPr>
          </w:p>
        </w:tc>
        <w:tc>
          <w:tcPr>
            <w:tcW w:w="415" w:type="pct"/>
            <w:tcBorders>
              <w:top w:val="nil"/>
              <w:left w:val="nil"/>
              <w:bottom w:val="nil"/>
              <w:right w:val="nil"/>
            </w:tcBorders>
            <w:vAlign w:val="center"/>
            <w:hideMark/>
          </w:tcPr>
          <w:p w14:paraId="274E8324" w14:textId="77777777" w:rsidR="004D11BC" w:rsidRPr="004D11BC" w:rsidRDefault="004D11BC" w:rsidP="004D11BC">
            <w:pPr>
              <w:spacing w:after="0" w:line="240" w:lineRule="auto"/>
              <w:jc w:val="right"/>
              <w:rPr>
                <w:rFonts w:ascii="Times New Roman" w:eastAsia="Times New Roman" w:hAnsi="Times New Roman"/>
                <w:sz w:val="20"/>
                <w:szCs w:val="20"/>
                <w:lang w:eastAsia="pt-BR"/>
              </w:rPr>
            </w:pPr>
          </w:p>
        </w:tc>
        <w:tc>
          <w:tcPr>
            <w:tcW w:w="415" w:type="pct"/>
            <w:tcBorders>
              <w:top w:val="nil"/>
              <w:left w:val="nil"/>
              <w:bottom w:val="nil"/>
              <w:right w:val="nil"/>
            </w:tcBorders>
            <w:vAlign w:val="center"/>
            <w:hideMark/>
          </w:tcPr>
          <w:p w14:paraId="0A09CBF5" w14:textId="77777777" w:rsidR="004D11BC" w:rsidRPr="004D11BC" w:rsidRDefault="004D11BC" w:rsidP="004D11BC">
            <w:pPr>
              <w:spacing w:after="0" w:line="240" w:lineRule="auto"/>
              <w:jc w:val="right"/>
              <w:rPr>
                <w:rFonts w:ascii="Times New Roman" w:eastAsia="Times New Roman" w:hAnsi="Times New Roman"/>
                <w:sz w:val="20"/>
                <w:szCs w:val="20"/>
                <w:lang w:eastAsia="pt-BR"/>
              </w:rPr>
            </w:pPr>
          </w:p>
        </w:tc>
        <w:tc>
          <w:tcPr>
            <w:tcW w:w="370" w:type="pct"/>
            <w:tcBorders>
              <w:top w:val="nil"/>
              <w:left w:val="nil"/>
              <w:bottom w:val="nil"/>
              <w:right w:val="nil"/>
            </w:tcBorders>
            <w:vAlign w:val="center"/>
            <w:hideMark/>
          </w:tcPr>
          <w:p w14:paraId="34E21B3F" w14:textId="77777777" w:rsidR="004D11BC" w:rsidRPr="004D11BC" w:rsidRDefault="004D11BC" w:rsidP="004D11BC">
            <w:pPr>
              <w:spacing w:after="0" w:line="240" w:lineRule="auto"/>
              <w:jc w:val="right"/>
              <w:rPr>
                <w:rFonts w:ascii="Times New Roman" w:eastAsia="Times New Roman" w:hAnsi="Times New Roman"/>
                <w:sz w:val="20"/>
                <w:szCs w:val="20"/>
                <w:lang w:eastAsia="pt-BR"/>
              </w:rPr>
            </w:pPr>
          </w:p>
        </w:tc>
        <w:tc>
          <w:tcPr>
            <w:tcW w:w="411" w:type="pct"/>
            <w:tcBorders>
              <w:top w:val="nil"/>
              <w:left w:val="nil"/>
              <w:bottom w:val="nil"/>
              <w:right w:val="nil"/>
            </w:tcBorders>
            <w:vAlign w:val="center"/>
            <w:hideMark/>
          </w:tcPr>
          <w:p w14:paraId="613BFDED" w14:textId="77777777" w:rsidR="004D11BC" w:rsidRPr="004D11BC" w:rsidRDefault="004D11BC" w:rsidP="004D11BC">
            <w:pPr>
              <w:spacing w:after="0" w:line="240" w:lineRule="auto"/>
              <w:jc w:val="right"/>
              <w:rPr>
                <w:rFonts w:ascii="Times New Roman" w:eastAsia="Times New Roman" w:hAnsi="Times New Roman"/>
                <w:sz w:val="20"/>
                <w:szCs w:val="20"/>
                <w:lang w:eastAsia="pt-BR"/>
              </w:rPr>
            </w:pPr>
          </w:p>
        </w:tc>
        <w:tc>
          <w:tcPr>
            <w:tcW w:w="370" w:type="pct"/>
            <w:tcBorders>
              <w:top w:val="nil"/>
              <w:left w:val="nil"/>
              <w:bottom w:val="nil"/>
              <w:right w:val="nil"/>
            </w:tcBorders>
            <w:vAlign w:val="center"/>
            <w:hideMark/>
          </w:tcPr>
          <w:p w14:paraId="55895639" w14:textId="77777777" w:rsidR="004D11BC" w:rsidRPr="004D11BC" w:rsidRDefault="004D11BC" w:rsidP="004D11BC">
            <w:pPr>
              <w:spacing w:after="0" w:line="240" w:lineRule="auto"/>
              <w:jc w:val="right"/>
              <w:rPr>
                <w:rFonts w:ascii="Times New Roman" w:eastAsia="Times New Roman" w:hAnsi="Times New Roman"/>
                <w:sz w:val="20"/>
                <w:szCs w:val="20"/>
                <w:lang w:eastAsia="pt-BR"/>
              </w:rPr>
            </w:pPr>
          </w:p>
        </w:tc>
        <w:tc>
          <w:tcPr>
            <w:tcW w:w="361" w:type="pct"/>
            <w:tcBorders>
              <w:top w:val="nil"/>
              <w:left w:val="nil"/>
              <w:bottom w:val="nil"/>
              <w:right w:val="nil"/>
            </w:tcBorders>
            <w:vAlign w:val="center"/>
            <w:hideMark/>
          </w:tcPr>
          <w:p w14:paraId="10BD9C7B" w14:textId="77777777" w:rsidR="004D11BC" w:rsidRPr="004D11BC" w:rsidRDefault="004D11BC" w:rsidP="004D11BC">
            <w:pPr>
              <w:spacing w:after="0" w:line="240" w:lineRule="auto"/>
              <w:jc w:val="right"/>
              <w:rPr>
                <w:rFonts w:ascii="Times New Roman" w:eastAsia="Times New Roman" w:hAnsi="Times New Roman"/>
                <w:sz w:val="20"/>
                <w:szCs w:val="20"/>
                <w:lang w:eastAsia="pt-BR"/>
              </w:rPr>
            </w:pPr>
          </w:p>
        </w:tc>
        <w:tc>
          <w:tcPr>
            <w:tcW w:w="469" w:type="pct"/>
            <w:tcBorders>
              <w:top w:val="nil"/>
              <w:left w:val="nil"/>
              <w:bottom w:val="nil"/>
              <w:right w:val="nil"/>
            </w:tcBorders>
            <w:vAlign w:val="center"/>
            <w:hideMark/>
          </w:tcPr>
          <w:p w14:paraId="5528D101" w14:textId="77777777" w:rsidR="004D11BC" w:rsidRPr="004D11BC" w:rsidRDefault="004D11BC" w:rsidP="004D11BC">
            <w:pPr>
              <w:spacing w:after="0" w:line="240" w:lineRule="auto"/>
              <w:jc w:val="right"/>
              <w:rPr>
                <w:rFonts w:ascii="Times New Roman" w:eastAsia="Times New Roman" w:hAnsi="Times New Roman"/>
                <w:sz w:val="20"/>
                <w:szCs w:val="20"/>
                <w:lang w:eastAsia="pt-BR"/>
              </w:rPr>
            </w:pPr>
          </w:p>
        </w:tc>
      </w:tr>
      <w:tr w:rsidR="004D11BC" w:rsidRPr="004D11BC" w14:paraId="6EB65BC4" w14:textId="77777777" w:rsidTr="004D11BC">
        <w:trPr>
          <w:trHeight w:val="227"/>
        </w:trPr>
        <w:tc>
          <w:tcPr>
            <w:tcW w:w="1449" w:type="pct"/>
            <w:tcBorders>
              <w:top w:val="nil"/>
              <w:left w:val="nil"/>
              <w:bottom w:val="nil"/>
              <w:right w:val="nil"/>
            </w:tcBorders>
            <w:vAlign w:val="center"/>
            <w:hideMark/>
          </w:tcPr>
          <w:p w14:paraId="4F1D67E9" w14:textId="77777777" w:rsidR="004D11BC" w:rsidRPr="004D11BC" w:rsidRDefault="004D11BC" w:rsidP="004D11BC">
            <w:pPr>
              <w:spacing w:after="0" w:line="240" w:lineRule="auto"/>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Passivo</w:t>
            </w:r>
          </w:p>
        </w:tc>
        <w:tc>
          <w:tcPr>
            <w:tcW w:w="370" w:type="pct"/>
            <w:tcBorders>
              <w:top w:val="nil"/>
              <w:left w:val="nil"/>
              <w:bottom w:val="nil"/>
              <w:right w:val="nil"/>
            </w:tcBorders>
            <w:vAlign w:val="center"/>
            <w:hideMark/>
          </w:tcPr>
          <w:p w14:paraId="3628321B"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5.560.647</w:t>
            </w:r>
          </w:p>
        </w:tc>
        <w:tc>
          <w:tcPr>
            <w:tcW w:w="370" w:type="pct"/>
            <w:tcBorders>
              <w:top w:val="nil"/>
              <w:left w:val="nil"/>
              <w:bottom w:val="nil"/>
              <w:right w:val="nil"/>
            </w:tcBorders>
            <w:vAlign w:val="center"/>
            <w:hideMark/>
          </w:tcPr>
          <w:p w14:paraId="3F171531"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1.996.147</w:t>
            </w:r>
          </w:p>
        </w:tc>
        <w:tc>
          <w:tcPr>
            <w:tcW w:w="415" w:type="pct"/>
            <w:tcBorders>
              <w:top w:val="nil"/>
              <w:left w:val="nil"/>
              <w:bottom w:val="nil"/>
              <w:right w:val="nil"/>
            </w:tcBorders>
            <w:vAlign w:val="center"/>
            <w:hideMark/>
          </w:tcPr>
          <w:p w14:paraId="7394DB67"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57.763</w:t>
            </w:r>
          </w:p>
        </w:tc>
        <w:tc>
          <w:tcPr>
            <w:tcW w:w="415" w:type="pct"/>
            <w:tcBorders>
              <w:top w:val="nil"/>
              <w:left w:val="nil"/>
              <w:bottom w:val="nil"/>
              <w:right w:val="nil"/>
            </w:tcBorders>
            <w:vAlign w:val="center"/>
            <w:hideMark/>
          </w:tcPr>
          <w:p w14:paraId="30B2001F"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213.011.083</w:t>
            </w:r>
          </w:p>
        </w:tc>
        <w:tc>
          <w:tcPr>
            <w:tcW w:w="370" w:type="pct"/>
            <w:tcBorders>
              <w:top w:val="nil"/>
              <w:left w:val="nil"/>
              <w:bottom w:val="nil"/>
              <w:right w:val="nil"/>
            </w:tcBorders>
            <w:vAlign w:val="center"/>
            <w:hideMark/>
          </w:tcPr>
          <w:p w14:paraId="37BB68EC"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1.710.420</w:t>
            </w:r>
          </w:p>
        </w:tc>
        <w:tc>
          <w:tcPr>
            <w:tcW w:w="411" w:type="pct"/>
            <w:tcBorders>
              <w:top w:val="nil"/>
              <w:left w:val="nil"/>
              <w:bottom w:val="nil"/>
              <w:right w:val="nil"/>
            </w:tcBorders>
            <w:vAlign w:val="center"/>
            <w:hideMark/>
          </w:tcPr>
          <w:p w14:paraId="2BB50066"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3.635.512</w:t>
            </w:r>
          </w:p>
        </w:tc>
        <w:tc>
          <w:tcPr>
            <w:tcW w:w="370" w:type="pct"/>
            <w:tcBorders>
              <w:top w:val="nil"/>
              <w:left w:val="nil"/>
              <w:bottom w:val="nil"/>
              <w:right w:val="nil"/>
            </w:tcBorders>
            <w:vAlign w:val="center"/>
            <w:hideMark/>
          </w:tcPr>
          <w:p w14:paraId="59DD1AA6"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846.339</w:t>
            </w:r>
          </w:p>
        </w:tc>
        <w:tc>
          <w:tcPr>
            <w:tcW w:w="361" w:type="pct"/>
            <w:tcBorders>
              <w:top w:val="nil"/>
              <w:left w:val="nil"/>
              <w:bottom w:val="nil"/>
              <w:right w:val="nil"/>
            </w:tcBorders>
            <w:vAlign w:val="center"/>
            <w:hideMark/>
          </w:tcPr>
          <w:p w14:paraId="12544B18"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222.104</w:t>
            </w:r>
          </w:p>
        </w:tc>
        <w:tc>
          <w:tcPr>
            <w:tcW w:w="469" w:type="pct"/>
            <w:tcBorders>
              <w:top w:val="nil"/>
              <w:left w:val="nil"/>
              <w:bottom w:val="nil"/>
              <w:right w:val="nil"/>
            </w:tcBorders>
            <w:vAlign w:val="center"/>
            <w:hideMark/>
          </w:tcPr>
          <w:p w14:paraId="46D183B4"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227.040.015</w:t>
            </w:r>
          </w:p>
        </w:tc>
      </w:tr>
      <w:tr w:rsidR="004D11BC" w:rsidRPr="004D11BC" w14:paraId="298EF47E" w14:textId="77777777" w:rsidTr="004D11BC">
        <w:trPr>
          <w:trHeight w:val="227"/>
        </w:trPr>
        <w:tc>
          <w:tcPr>
            <w:tcW w:w="1449" w:type="pct"/>
            <w:tcBorders>
              <w:top w:val="nil"/>
              <w:left w:val="nil"/>
              <w:bottom w:val="nil"/>
              <w:right w:val="nil"/>
            </w:tcBorders>
            <w:vAlign w:val="center"/>
            <w:hideMark/>
          </w:tcPr>
          <w:p w14:paraId="64EB6410" w14:textId="77777777" w:rsidR="004D11BC" w:rsidRPr="004D11BC" w:rsidRDefault="004D11BC" w:rsidP="004D11BC">
            <w:pPr>
              <w:spacing w:after="0" w:line="240" w:lineRule="auto"/>
              <w:ind w:firstLineChars="100" w:firstLine="180"/>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Passivos operacionais</w:t>
            </w:r>
          </w:p>
        </w:tc>
        <w:tc>
          <w:tcPr>
            <w:tcW w:w="370" w:type="pct"/>
            <w:tcBorders>
              <w:top w:val="nil"/>
              <w:left w:val="nil"/>
              <w:bottom w:val="nil"/>
              <w:right w:val="nil"/>
            </w:tcBorders>
            <w:vAlign w:val="center"/>
            <w:hideMark/>
          </w:tcPr>
          <w:p w14:paraId="356AAF60"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96.611</w:t>
            </w:r>
          </w:p>
        </w:tc>
        <w:tc>
          <w:tcPr>
            <w:tcW w:w="370" w:type="pct"/>
            <w:tcBorders>
              <w:top w:val="nil"/>
              <w:left w:val="nil"/>
              <w:bottom w:val="nil"/>
              <w:right w:val="nil"/>
            </w:tcBorders>
            <w:vAlign w:val="center"/>
            <w:hideMark/>
          </w:tcPr>
          <w:p w14:paraId="58D6CF7D"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116.964</w:t>
            </w:r>
          </w:p>
        </w:tc>
        <w:tc>
          <w:tcPr>
            <w:tcW w:w="415" w:type="pct"/>
            <w:tcBorders>
              <w:top w:val="nil"/>
              <w:left w:val="nil"/>
              <w:bottom w:val="nil"/>
              <w:right w:val="nil"/>
            </w:tcBorders>
            <w:vAlign w:val="center"/>
            <w:hideMark/>
          </w:tcPr>
          <w:p w14:paraId="43E2D18A"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137</w:t>
            </w:r>
          </w:p>
        </w:tc>
        <w:tc>
          <w:tcPr>
            <w:tcW w:w="415" w:type="pct"/>
            <w:tcBorders>
              <w:top w:val="nil"/>
              <w:left w:val="nil"/>
              <w:bottom w:val="nil"/>
              <w:right w:val="nil"/>
            </w:tcBorders>
            <w:vAlign w:val="center"/>
            <w:hideMark/>
          </w:tcPr>
          <w:p w14:paraId="6F8D80E2"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14.164</w:t>
            </w:r>
          </w:p>
        </w:tc>
        <w:tc>
          <w:tcPr>
            <w:tcW w:w="370" w:type="pct"/>
            <w:tcBorders>
              <w:top w:val="nil"/>
              <w:left w:val="nil"/>
              <w:bottom w:val="nil"/>
              <w:right w:val="nil"/>
            </w:tcBorders>
            <w:vAlign w:val="center"/>
            <w:hideMark/>
          </w:tcPr>
          <w:p w14:paraId="22965191"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1.519.988</w:t>
            </w:r>
          </w:p>
        </w:tc>
        <w:tc>
          <w:tcPr>
            <w:tcW w:w="411" w:type="pct"/>
            <w:tcBorders>
              <w:top w:val="nil"/>
              <w:left w:val="nil"/>
              <w:bottom w:val="nil"/>
              <w:right w:val="nil"/>
            </w:tcBorders>
            <w:vAlign w:val="center"/>
            <w:hideMark/>
          </w:tcPr>
          <w:p w14:paraId="7BC3FE11"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20.884</w:t>
            </w:r>
          </w:p>
        </w:tc>
        <w:tc>
          <w:tcPr>
            <w:tcW w:w="370" w:type="pct"/>
            <w:tcBorders>
              <w:top w:val="nil"/>
              <w:left w:val="nil"/>
              <w:bottom w:val="nil"/>
              <w:right w:val="nil"/>
            </w:tcBorders>
            <w:vAlign w:val="center"/>
            <w:hideMark/>
          </w:tcPr>
          <w:p w14:paraId="28F6BC93" w14:textId="77777777" w:rsidR="004D11BC" w:rsidRPr="004D11BC" w:rsidRDefault="004D11BC" w:rsidP="004D11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361" w:type="pct"/>
            <w:tcBorders>
              <w:top w:val="nil"/>
              <w:left w:val="nil"/>
              <w:bottom w:val="nil"/>
              <w:right w:val="nil"/>
            </w:tcBorders>
            <w:vAlign w:val="center"/>
            <w:hideMark/>
          </w:tcPr>
          <w:p w14:paraId="1CAD2A8C"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14.697</w:t>
            </w:r>
          </w:p>
        </w:tc>
        <w:tc>
          <w:tcPr>
            <w:tcW w:w="469" w:type="pct"/>
            <w:tcBorders>
              <w:top w:val="nil"/>
              <w:left w:val="nil"/>
              <w:bottom w:val="nil"/>
              <w:right w:val="nil"/>
            </w:tcBorders>
            <w:vAlign w:val="center"/>
            <w:hideMark/>
          </w:tcPr>
          <w:p w14:paraId="3A45F9DA"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1.783.445</w:t>
            </w:r>
          </w:p>
        </w:tc>
      </w:tr>
      <w:tr w:rsidR="004D11BC" w:rsidRPr="004D11BC" w14:paraId="5EA8D5D7" w14:textId="77777777" w:rsidTr="004D11BC">
        <w:trPr>
          <w:trHeight w:val="227"/>
        </w:trPr>
        <w:tc>
          <w:tcPr>
            <w:tcW w:w="1449" w:type="pct"/>
            <w:tcBorders>
              <w:top w:val="nil"/>
              <w:left w:val="nil"/>
              <w:bottom w:val="nil"/>
              <w:right w:val="nil"/>
            </w:tcBorders>
            <w:vAlign w:val="center"/>
            <w:hideMark/>
          </w:tcPr>
          <w:p w14:paraId="6C464682" w14:textId="77777777" w:rsidR="004D11BC" w:rsidRPr="004D11BC" w:rsidRDefault="004D11BC" w:rsidP="004D11BC">
            <w:pPr>
              <w:spacing w:after="0" w:line="240" w:lineRule="auto"/>
              <w:ind w:firstLineChars="100" w:firstLine="180"/>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Passivos fiscais</w:t>
            </w:r>
          </w:p>
        </w:tc>
        <w:tc>
          <w:tcPr>
            <w:tcW w:w="370" w:type="pct"/>
            <w:tcBorders>
              <w:top w:val="nil"/>
              <w:left w:val="nil"/>
              <w:bottom w:val="nil"/>
              <w:right w:val="nil"/>
            </w:tcBorders>
            <w:vAlign w:val="center"/>
            <w:hideMark/>
          </w:tcPr>
          <w:p w14:paraId="5F0BE708"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159.395</w:t>
            </w:r>
          </w:p>
        </w:tc>
        <w:tc>
          <w:tcPr>
            <w:tcW w:w="370" w:type="pct"/>
            <w:tcBorders>
              <w:top w:val="nil"/>
              <w:left w:val="nil"/>
              <w:bottom w:val="nil"/>
              <w:right w:val="nil"/>
            </w:tcBorders>
            <w:vAlign w:val="center"/>
            <w:hideMark/>
          </w:tcPr>
          <w:p w14:paraId="66AAF6D8"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104.943</w:t>
            </w:r>
          </w:p>
        </w:tc>
        <w:tc>
          <w:tcPr>
            <w:tcW w:w="415" w:type="pct"/>
            <w:tcBorders>
              <w:top w:val="nil"/>
              <w:left w:val="nil"/>
              <w:bottom w:val="nil"/>
              <w:right w:val="nil"/>
            </w:tcBorders>
            <w:vAlign w:val="center"/>
            <w:hideMark/>
          </w:tcPr>
          <w:p w14:paraId="47CCAD9C"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2.815</w:t>
            </w:r>
          </w:p>
        </w:tc>
        <w:tc>
          <w:tcPr>
            <w:tcW w:w="415" w:type="pct"/>
            <w:tcBorders>
              <w:top w:val="nil"/>
              <w:left w:val="nil"/>
              <w:bottom w:val="nil"/>
              <w:right w:val="nil"/>
            </w:tcBorders>
            <w:vAlign w:val="center"/>
            <w:hideMark/>
          </w:tcPr>
          <w:p w14:paraId="122D1E27"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1.016.170</w:t>
            </w:r>
          </w:p>
        </w:tc>
        <w:tc>
          <w:tcPr>
            <w:tcW w:w="370" w:type="pct"/>
            <w:tcBorders>
              <w:top w:val="nil"/>
              <w:left w:val="nil"/>
              <w:bottom w:val="nil"/>
              <w:right w:val="nil"/>
            </w:tcBorders>
            <w:vAlign w:val="center"/>
            <w:hideMark/>
          </w:tcPr>
          <w:p w14:paraId="67EA87E5"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148.389</w:t>
            </w:r>
          </w:p>
        </w:tc>
        <w:tc>
          <w:tcPr>
            <w:tcW w:w="411" w:type="pct"/>
            <w:tcBorders>
              <w:top w:val="nil"/>
              <w:left w:val="nil"/>
              <w:bottom w:val="nil"/>
              <w:right w:val="nil"/>
            </w:tcBorders>
            <w:vAlign w:val="center"/>
            <w:hideMark/>
          </w:tcPr>
          <w:p w14:paraId="2B6C5234"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32.653</w:t>
            </w:r>
          </w:p>
        </w:tc>
        <w:tc>
          <w:tcPr>
            <w:tcW w:w="370" w:type="pct"/>
            <w:tcBorders>
              <w:top w:val="nil"/>
              <w:left w:val="nil"/>
              <w:bottom w:val="nil"/>
              <w:right w:val="nil"/>
            </w:tcBorders>
            <w:vAlign w:val="center"/>
            <w:hideMark/>
          </w:tcPr>
          <w:p w14:paraId="759A71F3"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187.300</w:t>
            </w:r>
          </w:p>
        </w:tc>
        <w:tc>
          <w:tcPr>
            <w:tcW w:w="361" w:type="pct"/>
            <w:tcBorders>
              <w:top w:val="nil"/>
              <w:left w:val="nil"/>
              <w:bottom w:val="nil"/>
              <w:right w:val="nil"/>
            </w:tcBorders>
            <w:vAlign w:val="center"/>
            <w:hideMark/>
          </w:tcPr>
          <w:p w14:paraId="4112680B"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71.345</w:t>
            </w:r>
          </w:p>
        </w:tc>
        <w:tc>
          <w:tcPr>
            <w:tcW w:w="469" w:type="pct"/>
            <w:tcBorders>
              <w:top w:val="nil"/>
              <w:left w:val="nil"/>
              <w:bottom w:val="nil"/>
              <w:right w:val="nil"/>
            </w:tcBorders>
            <w:vAlign w:val="center"/>
            <w:hideMark/>
          </w:tcPr>
          <w:p w14:paraId="7A2E5611"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1.723.010</w:t>
            </w:r>
          </w:p>
        </w:tc>
      </w:tr>
      <w:tr w:rsidR="004D11BC" w:rsidRPr="004D11BC" w14:paraId="061D0FEB" w14:textId="77777777" w:rsidTr="004D11BC">
        <w:trPr>
          <w:trHeight w:val="227"/>
        </w:trPr>
        <w:tc>
          <w:tcPr>
            <w:tcW w:w="1449" w:type="pct"/>
            <w:tcBorders>
              <w:top w:val="nil"/>
              <w:left w:val="nil"/>
              <w:bottom w:val="nil"/>
              <w:right w:val="nil"/>
            </w:tcBorders>
            <w:vAlign w:val="center"/>
            <w:hideMark/>
          </w:tcPr>
          <w:p w14:paraId="0E208920" w14:textId="77777777" w:rsidR="004D11BC" w:rsidRPr="004D11BC" w:rsidRDefault="004D11BC" w:rsidP="004D11BC">
            <w:pPr>
              <w:spacing w:after="0" w:line="240" w:lineRule="auto"/>
              <w:ind w:firstLineChars="100" w:firstLine="180"/>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Passivos com operações de seguros e resseguros</w:t>
            </w:r>
          </w:p>
        </w:tc>
        <w:tc>
          <w:tcPr>
            <w:tcW w:w="370" w:type="pct"/>
            <w:tcBorders>
              <w:top w:val="nil"/>
              <w:left w:val="nil"/>
              <w:bottom w:val="nil"/>
              <w:right w:val="nil"/>
            </w:tcBorders>
            <w:vAlign w:val="center"/>
            <w:hideMark/>
          </w:tcPr>
          <w:p w14:paraId="1139594F"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383.300</w:t>
            </w:r>
          </w:p>
        </w:tc>
        <w:tc>
          <w:tcPr>
            <w:tcW w:w="370" w:type="pct"/>
            <w:tcBorders>
              <w:top w:val="nil"/>
              <w:left w:val="nil"/>
              <w:bottom w:val="nil"/>
              <w:right w:val="nil"/>
            </w:tcBorders>
            <w:vAlign w:val="center"/>
            <w:hideMark/>
          </w:tcPr>
          <w:p w14:paraId="6023E684"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1.688.519</w:t>
            </w:r>
          </w:p>
        </w:tc>
        <w:tc>
          <w:tcPr>
            <w:tcW w:w="415" w:type="pct"/>
            <w:tcBorders>
              <w:top w:val="nil"/>
              <w:left w:val="nil"/>
              <w:bottom w:val="nil"/>
              <w:right w:val="nil"/>
            </w:tcBorders>
            <w:vAlign w:val="center"/>
            <w:hideMark/>
          </w:tcPr>
          <w:p w14:paraId="5C4F4658" w14:textId="77777777" w:rsidR="004D11BC" w:rsidRPr="004D11BC" w:rsidRDefault="004D11BC" w:rsidP="004E2E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15" w:type="pct"/>
            <w:tcBorders>
              <w:top w:val="nil"/>
              <w:left w:val="nil"/>
              <w:bottom w:val="nil"/>
              <w:right w:val="nil"/>
            </w:tcBorders>
            <w:vAlign w:val="center"/>
            <w:hideMark/>
          </w:tcPr>
          <w:p w14:paraId="684A897D"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210.317.116</w:t>
            </w:r>
          </w:p>
        </w:tc>
        <w:tc>
          <w:tcPr>
            <w:tcW w:w="370" w:type="pct"/>
            <w:tcBorders>
              <w:top w:val="nil"/>
              <w:left w:val="nil"/>
              <w:bottom w:val="nil"/>
              <w:right w:val="nil"/>
            </w:tcBorders>
            <w:vAlign w:val="center"/>
            <w:hideMark/>
          </w:tcPr>
          <w:p w14:paraId="0E89735A" w14:textId="77777777" w:rsidR="004D11BC" w:rsidRPr="004D11BC" w:rsidRDefault="004D11BC" w:rsidP="004E2E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11" w:type="pct"/>
            <w:tcBorders>
              <w:top w:val="nil"/>
              <w:left w:val="nil"/>
              <w:bottom w:val="nil"/>
              <w:right w:val="nil"/>
            </w:tcBorders>
            <w:vAlign w:val="center"/>
            <w:hideMark/>
          </w:tcPr>
          <w:p w14:paraId="4A1B0F99"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1.169</w:t>
            </w:r>
          </w:p>
        </w:tc>
        <w:tc>
          <w:tcPr>
            <w:tcW w:w="370" w:type="pct"/>
            <w:tcBorders>
              <w:top w:val="nil"/>
              <w:left w:val="nil"/>
              <w:bottom w:val="nil"/>
              <w:right w:val="nil"/>
            </w:tcBorders>
            <w:vAlign w:val="center"/>
            <w:hideMark/>
          </w:tcPr>
          <w:p w14:paraId="0B323A80" w14:textId="77777777" w:rsidR="004D11BC" w:rsidRPr="004D11BC" w:rsidRDefault="004D11BC" w:rsidP="004D11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361" w:type="pct"/>
            <w:tcBorders>
              <w:top w:val="nil"/>
              <w:left w:val="nil"/>
              <w:bottom w:val="nil"/>
              <w:right w:val="nil"/>
            </w:tcBorders>
            <w:vAlign w:val="center"/>
            <w:hideMark/>
          </w:tcPr>
          <w:p w14:paraId="20FAF2C7" w14:textId="77777777" w:rsidR="004D11BC" w:rsidRPr="004D11BC" w:rsidRDefault="004D11BC" w:rsidP="004D11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69" w:type="pct"/>
            <w:tcBorders>
              <w:top w:val="nil"/>
              <w:left w:val="nil"/>
              <w:bottom w:val="nil"/>
              <w:right w:val="nil"/>
            </w:tcBorders>
            <w:vAlign w:val="center"/>
            <w:hideMark/>
          </w:tcPr>
          <w:p w14:paraId="5640918F"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212.390.104</w:t>
            </w:r>
          </w:p>
        </w:tc>
      </w:tr>
      <w:tr w:rsidR="004D11BC" w:rsidRPr="004D11BC" w14:paraId="38AD1FC1" w14:textId="77777777" w:rsidTr="004D11BC">
        <w:trPr>
          <w:trHeight w:val="227"/>
        </w:trPr>
        <w:tc>
          <w:tcPr>
            <w:tcW w:w="1449" w:type="pct"/>
            <w:tcBorders>
              <w:top w:val="nil"/>
              <w:left w:val="nil"/>
              <w:bottom w:val="nil"/>
              <w:right w:val="nil"/>
            </w:tcBorders>
            <w:vAlign w:val="center"/>
            <w:hideMark/>
          </w:tcPr>
          <w:p w14:paraId="23F84C3E" w14:textId="77777777" w:rsidR="004D11BC" w:rsidRPr="004D11BC" w:rsidRDefault="004D11BC" w:rsidP="004D11BC">
            <w:pPr>
              <w:spacing w:after="0" w:line="240" w:lineRule="auto"/>
              <w:ind w:firstLineChars="100" w:firstLine="180"/>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Provisões técnicas</w:t>
            </w:r>
          </w:p>
        </w:tc>
        <w:tc>
          <w:tcPr>
            <w:tcW w:w="370" w:type="pct"/>
            <w:tcBorders>
              <w:top w:val="nil"/>
              <w:left w:val="nil"/>
              <w:bottom w:val="nil"/>
              <w:right w:val="nil"/>
            </w:tcBorders>
            <w:vAlign w:val="center"/>
            <w:hideMark/>
          </w:tcPr>
          <w:p w14:paraId="07919DE6" w14:textId="77777777" w:rsidR="004D11BC" w:rsidRPr="004D11BC" w:rsidRDefault="004D11BC" w:rsidP="004D11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370" w:type="pct"/>
            <w:tcBorders>
              <w:top w:val="nil"/>
              <w:left w:val="nil"/>
              <w:bottom w:val="nil"/>
              <w:right w:val="nil"/>
            </w:tcBorders>
            <w:vAlign w:val="center"/>
            <w:hideMark/>
          </w:tcPr>
          <w:p w14:paraId="78633CF2" w14:textId="77777777" w:rsidR="004D11BC" w:rsidRPr="004D11BC" w:rsidRDefault="004D11BC" w:rsidP="004E2E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15" w:type="pct"/>
            <w:tcBorders>
              <w:top w:val="nil"/>
              <w:left w:val="nil"/>
              <w:bottom w:val="nil"/>
              <w:right w:val="nil"/>
            </w:tcBorders>
            <w:vAlign w:val="center"/>
            <w:hideMark/>
          </w:tcPr>
          <w:p w14:paraId="1225F931" w14:textId="77777777" w:rsidR="004D11BC" w:rsidRPr="004D11BC" w:rsidRDefault="004D11BC" w:rsidP="004E2E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15" w:type="pct"/>
            <w:tcBorders>
              <w:top w:val="nil"/>
              <w:left w:val="nil"/>
              <w:bottom w:val="nil"/>
              <w:right w:val="nil"/>
            </w:tcBorders>
            <w:vAlign w:val="center"/>
            <w:hideMark/>
          </w:tcPr>
          <w:p w14:paraId="55D58838" w14:textId="77777777" w:rsidR="004D11BC" w:rsidRPr="004D11BC" w:rsidRDefault="004D11BC" w:rsidP="004D11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370" w:type="pct"/>
            <w:tcBorders>
              <w:top w:val="nil"/>
              <w:left w:val="nil"/>
              <w:bottom w:val="nil"/>
              <w:right w:val="nil"/>
            </w:tcBorders>
            <w:vAlign w:val="center"/>
            <w:hideMark/>
          </w:tcPr>
          <w:p w14:paraId="7BD7A7C1" w14:textId="77777777" w:rsidR="004D11BC" w:rsidRPr="004D11BC" w:rsidRDefault="004D11BC" w:rsidP="004E2E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11" w:type="pct"/>
            <w:tcBorders>
              <w:top w:val="nil"/>
              <w:left w:val="nil"/>
              <w:bottom w:val="nil"/>
              <w:right w:val="nil"/>
            </w:tcBorders>
            <w:vAlign w:val="center"/>
            <w:hideMark/>
          </w:tcPr>
          <w:p w14:paraId="1B4B8808"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3.572.002</w:t>
            </w:r>
          </w:p>
        </w:tc>
        <w:tc>
          <w:tcPr>
            <w:tcW w:w="370" w:type="pct"/>
            <w:tcBorders>
              <w:top w:val="nil"/>
              <w:left w:val="nil"/>
              <w:bottom w:val="nil"/>
              <w:right w:val="nil"/>
            </w:tcBorders>
            <w:vAlign w:val="center"/>
            <w:hideMark/>
          </w:tcPr>
          <w:p w14:paraId="3BAE6A8E" w14:textId="77777777" w:rsidR="004D11BC" w:rsidRPr="004D11BC" w:rsidRDefault="004D11BC" w:rsidP="004D11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361" w:type="pct"/>
            <w:tcBorders>
              <w:top w:val="nil"/>
              <w:left w:val="nil"/>
              <w:bottom w:val="nil"/>
              <w:right w:val="nil"/>
            </w:tcBorders>
            <w:vAlign w:val="center"/>
            <w:hideMark/>
          </w:tcPr>
          <w:p w14:paraId="2D3AA6A6" w14:textId="77777777" w:rsidR="004D11BC" w:rsidRPr="004D11BC" w:rsidRDefault="004D11BC" w:rsidP="004D11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69" w:type="pct"/>
            <w:tcBorders>
              <w:top w:val="nil"/>
              <w:left w:val="nil"/>
              <w:bottom w:val="nil"/>
              <w:right w:val="nil"/>
            </w:tcBorders>
            <w:vAlign w:val="center"/>
            <w:hideMark/>
          </w:tcPr>
          <w:p w14:paraId="3E17F8B5"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3.572.002</w:t>
            </w:r>
          </w:p>
        </w:tc>
      </w:tr>
      <w:tr w:rsidR="004D11BC" w:rsidRPr="004D11BC" w14:paraId="11CBD81E" w14:textId="77777777" w:rsidTr="004D11BC">
        <w:trPr>
          <w:trHeight w:val="227"/>
        </w:trPr>
        <w:tc>
          <w:tcPr>
            <w:tcW w:w="1449" w:type="pct"/>
            <w:tcBorders>
              <w:top w:val="nil"/>
              <w:left w:val="nil"/>
              <w:bottom w:val="nil"/>
              <w:right w:val="nil"/>
            </w:tcBorders>
            <w:vAlign w:val="center"/>
            <w:hideMark/>
          </w:tcPr>
          <w:p w14:paraId="64A80D72" w14:textId="77777777" w:rsidR="004D11BC" w:rsidRPr="004D11BC" w:rsidRDefault="004D11BC" w:rsidP="004D11BC">
            <w:pPr>
              <w:spacing w:after="0" w:line="240" w:lineRule="auto"/>
              <w:ind w:firstLineChars="100" w:firstLine="180"/>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Provisões judiciais</w:t>
            </w:r>
          </w:p>
        </w:tc>
        <w:tc>
          <w:tcPr>
            <w:tcW w:w="370" w:type="pct"/>
            <w:tcBorders>
              <w:top w:val="nil"/>
              <w:left w:val="nil"/>
              <w:bottom w:val="nil"/>
              <w:right w:val="nil"/>
            </w:tcBorders>
            <w:vAlign w:val="center"/>
            <w:hideMark/>
          </w:tcPr>
          <w:p w14:paraId="1E18C28E"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4.500.204</w:t>
            </w:r>
          </w:p>
        </w:tc>
        <w:tc>
          <w:tcPr>
            <w:tcW w:w="370" w:type="pct"/>
            <w:tcBorders>
              <w:top w:val="nil"/>
              <w:left w:val="nil"/>
              <w:bottom w:val="nil"/>
              <w:right w:val="nil"/>
            </w:tcBorders>
            <w:vAlign w:val="center"/>
            <w:hideMark/>
          </w:tcPr>
          <w:p w14:paraId="36EC89E5"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70.518</w:t>
            </w:r>
          </w:p>
        </w:tc>
        <w:tc>
          <w:tcPr>
            <w:tcW w:w="415" w:type="pct"/>
            <w:tcBorders>
              <w:top w:val="nil"/>
              <w:left w:val="nil"/>
              <w:bottom w:val="nil"/>
              <w:right w:val="nil"/>
            </w:tcBorders>
            <w:vAlign w:val="center"/>
            <w:hideMark/>
          </w:tcPr>
          <w:p w14:paraId="2B72D489" w14:textId="77777777" w:rsidR="004D11BC" w:rsidRPr="004D11BC" w:rsidRDefault="004D11BC" w:rsidP="004E2E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15" w:type="pct"/>
            <w:tcBorders>
              <w:top w:val="nil"/>
              <w:left w:val="nil"/>
              <w:bottom w:val="nil"/>
              <w:right w:val="nil"/>
            </w:tcBorders>
            <w:vAlign w:val="center"/>
            <w:hideMark/>
          </w:tcPr>
          <w:p w14:paraId="6F50440A"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210.029</w:t>
            </w:r>
          </w:p>
        </w:tc>
        <w:tc>
          <w:tcPr>
            <w:tcW w:w="370" w:type="pct"/>
            <w:tcBorders>
              <w:top w:val="nil"/>
              <w:left w:val="nil"/>
              <w:bottom w:val="nil"/>
              <w:right w:val="nil"/>
            </w:tcBorders>
            <w:vAlign w:val="center"/>
            <w:hideMark/>
          </w:tcPr>
          <w:p w14:paraId="754F1D47"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757</w:t>
            </w:r>
          </w:p>
        </w:tc>
        <w:tc>
          <w:tcPr>
            <w:tcW w:w="411" w:type="pct"/>
            <w:tcBorders>
              <w:top w:val="nil"/>
              <w:left w:val="nil"/>
              <w:bottom w:val="nil"/>
              <w:right w:val="nil"/>
            </w:tcBorders>
            <w:vAlign w:val="center"/>
            <w:hideMark/>
          </w:tcPr>
          <w:p w14:paraId="7723317D"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370" w:type="pct"/>
            <w:tcBorders>
              <w:top w:val="nil"/>
              <w:left w:val="nil"/>
              <w:bottom w:val="nil"/>
              <w:right w:val="nil"/>
            </w:tcBorders>
            <w:vAlign w:val="center"/>
            <w:hideMark/>
          </w:tcPr>
          <w:p w14:paraId="1C2E7CA0" w14:textId="77777777" w:rsidR="004D11BC" w:rsidRPr="004D11BC" w:rsidRDefault="004D11BC" w:rsidP="004D11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361" w:type="pct"/>
            <w:tcBorders>
              <w:top w:val="nil"/>
              <w:left w:val="nil"/>
              <w:bottom w:val="nil"/>
              <w:right w:val="nil"/>
            </w:tcBorders>
            <w:vAlign w:val="center"/>
            <w:hideMark/>
          </w:tcPr>
          <w:p w14:paraId="3E6FD579" w14:textId="77777777" w:rsidR="004D11BC" w:rsidRPr="004D11BC" w:rsidRDefault="004D11BC" w:rsidP="004D11BC">
            <w:pPr>
              <w:spacing w:after="0" w:line="240" w:lineRule="auto"/>
              <w:jc w:val="center"/>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w:t>
            </w:r>
          </w:p>
        </w:tc>
        <w:tc>
          <w:tcPr>
            <w:tcW w:w="469" w:type="pct"/>
            <w:tcBorders>
              <w:top w:val="nil"/>
              <w:left w:val="nil"/>
              <w:bottom w:val="nil"/>
              <w:right w:val="nil"/>
            </w:tcBorders>
            <w:vAlign w:val="center"/>
            <w:hideMark/>
          </w:tcPr>
          <w:p w14:paraId="635D6A82"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4.781.508</w:t>
            </w:r>
          </w:p>
        </w:tc>
      </w:tr>
      <w:tr w:rsidR="004D11BC" w:rsidRPr="004D11BC" w14:paraId="6006E59E" w14:textId="77777777" w:rsidTr="004D11BC">
        <w:trPr>
          <w:trHeight w:val="227"/>
        </w:trPr>
        <w:tc>
          <w:tcPr>
            <w:tcW w:w="1449" w:type="pct"/>
            <w:tcBorders>
              <w:top w:val="nil"/>
              <w:left w:val="nil"/>
              <w:bottom w:val="nil"/>
              <w:right w:val="nil"/>
            </w:tcBorders>
            <w:vAlign w:val="center"/>
            <w:hideMark/>
          </w:tcPr>
          <w:p w14:paraId="542EB709" w14:textId="77777777" w:rsidR="004D11BC" w:rsidRPr="004D11BC" w:rsidRDefault="004D11BC" w:rsidP="004D11BC">
            <w:pPr>
              <w:spacing w:after="0" w:line="240" w:lineRule="auto"/>
              <w:ind w:firstLineChars="100" w:firstLine="180"/>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Outros passivos</w:t>
            </w:r>
          </w:p>
        </w:tc>
        <w:tc>
          <w:tcPr>
            <w:tcW w:w="370" w:type="pct"/>
            <w:tcBorders>
              <w:top w:val="nil"/>
              <w:left w:val="nil"/>
              <w:bottom w:val="nil"/>
              <w:right w:val="nil"/>
            </w:tcBorders>
            <w:vAlign w:val="center"/>
            <w:hideMark/>
          </w:tcPr>
          <w:p w14:paraId="1F30C0B1"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421.137</w:t>
            </w:r>
          </w:p>
        </w:tc>
        <w:tc>
          <w:tcPr>
            <w:tcW w:w="370" w:type="pct"/>
            <w:tcBorders>
              <w:top w:val="nil"/>
              <w:left w:val="nil"/>
              <w:bottom w:val="nil"/>
              <w:right w:val="nil"/>
            </w:tcBorders>
            <w:vAlign w:val="center"/>
            <w:hideMark/>
          </w:tcPr>
          <w:p w14:paraId="2C5D19C6"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15.203</w:t>
            </w:r>
          </w:p>
        </w:tc>
        <w:tc>
          <w:tcPr>
            <w:tcW w:w="415" w:type="pct"/>
            <w:tcBorders>
              <w:top w:val="nil"/>
              <w:left w:val="nil"/>
              <w:bottom w:val="nil"/>
              <w:right w:val="nil"/>
            </w:tcBorders>
            <w:vAlign w:val="center"/>
            <w:hideMark/>
          </w:tcPr>
          <w:p w14:paraId="0AB281BF"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54.811</w:t>
            </w:r>
          </w:p>
        </w:tc>
        <w:tc>
          <w:tcPr>
            <w:tcW w:w="415" w:type="pct"/>
            <w:tcBorders>
              <w:top w:val="nil"/>
              <w:left w:val="nil"/>
              <w:bottom w:val="nil"/>
              <w:right w:val="nil"/>
            </w:tcBorders>
            <w:vAlign w:val="center"/>
            <w:hideMark/>
          </w:tcPr>
          <w:p w14:paraId="7D28346E"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1.453.604</w:t>
            </w:r>
          </w:p>
        </w:tc>
        <w:tc>
          <w:tcPr>
            <w:tcW w:w="370" w:type="pct"/>
            <w:tcBorders>
              <w:top w:val="nil"/>
              <w:left w:val="nil"/>
              <w:bottom w:val="nil"/>
              <w:right w:val="nil"/>
            </w:tcBorders>
            <w:vAlign w:val="center"/>
            <w:hideMark/>
          </w:tcPr>
          <w:p w14:paraId="0A705B12"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41.286</w:t>
            </w:r>
          </w:p>
        </w:tc>
        <w:tc>
          <w:tcPr>
            <w:tcW w:w="411" w:type="pct"/>
            <w:tcBorders>
              <w:top w:val="nil"/>
              <w:left w:val="nil"/>
              <w:bottom w:val="nil"/>
              <w:right w:val="nil"/>
            </w:tcBorders>
            <w:vAlign w:val="center"/>
            <w:hideMark/>
          </w:tcPr>
          <w:p w14:paraId="136285CD"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8.804</w:t>
            </w:r>
          </w:p>
        </w:tc>
        <w:tc>
          <w:tcPr>
            <w:tcW w:w="370" w:type="pct"/>
            <w:tcBorders>
              <w:top w:val="nil"/>
              <w:left w:val="nil"/>
              <w:bottom w:val="nil"/>
              <w:right w:val="nil"/>
            </w:tcBorders>
            <w:vAlign w:val="center"/>
            <w:hideMark/>
          </w:tcPr>
          <w:p w14:paraId="45B3CF28"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659.039</w:t>
            </w:r>
          </w:p>
        </w:tc>
        <w:tc>
          <w:tcPr>
            <w:tcW w:w="361" w:type="pct"/>
            <w:tcBorders>
              <w:top w:val="nil"/>
              <w:left w:val="nil"/>
              <w:bottom w:val="nil"/>
              <w:right w:val="nil"/>
            </w:tcBorders>
            <w:vAlign w:val="center"/>
            <w:hideMark/>
          </w:tcPr>
          <w:p w14:paraId="1E1F0887"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136.062</w:t>
            </w:r>
          </w:p>
        </w:tc>
        <w:tc>
          <w:tcPr>
            <w:tcW w:w="469" w:type="pct"/>
            <w:tcBorders>
              <w:top w:val="nil"/>
              <w:left w:val="nil"/>
              <w:bottom w:val="nil"/>
              <w:right w:val="nil"/>
            </w:tcBorders>
            <w:vAlign w:val="center"/>
            <w:hideMark/>
          </w:tcPr>
          <w:p w14:paraId="2796D21A"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2.789.946</w:t>
            </w:r>
          </w:p>
        </w:tc>
      </w:tr>
      <w:tr w:rsidR="004D11BC" w:rsidRPr="004D11BC" w14:paraId="5462D2E1" w14:textId="77777777" w:rsidTr="004D11BC">
        <w:trPr>
          <w:trHeight w:val="227"/>
        </w:trPr>
        <w:tc>
          <w:tcPr>
            <w:tcW w:w="1449" w:type="pct"/>
            <w:tcBorders>
              <w:top w:val="nil"/>
              <w:left w:val="nil"/>
              <w:bottom w:val="nil"/>
              <w:right w:val="nil"/>
            </w:tcBorders>
            <w:vAlign w:val="center"/>
            <w:hideMark/>
          </w:tcPr>
          <w:p w14:paraId="03A3C4C1"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p>
        </w:tc>
        <w:tc>
          <w:tcPr>
            <w:tcW w:w="370" w:type="pct"/>
            <w:tcBorders>
              <w:top w:val="nil"/>
              <w:left w:val="nil"/>
              <w:bottom w:val="nil"/>
              <w:right w:val="nil"/>
            </w:tcBorders>
            <w:vAlign w:val="center"/>
            <w:hideMark/>
          </w:tcPr>
          <w:p w14:paraId="3CBFD83C" w14:textId="77777777" w:rsidR="004D11BC" w:rsidRPr="004D11BC" w:rsidRDefault="004D11BC" w:rsidP="004D11BC">
            <w:pPr>
              <w:spacing w:after="0" w:line="240" w:lineRule="auto"/>
              <w:rPr>
                <w:rFonts w:ascii="Times New Roman" w:eastAsia="Times New Roman" w:hAnsi="Times New Roman"/>
                <w:sz w:val="20"/>
                <w:szCs w:val="20"/>
                <w:lang w:eastAsia="pt-BR"/>
              </w:rPr>
            </w:pPr>
          </w:p>
        </w:tc>
        <w:tc>
          <w:tcPr>
            <w:tcW w:w="370" w:type="pct"/>
            <w:tcBorders>
              <w:top w:val="nil"/>
              <w:left w:val="nil"/>
              <w:bottom w:val="nil"/>
              <w:right w:val="nil"/>
            </w:tcBorders>
            <w:vAlign w:val="center"/>
            <w:hideMark/>
          </w:tcPr>
          <w:p w14:paraId="26D75183" w14:textId="77777777" w:rsidR="004D11BC" w:rsidRPr="004D11BC" w:rsidRDefault="004D11BC" w:rsidP="004D11BC">
            <w:pPr>
              <w:spacing w:after="0" w:line="240" w:lineRule="auto"/>
              <w:jc w:val="right"/>
              <w:rPr>
                <w:rFonts w:ascii="Times New Roman" w:eastAsia="Times New Roman" w:hAnsi="Times New Roman"/>
                <w:sz w:val="20"/>
                <w:szCs w:val="20"/>
                <w:lang w:eastAsia="pt-BR"/>
              </w:rPr>
            </w:pPr>
          </w:p>
        </w:tc>
        <w:tc>
          <w:tcPr>
            <w:tcW w:w="415" w:type="pct"/>
            <w:tcBorders>
              <w:top w:val="nil"/>
              <w:left w:val="nil"/>
              <w:bottom w:val="nil"/>
              <w:right w:val="nil"/>
            </w:tcBorders>
            <w:vAlign w:val="center"/>
            <w:hideMark/>
          </w:tcPr>
          <w:p w14:paraId="2D5ECEA8" w14:textId="77777777" w:rsidR="004D11BC" w:rsidRPr="004D11BC" w:rsidRDefault="004D11BC" w:rsidP="004D11BC">
            <w:pPr>
              <w:spacing w:after="0" w:line="240" w:lineRule="auto"/>
              <w:jc w:val="right"/>
              <w:rPr>
                <w:rFonts w:ascii="Times New Roman" w:eastAsia="Times New Roman" w:hAnsi="Times New Roman"/>
                <w:sz w:val="20"/>
                <w:szCs w:val="20"/>
                <w:lang w:eastAsia="pt-BR"/>
              </w:rPr>
            </w:pPr>
          </w:p>
        </w:tc>
        <w:tc>
          <w:tcPr>
            <w:tcW w:w="415" w:type="pct"/>
            <w:tcBorders>
              <w:top w:val="nil"/>
              <w:left w:val="nil"/>
              <w:bottom w:val="nil"/>
              <w:right w:val="nil"/>
            </w:tcBorders>
            <w:vAlign w:val="center"/>
            <w:hideMark/>
          </w:tcPr>
          <w:p w14:paraId="292AC21F" w14:textId="77777777" w:rsidR="004D11BC" w:rsidRPr="004D11BC" w:rsidRDefault="004D11BC" w:rsidP="004D11BC">
            <w:pPr>
              <w:spacing w:after="0" w:line="240" w:lineRule="auto"/>
              <w:jc w:val="right"/>
              <w:rPr>
                <w:rFonts w:ascii="Times New Roman" w:eastAsia="Times New Roman" w:hAnsi="Times New Roman"/>
                <w:sz w:val="20"/>
                <w:szCs w:val="20"/>
                <w:lang w:eastAsia="pt-BR"/>
              </w:rPr>
            </w:pPr>
          </w:p>
        </w:tc>
        <w:tc>
          <w:tcPr>
            <w:tcW w:w="370" w:type="pct"/>
            <w:tcBorders>
              <w:top w:val="nil"/>
              <w:left w:val="nil"/>
              <w:bottom w:val="nil"/>
              <w:right w:val="nil"/>
            </w:tcBorders>
            <w:vAlign w:val="center"/>
            <w:hideMark/>
          </w:tcPr>
          <w:p w14:paraId="6865F6DA" w14:textId="77777777" w:rsidR="004D11BC" w:rsidRPr="004D11BC" w:rsidRDefault="004D11BC" w:rsidP="004D11BC">
            <w:pPr>
              <w:spacing w:after="0" w:line="240" w:lineRule="auto"/>
              <w:jc w:val="right"/>
              <w:rPr>
                <w:rFonts w:ascii="Times New Roman" w:eastAsia="Times New Roman" w:hAnsi="Times New Roman"/>
                <w:sz w:val="20"/>
                <w:szCs w:val="20"/>
                <w:lang w:eastAsia="pt-BR"/>
              </w:rPr>
            </w:pPr>
          </w:p>
        </w:tc>
        <w:tc>
          <w:tcPr>
            <w:tcW w:w="411" w:type="pct"/>
            <w:tcBorders>
              <w:top w:val="nil"/>
              <w:left w:val="nil"/>
              <w:bottom w:val="nil"/>
              <w:right w:val="nil"/>
            </w:tcBorders>
            <w:vAlign w:val="center"/>
            <w:hideMark/>
          </w:tcPr>
          <w:p w14:paraId="2ABBF000" w14:textId="77777777" w:rsidR="004D11BC" w:rsidRPr="004D11BC" w:rsidRDefault="004D11BC" w:rsidP="004D11BC">
            <w:pPr>
              <w:spacing w:after="0" w:line="240" w:lineRule="auto"/>
              <w:jc w:val="right"/>
              <w:rPr>
                <w:rFonts w:ascii="Times New Roman" w:eastAsia="Times New Roman" w:hAnsi="Times New Roman"/>
                <w:sz w:val="20"/>
                <w:szCs w:val="20"/>
                <w:lang w:eastAsia="pt-BR"/>
              </w:rPr>
            </w:pPr>
          </w:p>
        </w:tc>
        <w:tc>
          <w:tcPr>
            <w:tcW w:w="370" w:type="pct"/>
            <w:tcBorders>
              <w:top w:val="nil"/>
              <w:left w:val="nil"/>
              <w:bottom w:val="nil"/>
              <w:right w:val="nil"/>
            </w:tcBorders>
            <w:vAlign w:val="center"/>
            <w:hideMark/>
          </w:tcPr>
          <w:p w14:paraId="06F2EB92" w14:textId="77777777" w:rsidR="004D11BC" w:rsidRPr="004D11BC" w:rsidRDefault="004D11BC" w:rsidP="004D11BC">
            <w:pPr>
              <w:spacing w:after="0" w:line="240" w:lineRule="auto"/>
              <w:jc w:val="right"/>
              <w:rPr>
                <w:rFonts w:ascii="Times New Roman" w:eastAsia="Times New Roman" w:hAnsi="Times New Roman"/>
                <w:sz w:val="20"/>
                <w:szCs w:val="20"/>
                <w:lang w:eastAsia="pt-BR"/>
              </w:rPr>
            </w:pPr>
          </w:p>
        </w:tc>
        <w:tc>
          <w:tcPr>
            <w:tcW w:w="361" w:type="pct"/>
            <w:tcBorders>
              <w:top w:val="nil"/>
              <w:left w:val="nil"/>
              <w:bottom w:val="nil"/>
              <w:right w:val="nil"/>
            </w:tcBorders>
            <w:vAlign w:val="center"/>
            <w:hideMark/>
          </w:tcPr>
          <w:p w14:paraId="30440307" w14:textId="77777777" w:rsidR="004D11BC" w:rsidRPr="004D11BC" w:rsidRDefault="004D11BC" w:rsidP="004D11BC">
            <w:pPr>
              <w:spacing w:after="0" w:line="240" w:lineRule="auto"/>
              <w:jc w:val="right"/>
              <w:rPr>
                <w:rFonts w:ascii="Times New Roman" w:eastAsia="Times New Roman" w:hAnsi="Times New Roman"/>
                <w:sz w:val="20"/>
                <w:szCs w:val="20"/>
                <w:lang w:eastAsia="pt-BR"/>
              </w:rPr>
            </w:pPr>
          </w:p>
        </w:tc>
        <w:tc>
          <w:tcPr>
            <w:tcW w:w="469" w:type="pct"/>
            <w:tcBorders>
              <w:top w:val="nil"/>
              <w:left w:val="nil"/>
              <w:bottom w:val="nil"/>
              <w:right w:val="nil"/>
            </w:tcBorders>
            <w:vAlign w:val="center"/>
            <w:hideMark/>
          </w:tcPr>
          <w:p w14:paraId="3C34E5DB" w14:textId="77777777" w:rsidR="004D11BC" w:rsidRPr="004D11BC" w:rsidRDefault="004D11BC" w:rsidP="004D11BC">
            <w:pPr>
              <w:spacing w:after="0" w:line="240" w:lineRule="auto"/>
              <w:jc w:val="right"/>
              <w:rPr>
                <w:rFonts w:ascii="Times New Roman" w:eastAsia="Times New Roman" w:hAnsi="Times New Roman"/>
                <w:sz w:val="20"/>
                <w:szCs w:val="20"/>
                <w:lang w:eastAsia="pt-BR"/>
              </w:rPr>
            </w:pPr>
          </w:p>
        </w:tc>
      </w:tr>
      <w:tr w:rsidR="004D11BC" w:rsidRPr="004D11BC" w14:paraId="5F60E499" w14:textId="77777777" w:rsidTr="004D11BC">
        <w:trPr>
          <w:trHeight w:val="227"/>
        </w:trPr>
        <w:tc>
          <w:tcPr>
            <w:tcW w:w="1449" w:type="pct"/>
            <w:tcBorders>
              <w:top w:val="nil"/>
              <w:left w:val="nil"/>
              <w:bottom w:val="nil"/>
              <w:right w:val="nil"/>
            </w:tcBorders>
            <w:vAlign w:val="center"/>
            <w:hideMark/>
          </w:tcPr>
          <w:p w14:paraId="6E40F726" w14:textId="77777777" w:rsidR="004D11BC" w:rsidRPr="004D11BC" w:rsidRDefault="004D11BC" w:rsidP="004D11BC">
            <w:pPr>
              <w:spacing w:after="0" w:line="240" w:lineRule="auto"/>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Patrimônio líquido</w:t>
            </w:r>
          </w:p>
        </w:tc>
        <w:tc>
          <w:tcPr>
            <w:tcW w:w="370" w:type="pct"/>
            <w:tcBorders>
              <w:top w:val="nil"/>
              <w:left w:val="nil"/>
              <w:bottom w:val="nil"/>
              <w:right w:val="nil"/>
            </w:tcBorders>
            <w:vAlign w:val="center"/>
            <w:hideMark/>
          </w:tcPr>
          <w:p w14:paraId="4D565ED8"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5.384.750</w:t>
            </w:r>
          </w:p>
        </w:tc>
        <w:tc>
          <w:tcPr>
            <w:tcW w:w="370" w:type="pct"/>
            <w:tcBorders>
              <w:top w:val="nil"/>
              <w:left w:val="nil"/>
              <w:bottom w:val="nil"/>
              <w:right w:val="nil"/>
            </w:tcBorders>
            <w:vAlign w:val="center"/>
            <w:hideMark/>
          </w:tcPr>
          <w:p w14:paraId="05816FFF"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713.363</w:t>
            </w:r>
          </w:p>
        </w:tc>
        <w:tc>
          <w:tcPr>
            <w:tcW w:w="415" w:type="pct"/>
            <w:tcBorders>
              <w:top w:val="nil"/>
              <w:left w:val="nil"/>
              <w:bottom w:val="nil"/>
              <w:right w:val="nil"/>
            </w:tcBorders>
            <w:vAlign w:val="center"/>
            <w:hideMark/>
          </w:tcPr>
          <w:p w14:paraId="51B22FD9"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15.687</w:t>
            </w:r>
          </w:p>
        </w:tc>
        <w:tc>
          <w:tcPr>
            <w:tcW w:w="415" w:type="pct"/>
            <w:tcBorders>
              <w:top w:val="nil"/>
              <w:left w:val="nil"/>
              <w:bottom w:val="nil"/>
              <w:right w:val="nil"/>
            </w:tcBorders>
            <w:vAlign w:val="center"/>
            <w:hideMark/>
          </w:tcPr>
          <w:p w14:paraId="3BE28A19"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12.241.964</w:t>
            </w:r>
          </w:p>
        </w:tc>
        <w:tc>
          <w:tcPr>
            <w:tcW w:w="370" w:type="pct"/>
            <w:tcBorders>
              <w:top w:val="nil"/>
              <w:left w:val="nil"/>
              <w:bottom w:val="nil"/>
              <w:right w:val="nil"/>
            </w:tcBorders>
            <w:vAlign w:val="center"/>
            <w:hideMark/>
          </w:tcPr>
          <w:p w14:paraId="7CD8BAFE"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2.126.591</w:t>
            </w:r>
          </w:p>
        </w:tc>
        <w:tc>
          <w:tcPr>
            <w:tcW w:w="411" w:type="pct"/>
            <w:tcBorders>
              <w:top w:val="nil"/>
              <w:left w:val="nil"/>
              <w:bottom w:val="nil"/>
              <w:right w:val="nil"/>
            </w:tcBorders>
            <w:vAlign w:val="center"/>
            <w:hideMark/>
          </w:tcPr>
          <w:p w14:paraId="218AA147"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453.198</w:t>
            </w:r>
          </w:p>
        </w:tc>
        <w:tc>
          <w:tcPr>
            <w:tcW w:w="370" w:type="pct"/>
            <w:tcBorders>
              <w:top w:val="nil"/>
              <w:left w:val="nil"/>
              <w:bottom w:val="nil"/>
              <w:right w:val="nil"/>
            </w:tcBorders>
            <w:vAlign w:val="center"/>
            <w:hideMark/>
          </w:tcPr>
          <w:p w14:paraId="5E59F623"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731.551</w:t>
            </w:r>
          </w:p>
        </w:tc>
        <w:tc>
          <w:tcPr>
            <w:tcW w:w="361" w:type="pct"/>
            <w:tcBorders>
              <w:top w:val="nil"/>
              <w:left w:val="nil"/>
              <w:bottom w:val="nil"/>
              <w:right w:val="nil"/>
            </w:tcBorders>
            <w:vAlign w:val="center"/>
            <w:hideMark/>
          </w:tcPr>
          <w:p w14:paraId="3C447249"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68.903</w:t>
            </w:r>
          </w:p>
        </w:tc>
        <w:tc>
          <w:tcPr>
            <w:tcW w:w="469" w:type="pct"/>
            <w:tcBorders>
              <w:top w:val="nil"/>
              <w:left w:val="nil"/>
              <w:bottom w:val="nil"/>
              <w:right w:val="nil"/>
            </w:tcBorders>
            <w:vAlign w:val="center"/>
            <w:hideMark/>
          </w:tcPr>
          <w:p w14:paraId="28E11EA2"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21.736.007</w:t>
            </w:r>
          </w:p>
        </w:tc>
      </w:tr>
      <w:tr w:rsidR="004D11BC" w:rsidRPr="004D11BC" w14:paraId="0AD99694" w14:textId="77777777" w:rsidTr="004D11BC">
        <w:trPr>
          <w:trHeight w:val="227"/>
        </w:trPr>
        <w:tc>
          <w:tcPr>
            <w:tcW w:w="1449" w:type="pct"/>
            <w:tcBorders>
              <w:top w:val="nil"/>
              <w:left w:val="nil"/>
              <w:bottom w:val="nil"/>
              <w:right w:val="nil"/>
            </w:tcBorders>
            <w:vAlign w:val="center"/>
            <w:hideMark/>
          </w:tcPr>
          <w:p w14:paraId="232EA0D1" w14:textId="77777777" w:rsidR="004D11BC" w:rsidRPr="004D11BC" w:rsidRDefault="004D11BC" w:rsidP="004D11BC">
            <w:pPr>
              <w:spacing w:after="0" w:line="240" w:lineRule="auto"/>
              <w:ind w:firstLineChars="100" w:firstLine="180"/>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Atribuível a CAIXA Seguridade (1)</w:t>
            </w:r>
          </w:p>
        </w:tc>
        <w:tc>
          <w:tcPr>
            <w:tcW w:w="370" w:type="pct"/>
            <w:tcBorders>
              <w:top w:val="nil"/>
              <w:left w:val="nil"/>
              <w:bottom w:val="nil"/>
              <w:right w:val="nil"/>
            </w:tcBorders>
            <w:vAlign w:val="center"/>
            <w:hideMark/>
          </w:tcPr>
          <w:p w14:paraId="4EDC4698"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2.561.261</w:t>
            </w:r>
          </w:p>
        </w:tc>
        <w:tc>
          <w:tcPr>
            <w:tcW w:w="370" w:type="pct"/>
            <w:tcBorders>
              <w:top w:val="nil"/>
              <w:left w:val="nil"/>
              <w:bottom w:val="nil"/>
              <w:right w:val="nil"/>
            </w:tcBorders>
            <w:vAlign w:val="center"/>
            <w:hideMark/>
          </w:tcPr>
          <w:p w14:paraId="738D18CC"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347.066</w:t>
            </w:r>
          </w:p>
        </w:tc>
        <w:tc>
          <w:tcPr>
            <w:tcW w:w="415" w:type="pct"/>
            <w:tcBorders>
              <w:top w:val="nil"/>
              <w:left w:val="nil"/>
              <w:bottom w:val="nil"/>
              <w:right w:val="nil"/>
            </w:tcBorders>
            <w:vAlign w:val="center"/>
            <w:hideMark/>
          </w:tcPr>
          <w:p w14:paraId="06FD3350"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7.687</w:t>
            </w:r>
          </w:p>
        </w:tc>
        <w:tc>
          <w:tcPr>
            <w:tcW w:w="415" w:type="pct"/>
            <w:tcBorders>
              <w:top w:val="nil"/>
              <w:left w:val="nil"/>
              <w:bottom w:val="nil"/>
              <w:right w:val="nil"/>
            </w:tcBorders>
            <w:vAlign w:val="center"/>
            <w:hideMark/>
          </w:tcPr>
          <w:p w14:paraId="3AA63870"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7.345.178</w:t>
            </w:r>
          </w:p>
        </w:tc>
        <w:tc>
          <w:tcPr>
            <w:tcW w:w="370" w:type="pct"/>
            <w:tcBorders>
              <w:top w:val="nil"/>
              <w:left w:val="nil"/>
              <w:bottom w:val="nil"/>
              <w:right w:val="nil"/>
            </w:tcBorders>
            <w:vAlign w:val="center"/>
            <w:hideMark/>
          </w:tcPr>
          <w:p w14:paraId="15CFF941"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1.594.865</w:t>
            </w:r>
          </w:p>
        </w:tc>
        <w:tc>
          <w:tcPr>
            <w:tcW w:w="411" w:type="pct"/>
            <w:tcBorders>
              <w:top w:val="nil"/>
              <w:left w:val="nil"/>
              <w:bottom w:val="nil"/>
              <w:right w:val="nil"/>
            </w:tcBorders>
            <w:vAlign w:val="center"/>
            <w:hideMark/>
          </w:tcPr>
          <w:p w14:paraId="669A00E9"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339.878</w:t>
            </w:r>
          </w:p>
        </w:tc>
        <w:tc>
          <w:tcPr>
            <w:tcW w:w="370" w:type="pct"/>
            <w:tcBorders>
              <w:top w:val="nil"/>
              <w:left w:val="nil"/>
              <w:bottom w:val="nil"/>
              <w:right w:val="nil"/>
            </w:tcBorders>
            <w:vAlign w:val="center"/>
            <w:hideMark/>
          </w:tcPr>
          <w:p w14:paraId="3D21E3BB"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548.641</w:t>
            </w:r>
          </w:p>
        </w:tc>
        <w:tc>
          <w:tcPr>
            <w:tcW w:w="361" w:type="pct"/>
            <w:tcBorders>
              <w:top w:val="nil"/>
              <w:left w:val="nil"/>
              <w:bottom w:val="nil"/>
              <w:right w:val="nil"/>
            </w:tcBorders>
            <w:vAlign w:val="center"/>
            <w:hideMark/>
          </w:tcPr>
          <w:p w14:paraId="582A44CA"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51.676</w:t>
            </w:r>
          </w:p>
        </w:tc>
        <w:tc>
          <w:tcPr>
            <w:tcW w:w="469" w:type="pct"/>
            <w:tcBorders>
              <w:top w:val="nil"/>
              <w:left w:val="nil"/>
              <w:bottom w:val="nil"/>
              <w:right w:val="nil"/>
            </w:tcBorders>
            <w:vAlign w:val="center"/>
            <w:hideMark/>
          </w:tcPr>
          <w:p w14:paraId="689DDAA3"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12.796.252</w:t>
            </w:r>
          </w:p>
        </w:tc>
      </w:tr>
      <w:tr w:rsidR="004D11BC" w:rsidRPr="004D11BC" w14:paraId="4526E388" w14:textId="77777777" w:rsidTr="004D11BC">
        <w:trPr>
          <w:trHeight w:val="227"/>
        </w:trPr>
        <w:tc>
          <w:tcPr>
            <w:tcW w:w="1449" w:type="pct"/>
            <w:tcBorders>
              <w:top w:val="nil"/>
              <w:left w:val="nil"/>
              <w:bottom w:val="nil"/>
              <w:right w:val="nil"/>
            </w:tcBorders>
            <w:vAlign w:val="center"/>
            <w:hideMark/>
          </w:tcPr>
          <w:p w14:paraId="58726CCD" w14:textId="77777777" w:rsidR="004D11BC" w:rsidRPr="004D11BC" w:rsidRDefault="004D11BC" w:rsidP="004D11BC">
            <w:pPr>
              <w:spacing w:after="0" w:line="240" w:lineRule="auto"/>
              <w:ind w:firstLineChars="100" w:firstLine="180"/>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Atribuível aos demais acionistas</w:t>
            </w:r>
          </w:p>
        </w:tc>
        <w:tc>
          <w:tcPr>
            <w:tcW w:w="370" w:type="pct"/>
            <w:tcBorders>
              <w:top w:val="nil"/>
              <w:left w:val="nil"/>
              <w:bottom w:val="nil"/>
              <w:right w:val="nil"/>
            </w:tcBorders>
            <w:vAlign w:val="center"/>
            <w:hideMark/>
          </w:tcPr>
          <w:p w14:paraId="38C4E7CA"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2.786.609</w:t>
            </w:r>
          </w:p>
        </w:tc>
        <w:tc>
          <w:tcPr>
            <w:tcW w:w="370" w:type="pct"/>
            <w:tcBorders>
              <w:top w:val="nil"/>
              <w:left w:val="nil"/>
              <w:bottom w:val="nil"/>
              <w:right w:val="nil"/>
            </w:tcBorders>
            <w:vAlign w:val="center"/>
            <w:hideMark/>
          </w:tcPr>
          <w:p w14:paraId="74FCF8C3"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363.815</w:t>
            </w:r>
          </w:p>
        </w:tc>
        <w:tc>
          <w:tcPr>
            <w:tcW w:w="415" w:type="pct"/>
            <w:tcBorders>
              <w:top w:val="nil"/>
              <w:left w:val="nil"/>
              <w:bottom w:val="nil"/>
              <w:right w:val="nil"/>
            </w:tcBorders>
            <w:vAlign w:val="center"/>
            <w:hideMark/>
          </w:tcPr>
          <w:p w14:paraId="27E03C83"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8.000</w:t>
            </w:r>
          </w:p>
        </w:tc>
        <w:tc>
          <w:tcPr>
            <w:tcW w:w="415" w:type="pct"/>
            <w:tcBorders>
              <w:top w:val="nil"/>
              <w:left w:val="nil"/>
              <w:bottom w:val="nil"/>
              <w:right w:val="nil"/>
            </w:tcBorders>
            <w:vAlign w:val="center"/>
            <w:hideMark/>
          </w:tcPr>
          <w:p w14:paraId="607E482D"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4.896.786</w:t>
            </w:r>
          </w:p>
        </w:tc>
        <w:tc>
          <w:tcPr>
            <w:tcW w:w="370" w:type="pct"/>
            <w:tcBorders>
              <w:top w:val="nil"/>
              <w:left w:val="nil"/>
              <w:bottom w:val="nil"/>
              <w:right w:val="nil"/>
            </w:tcBorders>
            <w:vAlign w:val="center"/>
            <w:hideMark/>
          </w:tcPr>
          <w:p w14:paraId="67A3D756"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531.726</w:t>
            </w:r>
          </w:p>
        </w:tc>
        <w:tc>
          <w:tcPr>
            <w:tcW w:w="411" w:type="pct"/>
            <w:tcBorders>
              <w:top w:val="nil"/>
              <w:left w:val="nil"/>
              <w:bottom w:val="nil"/>
              <w:right w:val="nil"/>
            </w:tcBorders>
            <w:vAlign w:val="center"/>
            <w:hideMark/>
          </w:tcPr>
          <w:p w14:paraId="1388FB27"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113.320</w:t>
            </w:r>
          </w:p>
        </w:tc>
        <w:tc>
          <w:tcPr>
            <w:tcW w:w="370" w:type="pct"/>
            <w:tcBorders>
              <w:top w:val="nil"/>
              <w:left w:val="nil"/>
              <w:bottom w:val="nil"/>
              <w:right w:val="nil"/>
            </w:tcBorders>
            <w:vAlign w:val="center"/>
            <w:hideMark/>
          </w:tcPr>
          <w:p w14:paraId="0917B2C8"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182.910</w:t>
            </w:r>
          </w:p>
        </w:tc>
        <w:tc>
          <w:tcPr>
            <w:tcW w:w="361" w:type="pct"/>
            <w:tcBorders>
              <w:top w:val="nil"/>
              <w:left w:val="nil"/>
              <w:bottom w:val="nil"/>
              <w:right w:val="nil"/>
            </w:tcBorders>
            <w:vAlign w:val="center"/>
            <w:hideMark/>
          </w:tcPr>
          <w:p w14:paraId="6D324B31"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17.227</w:t>
            </w:r>
          </w:p>
        </w:tc>
        <w:tc>
          <w:tcPr>
            <w:tcW w:w="469" w:type="pct"/>
            <w:tcBorders>
              <w:top w:val="nil"/>
              <w:left w:val="nil"/>
              <w:bottom w:val="nil"/>
              <w:right w:val="nil"/>
            </w:tcBorders>
            <w:vAlign w:val="center"/>
            <w:hideMark/>
          </w:tcPr>
          <w:p w14:paraId="3D7B7AE8" w14:textId="77777777" w:rsidR="004D11BC" w:rsidRPr="004D11BC" w:rsidRDefault="004D11BC" w:rsidP="004D11BC">
            <w:pPr>
              <w:spacing w:after="0" w:line="240" w:lineRule="auto"/>
              <w:jc w:val="right"/>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8.900.393</w:t>
            </w:r>
          </w:p>
        </w:tc>
      </w:tr>
      <w:tr w:rsidR="004D11BC" w:rsidRPr="004D11BC" w14:paraId="76B11C10" w14:textId="77777777" w:rsidTr="004D11BC">
        <w:trPr>
          <w:trHeight w:val="227"/>
        </w:trPr>
        <w:tc>
          <w:tcPr>
            <w:tcW w:w="1449" w:type="pct"/>
            <w:tcBorders>
              <w:top w:val="nil"/>
              <w:left w:val="nil"/>
              <w:bottom w:val="nil"/>
              <w:right w:val="nil"/>
            </w:tcBorders>
            <w:vAlign w:val="center"/>
            <w:hideMark/>
          </w:tcPr>
          <w:p w14:paraId="7FF3BCA8" w14:textId="77777777" w:rsidR="004D11BC" w:rsidRPr="004D11BC" w:rsidRDefault="004D11BC" w:rsidP="004D11BC">
            <w:pPr>
              <w:spacing w:after="0" w:line="240" w:lineRule="auto"/>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Total passivo e patrimônio líquido</w:t>
            </w:r>
          </w:p>
        </w:tc>
        <w:tc>
          <w:tcPr>
            <w:tcW w:w="370" w:type="pct"/>
            <w:tcBorders>
              <w:top w:val="nil"/>
              <w:left w:val="nil"/>
              <w:bottom w:val="nil"/>
              <w:right w:val="nil"/>
            </w:tcBorders>
            <w:vAlign w:val="center"/>
            <w:hideMark/>
          </w:tcPr>
          <w:p w14:paraId="44997A95"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10.945.397</w:t>
            </w:r>
          </w:p>
        </w:tc>
        <w:tc>
          <w:tcPr>
            <w:tcW w:w="370" w:type="pct"/>
            <w:tcBorders>
              <w:top w:val="nil"/>
              <w:left w:val="nil"/>
              <w:bottom w:val="nil"/>
              <w:right w:val="nil"/>
            </w:tcBorders>
            <w:vAlign w:val="center"/>
            <w:hideMark/>
          </w:tcPr>
          <w:p w14:paraId="4F008237"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2.709.510</w:t>
            </w:r>
          </w:p>
        </w:tc>
        <w:tc>
          <w:tcPr>
            <w:tcW w:w="415" w:type="pct"/>
            <w:tcBorders>
              <w:top w:val="nil"/>
              <w:left w:val="nil"/>
              <w:bottom w:val="nil"/>
              <w:right w:val="nil"/>
            </w:tcBorders>
            <w:vAlign w:val="center"/>
            <w:hideMark/>
          </w:tcPr>
          <w:p w14:paraId="61905AE2"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73.450</w:t>
            </w:r>
          </w:p>
        </w:tc>
        <w:tc>
          <w:tcPr>
            <w:tcW w:w="415" w:type="pct"/>
            <w:tcBorders>
              <w:top w:val="nil"/>
              <w:left w:val="nil"/>
              <w:bottom w:val="nil"/>
              <w:right w:val="nil"/>
            </w:tcBorders>
            <w:vAlign w:val="center"/>
            <w:hideMark/>
          </w:tcPr>
          <w:p w14:paraId="79FB874F"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225.253.047</w:t>
            </w:r>
          </w:p>
        </w:tc>
        <w:tc>
          <w:tcPr>
            <w:tcW w:w="370" w:type="pct"/>
            <w:tcBorders>
              <w:top w:val="nil"/>
              <w:left w:val="nil"/>
              <w:bottom w:val="nil"/>
              <w:right w:val="nil"/>
            </w:tcBorders>
            <w:vAlign w:val="center"/>
            <w:hideMark/>
          </w:tcPr>
          <w:p w14:paraId="4182E187"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3.837.011</w:t>
            </w:r>
          </w:p>
        </w:tc>
        <w:tc>
          <w:tcPr>
            <w:tcW w:w="411" w:type="pct"/>
            <w:tcBorders>
              <w:top w:val="nil"/>
              <w:left w:val="nil"/>
              <w:bottom w:val="nil"/>
              <w:right w:val="nil"/>
            </w:tcBorders>
            <w:vAlign w:val="center"/>
            <w:hideMark/>
          </w:tcPr>
          <w:p w14:paraId="5512CD63"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4.088.710</w:t>
            </w:r>
          </w:p>
        </w:tc>
        <w:tc>
          <w:tcPr>
            <w:tcW w:w="370" w:type="pct"/>
            <w:tcBorders>
              <w:top w:val="nil"/>
              <w:left w:val="nil"/>
              <w:bottom w:val="nil"/>
              <w:right w:val="nil"/>
            </w:tcBorders>
            <w:vAlign w:val="center"/>
            <w:hideMark/>
          </w:tcPr>
          <w:p w14:paraId="4D5E2488"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1.577.890</w:t>
            </w:r>
          </w:p>
        </w:tc>
        <w:tc>
          <w:tcPr>
            <w:tcW w:w="361" w:type="pct"/>
            <w:tcBorders>
              <w:top w:val="nil"/>
              <w:left w:val="nil"/>
              <w:bottom w:val="nil"/>
              <w:right w:val="nil"/>
            </w:tcBorders>
            <w:vAlign w:val="center"/>
            <w:hideMark/>
          </w:tcPr>
          <w:p w14:paraId="2FAC5FE1"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291.007</w:t>
            </w:r>
          </w:p>
        </w:tc>
        <w:tc>
          <w:tcPr>
            <w:tcW w:w="469" w:type="pct"/>
            <w:tcBorders>
              <w:top w:val="nil"/>
              <w:left w:val="nil"/>
              <w:bottom w:val="nil"/>
              <w:right w:val="nil"/>
            </w:tcBorders>
            <w:vAlign w:val="center"/>
            <w:hideMark/>
          </w:tcPr>
          <w:p w14:paraId="02E718DA" w14:textId="77777777" w:rsidR="004D11BC" w:rsidRPr="004D11BC" w:rsidRDefault="004D11BC" w:rsidP="004D11BC">
            <w:pPr>
              <w:spacing w:after="0" w:line="240" w:lineRule="auto"/>
              <w:jc w:val="right"/>
              <w:rPr>
                <w:rFonts w:ascii="Calibri Light" w:eastAsia="Times New Roman" w:hAnsi="Calibri Light" w:cs="Calibri Light"/>
                <w:b/>
                <w:bCs/>
                <w:color w:val="005CA9"/>
                <w:sz w:val="18"/>
                <w:szCs w:val="18"/>
                <w:lang w:eastAsia="pt-BR"/>
              </w:rPr>
            </w:pPr>
            <w:r w:rsidRPr="004D11BC">
              <w:rPr>
                <w:rFonts w:ascii="Calibri Light" w:eastAsia="Times New Roman" w:hAnsi="Calibri Light" w:cs="Calibri Light"/>
                <w:b/>
                <w:bCs/>
                <w:color w:val="005CA9"/>
                <w:sz w:val="18"/>
                <w:szCs w:val="18"/>
                <w:lang w:eastAsia="pt-BR"/>
              </w:rPr>
              <w:t>248.776.022</w:t>
            </w:r>
          </w:p>
        </w:tc>
      </w:tr>
      <w:tr w:rsidR="004D11BC" w:rsidRPr="004D11BC" w14:paraId="48B1FF8E" w14:textId="77777777" w:rsidTr="004D11BC">
        <w:trPr>
          <w:trHeight w:val="227"/>
        </w:trPr>
        <w:tc>
          <w:tcPr>
            <w:tcW w:w="1449" w:type="pct"/>
            <w:tcBorders>
              <w:top w:val="single" w:sz="4" w:space="0" w:color="57BBAB"/>
              <w:left w:val="nil"/>
              <w:bottom w:val="nil"/>
              <w:right w:val="nil"/>
            </w:tcBorders>
            <w:vAlign w:val="center"/>
            <w:hideMark/>
          </w:tcPr>
          <w:p w14:paraId="038E8CDA" w14:textId="77777777" w:rsidR="004D11BC" w:rsidRPr="00CC2032" w:rsidRDefault="004D11BC" w:rsidP="004D11BC">
            <w:pPr>
              <w:spacing w:after="0" w:line="240" w:lineRule="auto"/>
              <w:rPr>
                <w:rFonts w:ascii="Calibri Light" w:eastAsia="Times New Roman" w:hAnsi="Calibri Light" w:cs="Calibri Light"/>
                <w:color w:val="005CA9"/>
                <w:sz w:val="16"/>
                <w:szCs w:val="16"/>
                <w:lang w:eastAsia="pt-BR"/>
              </w:rPr>
            </w:pPr>
            <w:r w:rsidRPr="00CC2032">
              <w:rPr>
                <w:rFonts w:ascii="Calibri Light" w:eastAsia="Times New Roman" w:hAnsi="Calibri Light" w:cs="Calibri Light"/>
                <w:color w:val="005CA9"/>
                <w:sz w:val="16"/>
                <w:szCs w:val="16"/>
                <w:lang w:eastAsia="pt-BR"/>
              </w:rPr>
              <w:t>(1) CNP Brasil: considera o patrimônio líquido individual.</w:t>
            </w:r>
          </w:p>
        </w:tc>
        <w:tc>
          <w:tcPr>
            <w:tcW w:w="370" w:type="pct"/>
            <w:tcBorders>
              <w:top w:val="single" w:sz="4" w:space="0" w:color="57BBAB"/>
              <w:left w:val="nil"/>
              <w:bottom w:val="nil"/>
              <w:right w:val="nil"/>
            </w:tcBorders>
            <w:vAlign w:val="center"/>
            <w:hideMark/>
          </w:tcPr>
          <w:p w14:paraId="0EBE3521" w14:textId="77777777" w:rsidR="004D11BC" w:rsidRPr="004D11BC" w:rsidRDefault="004D11BC" w:rsidP="004D11BC">
            <w:pPr>
              <w:spacing w:after="0" w:line="240" w:lineRule="auto"/>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 </w:t>
            </w:r>
          </w:p>
        </w:tc>
        <w:tc>
          <w:tcPr>
            <w:tcW w:w="370" w:type="pct"/>
            <w:tcBorders>
              <w:top w:val="single" w:sz="4" w:space="0" w:color="57BBAB"/>
              <w:left w:val="nil"/>
              <w:bottom w:val="nil"/>
              <w:right w:val="nil"/>
            </w:tcBorders>
            <w:vAlign w:val="center"/>
            <w:hideMark/>
          </w:tcPr>
          <w:p w14:paraId="3208F3BA" w14:textId="77777777" w:rsidR="004D11BC" w:rsidRPr="004D11BC" w:rsidRDefault="004D11BC" w:rsidP="004D11BC">
            <w:pPr>
              <w:spacing w:after="0" w:line="240" w:lineRule="auto"/>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 </w:t>
            </w:r>
          </w:p>
        </w:tc>
        <w:tc>
          <w:tcPr>
            <w:tcW w:w="415" w:type="pct"/>
            <w:tcBorders>
              <w:top w:val="single" w:sz="4" w:space="0" w:color="57BBAB"/>
              <w:left w:val="nil"/>
              <w:bottom w:val="nil"/>
              <w:right w:val="nil"/>
            </w:tcBorders>
            <w:vAlign w:val="center"/>
            <w:hideMark/>
          </w:tcPr>
          <w:p w14:paraId="1C7AFE04" w14:textId="77777777" w:rsidR="004D11BC" w:rsidRPr="004D11BC" w:rsidRDefault="004D11BC" w:rsidP="004D11BC">
            <w:pPr>
              <w:spacing w:after="0" w:line="240" w:lineRule="auto"/>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 </w:t>
            </w:r>
          </w:p>
        </w:tc>
        <w:tc>
          <w:tcPr>
            <w:tcW w:w="415" w:type="pct"/>
            <w:tcBorders>
              <w:top w:val="single" w:sz="4" w:space="0" w:color="57BBAB"/>
              <w:left w:val="nil"/>
              <w:bottom w:val="nil"/>
              <w:right w:val="nil"/>
            </w:tcBorders>
            <w:vAlign w:val="center"/>
            <w:hideMark/>
          </w:tcPr>
          <w:p w14:paraId="356F91F5" w14:textId="77777777" w:rsidR="004D11BC" w:rsidRPr="004D11BC" w:rsidRDefault="004D11BC" w:rsidP="004D11BC">
            <w:pPr>
              <w:spacing w:after="0" w:line="240" w:lineRule="auto"/>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 </w:t>
            </w:r>
          </w:p>
        </w:tc>
        <w:tc>
          <w:tcPr>
            <w:tcW w:w="370" w:type="pct"/>
            <w:tcBorders>
              <w:top w:val="single" w:sz="4" w:space="0" w:color="57BBAB"/>
              <w:left w:val="nil"/>
              <w:bottom w:val="nil"/>
              <w:right w:val="nil"/>
            </w:tcBorders>
            <w:vAlign w:val="center"/>
            <w:hideMark/>
          </w:tcPr>
          <w:p w14:paraId="143F27D1" w14:textId="77777777" w:rsidR="004D11BC" w:rsidRPr="004D11BC" w:rsidRDefault="004D11BC" w:rsidP="004D11BC">
            <w:pPr>
              <w:spacing w:after="0" w:line="240" w:lineRule="auto"/>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 </w:t>
            </w:r>
          </w:p>
        </w:tc>
        <w:tc>
          <w:tcPr>
            <w:tcW w:w="411" w:type="pct"/>
            <w:tcBorders>
              <w:top w:val="single" w:sz="4" w:space="0" w:color="57BBAB"/>
              <w:left w:val="nil"/>
              <w:bottom w:val="nil"/>
              <w:right w:val="nil"/>
            </w:tcBorders>
            <w:vAlign w:val="center"/>
            <w:hideMark/>
          </w:tcPr>
          <w:p w14:paraId="55E73F29" w14:textId="77777777" w:rsidR="004D11BC" w:rsidRPr="004D11BC" w:rsidRDefault="004D11BC" w:rsidP="004D11BC">
            <w:pPr>
              <w:spacing w:after="0" w:line="240" w:lineRule="auto"/>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 </w:t>
            </w:r>
          </w:p>
        </w:tc>
        <w:tc>
          <w:tcPr>
            <w:tcW w:w="370" w:type="pct"/>
            <w:tcBorders>
              <w:top w:val="single" w:sz="4" w:space="0" w:color="57BBAB"/>
              <w:left w:val="nil"/>
              <w:bottom w:val="nil"/>
              <w:right w:val="nil"/>
            </w:tcBorders>
            <w:vAlign w:val="center"/>
            <w:hideMark/>
          </w:tcPr>
          <w:p w14:paraId="236EF79D" w14:textId="77777777" w:rsidR="004D11BC" w:rsidRPr="004D11BC" w:rsidRDefault="004D11BC" w:rsidP="004D11BC">
            <w:pPr>
              <w:spacing w:after="0" w:line="240" w:lineRule="auto"/>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 </w:t>
            </w:r>
          </w:p>
        </w:tc>
        <w:tc>
          <w:tcPr>
            <w:tcW w:w="361" w:type="pct"/>
            <w:tcBorders>
              <w:top w:val="single" w:sz="4" w:space="0" w:color="57BBAB"/>
              <w:left w:val="nil"/>
              <w:bottom w:val="nil"/>
              <w:right w:val="nil"/>
            </w:tcBorders>
            <w:vAlign w:val="center"/>
            <w:hideMark/>
          </w:tcPr>
          <w:p w14:paraId="731E1534" w14:textId="77777777" w:rsidR="004D11BC" w:rsidRPr="004D11BC" w:rsidRDefault="004D11BC" w:rsidP="004D11BC">
            <w:pPr>
              <w:spacing w:after="0" w:line="240" w:lineRule="auto"/>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 </w:t>
            </w:r>
          </w:p>
        </w:tc>
        <w:tc>
          <w:tcPr>
            <w:tcW w:w="469" w:type="pct"/>
            <w:tcBorders>
              <w:top w:val="single" w:sz="4" w:space="0" w:color="57BBAB"/>
              <w:left w:val="nil"/>
              <w:bottom w:val="nil"/>
              <w:right w:val="nil"/>
            </w:tcBorders>
            <w:vAlign w:val="center"/>
            <w:hideMark/>
          </w:tcPr>
          <w:p w14:paraId="64205D8E" w14:textId="77777777" w:rsidR="004D11BC" w:rsidRPr="004D11BC" w:rsidRDefault="004D11BC" w:rsidP="004D11BC">
            <w:pPr>
              <w:spacing w:after="0" w:line="240" w:lineRule="auto"/>
              <w:rPr>
                <w:rFonts w:ascii="Calibri Light" w:eastAsia="Times New Roman" w:hAnsi="Calibri Light" w:cs="Calibri Light"/>
                <w:color w:val="005CA9"/>
                <w:sz w:val="18"/>
                <w:szCs w:val="18"/>
                <w:lang w:eastAsia="pt-BR"/>
              </w:rPr>
            </w:pPr>
            <w:r w:rsidRPr="004D11BC">
              <w:rPr>
                <w:rFonts w:ascii="Calibri Light" w:eastAsia="Times New Roman" w:hAnsi="Calibri Light" w:cs="Calibri Light"/>
                <w:color w:val="005CA9"/>
                <w:sz w:val="18"/>
                <w:szCs w:val="18"/>
                <w:lang w:eastAsia="pt-BR"/>
              </w:rPr>
              <w:t> </w:t>
            </w:r>
          </w:p>
        </w:tc>
      </w:tr>
    </w:tbl>
    <w:p w14:paraId="55B3D068" w14:textId="77777777" w:rsidR="004D11BC" w:rsidRPr="004E5EFE" w:rsidRDefault="004D11BC" w:rsidP="009C5A81">
      <w:pPr>
        <w:tabs>
          <w:tab w:val="center" w:pos="426"/>
        </w:tabs>
        <w:spacing w:after="0" w:line="240" w:lineRule="auto"/>
        <w:jc w:val="both"/>
        <w:rPr>
          <w:rFonts w:asciiTheme="majorHAnsi" w:hAnsiTheme="majorHAnsi" w:cstheme="majorHAnsi"/>
          <w:color w:val="2F75B5"/>
          <w:sz w:val="16"/>
          <w:szCs w:val="16"/>
        </w:rPr>
      </w:pPr>
    </w:p>
    <w:p w14:paraId="4B2721DE" w14:textId="7F6E5471" w:rsidR="007D78DB" w:rsidRPr="004E5EFE" w:rsidRDefault="007D78DB" w:rsidP="00B530DF">
      <w:pPr>
        <w:jc w:val="both"/>
        <w:rPr>
          <w:rFonts w:asciiTheme="majorHAnsi" w:hAnsiTheme="majorHAnsi" w:cstheme="majorHAnsi"/>
          <w:color w:val="2F75B5"/>
          <w:sz w:val="16"/>
          <w:szCs w:val="16"/>
        </w:rPr>
      </w:pPr>
      <w:r w:rsidRPr="004E5EFE">
        <w:rPr>
          <w:rFonts w:asciiTheme="majorHAnsi" w:hAnsiTheme="majorHAnsi" w:cstheme="majorHAnsi"/>
        </w:rPr>
        <w:br w:type="page"/>
      </w:r>
    </w:p>
    <w:p w14:paraId="4AA83B71" w14:textId="77777777" w:rsidR="00AC3276" w:rsidRPr="004E5EFE" w:rsidRDefault="00AC3276" w:rsidP="002C6C11">
      <w:pPr>
        <w:spacing w:after="0" w:line="240" w:lineRule="auto"/>
        <w:ind w:left="360"/>
        <w:rPr>
          <w:rFonts w:asciiTheme="majorHAnsi" w:hAnsiTheme="majorHAnsi" w:cstheme="majorHAnsi"/>
          <w:bCs/>
          <w:color w:val="2F75B5"/>
          <w:sz w:val="2"/>
          <w:szCs w:val="2"/>
        </w:rPr>
      </w:pPr>
    </w:p>
    <w:tbl>
      <w:tblPr>
        <w:tblW w:w="5000" w:type="pct"/>
        <w:tblCellMar>
          <w:left w:w="0" w:type="dxa"/>
          <w:right w:w="0" w:type="dxa"/>
        </w:tblCellMar>
        <w:tblLook w:val="04A0" w:firstRow="1" w:lastRow="0" w:firstColumn="1" w:lastColumn="0" w:noHBand="0" w:noVBand="1"/>
      </w:tblPr>
      <w:tblGrid>
        <w:gridCol w:w="3963"/>
        <w:gridCol w:w="988"/>
        <w:gridCol w:w="1128"/>
        <w:gridCol w:w="1128"/>
        <w:gridCol w:w="1270"/>
        <w:gridCol w:w="1163"/>
        <w:gridCol w:w="1419"/>
        <w:gridCol w:w="1136"/>
        <w:gridCol w:w="1139"/>
        <w:gridCol w:w="1235"/>
      </w:tblGrid>
      <w:tr w:rsidR="002E6A41" w14:paraId="7C06438E" w14:textId="77777777" w:rsidTr="0048106D">
        <w:trPr>
          <w:trHeight w:hRule="exact" w:val="227"/>
        </w:trPr>
        <w:tc>
          <w:tcPr>
            <w:tcW w:w="5000" w:type="pct"/>
            <w:gridSpan w:val="10"/>
            <w:tcBorders>
              <w:top w:val="single" w:sz="4" w:space="0" w:color="54BBAB"/>
              <w:left w:val="nil"/>
              <w:bottom w:val="single" w:sz="4" w:space="0" w:color="54BBAB"/>
              <w:right w:val="nil"/>
            </w:tcBorders>
            <w:vAlign w:val="center"/>
            <w:hideMark/>
          </w:tcPr>
          <w:p w14:paraId="16BD6CDE" w14:textId="77777777" w:rsidR="002E6A41" w:rsidRDefault="002E6A41">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Consolidado</w:t>
            </w:r>
          </w:p>
        </w:tc>
      </w:tr>
      <w:tr w:rsidR="002E6A41" w14:paraId="0BB84F7B" w14:textId="77777777" w:rsidTr="0048106D">
        <w:trPr>
          <w:trHeight w:hRule="exact" w:val="227"/>
        </w:trPr>
        <w:tc>
          <w:tcPr>
            <w:tcW w:w="5000" w:type="pct"/>
            <w:gridSpan w:val="10"/>
            <w:tcBorders>
              <w:top w:val="single" w:sz="4" w:space="0" w:color="54BBAB"/>
              <w:left w:val="nil"/>
              <w:bottom w:val="single" w:sz="4" w:space="0" w:color="54BBAB"/>
              <w:right w:val="nil"/>
            </w:tcBorders>
            <w:vAlign w:val="center"/>
            <w:hideMark/>
          </w:tcPr>
          <w:p w14:paraId="175AA6A9"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31/12/2025</w:t>
            </w:r>
          </w:p>
        </w:tc>
      </w:tr>
      <w:tr w:rsidR="001120CA" w14:paraId="07257A32" w14:textId="77777777" w:rsidTr="00504C64">
        <w:trPr>
          <w:trHeight w:hRule="exact" w:val="227"/>
        </w:trPr>
        <w:tc>
          <w:tcPr>
            <w:tcW w:w="1360" w:type="pct"/>
            <w:tcBorders>
              <w:top w:val="nil"/>
              <w:left w:val="nil"/>
              <w:bottom w:val="single" w:sz="4" w:space="0" w:color="54BBAB"/>
              <w:right w:val="nil"/>
            </w:tcBorders>
            <w:vAlign w:val="center"/>
            <w:hideMark/>
          </w:tcPr>
          <w:p w14:paraId="38CDC9FF"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Segmento</w:t>
            </w:r>
          </w:p>
        </w:tc>
        <w:tc>
          <w:tcPr>
            <w:tcW w:w="1113" w:type="pct"/>
            <w:gridSpan w:val="3"/>
            <w:tcBorders>
              <w:top w:val="single" w:sz="4" w:space="0" w:color="54BBAB"/>
              <w:left w:val="nil"/>
              <w:bottom w:val="single" w:sz="4" w:space="0" w:color="54BBAB"/>
              <w:right w:val="nil"/>
            </w:tcBorders>
            <w:vAlign w:val="center"/>
            <w:hideMark/>
          </w:tcPr>
          <w:p w14:paraId="49CB0AD6" w14:textId="77777777" w:rsidR="002E6A41" w:rsidRDefault="002E6A41">
            <w:pPr>
              <w:jc w:val="center"/>
              <w:rPr>
                <w:rFonts w:ascii="Calibri Light" w:hAnsi="Calibri Light" w:cs="Calibri Light"/>
                <w:b/>
                <w:bCs/>
                <w:color w:val="005CA9"/>
                <w:sz w:val="18"/>
                <w:szCs w:val="18"/>
              </w:rPr>
            </w:pPr>
            <w:proofErr w:type="spellStart"/>
            <w:r>
              <w:rPr>
                <w:rFonts w:ascii="Calibri Light" w:hAnsi="Calibri Light" w:cs="Calibri Light"/>
                <w:b/>
                <w:bCs/>
                <w:color w:val="005CA9"/>
                <w:sz w:val="18"/>
                <w:szCs w:val="18"/>
              </w:rPr>
              <w:t>Run</w:t>
            </w:r>
            <w:proofErr w:type="spellEnd"/>
            <w:r>
              <w:rPr>
                <w:rFonts w:ascii="Calibri Light" w:hAnsi="Calibri Light" w:cs="Calibri Light"/>
                <w:b/>
                <w:bCs/>
                <w:color w:val="005CA9"/>
                <w:sz w:val="18"/>
                <w:szCs w:val="18"/>
              </w:rPr>
              <w:t>-off / Mar Aberto</w:t>
            </w:r>
          </w:p>
        </w:tc>
        <w:tc>
          <w:tcPr>
            <w:tcW w:w="2103" w:type="pct"/>
            <w:gridSpan w:val="5"/>
            <w:tcBorders>
              <w:top w:val="single" w:sz="4" w:space="0" w:color="54BBAB"/>
              <w:left w:val="nil"/>
              <w:bottom w:val="single" w:sz="4" w:space="0" w:color="54BBAB"/>
              <w:right w:val="nil"/>
            </w:tcBorders>
            <w:vAlign w:val="center"/>
            <w:hideMark/>
          </w:tcPr>
          <w:p w14:paraId="0D6B8D5C"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Seguridade</w:t>
            </w:r>
          </w:p>
        </w:tc>
        <w:tc>
          <w:tcPr>
            <w:tcW w:w="424" w:type="pct"/>
            <w:vMerge w:val="restart"/>
            <w:tcBorders>
              <w:top w:val="nil"/>
              <w:left w:val="nil"/>
              <w:bottom w:val="single" w:sz="4" w:space="0" w:color="54BBAB"/>
              <w:right w:val="nil"/>
            </w:tcBorders>
            <w:vAlign w:val="center"/>
            <w:hideMark/>
          </w:tcPr>
          <w:p w14:paraId="721ABF30"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Total</w:t>
            </w:r>
          </w:p>
        </w:tc>
      </w:tr>
      <w:tr w:rsidR="001120CA" w14:paraId="78D23ACE" w14:textId="77777777" w:rsidTr="00504C64">
        <w:trPr>
          <w:trHeight w:hRule="exact" w:val="723"/>
        </w:trPr>
        <w:tc>
          <w:tcPr>
            <w:tcW w:w="1360" w:type="pct"/>
            <w:tcBorders>
              <w:top w:val="nil"/>
              <w:left w:val="nil"/>
              <w:bottom w:val="single" w:sz="4" w:space="0" w:color="54BBAB"/>
              <w:right w:val="nil"/>
            </w:tcBorders>
            <w:vAlign w:val="center"/>
            <w:hideMark/>
          </w:tcPr>
          <w:p w14:paraId="43CD770D"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de atuação</w:t>
            </w:r>
          </w:p>
        </w:tc>
        <w:tc>
          <w:tcPr>
            <w:tcW w:w="339" w:type="pct"/>
            <w:tcBorders>
              <w:top w:val="nil"/>
              <w:left w:val="nil"/>
              <w:bottom w:val="single" w:sz="4" w:space="0" w:color="54BBAB"/>
              <w:right w:val="nil"/>
            </w:tcBorders>
            <w:vAlign w:val="center"/>
            <w:hideMark/>
          </w:tcPr>
          <w:p w14:paraId="3C5D11FA"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diversos e Corretagem</w:t>
            </w:r>
          </w:p>
        </w:tc>
        <w:tc>
          <w:tcPr>
            <w:tcW w:w="387" w:type="pct"/>
            <w:tcBorders>
              <w:top w:val="nil"/>
              <w:left w:val="nil"/>
              <w:bottom w:val="single" w:sz="4" w:space="0" w:color="54BBAB"/>
              <w:right w:val="nil"/>
            </w:tcBorders>
            <w:vAlign w:val="center"/>
            <w:hideMark/>
          </w:tcPr>
          <w:p w14:paraId="59877F02"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Ramos diversos</w:t>
            </w:r>
          </w:p>
        </w:tc>
        <w:tc>
          <w:tcPr>
            <w:tcW w:w="387" w:type="pct"/>
            <w:tcBorders>
              <w:top w:val="nil"/>
              <w:left w:val="nil"/>
              <w:bottom w:val="single" w:sz="4" w:space="0" w:color="54BBAB"/>
              <w:right w:val="nil"/>
            </w:tcBorders>
            <w:vAlign w:val="center"/>
            <w:hideMark/>
          </w:tcPr>
          <w:p w14:paraId="3E204BBD"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Corretagem e intermediação de seguros</w:t>
            </w:r>
          </w:p>
        </w:tc>
        <w:tc>
          <w:tcPr>
            <w:tcW w:w="436" w:type="pct"/>
            <w:tcBorders>
              <w:top w:val="nil"/>
              <w:left w:val="nil"/>
              <w:bottom w:val="single" w:sz="4" w:space="0" w:color="54BBAB"/>
              <w:right w:val="nil"/>
            </w:tcBorders>
            <w:vAlign w:val="center"/>
            <w:hideMark/>
          </w:tcPr>
          <w:p w14:paraId="78066D98"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Vida, Prestamista e Previdência</w:t>
            </w:r>
          </w:p>
        </w:tc>
        <w:tc>
          <w:tcPr>
            <w:tcW w:w="399" w:type="pct"/>
            <w:tcBorders>
              <w:top w:val="nil"/>
              <w:left w:val="nil"/>
              <w:bottom w:val="single" w:sz="4" w:space="0" w:color="54BBAB"/>
              <w:right w:val="nil"/>
            </w:tcBorders>
            <w:vAlign w:val="center"/>
            <w:hideMark/>
          </w:tcPr>
          <w:p w14:paraId="29A75B8D"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Habitacional e Residencial</w:t>
            </w:r>
          </w:p>
        </w:tc>
        <w:tc>
          <w:tcPr>
            <w:tcW w:w="487" w:type="pct"/>
            <w:tcBorders>
              <w:top w:val="nil"/>
              <w:left w:val="nil"/>
              <w:bottom w:val="single" w:sz="4" w:space="0" w:color="54BBAB"/>
              <w:right w:val="nil"/>
            </w:tcBorders>
            <w:vAlign w:val="center"/>
            <w:hideMark/>
          </w:tcPr>
          <w:p w14:paraId="14700977"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Capitalização</w:t>
            </w:r>
          </w:p>
        </w:tc>
        <w:tc>
          <w:tcPr>
            <w:tcW w:w="390" w:type="pct"/>
            <w:tcBorders>
              <w:top w:val="nil"/>
              <w:left w:val="nil"/>
              <w:bottom w:val="single" w:sz="4" w:space="0" w:color="54BBAB"/>
              <w:right w:val="nil"/>
            </w:tcBorders>
            <w:vAlign w:val="center"/>
            <w:hideMark/>
          </w:tcPr>
          <w:p w14:paraId="2927DA85"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Consórcios</w:t>
            </w:r>
          </w:p>
        </w:tc>
        <w:tc>
          <w:tcPr>
            <w:tcW w:w="391" w:type="pct"/>
            <w:tcBorders>
              <w:top w:val="nil"/>
              <w:left w:val="nil"/>
              <w:bottom w:val="single" w:sz="4" w:space="0" w:color="54BBAB"/>
              <w:right w:val="nil"/>
            </w:tcBorders>
            <w:vAlign w:val="center"/>
            <w:hideMark/>
          </w:tcPr>
          <w:p w14:paraId="78F6F44F"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Serviços Assistenciais</w:t>
            </w:r>
          </w:p>
        </w:tc>
        <w:tc>
          <w:tcPr>
            <w:tcW w:w="424" w:type="pct"/>
            <w:vMerge/>
            <w:tcBorders>
              <w:top w:val="nil"/>
              <w:left w:val="nil"/>
              <w:bottom w:val="single" w:sz="4" w:space="0" w:color="54BBAB"/>
              <w:right w:val="nil"/>
            </w:tcBorders>
            <w:vAlign w:val="center"/>
            <w:hideMark/>
          </w:tcPr>
          <w:p w14:paraId="35076C4B" w14:textId="77777777" w:rsidR="002E6A41" w:rsidRDefault="002E6A41">
            <w:pPr>
              <w:rPr>
                <w:rFonts w:ascii="Calibri Light" w:hAnsi="Calibri Light" w:cs="Calibri Light"/>
                <w:b/>
                <w:bCs/>
                <w:color w:val="005CA9"/>
                <w:sz w:val="18"/>
                <w:szCs w:val="18"/>
              </w:rPr>
            </w:pPr>
          </w:p>
        </w:tc>
      </w:tr>
      <w:tr w:rsidR="000A4297" w14:paraId="3571C5B0" w14:textId="77777777" w:rsidTr="00504C64">
        <w:trPr>
          <w:trHeight w:hRule="exact" w:val="227"/>
        </w:trPr>
        <w:tc>
          <w:tcPr>
            <w:tcW w:w="1360" w:type="pct"/>
            <w:tcBorders>
              <w:top w:val="nil"/>
              <w:left w:val="nil"/>
              <w:bottom w:val="single" w:sz="4" w:space="0" w:color="54BBAB"/>
              <w:right w:val="nil"/>
            </w:tcBorders>
            <w:vAlign w:val="center"/>
            <w:hideMark/>
          </w:tcPr>
          <w:p w14:paraId="3426EE91"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Companhia</w:t>
            </w:r>
          </w:p>
        </w:tc>
        <w:tc>
          <w:tcPr>
            <w:tcW w:w="339" w:type="pct"/>
            <w:tcBorders>
              <w:top w:val="nil"/>
              <w:left w:val="nil"/>
              <w:bottom w:val="single" w:sz="4" w:space="0" w:color="54BBAB"/>
              <w:right w:val="nil"/>
            </w:tcBorders>
            <w:vAlign w:val="center"/>
            <w:hideMark/>
          </w:tcPr>
          <w:p w14:paraId="549B02B9"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CNP Brasil</w:t>
            </w:r>
          </w:p>
        </w:tc>
        <w:tc>
          <w:tcPr>
            <w:tcW w:w="387" w:type="pct"/>
            <w:tcBorders>
              <w:top w:val="nil"/>
              <w:left w:val="nil"/>
              <w:bottom w:val="single" w:sz="4" w:space="0" w:color="54BBAB"/>
              <w:right w:val="nil"/>
            </w:tcBorders>
            <w:vAlign w:val="center"/>
            <w:hideMark/>
          </w:tcPr>
          <w:p w14:paraId="59C44913"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Too Seguros</w:t>
            </w:r>
          </w:p>
        </w:tc>
        <w:tc>
          <w:tcPr>
            <w:tcW w:w="387" w:type="pct"/>
            <w:tcBorders>
              <w:top w:val="nil"/>
              <w:left w:val="nil"/>
              <w:bottom w:val="single" w:sz="4" w:space="0" w:color="54BBAB"/>
              <w:right w:val="nil"/>
            </w:tcBorders>
            <w:vAlign w:val="center"/>
            <w:hideMark/>
          </w:tcPr>
          <w:p w14:paraId="5A343DE2"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PAN Corretora</w:t>
            </w:r>
          </w:p>
        </w:tc>
        <w:tc>
          <w:tcPr>
            <w:tcW w:w="436" w:type="pct"/>
            <w:tcBorders>
              <w:top w:val="nil"/>
              <w:left w:val="nil"/>
              <w:bottom w:val="single" w:sz="4" w:space="0" w:color="54BBAB"/>
              <w:right w:val="nil"/>
            </w:tcBorders>
            <w:vAlign w:val="center"/>
            <w:hideMark/>
          </w:tcPr>
          <w:p w14:paraId="2136FB18"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Holding XS1</w:t>
            </w:r>
          </w:p>
        </w:tc>
        <w:tc>
          <w:tcPr>
            <w:tcW w:w="399" w:type="pct"/>
            <w:tcBorders>
              <w:top w:val="nil"/>
              <w:left w:val="nil"/>
              <w:bottom w:val="single" w:sz="4" w:space="0" w:color="54BBAB"/>
              <w:right w:val="nil"/>
            </w:tcBorders>
            <w:vAlign w:val="center"/>
            <w:hideMark/>
          </w:tcPr>
          <w:p w14:paraId="554B8216"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XS3 Seguros</w:t>
            </w:r>
          </w:p>
        </w:tc>
        <w:tc>
          <w:tcPr>
            <w:tcW w:w="487" w:type="pct"/>
            <w:tcBorders>
              <w:top w:val="nil"/>
              <w:left w:val="nil"/>
              <w:bottom w:val="single" w:sz="4" w:space="0" w:color="54BBAB"/>
              <w:right w:val="nil"/>
            </w:tcBorders>
            <w:vAlign w:val="center"/>
            <w:hideMark/>
          </w:tcPr>
          <w:p w14:paraId="4CCA72F0"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XS4 Capitalização</w:t>
            </w:r>
          </w:p>
        </w:tc>
        <w:tc>
          <w:tcPr>
            <w:tcW w:w="390" w:type="pct"/>
            <w:tcBorders>
              <w:top w:val="nil"/>
              <w:left w:val="nil"/>
              <w:bottom w:val="single" w:sz="4" w:space="0" w:color="54BBAB"/>
              <w:right w:val="nil"/>
            </w:tcBorders>
            <w:vAlign w:val="center"/>
            <w:hideMark/>
          </w:tcPr>
          <w:p w14:paraId="0DA83F13" w14:textId="77777777" w:rsidR="002E6A41" w:rsidRDefault="002E6A41">
            <w:pPr>
              <w:rPr>
                <w:rFonts w:ascii="Calibri Light" w:hAnsi="Calibri Light" w:cs="Calibri Light"/>
                <w:b/>
                <w:bCs/>
                <w:color w:val="005CA9"/>
                <w:sz w:val="18"/>
                <w:szCs w:val="18"/>
              </w:rPr>
            </w:pPr>
            <w:r>
              <w:rPr>
                <w:rFonts w:ascii="Calibri Light" w:hAnsi="Calibri Light" w:cs="Calibri Light"/>
                <w:b/>
                <w:bCs/>
                <w:color w:val="005CA9"/>
                <w:sz w:val="18"/>
                <w:szCs w:val="18"/>
              </w:rPr>
              <w:t>XS5 Consórcios</w:t>
            </w:r>
          </w:p>
        </w:tc>
        <w:tc>
          <w:tcPr>
            <w:tcW w:w="391" w:type="pct"/>
            <w:tcBorders>
              <w:top w:val="nil"/>
              <w:left w:val="nil"/>
              <w:bottom w:val="single" w:sz="4" w:space="0" w:color="54BBAB"/>
              <w:right w:val="nil"/>
            </w:tcBorders>
            <w:vAlign w:val="center"/>
            <w:hideMark/>
          </w:tcPr>
          <w:p w14:paraId="0A88863C" w14:textId="77777777" w:rsidR="002E6A41" w:rsidRDefault="002E6A41">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XS6 Assistência</w:t>
            </w:r>
          </w:p>
        </w:tc>
        <w:tc>
          <w:tcPr>
            <w:tcW w:w="424" w:type="pct"/>
            <w:vMerge/>
            <w:tcBorders>
              <w:top w:val="nil"/>
              <w:left w:val="nil"/>
              <w:bottom w:val="single" w:sz="4" w:space="0" w:color="54BBAB"/>
              <w:right w:val="nil"/>
            </w:tcBorders>
            <w:vAlign w:val="center"/>
            <w:hideMark/>
          </w:tcPr>
          <w:p w14:paraId="32926678" w14:textId="77777777" w:rsidR="002E6A41" w:rsidRDefault="002E6A41">
            <w:pPr>
              <w:rPr>
                <w:rFonts w:ascii="Calibri Light" w:hAnsi="Calibri Light" w:cs="Calibri Light"/>
                <w:b/>
                <w:bCs/>
                <w:color w:val="005CA9"/>
                <w:sz w:val="18"/>
                <w:szCs w:val="18"/>
              </w:rPr>
            </w:pPr>
          </w:p>
        </w:tc>
      </w:tr>
      <w:tr w:rsidR="000A4297" w14:paraId="44BB7838" w14:textId="77777777" w:rsidTr="00504C64">
        <w:trPr>
          <w:trHeight w:hRule="exact" w:val="227"/>
        </w:trPr>
        <w:tc>
          <w:tcPr>
            <w:tcW w:w="1360" w:type="pct"/>
            <w:tcBorders>
              <w:top w:val="nil"/>
              <w:left w:val="nil"/>
              <w:bottom w:val="nil"/>
              <w:right w:val="nil"/>
            </w:tcBorders>
            <w:vAlign w:val="center"/>
            <w:hideMark/>
          </w:tcPr>
          <w:p w14:paraId="68B9BE56" w14:textId="77777777" w:rsidR="002E6A41" w:rsidRDefault="002E6A41">
            <w:pPr>
              <w:rPr>
                <w:rFonts w:ascii="Calibri Light" w:hAnsi="Calibri Light" w:cs="Calibri Light"/>
                <w:b/>
                <w:bCs/>
                <w:color w:val="005CA9"/>
                <w:sz w:val="18"/>
                <w:szCs w:val="18"/>
              </w:rPr>
            </w:pPr>
            <w:r>
              <w:rPr>
                <w:rFonts w:ascii="Calibri Light" w:hAnsi="Calibri Light" w:cs="Calibri Light"/>
                <w:b/>
                <w:bCs/>
                <w:color w:val="005CA9"/>
                <w:sz w:val="18"/>
                <w:szCs w:val="18"/>
              </w:rPr>
              <w:t>Ativo</w:t>
            </w:r>
          </w:p>
        </w:tc>
        <w:tc>
          <w:tcPr>
            <w:tcW w:w="339" w:type="pct"/>
            <w:tcBorders>
              <w:top w:val="nil"/>
              <w:left w:val="nil"/>
              <w:bottom w:val="nil"/>
              <w:right w:val="nil"/>
            </w:tcBorders>
            <w:vAlign w:val="center"/>
            <w:hideMark/>
          </w:tcPr>
          <w:p w14:paraId="38C7DB6F"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10.955.554</w:t>
            </w:r>
          </w:p>
        </w:tc>
        <w:tc>
          <w:tcPr>
            <w:tcW w:w="387" w:type="pct"/>
            <w:tcBorders>
              <w:top w:val="nil"/>
              <w:left w:val="nil"/>
              <w:bottom w:val="nil"/>
              <w:right w:val="nil"/>
            </w:tcBorders>
            <w:vAlign w:val="center"/>
            <w:hideMark/>
          </w:tcPr>
          <w:p w14:paraId="663A0445"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2.661.872</w:t>
            </w:r>
          </w:p>
        </w:tc>
        <w:tc>
          <w:tcPr>
            <w:tcW w:w="387" w:type="pct"/>
            <w:tcBorders>
              <w:top w:val="nil"/>
              <w:left w:val="nil"/>
              <w:bottom w:val="nil"/>
              <w:right w:val="nil"/>
            </w:tcBorders>
            <w:vAlign w:val="center"/>
            <w:hideMark/>
          </w:tcPr>
          <w:p w14:paraId="5AC2A7D4"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59.147</w:t>
            </w:r>
          </w:p>
        </w:tc>
        <w:tc>
          <w:tcPr>
            <w:tcW w:w="436" w:type="pct"/>
            <w:tcBorders>
              <w:top w:val="nil"/>
              <w:left w:val="nil"/>
              <w:bottom w:val="nil"/>
              <w:right w:val="nil"/>
            </w:tcBorders>
            <w:vAlign w:val="center"/>
            <w:hideMark/>
          </w:tcPr>
          <w:p w14:paraId="78AD44E8"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216.870.746</w:t>
            </w:r>
          </w:p>
        </w:tc>
        <w:tc>
          <w:tcPr>
            <w:tcW w:w="399" w:type="pct"/>
            <w:tcBorders>
              <w:top w:val="nil"/>
              <w:left w:val="nil"/>
              <w:bottom w:val="nil"/>
              <w:right w:val="nil"/>
            </w:tcBorders>
            <w:vAlign w:val="center"/>
            <w:hideMark/>
          </w:tcPr>
          <w:p w14:paraId="2A3970C5"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3.746.116</w:t>
            </w:r>
          </w:p>
        </w:tc>
        <w:tc>
          <w:tcPr>
            <w:tcW w:w="487" w:type="pct"/>
            <w:tcBorders>
              <w:top w:val="nil"/>
              <w:left w:val="nil"/>
              <w:bottom w:val="nil"/>
              <w:right w:val="nil"/>
            </w:tcBorders>
            <w:vAlign w:val="center"/>
            <w:hideMark/>
          </w:tcPr>
          <w:p w14:paraId="78A7EC09"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3.786.858</w:t>
            </w:r>
          </w:p>
        </w:tc>
        <w:tc>
          <w:tcPr>
            <w:tcW w:w="390" w:type="pct"/>
            <w:tcBorders>
              <w:top w:val="nil"/>
              <w:left w:val="nil"/>
              <w:bottom w:val="nil"/>
              <w:right w:val="nil"/>
            </w:tcBorders>
            <w:vAlign w:val="center"/>
            <w:hideMark/>
          </w:tcPr>
          <w:p w14:paraId="5D17177E"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1.480.273</w:t>
            </w:r>
          </w:p>
        </w:tc>
        <w:tc>
          <w:tcPr>
            <w:tcW w:w="391" w:type="pct"/>
            <w:tcBorders>
              <w:top w:val="nil"/>
              <w:left w:val="nil"/>
              <w:bottom w:val="nil"/>
              <w:right w:val="nil"/>
            </w:tcBorders>
            <w:vAlign w:val="center"/>
            <w:hideMark/>
          </w:tcPr>
          <w:p w14:paraId="59ED3149"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263.459</w:t>
            </w:r>
          </w:p>
        </w:tc>
        <w:tc>
          <w:tcPr>
            <w:tcW w:w="424" w:type="pct"/>
            <w:tcBorders>
              <w:top w:val="nil"/>
              <w:left w:val="nil"/>
              <w:bottom w:val="nil"/>
              <w:right w:val="nil"/>
            </w:tcBorders>
            <w:vAlign w:val="center"/>
            <w:hideMark/>
          </w:tcPr>
          <w:p w14:paraId="7B88A8AA"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239.824.025</w:t>
            </w:r>
          </w:p>
        </w:tc>
      </w:tr>
      <w:tr w:rsidR="000A4297" w14:paraId="4A7C976F" w14:textId="77777777" w:rsidTr="00504C64">
        <w:trPr>
          <w:trHeight w:hRule="exact" w:val="227"/>
        </w:trPr>
        <w:tc>
          <w:tcPr>
            <w:tcW w:w="1360" w:type="pct"/>
            <w:tcBorders>
              <w:top w:val="nil"/>
              <w:left w:val="nil"/>
              <w:bottom w:val="nil"/>
              <w:right w:val="nil"/>
            </w:tcBorders>
            <w:tcMar>
              <w:top w:w="0" w:type="dxa"/>
              <w:left w:w="225" w:type="dxa"/>
              <w:bottom w:w="0" w:type="dxa"/>
              <w:right w:w="0" w:type="dxa"/>
            </w:tcMar>
            <w:vAlign w:val="center"/>
            <w:hideMark/>
          </w:tcPr>
          <w:p w14:paraId="66FFDCED" w14:textId="77777777" w:rsidR="002E6A41" w:rsidRDefault="002E6A41">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e equivalentes de caixa</w:t>
            </w:r>
          </w:p>
        </w:tc>
        <w:tc>
          <w:tcPr>
            <w:tcW w:w="339" w:type="pct"/>
            <w:tcBorders>
              <w:top w:val="nil"/>
              <w:left w:val="nil"/>
              <w:bottom w:val="nil"/>
              <w:right w:val="nil"/>
            </w:tcBorders>
            <w:vAlign w:val="center"/>
            <w:hideMark/>
          </w:tcPr>
          <w:p w14:paraId="00CB4F1C"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660.629</w:t>
            </w:r>
          </w:p>
        </w:tc>
        <w:tc>
          <w:tcPr>
            <w:tcW w:w="387" w:type="pct"/>
            <w:tcBorders>
              <w:top w:val="nil"/>
              <w:left w:val="nil"/>
              <w:bottom w:val="nil"/>
              <w:right w:val="nil"/>
            </w:tcBorders>
            <w:vAlign w:val="center"/>
            <w:hideMark/>
          </w:tcPr>
          <w:p w14:paraId="12A6A4F0"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2.741</w:t>
            </w:r>
          </w:p>
        </w:tc>
        <w:tc>
          <w:tcPr>
            <w:tcW w:w="387" w:type="pct"/>
            <w:tcBorders>
              <w:top w:val="nil"/>
              <w:left w:val="nil"/>
              <w:bottom w:val="nil"/>
              <w:right w:val="nil"/>
            </w:tcBorders>
            <w:vAlign w:val="center"/>
            <w:hideMark/>
          </w:tcPr>
          <w:p w14:paraId="1E1254C5"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52</w:t>
            </w:r>
          </w:p>
        </w:tc>
        <w:tc>
          <w:tcPr>
            <w:tcW w:w="436" w:type="pct"/>
            <w:tcBorders>
              <w:top w:val="nil"/>
              <w:left w:val="nil"/>
              <w:bottom w:val="nil"/>
              <w:right w:val="nil"/>
            </w:tcBorders>
            <w:vAlign w:val="center"/>
            <w:hideMark/>
          </w:tcPr>
          <w:p w14:paraId="404AD6C8"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117.772</w:t>
            </w:r>
          </w:p>
        </w:tc>
        <w:tc>
          <w:tcPr>
            <w:tcW w:w="399" w:type="pct"/>
            <w:tcBorders>
              <w:top w:val="nil"/>
              <w:left w:val="nil"/>
              <w:bottom w:val="nil"/>
              <w:right w:val="nil"/>
            </w:tcBorders>
            <w:vAlign w:val="center"/>
            <w:hideMark/>
          </w:tcPr>
          <w:p w14:paraId="121E843F"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58</w:t>
            </w:r>
          </w:p>
        </w:tc>
        <w:tc>
          <w:tcPr>
            <w:tcW w:w="487" w:type="pct"/>
            <w:tcBorders>
              <w:top w:val="nil"/>
              <w:left w:val="nil"/>
              <w:bottom w:val="nil"/>
              <w:right w:val="nil"/>
            </w:tcBorders>
            <w:vAlign w:val="center"/>
            <w:hideMark/>
          </w:tcPr>
          <w:p w14:paraId="37C42EEB"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13</w:t>
            </w:r>
          </w:p>
        </w:tc>
        <w:tc>
          <w:tcPr>
            <w:tcW w:w="390" w:type="pct"/>
            <w:tcBorders>
              <w:top w:val="nil"/>
              <w:left w:val="nil"/>
              <w:bottom w:val="nil"/>
              <w:right w:val="nil"/>
            </w:tcBorders>
            <w:vAlign w:val="center"/>
            <w:hideMark/>
          </w:tcPr>
          <w:p w14:paraId="7C48B287"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1.395</w:t>
            </w:r>
          </w:p>
        </w:tc>
        <w:tc>
          <w:tcPr>
            <w:tcW w:w="391" w:type="pct"/>
            <w:tcBorders>
              <w:top w:val="nil"/>
              <w:left w:val="nil"/>
              <w:bottom w:val="nil"/>
              <w:right w:val="nil"/>
            </w:tcBorders>
            <w:vAlign w:val="center"/>
            <w:hideMark/>
          </w:tcPr>
          <w:p w14:paraId="0BF5D7FD"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166.773</w:t>
            </w:r>
          </w:p>
        </w:tc>
        <w:tc>
          <w:tcPr>
            <w:tcW w:w="424" w:type="pct"/>
            <w:tcBorders>
              <w:top w:val="nil"/>
              <w:left w:val="nil"/>
              <w:bottom w:val="nil"/>
              <w:right w:val="nil"/>
            </w:tcBorders>
            <w:vAlign w:val="center"/>
            <w:hideMark/>
          </w:tcPr>
          <w:p w14:paraId="716BAA99"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949.433</w:t>
            </w:r>
          </w:p>
        </w:tc>
      </w:tr>
      <w:tr w:rsidR="000A4297" w14:paraId="441719A1" w14:textId="77777777" w:rsidTr="00504C64">
        <w:trPr>
          <w:trHeight w:hRule="exact" w:val="227"/>
        </w:trPr>
        <w:tc>
          <w:tcPr>
            <w:tcW w:w="1360" w:type="pct"/>
            <w:tcBorders>
              <w:top w:val="nil"/>
              <w:left w:val="nil"/>
              <w:bottom w:val="nil"/>
              <w:right w:val="nil"/>
            </w:tcBorders>
            <w:tcMar>
              <w:top w:w="0" w:type="dxa"/>
              <w:left w:w="225" w:type="dxa"/>
              <w:bottom w:w="0" w:type="dxa"/>
              <w:right w:w="0" w:type="dxa"/>
            </w:tcMar>
            <w:vAlign w:val="center"/>
            <w:hideMark/>
          </w:tcPr>
          <w:p w14:paraId="28CA4DE0" w14:textId="77777777" w:rsidR="002E6A41" w:rsidRDefault="002E6A41">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Aplicações</w:t>
            </w:r>
          </w:p>
        </w:tc>
        <w:tc>
          <w:tcPr>
            <w:tcW w:w="339" w:type="pct"/>
            <w:tcBorders>
              <w:top w:val="nil"/>
              <w:left w:val="nil"/>
              <w:bottom w:val="nil"/>
              <w:right w:val="nil"/>
            </w:tcBorders>
            <w:vAlign w:val="center"/>
            <w:hideMark/>
          </w:tcPr>
          <w:p w14:paraId="741A47F7"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5.979.455</w:t>
            </w:r>
          </w:p>
        </w:tc>
        <w:tc>
          <w:tcPr>
            <w:tcW w:w="387" w:type="pct"/>
            <w:tcBorders>
              <w:top w:val="nil"/>
              <w:left w:val="nil"/>
              <w:bottom w:val="nil"/>
              <w:right w:val="nil"/>
            </w:tcBorders>
            <w:vAlign w:val="center"/>
            <w:hideMark/>
          </w:tcPr>
          <w:p w14:paraId="2F47B469"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1.954.561</w:t>
            </w:r>
          </w:p>
        </w:tc>
        <w:tc>
          <w:tcPr>
            <w:tcW w:w="387" w:type="pct"/>
            <w:tcBorders>
              <w:top w:val="nil"/>
              <w:left w:val="nil"/>
              <w:bottom w:val="nil"/>
              <w:right w:val="nil"/>
            </w:tcBorders>
            <w:vAlign w:val="center"/>
            <w:hideMark/>
          </w:tcPr>
          <w:p w14:paraId="6CE0E65A"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53.662</w:t>
            </w:r>
          </w:p>
        </w:tc>
        <w:tc>
          <w:tcPr>
            <w:tcW w:w="436" w:type="pct"/>
            <w:tcBorders>
              <w:top w:val="nil"/>
              <w:left w:val="nil"/>
              <w:bottom w:val="nil"/>
              <w:right w:val="nil"/>
            </w:tcBorders>
            <w:vAlign w:val="center"/>
            <w:hideMark/>
          </w:tcPr>
          <w:p w14:paraId="0AF1EC1B"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209.890.214</w:t>
            </w:r>
          </w:p>
        </w:tc>
        <w:tc>
          <w:tcPr>
            <w:tcW w:w="399" w:type="pct"/>
            <w:tcBorders>
              <w:top w:val="nil"/>
              <w:left w:val="nil"/>
              <w:bottom w:val="nil"/>
              <w:right w:val="nil"/>
            </w:tcBorders>
            <w:vAlign w:val="center"/>
            <w:hideMark/>
          </w:tcPr>
          <w:p w14:paraId="7DFB8060"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1.649.781</w:t>
            </w:r>
          </w:p>
        </w:tc>
        <w:tc>
          <w:tcPr>
            <w:tcW w:w="487" w:type="pct"/>
            <w:tcBorders>
              <w:top w:val="nil"/>
              <w:left w:val="nil"/>
              <w:bottom w:val="nil"/>
              <w:right w:val="nil"/>
            </w:tcBorders>
            <w:vAlign w:val="center"/>
            <w:hideMark/>
          </w:tcPr>
          <w:p w14:paraId="3478E866"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3.584.721</w:t>
            </w:r>
          </w:p>
        </w:tc>
        <w:tc>
          <w:tcPr>
            <w:tcW w:w="390" w:type="pct"/>
            <w:tcBorders>
              <w:top w:val="nil"/>
              <w:left w:val="nil"/>
              <w:bottom w:val="nil"/>
              <w:right w:val="nil"/>
            </w:tcBorders>
            <w:vAlign w:val="center"/>
            <w:hideMark/>
          </w:tcPr>
          <w:p w14:paraId="1D785EE8"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332.579</w:t>
            </w:r>
          </w:p>
        </w:tc>
        <w:tc>
          <w:tcPr>
            <w:tcW w:w="391" w:type="pct"/>
            <w:tcBorders>
              <w:top w:val="nil"/>
              <w:left w:val="nil"/>
              <w:bottom w:val="nil"/>
              <w:right w:val="nil"/>
            </w:tcBorders>
            <w:vAlign w:val="center"/>
            <w:hideMark/>
          </w:tcPr>
          <w:p w14:paraId="2DDDB98F" w14:textId="77777777" w:rsidR="002E6A41" w:rsidRDefault="002E6A4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24" w:type="pct"/>
            <w:tcBorders>
              <w:top w:val="nil"/>
              <w:left w:val="nil"/>
              <w:bottom w:val="nil"/>
              <w:right w:val="nil"/>
            </w:tcBorders>
            <w:vAlign w:val="center"/>
            <w:hideMark/>
          </w:tcPr>
          <w:p w14:paraId="2E245D2B"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223.444.973</w:t>
            </w:r>
          </w:p>
        </w:tc>
      </w:tr>
      <w:tr w:rsidR="000A4297" w14:paraId="61D2554C" w14:textId="77777777" w:rsidTr="00504C64">
        <w:trPr>
          <w:trHeight w:hRule="exact" w:val="227"/>
        </w:trPr>
        <w:tc>
          <w:tcPr>
            <w:tcW w:w="1360" w:type="pct"/>
            <w:tcBorders>
              <w:top w:val="nil"/>
              <w:left w:val="nil"/>
              <w:bottom w:val="nil"/>
              <w:right w:val="nil"/>
            </w:tcBorders>
            <w:tcMar>
              <w:top w:w="0" w:type="dxa"/>
              <w:left w:w="225" w:type="dxa"/>
              <w:bottom w:w="0" w:type="dxa"/>
              <w:right w:w="0" w:type="dxa"/>
            </w:tcMar>
            <w:vAlign w:val="center"/>
            <w:hideMark/>
          </w:tcPr>
          <w:p w14:paraId="453F1B9E" w14:textId="77777777" w:rsidR="002E6A41" w:rsidRDefault="002E6A41">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Ativos de operação de seguros</w:t>
            </w:r>
          </w:p>
        </w:tc>
        <w:tc>
          <w:tcPr>
            <w:tcW w:w="339" w:type="pct"/>
            <w:tcBorders>
              <w:top w:val="nil"/>
              <w:left w:val="nil"/>
              <w:bottom w:val="nil"/>
              <w:right w:val="nil"/>
            </w:tcBorders>
            <w:vAlign w:val="center"/>
            <w:hideMark/>
          </w:tcPr>
          <w:p w14:paraId="211345FB"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502.539</w:t>
            </w:r>
          </w:p>
        </w:tc>
        <w:tc>
          <w:tcPr>
            <w:tcW w:w="387" w:type="pct"/>
            <w:tcBorders>
              <w:top w:val="nil"/>
              <w:left w:val="nil"/>
              <w:bottom w:val="nil"/>
              <w:right w:val="nil"/>
            </w:tcBorders>
            <w:vAlign w:val="center"/>
            <w:hideMark/>
          </w:tcPr>
          <w:p w14:paraId="7B706FE4" w14:textId="77777777" w:rsidR="002E6A41" w:rsidRDefault="002E6A41" w:rsidP="003A3F6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87" w:type="pct"/>
            <w:tcBorders>
              <w:top w:val="nil"/>
              <w:left w:val="nil"/>
              <w:bottom w:val="nil"/>
              <w:right w:val="nil"/>
            </w:tcBorders>
            <w:vAlign w:val="center"/>
            <w:hideMark/>
          </w:tcPr>
          <w:p w14:paraId="2381897F" w14:textId="77777777" w:rsidR="002E6A41" w:rsidRDefault="002E6A41" w:rsidP="003A3F6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6" w:type="pct"/>
            <w:tcBorders>
              <w:top w:val="nil"/>
              <w:left w:val="nil"/>
              <w:bottom w:val="nil"/>
              <w:right w:val="nil"/>
            </w:tcBorders>
            <w:vAlign w:val="center"/>
            <w:hideMark/>
          </w:tcPr>
          <w:p w14:paraId="3B8496CB"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668.496</w:t>
            </w:r>
          </w:p>
        </w:tc>
        <w:tc>
          <w:tcPr>
            <w:tcW w:w="399" w:type="pct"/>
            <w:tcBorders>
              <w:top w:val="nil"/>
              <w:left w:val="nil"/>
              <w:bottom w:val="nil"/>
              <w:right w:val="nil"/>
            </w:tcBorders>
            <w:vAlign w:val="center"/>
            <w:hideMark/>
          </w:tcPr>
          <w:p w14:paraId="6899B26D"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874.192</w:t>
            </w:r>
          </w:p>
        </w:tc>
        <w:tc>
          <w:tcPr>
            <w:tcW w:w="487" w:type="pct"/>
            <w:tcBorders>
              <w:top w:val="nil"/>
              <w:left w:val="nil"/>
              <w:bottom w:val="nil"/>
              <w:right w:val="nil"/>
            </w:tcBorders>
            <w:vAlign w:val="center"/>
            <w:hideMark/>
          </w:tcPr>
          <w:p w14:paraId="6B5EE0C7"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18.128</w:t>
            </w:r>
          </w:p>
        </w:tc>
        <w:tc>
          <w:tcPr>
            <w:tcW w:w="390" w:type="pct"/>
            <w:tcBorders>
              <w:top w:val="nil"/>
              <w:left w:val="nil"/>
              <w:bottom w:val="nil"/>
              <w:right w:val="nil"/>
            </w:tcBorders>
            <w:vAlign w:val="center"/>
            <w:hideMark/>
          </w:tcPr>
          <w:p w14:paraId="31E222B0" w14:textId="77777777" w:rsidR="002E6A41" w:rsidRDefault="002E6A4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91" w:type="pct"/>
            <w:tcBorders>
              <w:top w:val="nil"/>
              <w:left w:val="nil"/>
              <w:bottom w:val="nil"/>
              <w:right w:val="nil"/>
            </w:tcBorders>
            <w:vAlign w:val="center"/>
            <w:hideMark/>
          </w:tcPr>
          <w:p w14:paraId="4B597F19" w14:textId="77777777" w:rsidR="002E6A41" w:rsidRDefault="002E6A4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24" w:type="pct"/>
            <w:tcBorders>
              <w:top w:val="nil"/>
              <w:left w:val="nil"/>
              <w:bottom w:val="nil"/>
              <w:right w:val="nil"/>
            </w:tcBorders>
            <w:vAlign w:val="center"/>
            <w:hideMark/>
          </w:tcPr>
          <w:p w14:paraId="436DAEA9"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2.063.355</w:t>
            </w:r>
          </w:p>
        </w:tc>
      </w:tr>
      <w:tr w:rsidR="000A4297" w14:paraId="7D4D7842" w14:textId="77777777" w:rsidTr="00504C64">
        <w:trPr>
          <w:trHeight w:hRule="exact" w:val="227"/>
        </w:trPr>
        <w:tc>
          <w:tcPr>
            <w:tcW w:w="1360" w:type="pct"/>
            <w:tcBorders>
              <w:top w:val="nil"/>
              <w:left w:val="nil"/>
              <w:bottom w:val="nil"/>
              <w:right w:val="nil"/>
            </w:tcBorders>
            <w:tcMar>
              <w:top w:w="0" w:type="dxa"/>
              <w:left w:w="225" w:type="dxa"/>
              <w:bottom w:w="0" w:type="dxa"/>
              <w:right w:w="0" w:type="dxa"/>
            </w:tcMar>
            <w:vAlign w:val="center"/>
            <w:hideMark/>
          </w:tcPr>
          <w:p w14:paraId="5D1F1E86" w14:textId="77777777" w:rsidR="002E6A41" w:rsidRDefault="002E6A41">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Ativos de operação de resseguros</w:t>
            </w:r>
          </w:p>
        </w:tc>
        <w:tc>
          <w:tcPr>
            <w:tcW w:w="339" w:type="pct"/>
            <w:tcBorders>
              <w:top w:val="nil"/>
              <w:left w:val="nil"/>
              <w:bottom w:val="nil"/>
              <w:right w:val="nil"/>
            </w:tcBorders>
            <w:vAlign w:val="center"/>
            <w:hideMark/>
          </w:tcPr>
          <w:p w14:paraId="0DE2D353"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61.489</w:t>
            </w:r>
          </w:p>
        </w:tc>
        <w:tc>
          <w:tcPr>
            <w:tcW w:w="387" w:type="pct"/>
            <w:tcBorders>
              <w:top w:val="nil"/>
              <w:left w:val="nil"/>
              <w:bottom w:val="nil"/>
              <w:right w:val="nil"/>
            </w:tcBorders>
            <w:vAlign w:val="center"/>
            <w:hideMark/>
          </w:tcPr>
          <w:p w14:paraId="51D1C60F"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323.435</w:t>
            </w:r>
          </w:p>
        </w:tc>
        <w:tc>
          <w:tcPr>
            <w:tcW w:w="387" w:type="pct"/>
            <w:tcBorders>
              <w:top w:val="nil"/>
              <w:left w:val="nil"/>
              <w:bottom w:val="nil"/>
              <w:right w:val="nil"/>
            </w:tcBorders>
            <w:vAlign w:val="center"/>
            <w:hideMark/>
          </w:tcPr>
          <w:p w14:paraId="77A7FC0C" w14:textId="77777777" w:rsidR="002E6A41" w:rsidRDefault="002E6A41" w:rsidP="003A3F6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6" w:type="pct"/>
            <w:tcBorders>
              <w:top w:val="nil"/>
              <w:left w:val="nil"/>
              <w:bottom w:val="nil"/>
              <w:right w:val="nil"/>
            </w:tcBorders>
            <w:vAlign w:val="center"/>
            <w:hideMark/>
          </w:tcPr>
          <w:p w14:paraId="027D46F5" w14:textId="77777777" w:rsidR="002E6A41" w:rsidRDefault="002E6A4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99" w:type="pct"/>
            <w:tcBorders>
              <w:top w:val="nil"/>
              <w:left w:val="nil"/>
              <w:bottom w:val="nil"/>
              <w:right w:val="nil"/>
            </w:tcBorders>
            <w:vAlign w:val="center"/>
            <w:hideMark/>
          </w:tcPr>
          <w:p w14:paraId="1B17DC61" w14:textId="77777777" w:rsidR="002E6A41" w:rsidRDefault="002E6A41" w:rsidP="003A3F6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7" w:type="pct"/>
            <w:tcBorders>
              <w:top w:val="nil"/>
              <w:left w:val="nil"/>
              <w:bottom w:val="nil"/>
              <w:right w:val="nil"/>
            </w:tcBorders>
            <w:vAlign w:val="center"/>
            <w:hideMark/>
          </w:tcPr>
          <w:p w14:paraId="7D6E31A1" w14:textId="77777777" w:rsidR="002E6A41" w:rsidRDefault="002E6A41" w:rsidP="003A3F6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90" w:type="pct"/>
            <w:tcBorders>
              <w:top w:val="nil"/>
              <w:left w:val="nil"/>
              <w:bottom w:val="nil"/>
              <w:right w:val="nil"/>
            </w:tcBorders>
            <w:vAlign w:val="center"/>
            <w:hideMark/>
          </w:tcPr>
          <w:p w14:paraId="0772EDC5" w14:textId="77777777" w:rsidR="002E6A41" w:rsidRDefault="002E6A4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91" w:type="pct"/>
            <w:tcBorders>
              <w:top w:val="nil"/>
              <w:left w:val="nil"/>
              <w:bottom w:val="nil"/>
              <w:right w:val="nil"/>
            </w:tcBorders>
            <w:vAlign w:val="center"/>
            <w:hideMark/>
          </w:tcPr>
          <w:p w14:paraId="5F1850D7" w14:textId="77777777" w:rsidR="002E6A41" w:rsidRDefault="002E6A4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24" w:type="pct"/>
            <w:tcBorders>
              <w:top w:val="nil"/>
              <w:left w:val="nil"/>
              <w:bottom w:val="nil"/>
              <w:right w:val="nil"/>
            </w:tcBorders>
            <w:vAlign w:val="center"/>
            <w:hideMark/>
          </w:tcPr>
          <w:p w14:paraId="42E243BD"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384.924</w:t>
            </w:r>
          </w:p>
        </w:tc>
      </w:tr>
      <w:tr w:rsidR="000A4297" w14:paraId="1F85891C" w14:textId="77777777" w:rsidTr="00504C64">
        <w:trPr>
          <w:trHeight w:hRule="exact" w:val="227"/>
        </w:trPr>
        <w:tc>
          <w:tcPr>
            <w:tcW w:w="1360" w:type="pct"/>
            <w:tcBorders>
              <w:top w:val="nil"/>
              <w:left w:val="nil"/>
              <w:bottom w:val="nil"/>
              <w:right w:val="nil"/>
            </w:tcBorders>
            <w:tcMar>
              <w:top w:w="0" w:type="dxa"/>
              <w:left w:w="225" w:type="dxa"/>
              <w:bottom w:w="0" w:type="dxa"/>
              <w:right w:w="0" w:type="dxa"/>
            </w:tcMar>
            <w:vAlign w:val="center"/>
            <w:hideMark/>
          </w:tcPr>
          <w:p w14:paraId="200B6A93" w14:textId="77777777" w:rsidR="002E6A41" w:rsidRDefault="002E6A41">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Títulos e créditos a receber</w:t>
            </w:r>
          </w:p>
        </w:tc>
        <w:tc>
          <w:tcPr>
            <w:tcW w:w="339" w:type="pct"/>
            <w:tcBorders>
              <w:top w:val="nil"/>
              <w:left w:val="nil"/>
              <w:bottom w:val="nil"/>
              <w:right w:val="nil"/>
            </w:tcBorders>
            <w:vAlign w:val="center"/>
            <w:hideMark/>
          </w:tcPr>
          <w:p w14:paraId="710440C6"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43.503</w:t>
            </w:r>
          </w:p>
        </w:tc>
        <w:tc>
          <w:tcPr>
            <w:tcW w:w="387" w:type="pct"/>
            <w:tcBorders>
              <w:top w:val="nil"/>
              <w:left w:val="nil"/>
              <w:bottom w:val="nil"/>
              <w:right w:val="nil"/>
            </w:tcBorders>
            <w:vAlign w:val="center"/>
            <w:hideMark/>
          </w:tcPr>
          <w:p w14:paraId="4B35CEAF" w14:textId="77777777" w:rsidR="002E6A41" w:rsidRDefault="002E6A41" w:rsidP="003A3F6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87" w:type="pct"/>
            <w:tcBorders>
              <w:top w:val="nil"/>
              <w:left w:val="nil"/>
              <w:bottom w:val="nil"/>
              <w:right w:val="nil"/>
            </w:tcBorders>
            <w:vAlign w:val="center"/>
            <w:hideMark/>
          </w:tcPr>
          <w:p w14:paraId="6A46F8FF"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5.348</w:t>
            </w:r>
          </w:p>
        </w:tc>
        <w:tc>
          <w:tcPr>
            <w:tcW w:w="436" w:type="pct"/>
            <w:tcBorders>
              <w:top w:val="nil"/>
              <w:left w:val="nil"/>
              <w:bottom w:val="nil"/>
              <w:right w:val="nil"/>
            </w:tcBorders>
            <w:vAlign w:val="center"/>
            <w:hideMark/>
          </w:tcPr>
          <w:p w14:paraId="3FCB3E48"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162.711</w:t>
            </w:r>
          </w:p>
        </w:tc>
        <w:tc>
          <w:tcPr>
            <w:tcW w:w="399" w:type="pct"/>
            <w:tcBorders>
              <w:top w:val="nil"/>
              <w:left w:val="nil"/>
              <w:bottom w:val="nil"/>
              <w:right w:val="nil"/>
            </w:tcBorders>
            <w:vAlign w:val="center"/>
            <w:hideMark/>
          </w:tcPr>
          <w:p w14:paraId="73211C5B"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6.671</w:t>
            </w:r>
          </w:p>
        </w:tc>
        <w:tc>
          <w:tcPr>
            <w:tcW w:w="487" w:type="pct"/>
            <w:tcBorders>
              <w:top w:val="nil"/>
              <w:left w:val="nil"/>
              <w:bottom w:val="nil"/>
              <w:right w:val="nil"/>
            </w:tcBorders>
            <w:vAlign w:val="center"/>
            <w:hideMark/>
          </w:tcPr>
          <w:p w14:paraId="5849C4D8"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28.295</w:t>
            </w:r>
          </w:p>
        </w:tc>
        <w:tc>
          <w:tcPr>
            <w:tcW w:w="390" w:type="pct"/>
            <w:tcBorders>
              <w:top w:val="nil"/>
              <w:left w:val="nil"/>
              <w:bottom w:val="nil"/>
              <w:right w:val="nil"/>
            </w:tcBorders>
            <w:vAlign w:val="center"/>
            <w:hideMark/>
          </w:tcPr>
          <w:p w14:paraId="211180FD"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22.144</w:t>
            </w:r>
          </w:p>
        </w:tc>
        <w:tc>
          <w:tcPr>
            <w:tcW w:w="391" w:type="pct"/>
            <w:tcBorders>
              <w:top w:val="nil"/>
              <w:left w:val="nil"/>
              <w:bottom w:val="nil"/>
              <w:right w:val="nil"/>
            </w:tcBorders>
            <w:vAlign w:val="center"/>
            <w:hideMark/>
          </w:tcPr>
          <w:p w14:paraId="378E40AE"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9.448</w:t>
            </w:r>
          </w:p>
        </w:tc>
        <w:tc>
          <w:tcPr>
            <w:tcW w:w="424" w:type="pct"/>
            <w:tcBorders>
              <w:top w:val="nil"/>
              <w:left w:val="nil"/>
              <w:bottom w:val="nil"/>
              <w:right w:val="nil"/>
            </w:tcBorders>
            <w:vAlign w:val="center"/>
            <w:hideMark/>
          </w:tcPr>
          <w:p w14:paraId="675413B9"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278.120</w:t>
            </w:r>
          </w:p>
        </w:tc>
      </w:tr>
      <w:tr w:rsidR="000A4297" w14:paraId="36FE4BA5" w14:textId="77777777" w:rsidTr="00504C64">
        <w:trPr>
          <w:trHeight w:hRule="exact" w:val="227"/>
        </w:trPr>
        <w:tc>
          <w:tcPr>
            <w:tcW w:w="1360" w:type="pct"/>
            <w:tcBorders>
              <w:top w:val="nil"/>
              <w:left w:val="nil"/>
              <w:bottom w:val="nil"/>
              <w:right w:val="nil"/>
            </w:tcBorders>
            <w:tcMar>
              <w:top w:w="0" w:type="dxa"/>
              <w:left w:w="225" w:type="dxa"/>
              <w:bottom w:w="0" w:type="dxa"/>
              <w:right w:w="0" w:type="dxa"/>
            </w:tcMar>
            <w:vAlign w:val="center"/>
            <w:hideMark/>
          </w:tcPr>
          <w:p w14:paraId="60E9B609" w14:textId="77777777" w:rsidR="002E6A41" w:rsidRDefault="002E6A41">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Ativos fiscais</w:t>
            </w:r>
          </w:p>
        </w:tc>
        <w:tc>
          <w:tcPr>
            <w:tcW w:w="339" w:type="pct"/>
            <w:tcBorders>
              <w:top w:val="nil"/>
              <w:left w:val="nil"/>
              <w:bottom w:val="nil"/>
              <w:right w:val="nil"/>
            </w:tcBorders>
            <w:vAlign w:val="center"/>
            <w:hideMark/>
          </w:tcPr>
          <w:p w14:paraId="00F96053"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633.401</w:t>
            </w:r>
          </w:p>
        </w:tc>
        <w:tc>
          <w:tcPr>
            <w:tcW w:w="387" w:type="pct"/>
            <w:tcBorders>
              <w:top w:val="nil"/>
              <w:left w:val="nil"/>
              <w:bottom w:val="nil"/>
              <w:right w:val="nil"/>
            </w:tcBorders>
            <w:vAlign w:val="center"/>
            <w:hideMark/>
          </w:tcPr>
          <w:p w14:paraId="79F0F696"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88.620</w:t>
            </w:r>
          </w:p>
        </w:tc>
        <w:tc>
          <w:tcPr>
            <w:tcW w:w="387" w:type="pct"/>
            <w:tcBorders>
              <w:top w:val="nil"/>
              <w:left w:val="nil"/>
              <w:bottom w:val="nil"/>
              <w:right w:val="nil"/>
            </w:tcBorders>
            <w:vAlign w:val="center"/>
            <w:hideMark/>
          </w:tcPr>
          <w:p w14:paraId="2C30DFAA"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7</w:t>
            </w:r>
          </w:p>
        </w:tc>
        <w:tc>
          <w:tcPr>
            <w:tcW w:w="436" w:type="pct"/>
            <w:tcBorders>
              <w:top w:val="nil"/>
              <w:left w:val="nil"/>
              <w:bottom w:val="nil"/>
              <w:right w:val="nil"/>
            </w:tcBorders>
            <w:vAlign w:val="center"/>
            <w:hideMark/>
          </w:tcPr>
          <w:p w14:paraId="6A0155D8"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72.960</w:t>
            </w:r>
          </w:p>
        </w:tc>
        <w:tc>
          <w:tcPr>
            <w:tcW w:w="399" w:type="pct"/>
            <w:tcBorders>
              <w:top w:val="nil"/>
              <w:left w:val="nil"/>
              <w:bottom w:val="nil"/>
              <w:right w:val="nil"/>
            </w:tcBorders>
            <w:vAlign w:val="center"/>
            <w:hideMark/>
          </w:tcPr>
          <w:p w14:paraId="50473E8C" w14:textId="77777777" w:rsidR="002E6A41" w:rsidRDefault="002E6A41" w:rsidP="003A3F6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7" w:type="pct"/>
            <w:tcBorders>
              <w:top w:val="nil"/>
              <w:left w:val="nil"/>
              <w:bottom w:val="nil"/>
              <w:right w:val="nil"/>
            </w:tcBorders>
            <w:vAlign w:val="center"/>
            <w:hideMark/>
          </w:tcPr>
          <w:p w14:paraId="58375D18"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5</w:t>
            </w:r>
          </w:p>
        </w:tc>
        <w:tc>
          <w:tcPr>
            <w:tcW w:w="390" w:type="pct"/>
            <w:tcBorders>
              <w:top w:val="nil"/>
              <w:left w:val="nil"/>
              <w:bottom w:val="nil"/>
              <w:right w:val="nil"/>
            </w:tcBorders>
            <w:vAlign w:val="center"/>
            <w:hideMark/>
          </w:tcPr>
          <w:p w14:paraId="5EFB528F" w14:textId="77777777" w:rsidR="002E6A41" w:rsidRDefault="002E6A4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91" w:type="pct"/>
            <w:tcBorders>
              <w:top w:val="nil"/>
              <w:left w:val="nil"/>
              <w:bottom w:val="nil"/>
              <w:right w:val="nil"/>
            </w:tcBorders>
            <w:vAlign w:val="center"/>
            <w:hideMark/>
          </w:tcPr>
          <w:p w14:paraId="6A9B26EA"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11.708</w:t>
            </w:r>
          </w:p>
        </w:tc>
        <w:tc>
          <w:tcPr>
            <w:tcW w:w="424" w:type="pct"/>
            <w:tcBorders>
              <w:top w:val="nil"/>
              <w:left w:val="nil"/>
              <w:bottom w:val="nil"/>
              <w:right w:val="nil"/>
            </w:tcBorders>
            <w:vAlign w:val="center"/>
            <w:hideMark/>
          </w:tcPr>
          <w:p w14:paraId="5D30DF95"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806.701</w:t>
            </w:r>
          </w:p>
        </w:tc>
      </w:tr>
      <w:tr w:rsidR="000A4297" w14:paraId="6D5EA3E2" w14:textId="77777777" w:rsidTr="00504C64">
        <w:trPr>
          <w:trHeight w:hRule="exact" w:val="227"/>
        </w:trPr>
        <w:tc>
          <w:tcPr>
            <w:tcW w:w="1360" w:type="pct"/>
            <w:tcBorders>
              <w:top w:val="nil"/>
              <w:left w:val="nil"/>
              <w:bottom w:val="nil"/>
              <w:right w:val="nil"/>
            </w:tcBorders>
            <w:tcMar>
              <w:top w:w="0" w:type="dxa"/>
              <w:left w:w="225" w:type="dxa"/>
              <w:bottom w:w="0" w:type="dxa"/>
              <w:right w:w="0" w:type="dxa"/>
            </w:tcMar>
            <w:vAlign w:val="center"/>
            <w:hideMark/>
          </w:tcPr>
          <w:p w14:paraId="54A8BDBA" w14:textId="77777777" w:rsidR="002E6A41" w:rsidRDefault="002E6A41">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Intangível</w:t>
            </w:r>
          </w:p>
        </w:tc>
        <w:tc>
          <w:tcPr>
            <w:tcW w:w="339" w:type="pct"/>
            <w:tcBorders>
              <w:top w:val="nil"/>
              <w:left w:val="nil"/>
              <w:bottom w:val="nil"/>
              <w:right w:val="nil"/>
            </w:tcBorders>
            <w:vAlign w:val="center"/>
            <w:hideMark/>
          </w:tcPr>
          <w:p w14:paraId="688358AB"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81.310</w:t>
            </w:r>
          </w:p>
        </w:tc>
        <w:tc>
          <w:tcPr>
            <w:tcW w:w="387" w:type="pct"/>
            <w:tcBorders>
              <w:top w:val="nil"/>
              <w:left w:val="nil"/>
              <w:bottom w:val="nil"/>
              <w:right w:val="nil"/>
            </w:tcBorders>
            <w:vAlign w:val="center"/>
            <w:hideMark/>
          </w:tcPr>
          <w:p w14:paraId="11ED78A2"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280.704</w:t>
            </w:r>
          </w:p>
        </w:tc>
        <w:tc>
          <w:tcPr>
            <w:tcW w:w="387" w:type="pct"/>
            <w:tcBorders>
              <w:top w:val="nil"/>
              <w:left w:val="nil"/>
              <w:bottom w:val="nil"/>
              <w:right w:val="nil"/>
            </w:tcBorders>
            <w:vAlign w:val="center"/>
            <w:hideMark/>
          </w:tcPr>
          <w:p w14:paraId="5E399087" w14:textId="77777777" w:rsidR="002E6A41" w:rsidRDefault="002E6A41" w:rsidP="003A3F6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6" w:type="pct"/>
            <w:tcBorders>
              <w:top w:val="nil"/>
              <w:left w:val="nil"/>
              <w:bottom w:val="nil"/>
              <w:right w:val="nil"/>
            </w:tcBorders>
            <w:vAlign w:val="center"/>
            <w:hideMark/>
          </w:tcPr>
          <w:p w14:paraId="616A754A"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5.701.246</w:t>
            </w:r>
          </w:p>
        </w:tc>
        <w:tc>
          <w:tcPr>
            <w:tcW w:w="399" w:type="pct"/>
            <w:tcBorders>
              <w:top w:val="nil"/>
              <w:left w:val="nil"/>
              <w:bottom w:val="nil"/>
              <w:right w:val="nil"/>
            </w:tcBorders>
            <w:vAlign w:val="center"/>
            <w:hideMark/>
          </w:tcPr>
          <w:p w14:paraId="4C228773"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1.170.424</w:t>
            </w:r>
          </w:p>
        </w:tc>
        <w:tc>
          <w:tcPr>
            <w:tcW w:w="487" w:type="pct"/>
            <w:tcBorders>
              <w:top w:val="nil"/>
              <w:left w:val="nil"/>
              <w:bottom w:val="nil"/>
              <w:right w:val="nil"/>
            </w:tcBorders>
            <w:vAlign w:val="center"/>
            <w:hideMark/>
          </w:tcPr>
          <w:p w14:paraId="63B3325F"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141.781</w:t>
            </w:r>
          </w:p>
        </w:tc>
        <w:tc>
          <w:tcPr>
            <w:tcW w:w="390" w:type="pct"/>
            <w:tcBorders>
              <w:top w:val="nil"/>
              <w:left w:val="nil"/>
              <w:bottom w:val="nil"/>
              <w:right w:val="nil"/>
            </w:tcBorders>
            <w:vAlign w:val="center"/>
            <w:hideMark/>
          </w:tcPr>
          <w:p w14:paraId="6CA0606B"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212.087</w:t>
            </w:r>
          </w:p>
        </w:tc>
        <w:tc>
          <w:tcPr>
            <w:tcW w:w="391" w:type="pct"/>
            <w:tcBorders>
              <w:top w:val="nil"/>
              <w:left w:val="nil"/>
              <w:bottom w:val="nil"/>
              <w:right w:val="nil"/>
            </w:tcBorders>
            <w:vAlign w:val="center"/>
            <w:hideMark/>
          </w:tcPr>
          <w:p w14:paraId="5F9FD704"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27.279</w:t>
            </w:r>
          </w:p>
        </w:tc>
        <w:tc>
          <w:tcPr>
            <w:tcW w:w="424" w:type="pct"/>
            <w:tcBorders>
              <w:top w:val="nil"/>
              <w:left w:val="nil"/>
              <w:bottom w:val="nil"/>
              <w:right w:val="nil"/>
            </w:tcBorders>
            <w:vAlign w:val="center"/>
            <w:hideMark/>
          </w:tcPr>
          <w:p w14:paraId="12088EE5"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7.614.831</w:t>
            </w:r>
          </w:p>
        </w:tc>
      </w:tr>
      <w:tr w:rsidR="000A4297" w14:paraId="01A7B58F" w14:textId="77777777" w:rsidTr="00504C64">
        <w:trPr>
          <w:trHeight w:hRule="exact" w:val="227"/>
        </w:trPr>
        <w:tc>
          <w:tcPr>
            <w:tcW w:w="1360" w:type="pct"/>
            <w:tcBorders>
              <w:top w:val="nil"/>
              <w:left w:val="nil"/>
              <w:bottom w:val="nil"/>
              <w:right w:val="nil"/>
            </w:tcBorders>
            <w:tcMar>
              <w:top w:w="0" w:type="dxa"/>
              <w:left w:w="225" w:type="dxa"/>
              <w:bottom w:w="0" w:type="dxa"/>
              <w:right w:w="0" w:type="dxa"/>
            </w:tcMar>
            <w:vAlign w:val="center"/>
            <w:hideMark/>
          </w:tcPr>
          <w:p w14:paraId="62C1F3E2" w14:textId="77777777" w:rsidR="002E6A41" w:rsidRDefault="002E6A41">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Outros ativos</w:t>
            </w:r>
          </w:p>
        </w:tc>
        <w:tc>
          <w:tcPr>
            <w:tcW w:w="339" w:type="pct"/>
            <w:tcBorders>
              <w:top w:val="nil"/>
              <w:left w:val="nil"/>
              <w:bottom w:val="nil"/>
              <w:right w:val="nil"/>
            </w:tcBorders>
            <w:vAlign w:val="center"/>
            <w:hideMark/>
          </w:tcPr>
          <w:p w14:paraId="45B61CC3"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2.993.228</w:t>
            </w:r>
          </w:p>
        </w:tc>
        <w:tc>
          <w:tcPr>
            <w:tcW w:w="387" w:type="pct"/>
            <w:tcBorders>
              <w:top w:val="nil"/>
              <w:left w:val="nil"/>
              <w:bottom w:val="nil"/>
              <w:right w:val="nil"/>
            </w:tcBorders>
            <w:vAlign w:val="center"/>
            <w:hideMark/>
          </w:tcPr>
          <w:p w14:paraId="767A41BF"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11.811</w:t>
            </w:r>
          </w:p>
        </w:tc>
        <w:tc>
          <w:tcPr>
            <w:tcW w:w="387" w:type="pct"/>
            <w:tcBorders>
              <w:top w:val="nil"/>
              <w:left w:val="nil"/>
              <w:bottom w:val="nil"/>
              <w:right w:val="nil"/>
            </w:tcBorders>
            <w:vAlign w:val="center"/>
            <w:hideMark/>
          </w:tcPr>
          <w:p w14:paraId="4B394594"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78</w:t>
            </w:r>
          </w:p>
        </w:tc>
        <w:tc>
          <w:tcPr>
            <w:tcW w:w="436" w:type="pct"/>
            <w:tcBorders>
              <w:top w:val="nil"/>
              <w:left w:val="nil"/>
              <w:bottom w:val="nil"/>
              <w:right w:val="nil"/>
            </w:tcBorders>
            <w:vAlign w:val="center"/>
            <w:hideMark/>
          </w:tcPr>
          <w:p w14:paraId="6F2F2F15"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257.347</w:t>
            </w:r>
          </w:p>
        </w:tc>
        <w:tc>
          <w:tcPr>
            <w:tcW w:w="399" w:type="pct"/>
            <w:tcBorders>
              <w:top w:val="nil"/>
              <w:left w:val="nil"/>
              <w:bottom w:val="nil"/>
              <w:right w:val="nil"/>
            </w:tcBorders>
            <w:vAlign w:val="center"/>
            <w:hideMark/>
          </w:tcPr>
          <w:p w14:paraId="002E1D30"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44.990</w:t>
            </w:r>
          </w:p>
        </w:tc>
        <w:tc>
          <w:tcPr>
            <w:tcW w:w="487" w:type="pct"/>
            <w:tcBorders>
              <w:top w:val="nil"/>
              <w:left w:val="nil"/>
              <w:bottom w:val="nil"/>
              <w:right w:val="nil"/>
            </w:tcBorders>
            <w:vAlign w:val="center"/>
            <w:hideMark/>
          </w:tcPr>
          <w:p w14:paraId="042264ED"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13.915</w:t>
            </w:r>
          </w:p>
        </w:tc>
        <w:tc>
          <w:tcPr>
            <w:tcW w:w="390" w:type="pct"/>
            <w:tcBorders>
              <w:top w:val="nil"/>
              <w:left w:val="nil"/>
              <w:bottom w:val="nil"/>
              <w:right w:val="nil"/>
            </w:tcBorders>
            <w:vAlign w:val="center"/>
            <w:hideMark/>
          </w:tcPr>
          <w:p w14:paraId="36868B33"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912.068</w:t>
            </w:r>
          </w:p>
        </w:tc>
        <w:tc>
          <w:tcPr>
            <w:tcW w:w="391" w:type="pct"/>
            <w:tcBorders>
              <w:top w:val="nil"/>
              <w:left w:val="nil"/>
              <w:bottom w:val="nil"/>
              <w:right w:val="nil"/>
            </w:tcBorders>
            <w:vAlign w:val="center"/>
            <w:hideMark/>
          </w:tcPr>
          <w:p w14:paraId="62970717"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48.251</w:t>
            </w:r>
          </w:p>
        </w:tc>
        <w:tc>
          <w:tcPr>
            <w:tcW w:w="424" w:type="pct"/>
            <w:tcBorders>
              <w:top w:val="nil"/>
              <w:left w:val="nil"/>
              <w:bottom w:val="nil"/>
              <w:right w:val="nil"/>
            </w:tcBorders>
            <w:vAlign w:val="center"/>
            <w:hideMark/>
          </w:tcPr>
          <w:p w14:paraId="56F7F610"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4.281.688</w:t>
            </w:r>
          </w:p>
        </w:tc>
      </w:tr>
      <w:tr w:rsidR="000A4297" w14:paraId="53AA911D" w14:textId="77777777" w:rsidTr="00504C64">
        <w:trPr>
          <w:trHeight w:hRule="exact" w:val="227"/>
        </w:trPr>
        <w:tc>
          <w:tcPr>
            <w:tcW w:w="1360" w:type="pct"/>
            <w:tcBorders>
              <w:top w:val="nil"/>
              <w:left w:val="nil"/>
              <w:bottom w:val="nil"/>
              <w:right w:val="nil"/>
            </w:tcBorders>
            <w:vAlign w:val="center"/>
            <w:hideMark/>
          </w:tcPr>
          <w:p w14:paraId="19ECD816" w14:textId="77777777" w:rsidR="002E6A41" w:rsidRDefault="002E6A41">
            <w:pPr>
              <w:jc w:val="right"/>
              <w:rPr>
                <w:rFonts w:ascii="Calibri Light" w:hAnsi="Calibri Light" w:cs="Calibri Light"/>
                <w:color w:val="005CA9"/>
                <w:sz w:val="18"/>
                <w:szCs w:val="18"/>
              </w:rPr>
            </w:pPr>
          </w:p>
        </w:tc>
        <w:tc>
          <w:tcPr>
            <w:tcW w:w="339" w:type="pct"/>
            <w:tcBorders>
              <w:top w:val="nil"/>
              <w:left w:val="nil"/>
              <w:bottom w:val="nil"/>
              <w:right w:val="nil"/>
            </w:tcBorders>
            <w:vAlign w:val="center"/>
            <w:hideMark/>
          </w:tcPr>
          <w:p w14:paraId="2E2A931E" w14:textId="77777777" w:rsidR="002E6A41" w:rsidRDefault="002E6A41">
            <w:pPr>
              <w:rPr>
                <w:sz w:val="20"/>
                <w:szCs w:val="20"/>
              </w:rPr>
            </w:pPr>
          </w:p>
        </w:tc>
        <w:tc>
          <w:tcPr>
            <w:tcW w:w="387" w:type="pct"/>
            <w:tcBorders>
              <w:top w:val="nil"/>
              <w:left w:val="nil"/>
              <w:bottom w:val="nil"/>
              <w:right w:val="nil"/>
            </w:tcBorders>
            <w:vAlign w:val="center"/>
            <w:hideMark/>
          </w:tcPr>
          <w:p w14:paraId="325AC40C" w14:textId="77777777" w:rsidR="002E6A41" w:rsidRDefault="002E6A41">
            <w:pPr>
              <w:jc w:val="right"/>
              <w:rPr>
                <w:sz w:val="20"/>
                <w:szCs w:val="20"/>
              </w:rPr>
            </w:pPr>
          </w:p>
        </w:tc>
        <w:tc>
          <w:tcPr>
            <w:tcW w:w="387" w:type="pct"/>
            <w:tcBorders>
              <w:top w:val="nil"/>
              <w:left w:val="nil"/>
              <w:bottom w:val="nil"/>
              <w:right w:val="nil"/>
            </w:tcBorders>
            <w:vAlign w:val="center"/>
            <w:hideMark/>
          </w:tcPr>
          <w:p w14:paraId="5F1FCFE5" w14:textId="77777777" w:rsidR="002E6A41" w:rsidRDefault="002E6A41">
            <w:pPr>
              <w:jc w:val="right"/>
              <w:rPr>
                <w:sz w:val="20"/>
                <w:szCs w:val="20"/>
              </w:rPr>
            </w:pPr>
          </w:p>
        </w:tc>
        <w:tc>
          <w:tcPr>
            <w:tcW w:w="436" w:type="pct"/>
            <w:tcBorders>
              <w:top w:val="nil"/>
              <w:left w:val="nil"/>
              <w:bottom w:val="nil"/>
              <w:right w:val="nil"/>
            </w:tcBorders>
            <w:vAlign w:val="center"/>
            <w:hideMark/>
          </w:tcPr>
          <w:p w14:paraId="627769FB" w14:textId="77777777" w:rsidR="002E6A41" w:rsidRDefault="002E6A41">
            <w:pPr>
              <w:jc w:val="right"/>
              <w:rPr>
                <w:sz w:val="20"/>
                <w:szCs w:val="20"/>
              </w:rPr>
            </w:pPr>
          </w:p>
        </w:tc>
        <w:tc>
          <w:tcPr>
            <w:tcW w:w="399" w:type="pct"/>
            <w:tcBorders>
              <w:top w:val="nil"/>
              <w:left w:val="nil"/>
              <w:bottom w:val="nil"/>
              <w:right w:val="nil"/>
            </w:tcBorders>
            <w:vAlign w:val="center"/>
            <w:hideMark/>
          </w:tcPr>
          <w:p w14:paraId="1A29A5FE" w14:textId="77777777" w:rsidR="002E6A41" w:rsidRDefault="002E6A41">
            <w:pPr>
              <w:jc w:val="right"/>
              <w:rPr>
                <w:sz w:val="20"/>
                <w:szCs w:val="20"/>
              </w:rPr>
            </w:pPr>
          </w:p>
        </w:tc>
        <w:tc>
          <w:tcPr>
            <w:tcW w:w="487" w:type="pct"/>
            <w:tcBorders>
              <w:top w:val="nil"/>
              <w:left w:val="nil"/>
              <w:bottom w:val="nil"/>
              <w:right w:val="nil"/>
            </w:tcBorders>
            <w:vAlign w:val="center"/>
            <w:hideMark/>
          </w:tcPr>
          <w:p w14:paraId="4AD1B2A7" w14:textId="77777777" w:rsidR="002E6A41" w:rsidRDefault="002E6A41">
            <w:pPr>
              <w:jc w:val="right"/>
              <w:rPr>
                <w:sz w:val="20"/>
                <w:szCs w:val="20"/>
              </w:rPr>
            </w:pPr>
          </w:p>
        </w:tc>
        <w:tc>
          <w:tcPr>
            <w:tcW w:w="390" w:type="pct"/>
            <w:tcBorders>
              <w:top w:val="nil"/>
              <w:left w:val="nil"/>
              <w:bottom w:val="nil"/>
              <w:right w:val="nil"/>
            </w:tcBorders>
            <w:vAlign w:val="center"/>
            <w:hideMark/>
          </w:tcPr>
          <w:p w14:paraId="69BF7F0A" w14:textId="77777777" w:rsidR="002E6A41" w:rsidRDefault="002E6A41">
            <w:pPr>
              <w:jc w:val="right"/>
              <w:rPr>
                <w:sz w:val="20"/>
                <w:szCs w:val="20"/>
              </w:rPr>
            </w:pPr>
          </w:p>
        </w:tc>
        <w:tc>
          <w:tcPr>
            <w:tcW w:w="391" w:type="pct"/>
            <w:tcBorders>
              <w:top w:val="nil"/>
              <w:left w:val="nil"/>
              <w:bottom w:val="nil"/>
              <w:right w:val="nil"/>
            </w:tcBorders>
            <w:vAlign w:val="center"/>
            <w:hideMark/>
          </w:tcPr>
          <w:p w14:paraId="7279A2AF" w14:textId="77777777" w:rsidR="002E6A41" w:rsidRDefault="002E6A41">
            <w:pPr>
              <w:jc w:val="right"/>
              <w:rPr>
                <w:sz w:val="20"/>
                <w:szCs w:val="20"/>
              </w:rPr>
            </w:pPr>
          </w:p>
        </w:tc>
        <w:tc>
          <w:tcPr>
            <w:tcW w:w="424" w:type="pct"/>
            <w:tcBorders>
              <w:top w:val="nil"/>
              <w:left w:val="nil"/>
              <w:bottom w:val="nil"/>
              <w:right w:val="nil"/>
            </w:tcBorders>
            <w:vAlign w:val="center"/>
            <w:hideMark/>
          </w:tcPr>
          <w:p w14:paraId="3F62FDAC" w14:textId="77777777" w:rsidR="002E6A41" w:rsidRDefault="002E6A41">
            <w:pPr>
              <w:jc w:val="right"/>
              <w:rPr>
                <w:sz w:val="20"/>
                <w:szCs w:val="20"/>
              </w:rPr>
            </w:pPr>
          </w:p>
        </w:tc>
      </w:tr>
      <w:tr w:rsidR="000A4297" w14:paraId="5E75AE57" w14:textId="77777777" w:rsidTr="00504C64">
        <w:trPr>
          <w:trHeight w:hRule="exact" w:val="227"/>
        </w:trPr>
        <w:tc>
          <w:tcPr>
            <w:tcW w:w="1360" w:type="pct"/>
            <w:tcBorders>
              <w:top w:val="nil"/>
              <w:left w:val="nil"/>
              <w:bottom w:val="nil"/>
              <w:right w:val="nil"/>
            </w:tcBorders>
            <w:vAlign w:val="center"/>
            <w:hideMark/>
          </w:tcPr>
          <w:p w14:paraId="518DF960" w14:textId="77777777" w:rsidR="002E6A41" w:rsidRDefault="002E6A41">
            <w:pPr>
              <w:rPr>
                <w:rFonts w:ascii="Calibri Light" w:hAnsi="Calibri Light" w:cs="Calibri Light"/>
                <w:b/>
                <w:bCs/>
                <w:color w:val="005CA9"/>
                <w:sz w:val="18"/>
                <w:szCs w:val="18"/>
              </w:rPr>
            </w:pPr>
            <w:r>
              <w:rPr>
                <w:rFonts w:ascii="Calibri Light" w:hAnsi="Calibri Light" w:cs="Calibri Light"/>
                <w:b/>
                <w:bCs/>
                <w:color w:val="005CA9"/>
                <w:sz w:val="18"/>
                <w:szCs w:val="18"/>
              </w:rPr>
              <w:t>Passivo</w:t>
            </w:r>
          </w:p>
        </w:tc>
        <w:tc>
          <w:tcPr>
            <w:tcW w:w="339" w:type="pct"/>
            <w:tcBorders>
              <w:top w:val="nil"/>
              <w:left w:val="nil"/>
              <w:bottom w:val="nil"/>
              <w:right w:val="nil"/>
            </w:tcBorders>
            <w:vAlign w:val="center"/>
            <w:hideMark/>
          </w:tcPr>
          <w:p w14:paraId="4EA4AAAC"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5.549.325</w:t>
            </w:r>
          </w:p>
        </w:tc>
        <w:tc>
          <w:tcPr>
            <w:tcW w:w="387" w:type="pct"/>
            <w:tcBorders>
              <w:top w:val="nil"/>
              <w:left w:val="nil"/>
              <w:bottom w:val="nil"/>
              <w:right w:val="nil"/>
            </w:tcBorders>
            <w:vAlign w:val="center"/>
            <w:hideMark/>
          </w:tcPr>
          <w:p w14:paraId="1E345750"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1.757.572</w:t>
            </w:r>
          </w:p>
        </w:tc>
        <w:tc>
          <w:tcPr>
            <w:tcW w:w="387" w:type="pct"/>
            <w:tcBorders>
              <w:top w:val="nil"/>
              <w:left w:val="nil"/>
              <w:bottom w:val="nil"/>
              <w:right w:val="nil"/>
            </w:tcBorders>
            <w:vAlign w:val="center"/>
            <w:hideMark/>
          </w:tcPr>
          <w:p w14:paraId="59064ED5"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17.181</w:t>
            </w:r>
          </w:p>
        </w:tc>
        <w:tc>
          <w:tcPr>
            <w:tcW w:w="436" w:type="pct"/>
            <w:tcBorders>
              <w:top w:val="nil"/>
              <w:left w:val="nil"/>
              <w:bottom w:val="nil"/>
              <w:right w:val="nil"/>
            </w:tcBorders>
            <w:vAlign w:val="center"/>
            <w:hideMark/>
          </w:tcPr>
          <w:p w14:paraId="620B391D"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204.609.642</w:t>
            </w:r>
          </w:p>
        </w:tc>
        <w:tc>
          <w:tcPr>
            <w:tcW w:w="399" w:type="pct"/>
            <w:tcBorders>
              <w:top w:val="nil"/>
              <w:left w:val="nil"/>
              <w:bottom w:val="nil"/>
              <w:right w:val="nil"/>
            </w:tcBorders>
            <w:vAlign w:val="center"/>
            <w:hideMark/>
          </w:tcPr>
          <w:p w14:paraId="639AF16A"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1.716.472</w:t>
            </w:r>
          </w:p>
        </w:tc>
        <w:tc>
          <w:tcPr>
            <w:tcW w:w="487" w:type="pct"/>
            <w:tcBorders>
              <w:top w:val="nil"/>
              <w:left w:val="nil"/>
              <w:bottom w:val="nil"/>
              <w:right w:val="nil"/>
            </w:tcBorders>
            <w:vAlign w:val="center"/>
            <w:hideMark/>
          </w:tcPr>
          <w:p w14:paraId="4A2C4E38"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3.419.110</w:t>
            </w:r>
          </w:p>
        </w:tc>
        <w:tc>
          <w:tcPr>
            <w:tcW w:w="390" w:type="pct"/>
            <w:tcBorders>
              <w:top w:val="nil"/>
              <w:left w:val="nil"/>
              <w:bottom w:val="nil"/>
              <w:right w:val="nil"/>
            </w:tcBorders>
            <w:vAlign w:val="center"/>
            <w:hideMark/>
          </w:tcPr>
          <w:p w14:paraId="20C1849A"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813.401</w:t>
            </w:r>
          </w:p>
        </w:tc>
        <w:tc>
          <w:tcPr>
            <w:tcW w:w="391" w:type="pct"/>
            <w:tcBorders>
              <w:top w:val="nil"/>
              <w:left w:val="nil"/>
              <w:bottom w:val="nil"/>
              <w:right w:val="nil"/>
            </w:tcBorders>
            <w:vAlign w:val="center"/>
            <w:hideMark/>
          </w:tcPr>
          <w:p w14:paraId="3B08BBA5"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204.041</w:t>
            </w:r>
          </w:p>
        </w:tc>
        <w:tc>
          <w:tcPr>
            <w:tcW w:w="424" w:type="pct"/>
            <w:tcBorders>
              <w:top w:val="nil"/>
              <w:left w:val="nil"/>
              <w:bottom w:val="nil"/>
              <w:right w:val="nil"/>
            </w:tcBorders>
            <w:vAlign w:val="center"/>
            <w:hideMark/>
          </w:tcPr>
          <w:p w14:paraId="59138F84"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218.086.744</w:t>
            </w:r>
          </w:p>
        </w:tc>
      </w:tr>
      <w:tr w:rsidR="000A4297" w14:paraId="14CC9716" w14:textId="77777777" w:rsidTr="00504C64">
        <w:trPr>
          <w:trHeight w:hRule="exact" w:val="227"/>
        </w:trPr>
        <w:tc>
          <w:tcPr>
            <w:tcW w:w="1360" w:type="pct"/>
            <w:tcBorders>
              <w:top w:val="nil"/>
              <w:left w:val="nil"/>
              <w:bottom w:val="nil"/>
              <w:right w:val="nil"/>
            </w:tcBorders>
            <w:tcMar>
              <w:top w:w="0" w:type="dxa"/>
              <w:left w:w="225" w:type="dxa"/>
              <w:bottom w:w="0" w:type="dxa"/>
              <w:right w:w="0" w:type="dxa"/>
            </w:tcMar>
            <w:vAlign w:val="center"/>
            <w:hideMark/>
          </w:tcPr>
          <w:p w14:paraId="63AE3551" w14:textId="77777777" w:rsidR="002E6A41" w:rsidRDefault="002E6A41">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Passivos operacionais</w:t>
            </w:r>
          </w:p>
        </w:tc>
        <w:tc>
          <w:tcPr>
            <w:tcW w:w="339" w:type="pct"/>
            <w:tcBorders>
              <w:top w:val="nil"/>
              <w:left w:val="nil"/>
              <w:bottom w:val="nil"/>
              <w:right w:val="nil"/>
            </w:tcBorders>
            <w:vAlign w:val="center"/>
            <w:hideMark/>
          </w:tcPr>
          <w:p w14:paraId="2D404BFA"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93.166</w:t>
            </w:r>
          </w:p>
        </w:tc>
        <w:tc>
          <w:tcPr>
            <w:tcW w:w="387" w:type="pct"/>
            <w:tcBorders>
              <w:top w:val="nil"/>
              <w:left w:val="nil"/>
              <w:bottom w:val="nil"/>
              <w:right w:val="nil"/>
            </w:tcBorders>
            <w:vAlign w:val="center"/>
            <w:hideMark/>
          </w:tcPr>
          <w:p w14:paraId="16AF90B6"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133.704</w:t>
            </w:r>
          </w:p>
        </w:tc>
        <w:tc>
          <w:tcPr>
            <w:tcW w:w="387" w:type="pct"/>
            <w:tcBorders>
              <w:top w:val="nil"/>
              <w:left w:val="nil"/>
              <w:bottom w:val="nil"/>
              <w:right w:val="nil"/>
            </w:tcBorders>
            <w:vAlign w:val="center"/>
            <w:hideMark/>
          </w:tcPr>
          <w:p w14:paraId="684F5641"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138</w:t>
            </w:r>
          </w:p>
        </w:tc>
        <w:tc>
          <w:tcPr>
            <w:tcW w:w="436" w:type="pct"/>
            <w:tcBorders>
              <w:top w:val="nil"/>
              <w:left w:val="nil"/>
              <w:bottom w:val="nil"/>
              <w:right w:val="nil"/>
            </w:tcBorders>
            <w:vAlign w:val="center"/>
            <w:hideMark/>
          </w:tcPr>
          <w:p w14:paraId="46ACE809"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14.663</w:t>
            </w:r>
          </w:p>
        </w:tc>
        <w:tc>
          <w:tcPr>
            <w:tcW w:w="399" w:type="pct"/>
            <w:tcBorders>
              <w:top w:val="nil"/>
              <w:left w:val="nil"/>
              <w:bottom w:val="nil"/>
              <w:right w:val="nil"/>
            </w:tcBorders>
            <w:vAlign w:val="center"/>
            <w:hideMark/>
          </w:tcPr>
          <w:p w14:paraId="724E74BD"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1.302.762</w:t>
            </w:r>
          </w:p>
        </w:tc>
        <w:tc>
          <w:tcPr>
            <w:tcW w:w="487" w:type="pct"/>
            <w:tcBorders>
              <w:top w:val="nil"/>
              <w:left w:val="nil"/>
              <w:bottom w:val="nil"/>
              <w:right w:val="nil"/>
            </w:tcBorders>
            <w:vAlign w:val="center"/>
            <w:hideMark/>
          </w:tcPr>
          <w:p w14:paraId="46E15DD6"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17.389</w:t>
            </w:r>
          </w:p>
        </w:tc>
        <w:tc>
          <w:tcPr>
            <w:tcW w:w="390" w:type="pct"/>
            <w:tcBorders>
              <w:top w:val="nil"/>
              <w:left w:val="nil"/>
              <w:bottom w:val="nil"/>
              <w:right w:val="nil"/>
            </w:tcBorders>
            <w:vAlign w:val="center"/>
            <w:hideMark/>
          </w:tcPr>
          <w:p w14:paraId="4ED9B93A" w14:textId="77777777" w:rsidR="002E6A41" w:rsidRDefault="002E6A4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91" w:type="pct"/>
            <w:tcBorders>
              <w:top w:val="nil"/>
              <w:left w:val="nil"/>
              <w:bottom w:val="nil"/>
              <w:right w:val="nil"/>
            </w:tcBorders>
            <w:vAlign w:val="center"/>
            <w:hideMark/>
          </w:tcPr>
          <w:p w14:paraId="11A3C1C9"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13.454</w:t>
            </w:r>
          </w:p>
        </w:tc>
        <w:tc>
          <w:tcPr>
            <w:tcW w:w="424" w:type="pct"/>
            <w:tcBorders>
              <w:top w:val="nil"/>
              <w:left w:val="nil"/>
              <w:bottom w:val="nil"/>
              <w:right w:val="nil"/>
            </w:tcBorders>
            <w:vAlign w:val="center"/>
            <w:hideMark/>
          </w:tcPr>
          <w:p w14:paraId="524DFC15"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1.575.276</w:t>
            </w:r>
          </w:p>
        </w:tc>
      </w:tr>
      <w:tr w:rsidR="000A4297" w14:paraId="6BE48A79" w14:textId="77777777" w:rsidTr="00504C64">
        <w:trPr>
          <w:trHeight w:hRule="exact" w:val="227"/>
        </w:trPr>
        <w:tc>
          <w:tcPr>
            <w:tcW w:w="1360" w:type="pct"/>
            <w:tcBorders>
              <w:top w:val="nil"/>
              <w:left w:val="nil"/>
              <w:bottom w:val="nil"/>
              <w:right w:val="nil"/>
            </w:tcBorders>
            <w:tcMar>
              <w:top w:w="0" w:type="dxa"/>
              <w:left w:w="225" w:type="dxa"/>
              <w:bottom w:w="0" w:type="dxa"/>
              <w:right w:w="0" w:type="dxa"/>
            </w:tcMar>
            <w:vAlign w:val="center"/>
            <w:hideMark/>
          </w:tcPr>
          <w:p w14:paraId="07CCD839" w14:textId="77777777" w:rsidR="002E6A41" w:rsidRDefault="002E6A41">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Passivos fiscais</w:t>
            </w:r>
          </w:p>
        </w:tc>
        <w:tc>
          <w:tcPr>
            <w:tcW w:w="339" w:type="pct"/>
            <w:tcBorders>
              <w:top w:val="nil"/>
              <w:left w:val="nil"/>
              <w:bottom w:val="nil"/>
              <w:right w:val="nil"/>
            </w:tcBorders>
            <w:vAlign w:val="center"/>
            <w:hideMark/>
          </w:tcPr>
          <w:p w14:paraId="588FC325"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428.886</w:t>
            </w:r>
          </w:p>
        </w:tc>
        <w:tc>
          <w:tcPr>
            <w:tcW w:w="387" w:type="pct"/>
            <w:tcBorders>
              <w:top w:val="nil"/>
              <w:left w:val="nil"/>
              <w:bottom w:val="nil"/>
              <w:right w:val="nil"/>
            </w:tcBorders>
            <w:vAlign w:val="center"/>
            <w:hideMark/>
          </w:tcPr>
          <w:p w14:paraId="1E3E4460"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184.423</w:t>
            </w:r>
          </w:p>
        </w:tc>
        <w:tc>
          <w:tcPr>
            <w:tcW w:w="387" w:type="pct"/>
            <w:tcBorders>
              <w:top w:val="nil"/>
              <w:left w:val="nil"/>
              <w:bottom w:val="nil"/>
              <w:right w:val="nil"/>
            </w:tcBorders>
            <w:vAlign w:val="center"/>
            <w:hideMark/>
          </w:tcPr>
          <w:p w14:paraId="55D1D9DC"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2.601</w:t>
            </w:r>
          </w:p>
        </w:tc>
        <w:tc>
          <w:tcPr>
            <w:tcW w:w="436" w:type="pct"/>
            <w:tcBorders>
              <w:top w:val="nil"/>
              <w:left w:val="nil"/>
              <w:bottom w:val="nil"/>
              <w:right w:val="nil"/>
            </w:tcBorders>
            <w:vAlign w:val="center"/>
            <w:hideMark/>
          </w:tcPr>
          <w:p w14:paraId="6E9FB598"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984.872</w:t>
            </w:r>
          </w:p>
        </w:tc>
        <w:tc>
          <w:tcPr>
            <w:tcW w:w="399" w:type="pct"/>
            <w:tcBorders>
              <w:top w:val="nil"/>
              <w:left w:val="nil"/>
              <w:bottom w:val="nil"/>
              <w:right w:val="nil"/>
            </w:tcBorders>
            <w:vAlign w:val="center"/>
            <w:hideMark/>
          </w:tcPr>
          <w:p w14:paraId="00067EE9"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371.677</w:t>
            </w:r>
          </w:p>
        </w:tc>
        <w:tc>
          <w:tcPr>
            <w:tcW w:w="487" w:type="pct"/>
            <w:tcBorders>
              <w:top w:val="nil"/>
              <w:left w:val="nil"/>
              <w:bottom w:val="nil"/>
              <w:right w:val="nil"/>
            </w:tcBorders>
            <w:vAlign w:val="center"/>
            <w:hideMark/>
          </w:tcPr>
          <w:p w14:paraId="143F5955"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20.027</w:t>
            </w:r>
          </w:p>
        </w:tc>
        <w:tc>
          <w:tcPr>
            <w:tcW w:w="390" w:type="pct"/>
            <w:tcBorders>
              <w:top w:val="nil"/>
              <w:left w:val="nil"/>
              <w:bottom w:val="nil"/>
              <w:right w:val="nil"/>
            </w:tcBorders>
            <w:vAlign w:val="center"/>
            <w:hideMark/>
          </w:tcPr>
          <w:p w14:paraId="5D52DD8E"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154.232</w:t>
            </w:r>
          </w:p>
        </w:tc>
        <w:tc>
          <w:tcPr>
            <w:tcW w:w="391" w:type="pct"/>
            <w:tcBorders>
              <w:top w:val="nil"/>
              <w:left w:val="nil"/>
              <w:bottom w:val="nil"/>
              <w:right w:val="nil"/>
            </w:tcBorders>
            <w:vAlign w:val="center"/>
            <w:hideMark/>
          </w:tcPr>
          <w:p w14:paraId="4F0A899D"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69.753</w:t>
            </w:r>
          </w:p>
        </w:tc>
        <w:tc>
          <w:tcPr>
            <w:tcW w:w="424" w:type="pct"/>
            <w:tcBorders>
              <w:top w:val="nil"/>
              <w:left w:val="nil"/>
              <w:bottom w:val="nil"/>
              <w:right w:val="nil"/>
            </w:tcBorders>
            <w:vAlign w:val="center"/>
            <w:hideMark/>
          </w:tcPr>
          <w:p w14:paraId="624E2B6B"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2.216.471</w:t>
            </w:r>
          </w:p>
        </w:tc>
      </w:tr>
      <w:tr w:rsidR="000A4297" w14:paraId="24D14519" w14:textId="77777777" w:rsidTr="00504C64">
        <w:trPr>
          <w:trHeight w:hRule="exact" w:val="227"/>
        </w:trPr>
        <w:tc>
          <w:tcPr>
            <w:tcW w:w="1360" w:type="pct"/>
            <w:tcBorders>
              <w:top w:val="nil"/>
              <w:left w:val="nil"/>
              <w:bottom w:val="nil"/>
              <w:right w:val="nil"/>
            </w:tcBorders>
            <w:tcMar>
              <w:top w:w="0" w:type="dxa"/>
              <w:left w:w="225" w:type="dxa"/>
              <w:bottom w:w="0" w:type="dxa"/>
              <w:right w:w="0" w:type="dxa"/>
            </w:tcMar>
            <w:vAlign w:val="center"/>
            <w:hideMark/>
          </w:tcPr>
          <w:p w14:paraId="39A145A9" w14:textId="77777777" w:rsidR="002E6A41" w:rsidRDefault="002E6A41">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Passivos com operações de seguros e resseguros</w:t>
            </w:r>
          </w:p>
        </w:tc>
        <w:tc>
          <w:tcPr>
            <w:tcW w:w="339" w:type="pct"/>
            <w:tcBorders>
              <w:top w:val="nil"/>
              <w:left w:val="nil"/>
              <w:bottom w:val="nil"/>
              <w:right w:val="nil"/>
            </w:tcBorders>
            <w:vAlign w:val="center"/>
            <w:hideMark/>
          </w:tcPr>
          <w:p w14:paraId="7AFA280D"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505.945</w:t>
            </w:r>
          </w:p>
        </w:tc>
        <w:tc>
          <w:tcPr>
            <w:tcW w:w="387" w:type="pct"/>
            <w:tcBorders>
              <w:top w:val="nil"/>
              <w:left w:val="nil"/>
              <w:bottom w:val="nil"/>
              <w:right w:val="nil"/>
            </w:tcBorders>
            <w:vAlign w:val="center"/>
            <w:hideMark/>
          </w:tcPr>
          <w:p w14:paraId="69DF7BBF"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1.367.725</w:t>
            </w:r>
          </w:p>
        </w:tc>
        <w:tc>
          <w:tcPr>
            <w:tcW w:w="387" w:type="pct"/>
            <w:tcBorders>
              <w:top w:val="nil"/>
              <w:left w:val="nil"/>
              <w:bottom w:val="nil"/>
              <w:right w:val="nil"/>
            </w:tcBorders>
            <w:vAlign w:val="center"/>
            <w:hideMark/>
          </w:tcPr>
          <w:p w14:paraId="3D9B467F" w14:textId="77777777" w:rsidR="002E6A41" w:rsidRDefault="002E6A41" w:rsidP="003A3F6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6" w:type="pct"/>
            <w:tcBorders>
              <w:top w:val="nil"/>
              <w:left w:val="nil"/>
              <w:bottom w:val="nil"/>
              <w:right w:val="nil"/>
            </w:tcBorders>
            <w:vAlign w:val="center"/>
            <w:hideMark/>
          </w:tcPr>
          <w:p w14:paraId="08EC5680"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202.975.011</w:t>
            </w:r>
          </w:p>
        </w:tc>
        <w:tc>
          <w:tcPr>
            <w:tcW w:w="399" w:type="pct"/>
            <w:tcBorders>
              <w:top w:val="nil"/>
              <w:left w:val="nil"/>
              <w:bottom w:val="nil"/>
              <w:right w:val="nil"/>
            </w:tcBorders>
            <w:vAlign w:val="center"/>
            <w:hideMark/>
          </w:tcPr>
          <w:p w14:paraId="6DBF103D" w14:textId="77777777" w:rsidR="002E6A41" w:rsidRDefault="002E6A41" w:rsidP="003A3F6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7" w:type="pct"/>
            <w:tcBorders>
              <w:top w:val="nil"/>
              <w:left w:val="nil"/>
              <w:bottom w:val="nil"/>
              <w:right w:val="nil"/>
            </w:tcBorders>
            <w:vAlign w:val="center"/>
            <w:hideMark/>
          </w:tcPr>
          <w:p w14:paraId="55DEE6A6"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3.975</w:t>
            </w:r>
          </w:p>
        </w:tc>
        <w:tc>
          <w:tcPr>
            <w:tcW w:w="390" w:type="pct"/>
            <w:tcBorders>
              <w:top w:val="nil"/>
              <w:left w:val="nil"/>
              <w:bottom w:val="nil"/>
              <w:right w:val="nil"/>
            </w:tcBorders>
            <w:vAlign w:val="center"/>
            <w:hideMark/>
          </w:tcPr>
          <w:p w14:paraId="63435D1F" w14:textId="77777777" w:rsidR="002E6A41" w:rsidRDefault="002E6A4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91" w:type="pct"/>
            <w:tcBorders>
              <w:top w:val="nil"/>
              <w:left w:val="nil"/>
              <w:bottom w:val="nil"/>
              <w:right w:val="nil"/>
            </w:tcBorders>
            <w:vAlign w:val="center"/>
            <w:hideMark/>
          </w:tcPr>
          <w:p w14:paraId="2A5860E7" w14:textId="77777777" w:rsidR="002E6A41" w:rsidRDefault="002E6A4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24" w:type="pct"/>
            <w:tcBorders>
              <w:top w:val="nil"/>
              <w:left w:val="nil"/>
              <w:bottom w:val="nil"/>
              <w:right w:val="nil"/>
            </w:tcBorders>
            <w:vAlign w:val="center"/>
            <w:hideMark/>
          </w:tcPr>
          <w:p w14:paraId="1B8A5450"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204.852.656</w:t>
            </w:r>
          </w:p>
        </w:tc>
      </w:tr>
      <w:tr w:rsidR="000A4297" w14:paraId="748F7C69" w14:textId="77777777" w:rsidTr="00504C64">
        <w:trPr>
          <w:trHeight w:hRule="exact" w:val="227"/>
        </w:trPr>
        <w:tc>
          <w:tcPr>
            <w:tcW w:w="1360" w:type="pct"/>
            <w:tcBorders>
              <w:top w:val="nil"/>
              <w:left w:val="nil"/>
              <w:bottom w:val="nil"/>
              <w:right w:val="nil"/>
            </w:tcBorders>
            <w:tcMar>
              <w:top w:w="0" w:type="dxa"/>
              <w:left w:w="225" w:type="dxa"/>
              <w:bottom w:w="0" w:type="dxa"/>
              <w:right w:w="0" w:type="dxa"/>
            </w:tcMar>
            <w:vAlign w:val="center"/>
            <w:hideMark/>
          </w:tcPr>
          <w:p w14:paraId="0B54A73A" w14:textId="77777777" w:rsidR="002E6A41" w:rsidRDefault="002E6A41">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Provisões técnicas</w:t>
            </w:r>
          </w:p>
        </w:tc>
        <w:tc>
          <w:tcPr>
            <w:tcW w:w="339" w:type="pct"/>
            <w:tcBorders>
              <w:top w:val="nil"/>
              <w:left w:val="nil"/>
              <w:bottom w:val="nil"/>
              <w:right w:val="nil"/>
            </w:tcBorders>
            <w:vAlign w:val="center"/>
            <w:hideMark/>
          </w:tcPr>
          <w:p w14:paraId="49A01910" w14:textId="77777777" w:rsidR="002E6A41" w:rsidRDefault="002E6A4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87" w:type="pct"/>
            <w:tcBorders>
              <w:top w:val="nil"/>
              <w:left w:val="nil"/>
              <w:bottom w:val="nil"/>
              <w:right w:val="nil"/>
            </w:tcBorders>
            <w:vAlign w:val="center"/>
            <w:hideMark/>
          </w:tcPr>
          <w:p w14:paraId="1DEE4F1C" w14:textId="77777777" w:rsidR="002E6A41" w:rsidRDefault="002E6A41" w:rsidP="003A3F6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87" w:type="pct"/>
            <w:tcBorders>
              <w:top w:val="nil"/>
              <w:left w:val="nil"/>
              <w:bottom w:val="nil"/>
              <w:right w:val="nil"/>
            </w:tcBorders>
            <w:vAlign w:val="center"/>
            <w:hideMark/>
          </w:tcPr>
          <w:p w14:paraId="5A5DA5E9" w14:textId="77777777" w:rsidR="002E6A41" w:rsidRDefault="002E6A41" w:rsidP="003A3F6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6" w:type="pct"/>
            <w:tcBorders>
              <w:top w:val="nil"/>
              <w:left w:val="nil"/>
              <w:bottom w:val="nil"/>
              <w:right w:val="nil"/>
            </w:tcBorders>
            <w:vAlign w:val="center"/>
            <w:hideMark/>
          </w:tcPr>
          <w:p w14:paraId="55B2B316" w14:textId="77777777" w:rsidR="002E6A41" w:rsidRDefault="002E6A4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99" w:type="pct"/>
            <w:tcBorders>
              <w:top w:val="nil"/>
              <w:left w:val="nil"/>
              <w:bottom w:val="nil"/>
              <w:right w:val="nil"/>
            </w:tcBorders>
            <w:vAlign w:val="center"/>
            <w:hideMark/>
          </w:tcPr>
          <w:p w14:paraId="438D2BDB" w14:textId="77777777" w:rsidR="002E6A41" w:rsidRDefault="002E6A41" w:rsidP="003A3F6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87" w:type="pct"/>
            <w:tcBorders>
              <w:top w:val="nil"/>
              <w:left w:val="nil"/>
              <w:bottom w:val="nil"/>
              <w:right w:val="nil"/>
            </w:tcBorders>
            <w:vAlign w:val="center"/>
            <w:hideMark/>
          </w:tcPr>
          <w:p w14:paraId="19D85ABC"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3.365.952</w:t>
            </w:r>
          </w:p>
        </w:tc>
        <w:tc>
          <w:tcPr>
            <w:tcW w:w="390" w:type="pct"/>
            <w:tcBorders>
              <w:top w:val="nil"/>
              <w:left w:val="nil"/>
              <w:bottom w:val="nil"/>
              <w:right w:val="nil"/>
            </w:tcBorders>
            <w:vAlign w:val="center"/>
            <w:hideMark/>
          </w:tcPr>
          <w:p w14:paraId="1C1DA089" w14:textId="77777777" w:rsidR="002E6A41" w:rsidRDefault="002E6A4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91" w:type="pct"/>
            <w:tcBorders>
              <w:top w:val="nil"/>
              <w:left w:val="nil"/>
              <w:bottom w:val="nil"/>
              <w:right w:val="nil"/>
            </w:tcBorders>
            <w:vAlign w:val="center"/>
            <w:hideMark/>
          </w:tcPr>
          <w:p w14:paraId="37A47120" w14:textId="77777777" w:rsidR="002E6A41" w:rsidRDefault="002E6A4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24" w:type="pct"/>
            <w:tcBorders>
              <w:top w:val="nil"/>
              <w:left w:val="nil"/>
              <w:bottom w:val="nil"/>
              <w:right w:val="nil"/>
            </w:tcBorders>
            <w:vAlign w:val="center"/>
            <w:hideMark/>
          </w:tcPr>
          <w:p w14:paraId="3A94ABCC"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3.365.952</w:t>
            </w:r>
          </w:p>
        </w:tc>
      </w:tr>
      <w:tr w:rsidR="000A4297" w14:paraId="1C89794B" w14:textId="77777777" w:rsidTr="00504C64">
        <w:trPr>
          <w:trHeight w:hRule="exact" w:val="227"/>
        </w:trPr>
        <w:tc>
          <w:tcPr>
            <w:tcW w:w="1360" w:type="pct"/>
            <w:tcBorders>
              <w:top w:val="nil"/>
              <w:left w:val="nil"/>
              <w:bottom w:val="nil"/>
              <w:right w:val="nil"/>
            </w:tcBorders>
            <w:tcMar>
              <w:top w:w="0" w:type="dxa"/>
              <w:left w:w="225" w:type="dxa"/>
              <w:bottom w:w="0" w:type="dxa"/>
              <w:right w:w="0" w:type="dxa"/>
            </w:tcMar>
            <w:vAlign w:val="center"/>
            <w:hideMark/>
          </w:tcPr>
          <w:p w14:paraId="3FA4B70A" w14:textId="77777777" w:rsidR="002E6A41" w:rsidRDefault="002E6A41">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Provisões judiciais</w:t>
            </w:r>
          </w:p>
        </w:tc>
        <w:tc>
          <w:tcPr>
            <w:tcW w:w="339" w:type="pct"/>
            <w:tcBorders>
              <w:top w:val="nil"/>
              <w:left w:val="nil"/>
              <w:bottom w:val="nil"/>
              <w:right w:val="nil"/>
            </w:tcBorders>
            <w:vAlign w:val="center"/>
            <w:hideMark/>
          </w:tcPr>
          <w:p w14:paraId="2D0ECDE1"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4.428.403</w:t>
            </w:r>
          </w:p>
        </w:tc>
        <w:tc>
          <w:tcPr>
            <w:tcW w:w="387" w:type="pct"/>
            <w:tcBorders>
              <w:top w:val="nil"/>
              <w:left w:val="nil"/>
              <w:bottom w:val="nil"/>
              <w:right w:val="nil"/>
            </w:tcBorders>
            <w:vAlign w:val="center"/>
            <w:hideMark/>
          </w:tcPr>
          <w:p w14:paraId="2BFD0303"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59.845</w:t>
            </w:r>
          </w:p>
        </w:tc>
        <w:tc>
          <w:tcPr>
            <w:tcW w:w="387" w:type="pct"/>
            <w:tcBorders>
              <w:top w:val="nil"/>
              <w:left w:val="nil"/>
              <w:bottom w:val="nil"/>
              <w:right w:val="nil"/>
            </w:tcBorders>
            <w:vAlign w:val="center"/>
            <w:hideMark/>
          </w:tcPr>
          <w:p w14:paraId="24694E80" w14:textId="77777777" w:rsidR="002E6A41" w:rsidRDefault="002E6A41" w:rsidP="003A3F6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36" w:type="pct"/>
            <w:tcBorders>
              <w:top w:val="nil"/>
              <w:left w:val="nil"/>
              <w:bottom w:val="nil"/>
              <w:right w:val="nil"/>
            </w:tcBorders>
            <w:vAlign w:val="center"/>
            <w:hideMark/>
          </w:tcPr>
          <w:p w14:paraId="76F5581E"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211.329</w:t>
            </w:r>
          </w:p>
        </w:tc>
        <w:tc>
          <w:tcPr>
            <w:tcW w:w="399" w:type="pct"/>
            <w:tcBorders>
              <w:top w:val="nil"/>
              <w:left w:val="nil"/>
              <w:bottom w:val="nil"/>
              <w:right w:val="nil"/>
            </w:tcBorders>
            <w:vAlign w:val="center"/>
            <w:hideMark/>
          </w:tcPr>
          <w:p w14:paraId="3D426C03"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801</w:t>
            </w:r>
          </w:p>
        </w:tc>
        <w:tc>
          <w:tcPr>
            <w:tcW w:w="487" w:type="pct"/>
            <w:tcBorders>
              <w:top w:val="nil"/>
              <w:left w:val="nil"/>
              <w:bottom w:val="nil"/>
              <w:right w:val="nil"/>
            </w:tcBorders>
            <w:vAlign w:val="center"/>
            <w:hideMark/>
          </w:tcPr>
          <w:p w14:paraId="38368555" w14:textId="77777777" w:rsidR="002E6A41" w:rsidRDefault="002E6A41" w:rsidP="003A3F6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90" w:type="pct"/>
            <w:tcBorders>
              <w:top w:val="nil"/>
              <w:left w:val="nil"/>
              <w:bottom w:val="nil"/>
              <w:right w:val="nil"/>
            </w:tcBorders>
            <w:vAlign w:val="center"/>
            <w:hideMark/>
          </w:tcPr>
          <w:p w14:paraId="1EA5EA58" w14:textId="77777777" w:rsidR="002E6A41" w:rsidRDefault="002E6A4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391" w:type="pct"/>
            <w:tcBorders>
              <w:top w:val="nil"/>
              <w:left w:val="nil"/>
              <w:bottom w:val="nil"/>
              <w:right w:val="nil"/>
            </w:tcBorders>
            <w:vAlign w:val="center"/>
            <w:hideMark/>
          </w:tcPr>
          <w:p w14:paraId="5E1BEAFD" w14:textId="77777777" w:rsidR="002E6A41" w:rsidRDefault="002E6A41">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424" w:type="pct"/>
            <w:tcBorders>
              <w:top w:val="nil"/>
              <w:left w:val="nil"/>
              <w:bottom w:val="nil"/>
              <w:right w:val="nil"/>
            </w:tcBorders>
            <w:vAlign w:val="center"/>
            <w:hideMark/>
          </w:tcPr>
          <w:p w14:paraId="7012CE83"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4.700.378</w:t>
            </w:r>
          </w:p>
        </w:tc>
      </w:tr>
      <w:tr w:rsidR="000A4297" w14:paraId="5169380B" w14:textId="77777777" w:rsidTr="00504C64">
        <w:trPr>
          <w:trHeight w:hRule="exact" w:val="227"/>
        </w:trPr>
        <w:tc>
          <w:tcPr>
            <w:tcW w:w="1360" w:type="pct"/>
            <w:tcBorders>
              <w:top w:val="nil"/>
              <w:left w:val="nil"/>
              <w:bottom w:val="nil"/>
              <w:right w:val="nil"/>
            </w:tcBorders>
            <w:tcMar>
              <w:top w:w="0" w:type="dxa"/>
              <w:left w:w="225" w:type="dxa"/>
              <w:bottom w:w="0" w:type="dxa"/>
              <w:right w:w="0" w:type="dxa"/>
            </w:tcMar>
            <w:vAlign w:val="center"/>
            <w:hideMark/>
          </w:tcPr>
          <w:p w14:paraId="60FEF5E8" w14:textId="77777777" w:rsidR="002E6A41" w:rsidRDefault="002E6A41">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Outros passivos</w:t>
            </w:r>
          </w:p>
        </w:tc>
        <w:tc>
          <w:tcPr>
            <w:tcW w:w="339" w:type="pct"/>
            <w:tcBorders>
              <w:top w:val="nil"/>
              <w:left w:val="nil"/>
              <w:bottom w:val="nil"/>
              <w:right w:val="nil"/>
            </w:tcBorders>
            <w:vAlign w:val="center"/>
            <w:hideMark/>
          </w:tcPr>
          <w:p w14:paraId="302C9FF2"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92.925</w:t>
            </w:r>
          </w:p>
        </w:tc>
        <w:tc>
          <w:tcPr>
            <w:tcW w:w="387" w:type="pct"/>
            <w:tcBorders>
              <w:top w:val="nil"/>
              <w:left w:val="nil"/>
              <w:bottom w:val="nil"/>
              <w:right w:val="nil"/>
            </w:tcBorders>
            <w:vAlign w:val="center"/>
            <w:hideMark/>
          </w:tcPr>
          <w:p w14:paraId="3B00D883"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11.875</w:t>
            </w:r>
          </w:p>
        </w:tc>
        <w:tc>
          <w:tcPr>
            <w:tcW w:w="387" w:type="pct"/>
            <w:tcBorders>
              <w:top w:val="nil"/>
              <w:left w:val="nil"/>
              <w:bottom w:val="nil"/>
              <w:right w:val="nil"/>
            </w:tcBorders>
            <w:vAlign w:val="center"/>
            <w:hideMark/>
          </w:tcPr>
          <w:p w14:paraId="2A7EEC03"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14.442</w:t>
            </w:r>
          </w:p>
        </w:tc>
        <w:tc>
          <w:tcPr>
            <w:tcW w:w="436" w:type="pct"/>
            <w:tcBorders>
              <w:top w:val="nil"/>
              <w:left w:val="nil"/>
              <w:bottom w:val="nil"/>
              <w:right w:val="nil"/>
            </w:tcBorders>
            <w:vAlign w:val="center"/>
            <w:hideMark/>
          </w:tcPr>
          <w:p w14:paraId="6231016F"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423.767</w:t>
            </w:r>
          </w:p>
        </w:tc>
        <w:tc>
          <w:tcPr>
            <w:tcW w:w="399" w:type="pct"/>
            <w:tcBorders>
              <w:top w:val="nil"/>
              <w:left w:val="nil"/>
              <w:bottom w:val="nil"/>
              <w:right w:val="nil"/>
            </w:tcBorders>
            <w:vAlign w:val="center"/>
            <w:hideMark/>
          </w:tcPr>
          <w:p w14:paraId="0D10F112"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41.232</w:t>
            </w:r>
          </w:p>
        </w:tc>
        <w:tc>
          <w:tcPr>
            <w:tcW w:w="487" w:type="pct"/>
            <w:tcBorders>
              <w:top w:val="nil"/>
              <w:left w:val="nil"/>
              <w:bottom w:val="nil"/>
              <w:right w:val="nil"/>
            </w:tcBorders>
            <w:vAlign w:val="center"/>
            <w:hideMark/>
          </w:tcPr>
          <w:p w14:paraId="5DFCE8AC"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11.767</w:t>
            </w:r>
          </w:p>
        </w:tc>
        <w:tc>
          <w:tcPr>
            <w:tcW w:w="390" w:type="pct"/>
            <w:tcBorders>
              <w:top w:val="nil"/>
              <w:left w:val="nil"/>
              <w:bottom w:val="nil"/>
              <w:right w:val="nil"/>
            </w:tcBorders>
            <w:vAlign w:val="center"/>
            <w:hideMark/>
          </w:tcPr>
          <w:p w14:paraId="4A7703F9"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659.169</w:t>
            </w:r>
          </w:p>
        </w:tc>
        <w:tc>
          <w:tcPr>
            <w:tcW w:w="391" w:type="pct"/>
            <w:tcBorders>
              <w:top w:val="nil"/>
              <w:left w:val="nil"/>
              <w:bottom w:val="nil"/>
              <w:right w:val="nil"/>
            </w:tcBorders>
            <w:vAlign w:val="center"/>
            <w:hideMark/>
          </w:tcPr>
          <w:p w14:paraId="52E03A1A"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120.834</w:t>
            </w:r>
          </w:p>
        </w:tc>
        <w:tc>
          <w:tcPr>
            <w:tcW w:w="424" w:type="pct"/>
            <w:tcBorders>
              <w:top w:val="nil"/>
              <w:left w:val="nil"/>
              <w:bottom w:val="nil"/>
              <w:right w:val="nil"/>
            </w:tcBorders>
            <w:vAlign w:val="center"/>
            <w:hideMark/>
          </w:tcPr>
          <w:p w14:paraId="7F21DEB1"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1.376.011</w:t>
            </w:r>
          </w:p>
        </w:tc>
      </w:tr>
      <w:tr w:rsidR="000A4297" w14:paraId="2677F587" w14:textId="77777777" w:rsidTr="00504C64">
        <w:trPr>
          <w:trHeight w:hRule="exact" w:val="227"/>
        </w:trPr>
        <w:tc>
          <w:tcPr>
            <w:tcW w:w="1360" w:type="pct"/>
            <w:tcBorders>
              <w:top w:val="nil"/>
              <w:left w:val="nil"/>
              <w:bottom w:val="nil"/>
              <w:right w:val="nil"/>
            </w:tcBorders>
            <w:vAlign w:val="center"/>
            <w:hideMark/>
          </w:tcPr>
          <w:p w14:paraId="4C97CEB2" w14:textId="77777777" w:rsidR="002E6A41" w:rsidRDefault="002E6A41">
            <w:pPr>
              <w:jc w:val="right"/>
              <w:rPr>
                <w:rFonts w:ascii="Calibri Light" w:hAnsi="Calibri Light" w:cs="Calibri Light"/>
                <w:color w:val="005CA9"/>
                <w:sz w:val="18"/>
                <w:szCs w:val="18"/>
              </w:rPr>
            </w:pPr>
          </w:p>
        </w:tc>
        <w:tc>
          <w:tcPr>
            <w:tcW w:w="339" w:type="pct"/>
            <w:tcBorders>
              <w:top w:val="nil"/>
              <w:left w:val="nil"/>
              <w:bottom w:val="nil"/>
              <w:right w:val="nil"/>
            </w:tcBorders>
            <w:vAlign w:val="center"/>
            <w:hideMark/>
          </w:tcPr>
          <w:p w14:paraId="76E14E30" w14:textId="77777777" w:rsidR="002E6A41" w:rsidRDefault="002E6A41">
            <w:pPr>
              <w:rPr>
                <w:sz w:val="20"/>
                <w:szCs w:val="20"/>
              </w:rPr>
            </w:pPr>
          </w:p>
        </w:tc>
        <w:tc>
          <w:tcPr>
            <w:tcW w:w="387" w:type="pct"/>
            <w:tcBorders>
              <w:top w:val="nil"/>
              <w:left w:val="nil"/>
              <w:bottom w:val="nil"/>
              <w:right w:val="nil"/>
            </w:tcBorders>
            <w:vAlign w:val="center"/>
            <w:hideMark/>
          </w:tcPr>
          <w:p w14:paraId="3C818B3D" w14:textId="77777777" w:rsidR="002E6A41" w:rsidRDefault="002E6A41">
            <w:pPr>
              <w:jc w:val="right"/>
              <w:rPr>
                <w:sz w:val="20"/>
                <w:szCs w:val="20"/>
              </w:rPr>
            </w:pPr>
          </w:p>
        </w:tc>
        <w:tc>
          <w:tcPr>
            <w:tcW w:w="387" w:type="pct"/>
            <w:tcBorders>
              <w:top w:val="nil"/>
              <w:left w:val="nil"/>
              <w:bottom w:val="nil"/>
              <w:right w:val="nil"/>
            </w:tcBorders>
            <w:vAlign w:val="center"/>
            <w:hideMark/>
          </w:tcPr>
          <w:p w14:paraId="50C76A1E" w14:textId="77777777" w:rsidR="002E6A41" w:rsidRDefault="002E6A41">
            <w:pPr>
              <w:jc w:val="right"/>
              <w:rPr>
                <w:sz w:val="20"/>
                <w:szCs w:val="20"/>
              </w:rPr>
            </w:pPr>
          </w:p>
        </w:tc>
        <w:tc>
          <w:tcPr>
            <w:tcW w:w="436" w:type="pct"/>
            <w:tcBorders>
              <w:top w:val="nil"/>
              <w:left w:val="nil"/>
              <w:bottom w:val="nil"/>
              <w:right w:val="nil"/>
            </w:tcBorders>
            <w:vAlign w:val="center"/>
            <w:hideMark/>
          </w:tcPr>
          <w:p w14:paraId="0D3EDB44" w14:textId="77777777" w:rsidR="002E6A41" w:rsidRDefault="002E6A41">
            <w:pPr>
              <w:jc w:val="right"/>
              <w:rPr>
                <w:sz w:val="20"/>
                <w:szCs w:val="20"/>
              </w:rPr>
            </w:pPr>
          </w:p>
        </w:tc>
        <w:tc>
          <w:tcPr>
            <w:tcW w:w="399" w:type="pct"/>
            <w:tcBorders>
              <w:top w:val="nil"/>
              <w:left w:val="nil"/>
              <w:bottom w:val="nil"/>
              <w:right w:val="nil"/>
            </w:tcBorders>
            <w:vAlign w:val="center"/>
            <w:hideMark/>
          </w:tcPr>
          <w:p w14:paraId="3F6E756D" w14:textId="77777777" w:rsidR="002E6A41" w:rsidRDefault="002E6A41">
            <w:pPr>
              <w:jc w:val="right"/>
              <w:rPr>
                <w:sz w:val="20"/>
                <w:szCs w:val="20"/>
              </w:rPr>
            </w:pPr>
          </w:p>
        </w:tc>
        <w:tc>
          <w:tcPr>
            <w:tcW w:w="487" w:type="pct"/>
            <w:tcBorders>
              <w:top w:val="nil"/>
              <w:left w:val="nil"/>
              <w:bottom w:val="nil"/>
              <w:right w:val="nil"/>
            </w:tcBorders>
            <w:vAlign w:val="center"/>
            <w:hideMark/>
          </w:tcPr>
          <w:p w14:paraId="0B9BB982" w14:textId="77777777" w:rsidR="002E6A41" w:rsidRDefault="002E6A41">
            <w:pPr>
              <w:jc w:val="right"/>
              <w:rPr>
                <w:sz w:val="20"/>
                <w:szCs w:val="20"/>
              </w:rPr>
            </w:pPr>
          </w:p>
        </w:tc>
        <w:tc>
          <w:tcPr>
            <w:tcW w:w="390" w:type="pct"/>
            <w:tcBorders>
              <w:top w:val="nil"/>
              <w:left w:val="nil"/>
              <w:bottom w:val="nil"/>
              <w:right w:val="nil"/>
            </w:tcBorders>
            <w:vAlign w:val="center"/>
            <w:hideMark/>
          </w:tcPr>
          <w:p w14:paraId="70285AB5" w14:textId="77777777" w:rsidR="002E6A41" w:rsidRDefault="002E6A41">
            <w:pPr>
              <w:jc w:val="right"/>
              <w:rPr>
                <w:sz w:val="20"/>
                <w:szCs w:val="20"/>
              </w:rPr>
            </w:pPr>
          </w:p>
        </w:tc>
        <w:tc>
          <w:tcPr>
            <w:tcW w:w="391" w:type="pct"/>
            <w:tcBorders>
              <w:top w:val="nil"/>
              <w:left w:val="nil"/>
              <w:bottom w:val="nil"/>
              <w:right w:val="nil"/>
            </w:tcBorders>
            <w:vAlign w:val="center"/>
            <w:hideMark/>
          </w:tcPr>
          <w:p w14:paraId="572CD195" w14:textId="77777777" w:rsidR="002E6A41" w:rsidRDefault="002E6A41">
            <w:pPr>
              <w:jc w:val="right"/>
              <w:rPr>
                <w:sz w:val="20"/>
                <w:szCs w:val="20"/>
              </w:rPr>
            </w:pPr>
          </w:p>
        </w:tc>
        <w:tc>
          <w:tcPr>
            <w:tcW w:w="424" w:type="pct"/>
            <w:tcBorders>
              <w:top w:val="nil"/>
              <w:left w:val="nil"/>
              <w:bottom w:val="nil"/>
              <w:right w:val="nil"/>
            </w:tcBorders>
            <w:vAlign w:val="center"/>
            <w:hideMark/>
          </w:tcPr>
          <w:p w14:paraId="6D711678" w14:textId="77777777" w:rsidR="002E6A41" w:rsidRDefault="002E6A41">
            <w:pPr>
              <w:jc w:val="right"/>
              <w:rPr>
                <w:sz w:val="20"/>
                <w:szCs w:val="20"/>
              </w:rPr>
            </w:pPr>
          </w:p>
        </w:tc>
      </w:tr>
      <w:tr w:rsidR="000A4297" w14:paraId="5AB855AF" w14:textId="77777777" w:rsidTr="00504C64">
        <w:trPr>
          <w:trHeight w:hRule="exact" w:val="227"/>
        </w:trPr>
        <w:tc>
          <w:tcPr>
            <w:tcW w:w="1360" w:type="pct"/>
            <w:tcBorders>
              <w:top w:val="nil"/>
              <w:left w:val="nil"/>
              <w:bottom w:val="nil"/>
              <w:right w:val="nil"/>
            </w:tcBorders>
            <w:vAlign w:val="center"/>
            <w:hideMark/>
          </w:tcPr>
          <w:p w14:paraId="6313004D" w14:textId="77777777" w:rsidR="002E6A41" w:rsidRDefault="002E6A41">
            <w:pPr>
              <w:rPr>
                <w:rFonts w:ascii="Calibri Light" w:hAnsi="Calibri Light" w:cs="Calibri Light"/>
                <w:b/>
                <w:bCs/>
                <w:color w:val="005CA9"/>
                <w:sz w:val="18"/>
                <w:szCs w:val="18"/>
              </w:rPr>
            </w:pPr>
            <w:r>
              <w:rPr>
                <w:rFonts w:ascii="Calibri Light" w:hAnsi="Calibri Light" w:cs="Calibri Light"/>
                <w:b/>
                <w:bCs/>
                <w:color w:val="005CA9"/>
                <w:sz w:val="18"/>
                <w:szCs w:val="18"/>
              </w:rPr>
              <w:t>Patrimônio líquido</w:t>
            </w:r>
          </w:p>
        </w:tc>
        <w:tc>
          <w:tcPr>
            <w:tcW w:w="339" w:type="pct"/>
            <w:tcBorders>
              <w:top w:val="nil"/>
              <w:left w:val="nil"/>
              <w:bottom w:val="nil"/>
              <w:right w:val="nil"/>
            </w:tcBorders>
            <w:vAlign w:val="center"/>
            <w:hideMark/>
          </w:tcPr>
          <w:p w14:paraId="6AFF7604"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5.406.229</w:t>
            </w:r>
          </w:p>
        </w:tc>
        <w:tc>
          <w:tcPr>
            <w:tcW w:w="387" w:type="pct"/>
            <w:tcBorders>
              <w:top w:val="nil"/>
              <w:left w:val="nil"/>
              <w:bottom w:val="nil"/>
              <w:right w:val="nil"/>
            </w:tcBorders>
            <w:vAlign w:val="center"/>
            <w:hideMark/>
          </w:tcPr>
          <w:p w14:paraId="655F74CE"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904.300</w:t>
            </w:r>
          </w:p>
        </w:tc>
        <w:tc>
          <w:tcPr>
            <w:tcW w:w="387" w:type="pct"/>
            <w:tcBorders>
              <w:top w:val="nil"/>
              <w:left w:val="nil"/>
              <w:bottom w:val="nil"/>
              <w:right w:val="nil"/>
            </w:tcBorders>
            <w:vAlign w:val="center"/>
            <w:hideMark/>
          </w:tcPr>
          <w:p w14:paraId="1A10FEB2"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41.966</w:t>
            </w:r>
          </w:p>
        </w:tc>
        <w:tc>
          <w:tcPr>
            <w:tcW w:w="436" w:type="pct"/>
            <w:tcBorders>
              <w:top w:val="nil"/>
              <w:left w:val="nil"/>
              <w:bottom w:val="nil"/>
              <w:right w:val="nil"/>
            </w:tcBorders>
            <w:vAlign w:val="center"/>
            <w:hideMark/>
          </w:tcPr>
          <w:p w14:paraId="1907AFCF"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12.261.104</w:t>
            </w:r>
          </w:p>
        </w:tc>
        <w:tc>
          <w:tcPr>
            <w:tcW w:w="399" w:type="pct"/>
            <w:tcBorders>
              <w:top w:val="nil"/>
              <w:left w:val="nil"/>
              <w:bottom w:val="nil"/>
              <w:right w:val="nil"/>
            </w:tcBorders>
            <w:vAlign w:val="center"/>
            <w:hideMark/>
          </w:tcPr>
          <w:p w14:paraId="56F05411"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2.029.644</w:t>
            </w:r>
          </w:p>
        </w:tc>
        <w:tc>
          <w:tcPr>
            <w:tcW w:w="487" w:type="pct"/>
            <w:tcBorders>
              <w:top w:val="nil"/>
              <w:left w:val="nil"/>
              <w:bottom w:val="nil"/>
              <w:right w:val="nil"/>
            </w:tcBorders>
            <w:vAlign w:val="center"/>
            <w:hideMark/>
          </w:tcPr>
          <w:p w14:paraId="5CD5EF09"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367.748</w:t>
            </w:r>
          </w:p>
        </w:tc>
        <w:tc>
          <w:tcPr>
            <w:tcW w:w="390" w:type="pct"/>
            <w:tcBorders>
              <w:top w:val="nil"/>
              <w:left w:val="nil"/>
              <w:bottom w:val="nil"/>
              <w:right w:val="nil"/>
            </w:tcBorders>
            <w:vAlign w:val="center"/>
            <w:hideMark/>
          </w:tcPr>
          <w:p w14:paraId="16400477"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666.872</w:t>
            </w:r>
          </w:p>
        </w:tc>
        <w:tc>
          <w:tcPr>
            <w:tcW w:w="391" w:type="pct"/>
            <w:tcBorders>
              <w:top w:val="nil"/>
              <w:left w:val="nil"/>
              <w:bottom w:val="nil"/>
              <w:right w:val="nil"/>
            </w:tcBorders>
            <w:vAlign w:val="center"/>
            <w:hideMark/>
          </w:tcPr>
          <w:p w14:paraId="30F7F4B1"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59.418</w:t>
            </w:r>
          </w:p>
        </w:tc>
        <w:tc>
          <w:tcPr>
            <w:tcW w:w="424" w:type="pct"/>
            <w:tcBorders>
              <w:top w:val="nil"/>
              <w:left w:val="nil"/>
              <w:bottom w:val="nil"/>
              <w:right w:val="nil"/>
            </w:tcBorders>
            <w:vAlign w:val="center"/>
            <w:hideMark/>
          </w:tcPr>
          <w:p w14:paraId="3372EB44"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21.737.281</w:t>
            </w:r>
          </w:p>
        </w:tc>
      </w:tr>
      <w:tr w:rsidR="000A4297" w14:paraId="68A9485D" w14:textId="77777777" w:rsidTr="00504C64">
        <w:trPr>
          <w:trHeight w:hRule="exact" w:val="227"/>
        </w:trPr>
        <w:tc>
          <w:tcPr>
            <w:tcW w:w="1360" w:type="pct"/>
            <w:tcBorders>
              <w:top w:val="nil"/>
              <w:left w:val="nil"/>
              <w:bottom w:val="nil"/>
              <w:right w:val="nil"/>
            </w:tcBorders>
            <w:tcMar>
              <w:top w:w="0" w:type="dxa"/>
              <w:left w:w="225" w:type="dxa"/>
              <w:bottom w:w="0" w:type="dxa"/>
              <w:right w:w="0" w:type="dxa"/>
            </w:tcMar>
            <w:vAlign w:val="center"/>
            <w:hideMark/>
          </w:tcPr>
          <w:p w14:paraId="6CBC0D70" w14:textId="77777777" w:rsidR="002E6A41" w:rsidRDefault="002E6A41">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Atribuível a CAIXA Seguridade (1)</w:t>
            </w:r>
          </w:p>
        </w:tc>
        <w:tc>
          <w:tcPr>
            <w:tcW w:w="339" w:type="pct"/>
            <w:tcBorders>
              <w:top w:val="nil"/>
              <w:left w:val="nil"/>
              <w:bottom w:val="nil"/>
              <w:right w:val="nil"/>
            </w:tcBorders>
            <w:vAlign w:val="center"/>
            <w:hideMark/>
          </w:tcPr>
          <w:p w14:paraId="055C6CFD"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2.548.497</w:t>
            </w:r>
          </w:p>
        </w:tc>
        <w:tc>
          <w:tcPr>
            <w:tcW w:w="387" w:type="pct"/>
            <w:tcBorders>
              <w:top w:val="nil"/>
              <w:left w:val="nil"/>
              <w:bottom w:val="nil"/>
              <w:right w:val="nil"/>
            </w:tcBorders>
            <w:vAlign w:val="center"/>
            <w:hideMark/>
          </w:tcPr>
          <w:p w14:paraId="45CDDD95"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440.625</w:t>
            </w:r>
          </w:p>
        </w:tc>
        <w:tc>
          <w:tcPr>
            <w:tcW w:w="387" w:type="pct"/>
            <w:tcBorders>
              <w:top w:val="nil"/>
              <w:left w:val="nil"/>
              <w:bottom w:val="nil"/>
              <w:right w:val="nil"/>
            </w:tcBorders>
            <w:vAlign w:val="center"/>
            <w:hideMark/>
          </w:tcPr>
          <w:p w14:paraId="05BA7566"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20.564</w:t>
            </w:r>
          </w:p>
        </w:tc>
        <w:tc>
          <w:tcPr>
            <w:tcW w:w="436" w:type="pct"/>
            <w:tcBorders>
              <w:top w:val="nil"/>
              <w:left w:val="nil"/>
              <w:bottom w:val="nil"/>
              <w:right w:val="nil"/>
            </w:tcBorders>
            <w:vAlign w:val="center"/>
            <w:hideMark/>
          </w:tcPr>
          <w:p w14:paraId="5D367C7B"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7.356.662</w:t>
            </w:r>
          </w:p>
        </w:tc>
        <w:tc>
          <w:tcPr>
            <w:tcW w:w="399" w:type="pct"/>
            <w:tcBorders>
              <w:top w:val="nil"/>
              <w:left w:val="nil"/>
              <w:bottom w:val="nil"/>
              <w:right w:val="nil"/>
            </w:tcBorders>
            <w:vAlign w:val="center"/>
            <w:hideMark/>
          </w:tcPr>
          <w:p w14:paraId="0E525DE4"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1.522.159</w:t>
            </w:r>
          </w:p>
        </w:tc>
        <w:tc>
          <w:tcPr>
            <w:tcW w:w="487" w:type="pct"/>
            <w:tcBorders>
              <w:top w:val="nil"/>
              <w:left w:val="nil"/>
              <w:bottom w:val="nil"/>
              <w:right w:val="nil"/>
            </w:tcBorders>
            <w:vAlign w:val="center"/>
            <w:hideMark/>
          </w:tcPr>
          <w:p w14:paraId="08E8BA31"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275.793</w:t>
            </w:r>
          </w:p>
        </w:tc>
        <w:tc>
          <w:tcPr>
            <w:tcW w:w="390" w:type="pct"/>
            <w:tcBorders>
              <w:top w:val="nil"/>
              <w:left w:val="nil"/>
              <w:bottom w:val="nil"/>
              <w:right w:val="nil"/>
            </w:tcBorders>
            <w:vAlign w:val="center"/>
            <w:hideMark/>
          </w:tcPr>
          <w:p w14:paraId="633B8C6A"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500.133</w:t>
            </w:r>
          </w:p>
        </w:tc>
        <w:tc>
          <w:tcPr>
            <w:tcW w:w="391" w:type="pct"/>
            <w:tcBorders>
              <w:top w:val="nil"/>
              <w:left w:val="nil"/>
              <w:bottom w:val="nil"/>
              <w:right w:val="nil"/>
            </w:tcBorders>
            <w:vAlign w:val="center"/>
            <w:hideMark/>
          </w:tcPr>
          <w:p w14:paraId="7E86BB8F"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44.562</w:t>
            </w:r>
          </w:p>
        </w:tc>
        <w:tc>
          <w:tcPr>
            <w:tcW w:w="424" w:type="pct"/>
            <w:tcBorders>
              <w:top w:val="nil"/>
              <w:left w:val="nil"/>
              <w:bottom w:val="nil"/>
              <w:right w:val="nil"/>
            </w:tcBorders>
            <w:vAlign w:val="center"/>
            <w:hideMark/>
          </w:tcPr>
          <w:p w14:paraId="11D66339"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12.708.995</w:t>
            </w:r>
          </w:p>
        </w:tc>
      </w:tr>
      <w:tr w:rsidR="000A4297" w14:paraId="3E131C60" w14:textId="77777777" w:rsidTr="00504C64">
        <w:trPr>
          <w:trHeight w:hRule="exact" w:val="227"/>
        </w:trPr>
        <w:tc>
          <w:tcPr>
            <w:tcW w:w="1360" w:type="pct"/>
            <w:tcBorders>
              <w:top w:val="nil"/>
              <w:left w:val="nil"/>
              <w:bottom w:val="nil"/>
              <w:right w:val="nil"/>
            </w:tcBorders>
            <w:tcMar>
              <w:top w:w="0" w:type="dxa"/>
              <w:left w:w="225" w:type="dxa"/>
              <w:bottom w:w="0" w:type="dxa"/>
              <w:right w:w="0" w:type="dxa"/>
            </w:tcMar>
            <w:vAlign w:val="center"/>
            <w:hideMark/>
          </w:tcPr>
          <w:p w14:paraId="4149FCA4" w14:textId="77777777" w:rsidR="002E6A41" w:rsidRDefault="002E6A41">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Atribuível aos demais acionistas</w:t>
            </w:r>
          </w:p>
        </w:tc>
        <w:tc>
          <w:tcPr>
            <w:tcW w:w="339" w:type="pct"/>
            <w:tcBorders>
              <w:top w:val="nil"/>
              <w:left w:val="nil"/>
              <w:bottom w:val="nil"/>
              <w:right w:val="nil"/>
            </w:tcBorders>
            <w:vAlign w:val="center"/>
            <w:hideMark/>
          </w:tcPr>
          <w:p w14:paraId="4E6DE5C9"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2.797.723</w:t>
            </w:r>
          </w:p>
        </w:tc>
        <w:tc>
          <w:tcPr>
            <w:tcW w:w="387" w:type="pct"/>
            <w:tcBorders>
              <w:top w:val="nil"/>
              <w:left w:val="nil"/>
              <w:bottom w:val="nil"/>
              <w:right w:val="nil"/>
            </w:tcBorders>
            <w:vAlign w:val="center"/>
            <w:hideMark/>
          </w:tcPr>
          <w:p w14:paraId="6915316D"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461.193</w:t>
            </w:r>
          </w:p>
        </w:tc>
        <w:tc>
          <w:tcPr>
            <w:tcW w:w="387" w:type="pct"/>
            <w:tcBorders>
              <w:top w:val="nil"/>
              <w:left w:val="nil"/>
              <w:bottom w:val="nil"/>
              <w:right w:val="nil"/>
            </w:tcBorders>
            <w:vAlign w:val="center"/>
            <w:hideMark/>
          </w:tcPr>
          <w:p w14:paraId="6D160188"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21.402</w:t>
            </w:r>
          </w:p>
        </w:tc>
        <w:tc>
          <w:tcPr>
            <w:tcW w:w="436" w:type="pct"/>
            <w:tcBorders>
              <w:top w:val="nil"/>
              <w:left w:val="nil"/>
              <w:bottom w:val="nil"/>
              <w:right w:val="nil"/>
            </w:tcBorders>
            <w:vAlign w:val="center"/>
            <w:hideMark/>
          </w:tcPr>
          <w:p w14:paraId="00459D92"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4.904.442</w:t>
            </w:r>
          </w:p>
        </w:tc>
        <w:tc>
          <w:tcPr>
            <w:tcW w:w="399" w:type="pct"/>
            <w:tcBorders>
              <w:top w:val="nil"/>
              <w:left w:val="nil"/>
              <w:bottom w:val="nil"/>
              <w:right w:val="nil"/>
            </w:tcBorders>
            <w:vAlign w:val="center"/>
            <w:hideMark/>
          </w:tcPr>
          <w:p w14:paraId="09BA9188"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507.485</w:t>
            </w:r>
          </w:p>
        </w:tc>
        <w:tc>
          <w:tcPr>
            <w:tcW w:w="487" w:type="pct"/>
            <w:tcBorders>
              <w:top w:val="nil"/>
              <w:left w:val="nil"/>
              <w:bottom w:val="nil"/>
              <w:right w:val="nil"/>
            </w:tcBorders>
            <w:vAlign w:val="center"/>
            <w:hideMark/>
          </w:tcPr>
          <w:p w14:paraId="556DB751"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91.955</w:t>
            </w:r>
          </w:p>
        </w:tc>
        <w:tc>
          <w:tcPr>
            <w:tcW w:w="390" w:type="pct"/>
            <w:tcBorders>
              <w:top w:val="nil"/>
              <w:left w:val="nil"/>
              <w:bottom w:val="nil"/>
              <w:right w:val="nil"/>
            </w:tcBorders>
            <w:vAlign w:val="center"/>
            <w:hideMark/>
          </w:tcPr>
          <w:p w14:paraId="6D1E8D62"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166.739</w:t>
            </w:r>
          </w:p>
        </w:tc>
        <w:tc>
          <w:tcPr>
            <w:tcW w:w="391" w:type="pct"/>
            <w:tcBorders>
              <w:top w:val="nil"/>
              <w:left w:val="nil"/>
              <w:bottom w:val="nil"/>
              <w:right w:val="nil"/>
            </w:tcBorders>
            <w:vAlign w:val="center"/>
            <w:hideMark/>
          </w:tcPr>
          <w:p w14:paraId="4822D9E5"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14.856</w:t>
            </w:r>
          </w:p>
        </w:tc>
        <w:tc>
          <w:tcPr>
            <w:tcW w:w="424" w:type="pct"/>
            <w:tcBorders>
              <w:top w:val="nil"/>
              <w:left w:val="nil"/>
              <w:bottom w:val="nil"/>
              <w:right w:val="nil"/>
            </w:tcBorders>
            <w:vAlign w:val="center"/>
            <w:hideMark/>
          </w:tcPr>
          <w:p w14:paraId="7C0DF23E" w14:textId="77777777" w:rsidR="002E6A41" w:rsidRDefault="002E6A41">
            <w:pPr>
              <w:jc w:val="right"/>
              <w:rPr>
                <w:rFonts w:ascii="Calibri Light" w:hAnsi="Calibri Light" w:cs="Calibri Light"/>
                <w:color w:val="005CA9"/>
                <w:sz w:val="18"/>
                <w:szCs w:val="18"/>
              </w:rPr>
            </w:pPr>
            <w:r>
              <w:rPr>
                <w:rFonts w:ascii="Calibri Light" w:hAnsi="Calibri Light" w:cs="Calibri Light"/>
                <w:color w:val="005CA9"/>
                <w:sz w:val="18"/>
                <w:szCs w:val="18"/>
              </w:rPr>
              <w:t>8.965.795</w:t>
            </w:r>
          </w:p>
        </w:tc>
      </w:tr>
      <w:tr w:rsidR="000A4297" w14:paraId="0A46C8AA" w14:textId="77777777" w:rsidTr="00504C64">
        <w:trPr>
          <w:trHeight w:hRule="exact" w:val="227"/>
        </w:trPr>
        <w:tc>
          <w:tcPr>
            <w:tcW w:w="1360" w:type="pct"/>
            <w:tcBorders>
              <w:top w:val="nil"/>
              <w:left w:val="nil"/>
              <w:bottom w:val="single" w:sz="4" w:space="0" w:color="54BBAB"/>
              <w:right w:val="nil"/>
            </w:tcBorders>
            <w:vAlign w:val="center"/>
            <w:hideMark/>
          </w:tcPr>
          <w:p w14:paraId="7E345F6B" w14:textId="77777777" w:rsidR="002E6A41" w:rsidRDefault="002E6A41">
            <w:pPr>
              <w:rPr>
                <w:rFonts w:ascii="Calibri Light" w:hAnsi="Calibri Light" w:cs="Calibri Light"/>
                <w:b/>
                <w:bCs/>
                <w:color w:val="005CA9"/>
                <w:sz w:val="18"/>
                <w:szCs w:val="18"/>
              </w:rPr>
            </w:pPr>
            <w:r>
              <w:rPr>
                <w:rFonts w:ascii="Calibri Light" w:hAnsi="Calibri Light" w:cs="Calibri Light"/>
                <w:b/>
                <w:bCs/>
                <w:color w:val="005CA9"/>
                <w:sz w:val="18"/>
                <w:szCs w:val="18"/>
              </w:rPr>
              <w:t>Total passivo e patrimônio líquido</w:t>
            </w:r>
          </w:p>
        </w:tc>
        <w:tc>
          <w:tcPr>
            <w:tcW w:w="339" w:type="pct"/>
            <w:tcBorders>
              <w:top w:val="nil"/>
              <w:left w:val="nil"/>
              <w:bottom w:val="single" w:sz="4" w:space="0" w:color="54BBAB"/>
              <w:right w:val="nil"/>
            </w:tcBorders>
            <w:vAlign w:val="center"/>
            <w:hideMark/>
          </w:tcPr>
          <w:p w14:paraId="3A3D9630"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10.955.554</w:t>
            </w:r>
          </w:p>
        </w:tc>
        <w:tc>
          <w:tcPr>
            <w:tcW w:w="387" w:type="pct"/>
            <w:tcBorders>
              <w:top w:val="nil"/>
              <w:left w:val="nil"/>
              <w:bottom w:val="single" w:sz="4" w:space="0" w:color="54BBAB"/>
              <w:right w:val="nil"/>
            </w:tcBorders>
            <w:vAlign w:val="center"/>
            <w:hideMark/>
          </w:tcPr>
          <w:p w14:paraId="67B79543"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2.661.872</w:t>
            </w:r>
          </w:p>
        </w:tc>
        <w:tc>
          <w:tcPr>
            <w:tcW w:w="387" w:type="pct"/>
            <w:tcBorders>
              <w:top w:val="nil"/>
              <w:left w:val="nil"/>
              <w:bottom w:val="single" w:sz="4" w:space="0" w:color="54BBAB"/>
              <w:right w:val="nil"/>
            </w:tcBorders>
            <w:vAlign w:val="center"/>
            <w:hideMark/>
          </w:tcPr>
          <w:p w14:paraId="08E625C7"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59.147</w:t>
            </w:r>
          </w:p>
        </w:tc>
        <w:tc>
          <w:tcPr>
            <w:tcW w:w="436" w:type="pct"/>
            <w:tcBorders>
              <w:top w:val="nil"/>
              <w:left w:val="nil"/>
              <w:bottom w:val="single" w:sz="4" w:space="0" w:color="54BBAB"/>
              <w:right w:val="nil"/>
            </w:tcBorders>
            <w:vAlign w:val="center"/>
            <w:hideMark/>
          </w:tcPr>
          <w:p w14:paraId="0043EF21"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216.870.746</w:t>
            </w:r>
          </w:p>
        </w:tc>
        <w:tc>
          <w:tcPr>
            <w:tcW w:w="399" w:type="pct"/>
            <w:tcBorders>
              <w:top w:val="nil"/>
              <w:left w:val="nil"/>
              <w:bottom w:val="single" w:sz="4" w:space="0" w:color="54BBAB"/>
              <w:right w:val="nil"/>
            </w:tcBorders>
            <w:vAlign w:val="center"/>
            <w:hideMark/>
          </w:tcPr>
          <w:p w14:paraId="4939826E"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3.746.116</w:t>
            </w:r>
          </w:p>
        </w:tc>
        <w:tc>
          <w:tcPr>
            <w:tcW w:w="487" w:type="pct"/>
            <w:tcBorders>
              <w:top w:val="nil"/>
              <w:left w:val="nil"/>
              <w:bottom w:val="single" w:sz="4" w:space="0" w:color="54BBAB"/>
              <w:right w:val="nil"/>
            </w:tcBorders>
            <w:vAlign w:val="center"/>
            <w:hideMark/>
          </w:tcPr>
          <w:p w14:paraId="3E4D8DB4"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3.786.858</w:t>
            </w:r>
          </w:p>
        </w:tc>
        <w:tc>
          <w:tcPr>
            <w:tcW w:w="390" w:type="pct"/>
            <w:tcBorders>
              <w:top w:val="nil"/>
              <w:left w:val="nil"/>
              <w:bottom w:val="single" w:sz="4" w:space="0" w:color="54BBAB"/>
              <w:right w:val="nil"/>
            </w:tcBorders>
            <w:vAlign w:val="center"/>
            <w:hideMark/>
          </w:tcPr>
          <w:p w14:paraId="40420F27"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1.480.273</w:t>
            </w:r>
          </w:p>
        </w:tc>
        <w:tc>
          <w:tcPr>
            <w:tcW w:w="391" w:type="pct"/>
            <w:tcBorders>
              <w:top w:val="nil"/>
              <w:left w:val="nil"/>
              <w:bottom w:val="single" w:sz="4" w:space="0" w:color="54BBAB"/>
              <w:right w:val="nil"/>
            </w:tcBorders>
            <w:vAlign w:val="center"/>
            <w:hideMark/>
          </w:tcPr>
          <w:p w14:paraId="414C2010"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263.459</w:t>
            </w:r>
          </w:p>
        </w:tc>
        <w:tc>
          <w:tcPr>
            <w:tcW w:w="424" w:type="pct"/>
            <w:tcBorders>
              <w:top w:val="nil"/>
              <w:left w:val="nil"/>
              <w:bottom w:val="single" w:sz="4" w:space="0" w:color="54BBAB"/>
              <w:right w:val="nil"/>
            </w:tcBorders>
            <w:vAlign w:val="center"/>
            <w:hideMark/>
          </w:tcPr>
          <w:p w14:paraId="2076D7F0" w14:textId="77777777" w:rsidR="002E6A41" w:rsidRDefault="002E6A41">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239.824.025</w:t>
            </w:r>
          </w:p>
        </w:tc>
      </w:tr>
    </w:tbl>
    <w:p w14:paraId="48FB7ED8" w14:textId="588CD741" w:rsidR="00086817" w:rsidRPr="004E5EFE" w:rsidRDefault="002E6A41" w:rsidP="009C5A81">
      <w:pPr>
        <w:tabs>
          <w:tab w:val="center" w:pos="426"/>
        </w:tabs>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t xml:space="preserve"> </w:t>
      </w:r>
      <w:r w:rsidR="00086817" w:rsidRPr="004E5EFE">
        <w:rPr>
          <w:rFonts w:asciiTheme="majorHAnsi" w:hAnsiTheme="majorHAnsi" w:cstheme="majorHAnsi"/>
          <w:color w:val="2F75B5"/>
          <w:sz w:val="16"/>
          <w:szCs w:val="16"/>
        </w:rPr>
        <w:t xml:space="preserve">(1) </w:t>
      </w:r>
      <w:r w:rsidR="008F5510" w:rsidRPr="004E5EFE">
        <w:rPr>
          <w:rFonts w:asciiTheme="majorHAnsi" w:hAnsiTheme="majorHAnsi" w:cstheme="majorHAnsi"/>
          <w:color w:val="2F75B5"/>
          <w:sz w:val="16"/>
          <w:szCs w:val="16"/>
        </w:rPr>
        <w:t>CNP Brasil: considera o patrimônio líquido individual.</w:t>
      </w:r>
    </w:p>
    <w:p w14:paraId="6997435B" w14:textId="38F026BE" w:rsidR="007D78DB" w:rsidRPr="004E5EFE" w:rsidRDefault="007D78DB" w:rsidP="003D7AE6">
      <w:pPr>
        <w:spacing w:after="0" w:line="240" w:lineRule="auto"/>
        <w:jc w:val="both"/>
        <w:rPr>
          <w:rFonts w:asciiTheme="majorHAnsi" w:hAnsiTheme="majorHAnsi" w:cstheme="majorHAnsi"/>
        </w:rPr>
      </w:pPr>
      <w:r w:rsidRPr="004E5EFE">
        <w:rPr>
          <w:rFonts w:asciiTheme="majorHAnsi" w:hAnsiTheme="majorHAnsi" w:cstheme="majorHAnsi"/>
        </w:rPr>
        <w:br w:type="page"/>
      </w:r>
    </w:p>
    <w:p w14:paraId="1FA9E202" w14:textId="57FC626C" w:rsidR="007A45EF" w:rsidRPr="00C55E03" w:rsidRDefault="00F23F6F" w:rsidP="00C847BE">
      <w:pPr>
        <w:pStyle w:val="PargrafodaLista"/>
        <w:numPr>
          <w:ilvl w:val="0"/>
          <w:numId w:val="33"/>
        </w:numPr>
        <w:spacing w:before="240" w:after="240"/>
        <w:ind w:left="709" w:hanging="709"/>
        <w:jc w:val="both"/>
        <w:outlineLvl w:val="1"/>
        <w:rPr>
          <w:rFonts w:asciiTheme="majorHAnsi" w:hAnsiTheme="majorHAnsi" w:cstheme="majorHAnsi"/>
          <w:b/>
          <w:color w:val="005CA9"/>
          <w:sz w:val="24"/>
          <w:szCs w:val="24"/>
          <w:lang w:val="pt-BR"/>
        </w:rPr>
      </w:pPr>
      <w:r w:rsidRPr="00C55E03">
        <w:rPr>
          <w:rFonts w:asciiTheme="majorHAnsi" w:hAnsiTheme="majorHAnsi" w:cstheme="majorHAnsi"/>
          <w:b/>
          <w:color w:val="005CA9"/>
          <w:sz w:val="24"/>
          <w:szCs w:val="24"/>
          <w:lang w:val="pt-BR"/>
        </w:rPr>
        <w:lastRenderedPageBreak/>
        <w:t>Reconciliação das informações financeiras dos investimentos</w:t>
      </w:r>
      <w:r w:rsidR="00B34DDF" w:rsidRPr="00C55E03">
        <w:rPr>
          <w:rFonts w:asciiTheme="majorHAnsi" w:hAnsiTheme="majorHAnsi" w:cstheme="majorHAnsi"/>
          <w:b/>
          <w:color w:val="005CA9"/>
          <w:sz w:val="24"/>
          <w:szCs w:val="24"/>
          <w:lang w:val="pt-BR"/>
        </w:rPr>
        <w:t>:</w:t>
      </w:r>
    </w:p>
    <w:tbl>
      <w:tblPr>
        <w:tblW w:w="5000" w:type="pct"/>
        <w:tblCellMar>
          <w:left w:w="70" w:type="dxa"/>
          <w:right w:w="70" w:type="dxa"/>
        </w:tblCellMar>
        <w:tblLook w:val="04A0" w:firstRow="1" w:lastRow="0" w:firstColumn="1" w:lastColumn="0" w:noHBand="0" w:noVBand="1"/>
      </w:tblPr>
      <w:tblGrid>
        <w:gridCol w:w="5063"/>
        <w:gridCol w:w="1291"/>
        <w:gridCol w:w="1291"/>
        <w:gridCol w:w="1451"/>
        <w:gridCol w:w="1451"/>
        <w:gridCol w:w="1291"/>
        <w:gridCol w:w="1437"/>
        <w:gridCol w:w="1294"/>
      </w:tblGrid>
      <w:tr w:rsidR="001B17B9" w:rsidRPr="001B17B9" w14:paraId="5B9E251A" w14:textId="77777777" w:rsidTr="001B17B9">
        <w:trPr>
          <w:trHeight w:val="227"/>
        </w:trPr>
        <w:tc>
          <w:tcPr>
            <w:tcW w:w="1738" w:type="pct"/>
            <w:vMerge w:val="restart"/>
            <w:tcBorders>
              <w:top w:val="single" w:sz="4" w:space="0" w:color="54BBAB"/>
              <w:left w:val="nil"/>
              <w:bottom w:val="single" w:sz="4" w:space="0" w:color="54BBAB"/>
              <w:right w:val="nil"/>
            </w:tcBorders>
            <w:vAlign w:val="center"/>
            <w:hideMark/>
          </w:tcPr>
          <w:p w14:paraId="6E020A4A" w14:textId="77777777" w:rsidR="001B17B9" w:rsidRPr="001B17B9" w:rsidRDefault="001B17B9" w:rsidP="001B17B9">
            <w:pPr>
              <w:spacing w:after="0" w:line="240" w:lineRule="auto"/>
              <w:jc w:val="center"/>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Descrição</w:t>
            </w:r>
          </w:p>
        </w:tc>
        <w:tc>
          <w:tcPr>
            <w:tcW w:w="3262" w:type="pct"/>
            <w:gridSpan w:val="7"/>
            <w:tcBorders>
              <w:top w:val="single" w:sz="4" w:space="0" w:color="54BBAB"/>
              <w:left w:val="nil"/>
              <w:bottom w:val="single" w:sz="4" w:space="0" w:color="54BBAB"/>
              <w:right w:val="nil"/>
            </w:tcBorders>
            <w:vAlign w:val="center"/>
            <w:hideMark/>
          </w:tcPr>
          <w:p w14:paraId="5F51AE72" w14:textId="77777777" w:rsidR="001B17B9" w:rsidRPr="001B17B9" w:rsidRDefault="001B17B9" w:rsidP="001B17B9">
            <w:pPr>
              <w:spacing w:after="0" w:line="240" w:lineRule="auto"/>
              <w:jc w:val="center"/>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Controladora</w:t>
            </w:r>
          </w:p>
        </w:tc>
      </w:tr>
      <w:tr w:rsidR="001B17B9" w:rsidRPr="001B17B9" w14:paraId="67591D76" w14:textId="77777777" w:rsidTr="001B17B9">
        <w:trPr>
          <w:trHeight w:val="227"/>
        </w:trPr>
        <w:tc>
          <w:tcPr>
            <w:tcW w:w="1738" w:type="pct"/>
            <w:vMerge/>
            <w:tcBorders>
              <w:top w:val="single" w:sz="4" w:space="0" w:color="54BBAB"/>
              <w:left w:val="nil"/>
              <w:bottom w:val="single" w:sz="4" w:space="0" w:color="54BBAB"/>
              <w:right w:val="nil"/>
            </w:tcBorders>
            <w:vAlign w:val="center"/>
            <w:hideMark/>
          </w:tcPr>
          <w:p w14:paraId="5D02408B" w14:textId="77777777" w:rsidR="001B17B9" w:rsidRPr="001B17B9" w:rsidRDefault="001B17B9" w:rsidP="001B17B9">
            <w:pPr>
              <w:spacing w:after="0" w:line="240" w:lineRule="auto"/>
              <w:rPr>
                <w:rFonts w:ascii="Calibri Light" w:eastAsia="Times New Roman" w:hAnsi="Calibri Light" w:cs="Calibri Light"/>
                <w:b/>
                <w:bCs/>
                <w:color w:val="005CA9"/>
                <w:sz w:val="18"/>
                <w:szCs w:val="18"/>
                <w:lang w:eastAsia="pt-BR"/>
              </w:rPr>
            </w:pPr>
          </w:p>
        </w:tc>
        <w:tc>
          <w:tcPr>
            <w:tcW w:w="3262" w:type="pct"/>
            <w:gridSpan w:val="7"/>
            <w:tcBorders>
              <w:top w:val="single" w:sz="4" w:space="0" w:color="54BBAB"/>
              <w:left w:val="nil"/>
              <w:bottom w:val="single" w:sz="4" w:space="0" w:color="54BBAB"/>
              <w:right w:val="nil"/>
            </w:tcBorders>
            <w:vAlign w:val="center"/>
            <w:hideMark/>
          </w:tcPr>
          <w:p w14:paraId="3A72F621" w14:textId="77777777" w:rsidR="001B17B9" w:rsidRPr="001B17B9" w:rsidRDefault="001B17B9" w:rsidP="001B17B9">
            <w:pPr>
              <w:spacing w:after="0" w:line="240" w:lineRule="auto"/>
              <w:jc w:val="center"/>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31/03/2026</w:t>
            </w:r>
          </w:p>
        </w:tc>
      </w:tr>
      <w:tr w:rsidR="001B17B9" w:rsidRPr="001B17B9" w14:paraId="57EED6BF" w14:textId="77777777" w:rsidTr="001B17B9">
        <w:trPr>
          <w:trHeight w:val="227"/>
        </w:trPr>
        <w:tc>
          <w:tcPr>
            <w:tcW w:w="1738" w:type="pct"/>
            <w:vMerge/>
            <w:tcBorders>
              <w:top w:val="single" w:sz="4" w:space="0" w:color="54BBAB"/>
              <w:left w:val="nil"/>
              <w:bottom w:val="single" w:sz="4" w:space="0" w:color="54BBAB"/>
              <w:right w:val="nil"/>
            </w:tcBorders>
            <w:vAlign w:val="center"/>
            <w:hideMark/>
          </w:tcPr>
          <w:p w14:paraId="60CC3106" w14:textId="77777777" w:rsidR="001B17B9" w:rsidRPr="001B17B9" w:rsidRDefault="001B17B9" w:rsidP="001B17B9">
            <w:pPr>
              <w:spacing w:after="0" w:line="240" w:lineRule="auto"/>
              <w:rPr>
                <w:rFonts w:ascii="Calibri Light" w:eastAsia="Times New Roman" w:hAnsi="Calibri Light" w:cs="Calibri Light"/>
                <w:b/>
                <w:bCs/>
                <w:color w:val="005CA9"/>
                <w:sz w:val="18"/>
                <w:szCs w:val="18"/>
                <w:lang w:eastAsia="pt-BR"/>
              </w:rPr>
            </w:pPr>
          </w:p>
        </w:tc>
        <w:tc>
          <w:tcPr>
            <w:tcW w:w="443" w:type="pct"/>
            <w:tcBorders>
              <w:top w:val="nil"/>
              <w:left w:val="nil"/>
              <w:bottom w:val="nil"/>
              <w:right w:val="nil"/>
            </w:tcBorders>
            <w:vAlign w:val="center"/>
            <w:hideMark/>
          </w:tcPr>
          <w:p w14:paraId="1481A85F" w14:textId="77777777" w:rsidR="001B17B9" w:rsidRPr="001B17B9" w:rsidRDefault="001B17B9" w:rsidP="001B17B9">
            <w:pPr>
              <w:spacing w:after="0" w:line="240" w:lineRule="auto"/>
              <w:jc w:val="center"/>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CNP Brasil (1)</w:t>
            </w:r>
          </w:p>
        </w:tc>
        <w:tc>
          <w:tcPr>
            <w:tcW w:w="443" w:type="pct"/>
            <w:tcBorders>
              <w:top w:val="nil"/>
              <w:left w:val="nil"/>
              <w:bottom w:val="nil"/>
              <w:right w:val="nil"/>
            </w:tcBorders>
            <w:vAlign w:val="center"/>
            <w:hideMark/>
          </w:tcPr>
          <w:p w14:paraId="4D24FB49" w14:textId="77777777" w:rsidR="001B17B9" w:rsidRPr="001B17B9" w:rsidRDefault="001B17B9" w:rsidP="001B17B9">
            <w:pPr>
              <w:spacing w:after="0" w:line="240" w:lineRule="auto"/>
              <w:jc w:val="center"/>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CAIXA Holding</w:t>
            </w:r>
          </w:p>
        </w:tc>
        <w:tc>
          <w:tcPr>
            <w:tcW w:w="498" w:type="pct"/>
            <w:tcBorders>
              <w:top w:val="nil"/>
              <w:left w:val="nil"/>
              <w:bottom w:val="single" w:sz="4" w:space="0" w:color="54BBAB"/>
              <w:right w:val="nil"/>
            </w:tcBorders>
            <w:vAlign w:val="center"/>
            <w:hideMark/>
          </w:tcPr>
          <w:p w14:paraId="1EC8F0E5" w14:textId="77777777" w:rsidR="001B17B9" w:rsidRPr="001B17B9" w:rsidRDefault="001B17B9" w:rsidP="001B17B9">
            <w:pPr>
              <w:spacing w:after="0" w:line="240" w:lineRule="auto"/>
              <w:jc w:val="center"/>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Holding XS1</w:t>
            </w:r>
          </w:p>
        </w:tc>
        <w:tc>
          <w:tcPr>
            <w:tcW w:w="498" w:type="pct"/>
            <w:tcBorders>
              <w:top w:val="nil"/>
              <w:left w:val="nil"/>
              <w:bottom w:val="single" w:sz="4" w:space="0" w:color="54BBAB"/>
              <w:right w:val="nil"/>
            </w:tcBorders>
            <w:vAlign w:val="center"/>
            <w:hideMark/>
          </w:tcPr>
          <w:p w14:paraId="1DCE3EB6" w14:textId="77777777" w:rsidR="001B17B9" w:rsidRPr="001B17B9" w:rsidRDefault="001B17B9" w:rsidP="001B17B9">
            <w:pPr>
              <w:spacing w:after="0" w:line="240" w:lineRule="auto"/>
              <w:jc w:val="center"/>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XS5 Consórcios</w:t>
            </w:r>
          </w:p>
        </w:tc>
        <w:tc>
          <w:tcPr>
            <w:tcW w:w="443" w:type="pct"/>
            <w:tcBorders>
              <w:top w:val="nil"/>
              <w:left w:val="nil"/>
              <w:bottom w:val="single" w:sz="4" w:space="0" w:color="54BBAB"/>
              <w:right w:val="nil"/>
            </w:tcBorders>
            <w:vAlign w:val="center"/>
            <w:hideMark/>
          </w:tcPr>
          <w:p w14:paraId="0C488477" w14:textId="77777777" w:rsidR="001B17B9" w:rsidRPr="001B17B9" w:rsidRDefault="001B17B9" w:rsidP="001B17B9">
            <w:pPr>
              <w:spacing w:after="0" w:line="240" w:lineRule="auto"/>
              <w:jc w:val="center"/>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XS6 Assistência</w:t>
            </w:r>
          </w:p>
        </w:tc>
        <w:tc>
          <w:tcPr>
            <w:tcW w:w="493" w:type="pct"/>
            <w:tcBorders>
              <w:top w:val="nil"/>
              <w:left w:val="nil"/>
              <w:bottom w:val="single" w:sz="4" w:space="0" w:color="54BBAB"/>
              <w:right w:val="nil"/>
            </w:tcBorders>
            <w:vAlign w:val="center"/>
            <w:hideMark/>
          </w:tcPr>
          <w:p w14:paraId="550E937C" w14:textId="77777777" w:rsidR="001B17B9" w:rsidRPr="001B17B9" w:rsidRDefault="001B17B9" w:rsidP="001B17B9">
            <w:pPr>
              <w:spacing w:after="0" w:line="240" w:lineRule="auto"/>
              <w:jc w:val="center"/>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CAIXA Corretora</w:t>
            </w:r>
          </w:p>
        </w:tc>
        <w:tc>
          <w:tcPr>
            <w:tcW w:w="443" w:type="pct"/>
            <w:tcBorders>
              <w:top w:val="nil"/>
              <w:left w:val="nil"/>
              <w:bottom w:val="single" w:sz="4" w:space="0" w:color="54BBAB"/>
              <w:right w:val="nil"/>
            </w:tcBorders>
            <w:vAlign w:val="center"/>
            <w:hideMark/>
          </w:tcPr>
          <w:p w14:paraId="2B3CD61D" w14:textId="77777777" w:rsidR="001B17B9" w:rsidRPr="001B17B9" w:rsidRDefault="001B17B9" w:rsidP="001B17B9">
            <w:pPr>
              <w:spacing w:after="0" w:line="240" w:lineRule="auto"/>
              <w:jc w:val="center"/>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Total</w:t>
            </w:r>
          </w:p>
        </w:tc>
      </w:tr>
      <w:tr w:rsidR="001B17B9" w:rsidRPr="001B17B9" w14:paraId="078E3A6F" w14:textId="77777777" w:rsidTr="001B17B9">
        <w:trPr>
          <w:trHeight w:val="227"/>
        </w:trPr>
        <w:tc>
          <w:tcPr>
            <w:tcW w:w="1738" w:type="pct"/>
            <w:tcBorders>
              <w:top w:val="nil"/>
              <w:left w:val="nil"/>
              <w:bottom w:val="single" w:sz="4" w:space="0" w:color="54BBAB"/>
              <w:right w:val="nil"/>
            </w:tcBorders>
            <w:vAlign w:val="center"/>
            <w:hideMark/>
          </w:tcPr>
          <w:p w14:paraId="00B150C8" w14:textId="77777777" w:rsidR="001B17B9" w:rsidRPr="001B17B9" w:rsidRDefault="001B17B9" w:rsidP="001B17B9">
            <w:pPr>
              <w:spacing w:after="0" w:line="240" w:lineRule="auto"/>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Patrimônio líquido em 1º de janeiro</w:t>
            </w:r>
          </w:p>
        </w:tc>
        <w:tc>
          <w:tcPr>
            <w:tcW w:w="443" w:type="pct"/>
            <w:tcBorders>
              <w:top w:val="single" w:sz="4" w:space="0" w:color="57BBAB"/>
              <w:left w:val="nil"/>
              <w:bottom w:val="single" w:sz="4" w:space="0" w:color="54BBAB"/>
              <w:right w:val="nil"/>
            </w:tcBorders>
            <w:vAlign w:val="center"/>
            <w:hideMark/>
          </w:tcPr>
          <w:p w14:paraId="2D74B1A5"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5.281.860</w:t>
            </w:r>
          </w:p>
        </w:tc>
        <w:tc>
          <w:tcPr>
            <w:tcW w:w="443" w:type="pct"/>
            <w:tcBorders>
              <w:top w:val="single" w:sz="4" w:space="0" w:color="57BBAB"/>
              <w:left w:val="nil"/>
              <w:bottom w:val="single" w:sz="4" w:space="0" w:color="54BBAB"/>
              <w:right w:val="nil"/>
            </w:tcBorders>
            <w:vAlign w:val="center"/>
            <w:hideMark/>
          </w:tcPr>
          <w:p w14:paraId="70CFC821"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2.107.886</w:t>
            </w:r>
          </w:p>
        </w:tc>
        <w:tc>
          <w:tcPr>
            <w:tcW w:w="498" w:type="pct"/>
            <w:tcBorders>
              <w:top w:val="nil"/>
              <w:left w:val="nil"/>
              <w:bottom w:val="single" w:sz="4" w:space="0" w:color="54BBAB"/>
              <w:right w:val="nil"/>
            </w:tcBorders>
            <w:vAlign w:val="center"/>
            <w:hideMark/>
          </w:tcPr>
          <w:p w14:paraId="6E3D8060"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12.261.104</w:t>
            </w:r>
          </w:p>
        </w:tc>
        <w:tc>
          <w:tcPr>
            <w:tcW w:w="498" w:type="pct"/>
            <w:tcBorders>
              <w:top w:val="nil"/>
              <w:left w:val="nil"/>
              <w:bottom w:val="single" w:sz="4" w:space="0" w:color="54BBAB"/>
              <w:right w:val="nil"/>
            </w:tcBorders>
            <w:vAlign w:val="center"/>
            <w:hideMark/>
          </w:tcPr>
          <w:p w14:paraId="4872D823"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666.872</w:t>
            </w:r>
          </w:p>
        </w:tc>
        <w:tc>
          <w:tcPr>
            <w:tcW w:w="443" w:type="pct"/>
            <w:tcBorders>
              <w:top w:val="nil"/>
              <w:left w:val="nil"/>
              <w:bottom w:val="single" w:sz="4" w:space="0" w:color="54BBAB"/>
              <w:right w:val="nil"/>
            </w:tcBorders>
            <w:vAlign w:val="center"/>
            <w:hideMark/>
          </w:tcPr>
          <w:p w14:paraId="78DA9AE4"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59.418</w:t>
            </w:r>
          </w:p>
        </w:tc>
        <w:tc>
          <w:tcPr>
            <w:tcW w:w="493" w:type="pct"/>
            <w:tcBorders>
              <w:top w:val="nil"/>
              <w:left w:val="nil"/>
              <w:bottom w:val="single" w:sz="4" w:space="0" w:color="54BBAB"/>
              <w:right w:val="nil"/>
            </w:tcBorders>
            <w:vAlign w:val="center"/>
            <w:hideMark/>
          </w:tcPr>
          <w:p w14:paraId="75751768"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36.000</w:t>
            </w:r>
          </w:p>
        </w:tc>
        <w:tc>
          <w:tcPr>
            <w:tcW w:w="443" w:type="pct"/>
            <w:tcBorders>
              <w:top w:val="nil"/>
              <w:left w:val="nil"/>
              <w:bottom w:val="single" w:sz="4" w:space="0" w:color="54BBAB"/>
              <w:right w:val="nil"/>
            </w:tcBorders>
            <w:vAlign w:val="center"/>
            <w:hideMark/>
          </w:tcPr>
          <w:p w14:paraId="280FF748"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20.413.140</w:t>
            </w:r>
          </w:p>
        </w:tc>
      </w:tr>
      <w:tr w:rsidR="001B17B9" w:rsidRPr="001B17B9" w14:paraId="22561758" w14:textId="77777777" w:rsidTr="001B17B9">
        <w:trPr>
          <w:trHeight w:val="227"/>
        </w:trPr>
        <w:tc>
          <w:tcPr>
            <w:tcW w:w="1738" w:type="pct"/>
            <w:tcBorders>
              <w:top w:val="nil"/>
              <w:left w:val="nil"/>
              <w:bottom w:val="nil"/>
              <w:right w:val="nil"/>
            </w:tcBorders>
            <w:vAlign w:val="center"/>
            <w:hideMark/>
          </w:tcPr>
          <w:p w14:paraId="76646D6B" w14:textId="77777777" w:rsidR="001B17B9" w:rsidRPr="001B17B9" w:rsidRDefault="001B17B9" w:rsidP="001B17B9">
            <w:pPr>
              <w:spacing w:after="0" w:line="240" w:lineRule="auto"/>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Distribuição de dividendos aos acionistas</w:t>
            </w:r>
          </w:p>
        </w:tc>
        <w:tc>
          <w:tcPr>
            <w:tcW w:w="443" w:type="pct"/>
            <w:tcBorders>
              <w:top w:val="nil"/>
              <w:left w:val="nil"/>
              <w:bottom w:val="nil"/>
              <w:right w:val="nil"/>
            </w:tcBorders>
            <w:vAlign w:val="center"/>
            <w:hideMark/>
          </w:tcPr>
          <w:p w14:paraId="05C68B73"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(327.901)</w:t>
            </w:r>
          </w:p>
        </w:tc>
        <w:tc>
          <w:tcPr>
            <w:tcW w:w="443" w:type="pct"/>
            <w:tcBorders>
              <w:top w:val="nil"/>
              <w:left w:val="nil"/>
              <w:bottom w:val="nil"/>
              <w:right w:val="nil"/>
            </w:tcBorders>
            <w:vAlign w:val="center"/>
            <w:hideMark/>
          </w:tcPr>
          <w:p w14:paraId="2CE06BB5" w14:textId="77777777" w:rsidR="001B17B9" w:rsidRPr="001B17B9" w:rsidRDefault="001B17B9" w:rsidP="00900573">
            <w:pPr>
              <w:spacing w:after="0" w:line="240" w:lineRule="auto"/>
              <w:jc w:val="center"/>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w:t>
            </w:r>
          </w:p>
        </w:tc>
        <w:tc>
          <w:tcPr>
            <w:tcW w:w="498" w:type="pct"/>
            <w:tcBorders>
              <w:top w:val="nil"/>
              <w:left w:val="nil"/>
              <w:bottom w:val="nil"/>
              <w:right w:val="nil"/>
            </w:tcBorders>
            <w:vAlign w:val="center"/>
            <w:hideMark/>
          </w:tcPr>
          <w:p w14:paraId="3890C9AF"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(620.890)</w:t>
            </w:r>
          </w:p>
        </w:tc>
        <w:tc>
          <w:tcPr>
            <w:tcW w:w="498" w:type="pct"/>
            <w:tcBorders>
              <w:top w:val="nil"/>
              <w:left w:val="nil"/>
              <w:bottom w:val="nil"/>
              <w:right w:val="nil"/>
            </w:tcBorders>
            <w:vAlign w:val="center"/>
            <w:hideMark/>
          </w:tcPr>
          <w:p w14:paraId="25960AA1"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(17.003)</w:t>
            </w:r>
          </w:p>
        </w:tc>
        <w:tc>
          <w:tcPr>
            <w:tcW w:w="443" w:type="pct"/>
            <w:tcBorders>
              <w:top w:val="nil"/>
              <w:left w:val="nil"/>
              <w:bottom w:val="nil"/>
              <w:right w:val="nil"/>
            </w:tcBorders>
            <w:vAlign w:val="center"/>
            <w:hideMark/>
          </w:tcPr>
          <w:p w14:paraId="082283FB" w14:textId="77777777" w:rsidR="001B17B9" w:rsidRPr="001B17B9" w:rsidRDefault="001B17B9" w:rsidP="00900573">
            <w:pPr>
              <w:spacing w:after="0" w:line="240" w:lineRule="auto"/>
              <w:jc w:val="center"/>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w:t>
            </w:r>
          </w:p>
        </w:tc>
        <w:tc>
          <w:tcPr>
            <w:tcW w:w="493" w:type="pct"/>
            <w:tcBorders>
              <w:top w:val="nil"/>
              <w:left w:val="nil"/>
              <w:bottom w:val="nil"/>
              <w:right w:val="nil"/>
            </w:tcBorders>
            <w:vAlign w:val="center"/>
            <w:hideMark/>
          </w:tcPr>
          <w:p w14:paraId="2F2DDE38" w14:textId="77777777" w:rsidR="001B17B9" w:rsidRPr="001B17B9" w:rsidRDefault="001B17B9" w:rsidP="00900573">
            <w:pPr>
              <w:spacing w:after="0" w:line="240" w:lineRule="auto"/>
              <w:jc w:val="center"/>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0DB2E05D"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(965.794)</w:t>
            </w:r>
          </w:p>
        </w:tc>
      </w:tr>
      <w:tr w:rsidR="001B17B9" w:rsidRPr="001B17B9" w14:paraId="15E99B2C" w14:textId="77777777" w:rsidTr="001B17B9">
        <w:trPr>
          <w:trHeight w:val="227"/>
        </w:trPr>
        <w:tc>
          <w:tcPr>
            <w:tcW w:w="1738" w:type="pct"/>
            <w:tcBorders>
              <w:top w:val="nil"/>
              <w:left w:val="nil"/>
              <w:bottom w:val="nil"/>
              <w:right w:val="nil"/>
            </w:tcBorders>
            <w:vAlign w:val="center"/>
            <w:hideMark/>
          </w:tcPr>
          <w:p w14:paraId="5BCA505A" w14:textId="77777777" w:rsidR="001B17B9" w:rsidRPr="001B17B9" w:rsidRDefault="001B17B9" w:rsidP="001B17B9">
            <w:pPr>
              <w:spacing w:after="0" w:line="240" w:lineRule="auto"/>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Lucro líquido do período</w:t>
            </w:r>
          </w:p>
        </w:tc>
        <w:tc>
          <w:tcPr>
            <w:tcW w:w="443" w:type="pct"/>
            <w:tcBorders>
              <w:top w:val="nil"/>
              <w:left w:val="nil"/>
              <w:bottom w:val="nil"/>
              <w:right w:val="nil"/>
            </w:tcBorders>
            <w:vAlign w:val="center"/>
            <w:hideMark/>
          </w:tcPr>
          <w:p w14:paraId="7B796E2C" w14:textId="0AACFA2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232.18</w:t>
            </w:r>
            <w:r w:rsidR="000A2835">
              <w:rPr>
                <w:rFonts w:ascii="Calibri Light" w:eastAsia="Times New Roman" w:hAnsi="Calibri Light" w:cs="Calibri Light"/>
                <w:color w:val="005CA9"/>
                <w:sz w:val="18"/>
                <w:szCs w:val="18"/>
                <w:lang w:eastAsia="pt-BR"/>
              </w:rPr>
              <w:t>6</w:t>
            </w:r>
          </w:p>
        </w:tc>
        <w:tc>
          <w:tcPr>
            <w:tcW w:w="443" w:type="pct"/>
            <w:tcBorders>
              <w:top w:val="nil"/>
              <w:left w:val="nil"/>
              <w:bottom w:val="nil"/>
              <w:right w:val="nil"/>
            </w:tcBorders>
            <w:vAlign w:val="center"/>
            <w:hideMark/>
          </w:tcPr>
          <w:p w14:paraId="7C849A3F"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361.860</w:t>
            </w:r>
          </w:p>
        </w:tc>
        <w:tc>
          <w:tcPr>
            <w:tcW w:w="498" w:type="pct"/>
            <w:tcBorders>
              <w:top w:val="nil"/>
              <w:left w:val="nil"/>
              <w:bottom w:val="nil"/>
              <w:right w:val="nil"/>
            </w:tcBorders>
            <w:vAlign w:val="center"/>
            <w:hideMark/>
          </w:tcPr>
          <w:p w14:paraId="061E644B"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607.192</w:t>
            </w:r>
          </w:p>
        </w:tc>
        <w:tc>
          <w:tcPr>
            <w:tcW w:w="498" w:type="pct"/>
            <w:tcBorders>
              <w:top w:val="nil"/>
              <w:left w:val="nil"/>
              <w:bottom w:val="nil"/>
              <w:right w:val="nil"/>
            </w:tcBorders>
            <w:vAlign w:val="center"/>
            <w:hideMark/>
          </w:tcPr>
          <w:p w14:paraId="56FA3908"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81.682</w:t>
            </w:r>
          </w:p>
        </w:tc>
        <w:tc>
          <w:tcPr>
            <w:tcW w:w="443" w:type="pct"/>
            <w:tcBorders>
              <w:top w:val="nil"/>
              <w:left w:val="nil"/>
              <w:bottom w:val="nil"/>
              <w:right w:val="nil"/>
            </w:tcBorders>
            <w:vAlign w:val="center"/>
            <w:hideMark/>
          </w:tcPr>
          <w:p w14:paraId="586AD30D"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9.485</w:t>
            </w:r>
          </w:p>
        </w:tc>
        <w:tc>
          <w:tcPr>
            <w:tcW w:w="493" w:type="pct"/>
            <w:tcBorders>
              <w:top w:val="nil"/>
              <w:left w:val="nil"/>
              <w:bottom w:val="nil"/>
              <w:right w:val="nil"/>
            </w:tcBorders>
            <w:vAlign w:val="center"/>
            <w:hideMark/>
          </w:tcPr>
          <w:p w14:paraId="152F9030"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236.650</w:t>
            </w:r>
          </w:p>
        </w:tc>
        <w:tc>
          <w:tcPr>
            <w:tcW w:w="443" w:type="pct"/>
            <w:tcBorders>
              <w:top w:val="nil"/>
              <w:left w:val="nil"/>
              <w:bottom w:val="nil"/>
              <w:right w:val="nil"/>
            </w:tcBorders>
            <w:vAlign w:val="center"/>
            <w:hideMark/>
          </w:tcPr>
          <w:p w14:paraId="5CBB3B95" w14:textId="7450061E"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1.529.05</w:t>
            </w:r>
            <w:r w:rsidR="000A2835">
              <w:rPr>
                <w:rFonts w:ascii="Calibri Light" w:eastAsia="Times New Roman" w:hAnsi="Calibri Light" w:cs="Calibri Light"/>
                <w:color w:val="005CA9"/>
                <w:sz w:val="18"/>
                <w:szCs w:val="18"/>
                <w:lang w:eastAsia="pt-BR"/>
              </w:rPr>
              <w:t>5</w:t>
            </w:r>
          </w:p>
        </w:tc>
      </w:tr>
      <w:tr w:rsidR="001B17B9" w:rsidRPr="001B17B9" w14:paraId="7110E5BA" w14:textId="77777777" w:rsidTr="001B17B9">
        <w:trPr>
          <w:trHeight w:val="227"/>
        </w:trPr>
        <w:tc>
          <w:tcPr>
            <w:tcW w:w="1738" w:type="pct"/>
            <w:tcBorders>
              <w:top w:val="nil"/>
              <w:left w:val="nil"/>
              <w:bottom w:val="nil"/>
              <w:right w:val="nil"/>
            </w:tcBorders>
            <w:vAlign w:val="center"/>
            <w:hideMark/>
          </w:tcPr>
          <w:p w14:paraId="3DF2AADF" w14:textId="77777777" w:rsidR="001B17B9" w:rsidRPr="001B17B9" w:rsidRDefault="001B17B9" w:rsidP="001B17B9">
            <w:pPr>
              <w:spacing w:after="0" w:line="240" w:lineRule="auto"/>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Outros resultados abrangentes</w:t>
            </w:r>
          </w:p>
        </w:tc>
        <w:tc>
          <w:tcPr>
            <w:tcW w:w="443" w:type="pct"/>
            <w:tcBorders>
              <w:top w:val="nil"/>
              <w:left w:val="nil"/>
              <w:bottom w:val="nil"/>
              <w:right w:val="nil"/>
            </w:tcBorders>
            <w:vAlign w:val="center"/>
            <w:hideMark/>
          </w:tcPr>
          <w:p w14:paraId="2191F638"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122.170</w:t>
            </w:r>
          </w:p>
        </w:tc>
        <w:tc>
          <w:tcPr>
            <w:tcW w:w="443" w:type="pct"/>
            <w:tcBorders>
              <w:top w:val="nil"/>
              <w:left w:val="nil"/>
              <w:bottom w:val="nil"/>
              <w:right w:val="nil"/>
            </w:tcBorders>
            <w:vAlign w:val="center"/>
            <w:hideMark/>
          </w:tcPr>
          <w:p w14:paraId="779F8793"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5.565</w:t>
            </w:r>
          </w:p>
        </w:tc>
        <w:tc>
          <w:tcPr>
            <w:tcW w:w="498" w:type="pct"/>
            <w:tcBorders>
              <w:top w:val="nil"/>
              <w:left w:val="nil"/>
              <w:bottom w:val="nil"/>
              <w:right w:val="nil"/>
            </w:tcBorders>
            <w:vAlign w:val="center"/>
            <w:hideMark/>
          </w:tcPr>
          <w:p w14:paraId="3E210C50"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(5.442)</w:t>
            </w:r>
          </w:p>
        </w:tc>
        <w:tc>
          <w:tcPr>
            <w:tcW w:w="498" w:type="pct"/>
            <w:tcBorders>
              <w:top w:val="nil"/>
              <w:left w:val="nil"/>
              <w:bottom w:val="nil"/>
              <w:right w:val="nil"/>
            </w:tcBorders>
            <w:vAlign w:val="center"/>
            <w:hideMark/>
          </w:tcPr>
          <w:p w14:paraId="14E220EC" w14:textId="77777777" w:rsidR="001B17B9" w:rsidRPr="001B17B9" w:rsidRDefault="001B17B9" w:rsidP="001B17B9">
            <w:pPr>
              <w:spacing w:after="0" w:line="240" w:lineRule="auto"/>
              <w:jc w:val="center"/>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4215B8A1" w14:textId="77777777" w:rsidR="001B17B9" w:rsidRPr="001B17B9" w:rsidRDefault="001B17B9" w:rsidP="001B17B9">
            <w:pPr>
              <w:spacing w:after="0" w:line="240" w:lineRule="auto"/>
              <w:jc w:val="center"/>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w:t>
            </w:r>
          </w:p>
        </w:tc>
        <w:tc>
          <w:tcPr>
            <w:tcW w:w="493" w:type="pct"/>
            <w:tcBorders>
              <w:top w:val="nil"/>
              <w:left w:val="nil"/>
              <w:bottom w:val="nil"/>
              <w:right w:val="nil"/>
            </w:tcBorders>
            <w:vAlign w:val="center"/>
            <w:hideMark/>
          </w:tcPr>
          <w:p w14:paraId="5658C97C" w14:textId="77777777" w:rsidR="001B17B9" w:rsidRPr="001B17B9" w:rsidRDefault="001B17B9" w:rsidP="001B17B9">
            <w:pPr>
              <w:spacing w:after="0" w:line="240" w:lineRule="auto"/>
              <w:jc w:val="center"/>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w:t>
            </w:r>
          </w:p>
        </w:tc>
        <w:tc>
          <w:tcPr>
            <w:tcW w:w="443" w:type="pct"/>
            <w:tcBorders>
              <w:top w:val="nil"/>
              <w:left w:val="nil"/>
              <w:bottom w:val="nil"/>
              <w:right w:val="nil"/>
            </w:tcBorders>
            <w:vAlign w:val="center"/>
            <w:hideMark/>
          </w:tcPr>
          <w:p w14:paraId="27368173"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122.293</w:t>
            </w:r>
          </w:p>
        </w:tc>
      </w:tr>
      <w:tr w:rsidR="001B17B9" w:rsidRPr="001B17B9" w14:paraId="09CF6B46" w14:textId="77777777" w:rsidTr="001B17B9">
        <w:trPr>
          <w:trHeight w:val="227"/>
        </w:trPr>
        <w:tc>
          <w:tcPr>
            <w:tcW w:w="1738" w:type="pct"/>
            <w:tcBorders>
              <w:top w:val="nil"/>
              <w:left w:val="nil"/>
              <w:bottom w:val="single" w:sz="4" w:space="0" w:color="57BBAB"/>
              <w:right w:val="nil"/>
            </w:tcBorders>
            <w:vAlign w:val="center"/>
            <w:hideMark/>
          </w:tcPr>
          <w:p w14:paraId="3049FF51" w14:textId="77777777" w:rsidR="001B17B9" w:rsidRPr="001B17B9" w:rsidRDefault="001B17B9" w:rsidP="001B17B9">
            <w:pPr>
              <w:spacing w:after="0" w:line="240" w:lineRule="auto"/>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Patrimônio líquido em 31 de março</w:t>
            </w:r>
          </w:p>
        </w:tc>
        <w:tc>
          <w:tcPr>
            <w:tcW w:w="443" w:type="pct"/>
            <w:tcBorders>
              <w:top w:val="nil"/>
              <w:left w:val="nil"/>
              <w:bottom w:val="single" w:sz="4" w:space="0" w:color="57BBAB"/>
              <w:right w:val="nil"/>
            </w:tcBorders>
            <w:vAlign w:val="center"/>
            <w:hideMark/>
          </w:tcPr>
          <w:p w14:paraId="21D48BE3" w14:textId="1D96BAD8"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5.308.31</w:t>
            </w:r>
            <w:r w:rsidR="000A2835">
              <w:rPr>
                <w:rFonts w:ascii="Calibri Light" w:eastAsia="Times New Roman" w:hAnsi="Calibri Light" w:cs="Calibri Light"/>
                <w:b/>
                <w:bCs/>
                <w:color w:val="005CA9"/>
                <w:sz w:val="18"/>
                <w:szCs w:val="18"/>
                <w:lang w:eastAsia="pt-BR"/>
              </w:rPr>
              <w:t>5</w:t>
            </w:r>
          </w:p>
        </w:tc>
        <w:tc>
          <w:tcPr>
            <w:tcW w:w="443" w:type="pct"/>
            <w:tcBorders>
              <w:top w:val="nil"/>
              <w:left w:val="nil"/>
              <w:bottom w:val="single" w:sz="4" w:space="0" w:color="57BBAB"/>
              <w:right w:val="nil"/>
            </w:tcBorders>
            <w:vAlign w:val="center"/>
            <w:hideMark/>
          </w:tcPr>
          <w:p w14:paraId="7207458D"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2.475.311</w:t>
            </w:r>
          </w:p>
        </w:tc>
        <w:tc>
          <w:tcPr>
            <w:tcW w:w="498" w:type="pct"/>
            <w:tcBorders>
              <w:top w:val="nil"/>
              <w:left w:val="nil"/>
              <w:bottom w:val="single" w:sz="4" w:space="0" w:color="57BBAB"/>
              <w:right w:val="nil"/>
            </w:tcBorders>
            <w:vAlign w:val="center"/>
            <w:hideMark/>
          </w:tcPr>
          <w:p w14:paraId="1C041402"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12.241.964</w:t>
            </w:r>
          </w:p>
        </w:tc>
        <w:tc>
          <w:tcPr>
            <w:tcW w:w="498" w:type="pct"/>
            <w:tcBorders>
              <w:top w:val="nil"/>
              <w:left w:val="nil"/>
              <w:bottom w:val="single" w:sz="4" w:space="0" w:color="57BBAB"/>
              <w:right w:val="nil"/>
            </w:tcBorders>
            <w:vAlign w:val="center"/>
            <w:hideMark/>
          </w:tcPr>
          <w:p w14:paraId="638045D9"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731.551</w:t>
            </w:r>
          </w:p>
        </w:tc>
        <w:tc>
          <w:tcPr>
            <w:tcW w:w="443" w:type="pct"/>
            <w:tcBorders>
              <w:top w:val="nil"/>
              <w:left w:val="nil"/>
              <w:bottom w:val="single" w:sz="4" w:space="0" w:color="57BBAB"/>
              <w:right w:val="nil"/>
            </w:tcBorders>
            <w:vAlign w:val="center"/>
            <w:hideMark/>
          </w:tcPr>
          <w:p w14:paraId="4B048DB8"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68.903</w:t>
            </w:r>
          </w:p>
        </w:tc>
        <w:tc>
          <w:tcPr>
            <w:tcW w:w="493" w:type="pct"/>
            <w:tcBorders>
              <w:top w:val="nil"/>
              <w:left w:val="nil"/>
              <w:bottom w:val="single" w:sz="4" w:space="0" w:color="57BBAB"/>
              <w:right w:val="nil"/>
            </w:tcBorders>
            <w:vAlign w:val="center"/>
            <w:hideMark/>
          </w:tcPr>
          <w:p w14:paraId="08BD974D"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272.650</w:t>
            </w:r>
          </w:p>
        </w:tc>
        <w:tc>
          <w:tcPr>
            <w:tcW w:w="443" w:type="pct"/>
            <w:tcBorders>
              <w:top w:val="nil"/>
              <w:left w:val="nil"/>
              <w:bottom w:val="single" w:sz="4" w:space="0" w:color="57BBAB"/>
              <w:right w:val="nil"/>
            </w:tcBorders>
            <w:vAlign w:val="center"/>
            <w:hideMark/>
          </w:tcPr>
          <w:p w14:paraId="6C621513" w14:textId="5A97EBC8"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21.098.69</w:t>
            </w:r>
            <w:r w:rsidR="000A2835">
              <w:rPr>
                <w:rFonts w:ascii="Calibri Light" w:eastAsia="Times New Roman" w:hAnsi="Calibri Light" w:cs="Calibri Light"/>
                <w:b/>
                <w:bCs/>
                <w:color w:val="005CA9"/>
                <w:sz w:val="18"/>
                <w:szCs w:val="18"/>
                <w:lang w:eastAsia="pt-BR"/>
              </w:rPr>
              <w:t>4</w:t>
            </w:r>
          </w:p>
        </w:tc>
      </w:tr>
      <w:tr w:rsidR="001B17B9" w:rsidRPr="001B17B9" w14:paraId="5BB2BBAD" w14:textId="77777777" w:rsidTr="001B17B9">
        <w:trPr>
          <w:trHeight w:val="227"/>
        </w:trPr>
        <w:tc>
          <w:tcPr>
            <w:tcW w:w="1738" w:type="pct"/>
            <w:tcBorders>
              <w:top w:val="nil"/>
              <w:left w:val="nil"/>
              <w:bottom w:val="nil"/>
              <w:right w:val="nil"/>
            </w:tcBorders>
            <w:vAlign w:val="center"/>
            <w:hideMark/>
          </w:tcPr>
          <w:p w14:paraId="75530929" w14:textId="77777777" w:rsidR="001B17B9" w:rsidRPr="001B17B9" w:rsidRDefault="001B17B9" w:rsidP="001B17B9">
            <w:pPr>
              <w:spacing w:after="0" w:line="240" w:lineRule="auto"/>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Percentual de participação societária - %</w:t>
            </w:r>
          </w:p>
        </w:tc>
        <w:tc>
          <w:tcPr>
            <w:tcW w:w="443" w:type="pct"/>
            <w:tcBorders>
              <w:top w:val="nil"/>
              <w:left w:val="nil"/>
              <w:bottom w:val="nil"/>
              <w:right w:val="nil"/>
            </w:tcBorders>
            <w:vAlign w:val="center"/>
            <w:hideMark/>
          </w:tcPr>
          <w:p w14:paraId="0D935499"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48,25</w:t>
            </w:r>
          </w:p>
        </w:tc>
        <w:tc>
          <w:tcPr>
            <w:tcW w:w="443" w:type="pct"/>
            <w:tcBorders>
              <w:top w:val="nil"/>
              <w:left w:val="nil"/>
              <w:bottom w:val="nil"/>
              <w:right w:val="nil"/>
            </w:tcBorders>
            <w:vAlign w:val="center"/>
            <w:hideMark/>
          </w:tcPr>
          <w:p w14:paraId="682117DE"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100,00</w:t>
            </w:r>
          </w:p>
        </w:tc>
        <w:tc>
          <w:tcPr>
            <w:tcW w:w="498" w:type="pct"/>
            <w:tcBorders>
              <w:top w:val="nil"/>
              <w:left w:val="nil"/>
              <w:bottom w:val="nil"/>
              <w:right w:val="nil"/>
            </w:tcBorders>
            <w:vAlign w:val="center"/>
            <w:hideMark/>
          </w:tcPr>
          <w:p w14:paraId="589D98E2"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60,00</w:t>
            </w:r>
          </w:p>
        </w:tc>
        <w:tc>
          <w:tcPr>
            <w:tcW w:w="498" w:type="pct"/>
            <w:tcBorders>
              <w:top w:val="nil"/>
              <w:left w:val="nil"/>
              <w:bottom w:val="nil"/>
              <w:right w:val="nil"/>
            </w:tcBorders>
            <w:vAlign w:val="center"/>
            <w:hideMark/>
          </w:tcPr>
          <w:p w14:paraId="30FEEBE5"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75,00</w:t>
            </w:r>
          </w:p>
        </w:tc>
        <w:tc>
          <w:tcPr>
            <w:tcW w:w="443" w:type="pct"/>
            <w:tcBorders>
              <w:top w:val="nil"/>
              <w:left w:val="nil"/>
              <w:bottom w:val="nil"/>
              <w:right w:val="nil"/>
            </w:tcBorders>
            <w:vAlign w:val="center"/>
            <w:hideMark/>
          </w:tcPr>
          <w:p w14:paraId="3EAC8935"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75,00</w:t>
            </w:r>
          </w:p>
        </w:tc>
        <w:tc>
          <w:tcPr>
            <w:tcW w:w="493" w:type="pct"/>
            <w:tcBorders>
              <w:top w:val="nil"/>
              <w:left w:val="nil"/>
              <w:bottom w:val="nil"/>
              <w:right w:val="nil"/>
            </w:tcBorders>
            <w:vAlign w:val="center"/>
            <w:hideMark/>
          </w:tcPr>
          <w:p w14:paraId="7C1887FF"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r w:rsidRPr="001B17B9">
              <w:rPr>
                <w:rFonts w:ascii="Calibri Light" w:eastAsia="Times New Roman" w:hAnsi="Calibri Light" w:cs="Calibri Light"/>
                <w:color w:val="005CA9"/>
                <w:sz w:val="18"/>
                <w:szCs w:val="18"/>
                <w:lang w:eastAsia="pt-BR"/>
              </w:rPr>
              <w:t>100,00</w:t>
            </w:r>
          </w:p>
        </w:tc>
        <w:tc>
          <w:tcPr>
            <w:tcW w:w="443" w:type="pct"/>
            <w:tcBorders>
              <w:top w:val="nil"/>
              <w:left w:val="nil"/>
              <w:bottom w:val="nil"/>
              <w:right w:val="nil"/>
            </w:tcBorders>
            <w:vAlign w:val="center"/>
            <w:hideMark/>
          </w:tcPr>
          <w:p w14:paraId="5426485B" w14:textId="77777777" w:rsidR="001B17B9" w:rsidRPr="001B17B9" w:rsidRDefault="001B17B9" w:rsidP="001B17B9">
            <w:pPr>
              <w:spacing w:after="0" w:line="240" w:lineRule="auto"/>
              <w:jc w:val="right"/>
              <w:rPr>
                <w:rFonts w:ascii="Calibri Light" w:eastAsia="Times New Roman" w:hAnsi="Calibri Light" w:cs="Calibri Light"/>
                <w:color w:val="005CA9"/>
                <w:sz w:val="18"/>
                <w:szCs w:val="18"/>
                <w:lang w:eastAsia="pt-BR"/>
              </w:rPr>
            </w:pPr>
          </w:p>
        </w:tc>
      </w:tr>
      <w:tr w:rsidR="001B17B9" w:rsidRPr="001B17B9" w14:paraId="0EBAF9AA" w14:textId="77777777" w:rsidTr="001B17B9">
        <w:trPr>
          <w:trHeight w:val="227"/>
        </w:trPr>
        <w:tc>
          <w:tcPr>
            <w:tcW w:w="1738" w:type="pct"/>
            <w:tcBorders>
              <w:top w:val="nil"/>
              <w:left w:val="nil"/>
              <w:bottom w:val="nil"/>
              <w:right w:val="nil"/>
            </w:tcBorders>
            <w:vAlign w:val="center"/>
            <w:hideMark/>
          </w:tcPr>
          <w:p w14:paraId="72D6B5E9" w14:textId="77777777" w:rsidR="001B17B9" w:rsidRPr="001B17B9" w:rsidRDefault="001B17B9" w:rsidP="001B17B9">
            <w:pPr>
              <w:spacing w:after="0" w:line="240" w:lineRule="auto"/>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Participação nos investimentos</w:t>
            </w:r>
          </w:p>
        </w:tc>
        <w:tc>
          <w:tcPr>
            <w:tcW w:w="443" w:type="pct"/>
            <w:tcBorders>
              <w:top w:val="nil"/>
              <w:left w:val="nil"/>
              <w:bottom w:val="nil"/>
              <w:right w:val="nil"/>
            </w:tcBorders>
            <w:vAlign w:val="center"/>
            <w:hideMark/>
          </w:tcPr>
          <w:p w14:paraId="320D9239"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2.561.261</w:t>
            </w:r>
          </w:p>
        </w:tc>
        <w:tc>
          <w:tcPr>
            <w:tcW w:w="443" w:type="pct"/>
            <w:tcBorders>
              <w:top w:val="nil"/>
              <w:left w:val="nil"/>
              <w:bottom w:val="nil"/>
              <w:right w:val="nil"/>
            </w:tcBorders>
            <w:vAlign w:val="center"/>
            <w:hideMark/>
          </w:tcPr>
          <w:p w14:paraId="4DAF61CF"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2.475.311</w:t>
            </w:r>
          </w:p>
        </w:tc>
        <w:tc>
          <w:tcPr>
            <w:tcW w:w="498" w:type="pct"/>
            <w:tcBorders>
              <w:top w:val="nil"/>
              <w:left w:val="nil"/>
              <w:bottom w:val="nil"/>
              <w:right w:val="nil"/>
            </w:tcBorders>
            <w:vAlign w:val="center"/>
            <w:hideMark/>
          </w:tcPr>
          <w:p w14:paraId="5C481884"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7.345.178</w:t>
            </w:r>
          </w:p>
        </w:tc>
        <w:tc>
          <w:tcPr>
            <w:tcW w:w="498" w:type="pct"/>
            <w:tcBorders>
              <w:top w:val="nil"/>
              <w:left w:val="nil"/>
              <w:bottom w:val="nil"/>
              <w:right w:val="nil"/>
            </w:tcBorders>
            <w:vAlign w:val="center"/>
            <w:hideMark/>
          </w:tcPr>
          <w:p w14:paraId="54E16362"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548.641</w:t>
            </w:r>
          </w:p>
        </w:tc>
        <w:tc>
          <w:tcPr>
            <w:tcW w:w="443" w:type="pct"/>
            <w:tcBorders>
              <w:top w:val="nil"/>
              <w:left w:val="nil"/>
              <w:bottom w:val="nil"/>
              <w:right w:val="nil"/>
            </w:tcBorders>
            <w:vAlign w:val="center"/>
            <w:hideMark/>
          </w:tcPr>
          <w:p w14:paraId="65AE81DD"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51.676</w:t>
            </w:r>
          </w:p>
        </w:tc>
        <w:tc>
          <w:tcPr>
            <w:tcW w:w="493" w:type="pct"/>
            <w:tcBorders>
              <w:top w:val="nil"/>
              <w:left w:val="nil"/>
              <w:bottom w:val="nil"/>
              <w:right w:val="nil"/>
            </w:tcBorders>
            <w:vAlign w:val="center"/>
            <w:hideMark/>
          </w:tcPr>
          <w:p w14:paraId="72B8DE43"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272.650</w:t>
            </w:r>
          </w:p>
        </w:tc>
        <w:tc>
          <w:tcPr>
            <w:tcW w:w="443" w:type="pct"/>
            <w:tcBorders>
              <w:top w:val="nil"/>
              <w:left w:val="nil"/>
              <w:bottom w:val="nil"/>
              <w:right w:val="nil"/>
            </w:tcBorders>
            <w:vAlign w:val="center"/>
            <w:hideMark/>
          </w:tcPr>
          <w:p w14:paraId="3933AE85"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13.254.717</w:t>
            </w:r>
          </w:p>
        </w:tc>
      </w:tr>
      <w:tr w:rsidR="001B17B9" w:rsidRPr="001B17B9" w14:paraId="7720E216" w14:textId="77777777" w:rsidTr="001B17B9">
        <w:trPr>
          <w:trHeight w:val="227"/>
        </w:trPr>
        <w:tc>
          <w:tcPr>
            <w:tcW w:w="1738" w:type="pct"/>
            <w:tcBorders>
              <w:top w:val="nil"/>
              <w:left w:val="nil"/>
              <w:bottom w:val="single" w:sz="4" w:space="0" w:color="54BBAB"/>
              <w:right w:val="nil"/>
            </w:tcBorders>
            <w:vAlign w:val="center"/>
            <w:hideMark/>
          </w:tcPr>
          <w:p w14:paraId="36089DF7" w14:textId="77777777" w:rsidR="001B17B9" w:rsidRPr="001B17B9" w:rsidRDefault="001B17B9" w:rsidP="001B17B9">
            <w:pPr>
              <w:spacing w:after="0" w:line="240" w:lineRule="auto"/>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Saldo contábil do investimento no Grupo</w:t>
            </w:r>
          </w:p>
        </w:tc>
        <w:tc>
          <w:tcPr>
            <w:tcW w:w="443" w:type="pct"/>
            <w:tcBorders>
              <w:top w:val="nil"/>
              <w:left w:val="nil"/>
              <w:bottom w:val="single" w:sz="4" w:space="0" w:color="54BBAB"/>
              <w:right w:val="nil"/>
            </w:tcBorders>
            <w:vAlign w:val="center"/>
            <w:hideMark/>
          </w:tcPr>
          <w:p w14:paraId="03A0D0D8"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2.561.261</w:t>
            </w:r>
          </w:p>
        </w:tc>
        <w:tc>
          <w:tcPr>
            <w:tcW w:w="443" w:type="pct"/>
            <w:tcBorders>
              <w:top w:val="nil"/>
              <w:left w:val="nil"/>
              <w:bottom w:val="single" w:sz="4" w:space="0" w:color="54BBAB"/>
              <w:right w:val="nil"/>
            </w:tcBorders>
            <w:vAlign w:val="center"/>
            <w:hideMark/>
          </w:tcPr>
          <w:p w14:paraId="4B78A637"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2.475.311</w:t>
            </w:r>
          </w:p>
        </w:tc>
        <w:tc>
          <w:tcPr>
            <w:tcW w:w="498" w:type="pct"/>
            <w:tcBorders>
              <w:top w:val="nil"/>
              <w:left w:val="nil"/>
              <w:bottom w:val="single" w:sz="4" w:space="0" w:color="54BBAB"/>
              <w:right w:val="nil"/>
            </w:tcBorders>
            <w:vAlign w:val="center"/>
            <w:hideMark/>
          </w:tcPr>
          <w:p w14:paraId="6E8D6B36"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7.345.178</w:t>
            </w:r>
          </w:p>
        </w:tc>
        <w:tc>
          <w:tcPr>
            <w:tcW w:w="498" w:type="pct"/>
            <w:tcBorders>
              <w:top w:val="nil"/>
              <w:left w:val="nil"/>
              <w:bottom w:val="single" w:sz="4" w:space="0" w:color="54BBAB"/>
              <w:right w:val="nil"/>
            </w:tcBorders>
            <w:vAlign w:val="center"/>
            <w:hideMark/>
          </w:tcPr>
          <w:p w14:paraId="4256F1A6"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548.641</w:t>
            </w:r>
          </w:p>
        </w:tc>
        <w:tc>
          <w:tcPr>
            <w:tcW w:w="443" w:type="pct"/>
            <w:tcBorders>
              <w:top w:val="nil"/>
              <w:left w:val="nil"/>
              <w:bottom w:val="single" w:sz="4" w:space="0" w:color="54BBAB"/>
              <w:right w:val="nil"/>
            </w:tcBorders>
            <w:vAlign w:val="center"/>
            <w:hideMark/>
          </w:tcPr>
          <w:p w14:paraId="1C815109"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51.676</w:t>
            </w:r>
          </w:p>
        </w:tc>
        <w:tc>
          <w:tcPr>
            <w:tcW w:w="493" w:type="pct"/>
            <w:tcBorders>
              <w:top w:val="nil"/>
              <w:left w:val="nil"/>
              <w:bottom w:val="single" w:sz="4" w:space="0" w:color="54BBAB"/>
              <w:right w:val="nil"/>
            </w:tcBorders>
            <w:vAlign w:val="center"/>
            <w:hideMark/>
          </w:tcPr>
          <w:p w14:paraId="280E970B"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272.650</w:t>
            </w:r>
          </w:p>
        </w:tc>
        <w:tc>
          <w:tcPr>
            <w:tcW w:w="443" w:type="pct"/>
            <w:tcBorders>
              <w:top w:val="nil"/>
              <w:left w:val="nil"/>
              <w:bottom w:val="single" w:sz="4" w:space="0" w:color="54BBAB"/>
              <w:right w:val="nil"/>
            </w:tcBorders>
            <w:vAlign w:val="center"/>
            <w:hideMark/>
          </w:tcPr>
          <w:p w14:paraId="52C5537E" w14:textId="77777777" w:rsidR="001B17B9" w:rsidRPr="001B17B9" w:rsidRDefault="001B17B9" w:rsidP="001B17B9">
            <w:pPr>
              <w:spacing w:after="0" w:line="240" w:lineRule="auto"/>
              <w:jc w:val="right"/>
              <w:rPr>
                <w:rFonts w:ascii="Calibri Light" w:eastAsia="Times New Roman" w:hAnsi="Calibri Light" w:cs="Calibri Light"/>
                <w:b/>
                <w:bCs/>
                <w:color w:val="005CA9"/>
                <w:sz w:val="18"/>
                <w:szCs w:val="18"/>
                <w:lang w:eastAsia="pt-BR"/>
              </w:rPr>
            </w:pPr>
            <w:r w:rsidRPr="001B17B9">
              <w:rPr>
                <w:rFonts w:ascii="Calibri Light" w:eastAsia="Times New Roman" w:hAnsi="Calibri Light" w:cs="Calibri Light"/>
                <w:b/>
                <w:bCs/>
                <w:color w:val="005CA9"/>
                <w:sz w:val="18"/>
                <w:szCs w:val="18"/>
                <w:lang w:eastAsia="pt-BR"/>
              </w:rPr>
              <w:t>13.254.717</w:t>
            </w:r>
          </w:p>
        </w:tc>
      </w:tr>
      <w:tr w:rsidR="001B17B9" w:rsidRPr="001B17B9" w14:paraId="57464901" w14:textId="77777777" w:rsidTr="001B17B9">
        <w:trPr>
          <w:trHeight w:val="227"/>
        </w:trPr>
        <w:tc>
          <w:tcPr>
            <w:tcW w:w="1738" w:type="pct"/>
            <w:tcBorders>
              <w:top w:val="nil"/>
              <w:left w:val="nil"/>
              <w:bottom w:val="nil"/>
              <w:right w:val="nil"/>
            </w:tcBorders>
            <w:vAlign w:val="center"/>
            <w:hideMark/>
          </w:tcPr>
          <w:p w14:paraId="438E539D" w14:textId="77777777" w:rsidR="001B17B9" w:rsidRPr="00CC2032" w:rsidRDefault="001B17B9" w:rsidP="001B17B9">
            <w:pPr>
              <w:spacing w:after="0" w:line="240" w:lineRule="auto"/>
              <w:rPr>
                <w:rFonts w:ascii="Calibri Light" w:eastAsia="Times New Roman" w:hAnsi="Calibri Light" w:cs="Calibri Light"/>
                <w:color w:val="005CA9"/>
                <w:sz w:val="16"/>
                <w:szCs w:val="16"/>
                <w:lang w:eastAsia="pt-BR"/>
              </w:rPr>
            </w:pPr>
            <w:r w:rsidRPr="00CC2032">
              <w:rPr>
                <w:rFonts w:ascii="Calibri Light" w:eastAsia="Times New Roman" w:hAnsi="Calibri Light" w:cs="Calibri Light"/>
                <w:color w:val="005CA9"/>
                <w:sz w:val="16"/>
                <w:szCs w:val="16"/>
                <w:lang w:eastAsia="pt-BR"/>
              </w:rPr>
              <w:t>(1) Considera o Patrimônio Líquido Individual da CNP Brasil.</w:t>
            </w:r>
          </w:p>
        </w:tc>
        <w:tc>
          <w:tcPr>
            <w:tcW w:w="443" w:type="pct"/>
            <w:tcBorders>
              <w:top w:val="nil"/>
              <w:left w:val="nil"/>
              <w:bottom w:val="nil"/>
              <w:right w:val="nil"/>
            </w:tcBorders>
            <w:vAlign w:val="center"/>
            <w:hideMark/>
          </w:tcPr>
          <w:p w14:paraId="462A7DFC" w14:textId="77777777" w:rsidR="001B17B9" w:rsidRPr="001B17B9" w:rsidRDefault="001B17B9" w:rsidP="001B17B9">
            <w:pPr>
              <w:spacing w:after="0" w:line="240" w:lineRule="auto"/>
              <w:rPr>
                <w:rFonts w:ascii="Calibri Light" w:eastAsia="Times New Roman" w:hAnsi="Calibri Light" w:cs="Calibri Light"/>
                <w:color w:val="005CA9"/>
                <w:sz w:val="18"/>
                <w:szCs w:val="18"/>
                <w:lang w:eastAsia="pt-BR"/>
              </w:rPr>
            </w:pPr>
          </w:p>
        </w:tc>
        <w:tc>
          <w:tcPr>
            <w:tcW w:w="443" w:type="pct"/>
            <w:tcBorders>
              <w:top w:val="nil"/>
              <w:left w:val="nil"/>
              <w:bottom w:val="nil"/>
              <w:right w:val="nil"/>
            </w:tcBorders>
            <w:vAlign w:val="center"/>
            <w:hideMark/>
          </w:tcPr>
          <w:p w14:paraId="672FFF1E" w14:textId="77777777" w:rsidR="001B17B9" w:rsidRPr="001B17B9" w:rsidRDefault="001B17B9" w:rsidP="001B17B9">
            <w:pPr>
              <w:spacing w:after="0" w:line="240" w:lineRule="auto"/>
              <w:rPr>
                <w:rFonts w:ascii="Times New Roman" w:eastAsia="Times New Roman" w:hAnsi="Times New Roman"/>
                <w:sz w:val="20"/>
                <w:szCs w:val="20"/>
                <w:lang w:eastAsia="pt-BR"/>
              </w:rPr>
            </w:pPr>
          </w:p>
        </w:tc>
        <w:tc>
          <w:tcPr>
            <w:tcW w:w="498" w:type="pct"/>
            <w:tcBorders>
              <w:top w:val="nil"/>
              <w:left w:val="nil"/>
              <w:bottom w:val="nil"/>
              <w:right w:val="nil"/>
            </w:tcBorders>
            <w:vAlign w:val="center"/>
            <w:hideMark/>
          </w:tcPr>
          <w:p w14:paraId="375B022F" w14:textId="77777777" w:rsidR="001B17B9" w:rsidRPr="001B17B9" w:rsidRDefault="001B17B9" w:rsidP="001B17B9">
            <w:pPr>
              <w:spacing w:after="0" w:line="240" w:lineRule="auto"/>
              <w:rPr>
                <w:rFonts w:ascii="Times New Roman" w:eastAsia="Times New Roman" w:hAnsi="Times New Roman"/>
                <w:sz w:val="20"/>
                <w:szCs w:val="20"/>
                <w:lang w:eastAsia="pt-BR"/>
              </w:rPr>
            </w:pPr>
          </w:p>
        </w:tc>
        <w:tc>
          <w:tcPr>
            <w:tcW w:w="498" w:type="pct"/>
            <w:tcBorders>
              <w:top w:val="nil"/>
              <w:left w:val="nil"/>
              <w:bottom w:val="nil"/>
              <w:right w:val="nil"/>
            </w:tcBorders>
            <w:vAlign w:val="center"/>
            <w:hideMark/>
          </w:tcPr>
          <w:p w14:paraId="396F8836" w14:textId="77777777" w:rsidR="001B17B9" w:rsidRPr="001B17B9" w:rsidRDefault="001B17B9" w:rsidP="001B17B9">
            <w:pPr>
              <w:spacing w:after="0" w:line="240" w:lineRule="auto"/>
              <w:rPr>
                <w:rFonts w:ascii="Times New Roman" w:eastAsia="Times New Roman" w:hAnsi="Times New Roman"/>
                <w:sz w:val="20"/>
                <w:szCs w:val="20"/>
                <w:lang w:eastAsia="pt-BR"/>
              </w:rPr>
            </w:pPr>
          </w:p>
        </w:tc>
        <w:tc>
          <w:tcPr>
            <w:tcW w:w="443" w:type="pct"/>
            <w:tcBorders>
              <w:top w:val="nil"/>
              <w:left w:val="nil"/>
              <w:bottom w:val="nil"/>
              <w:right w:val="nil"/>
            </w:tcBorders>
            <w:vAlign w:val="center"/>
            <w:hideMark/>
          </w:tcPr>
          <w:p w14:paraId="06C94FDF" w14:textId="77777777" w:rsidR="001B17B9" w:rsidRPr="001B17B9" w:rsidRDefault="001B17B9" w:rsidP="001B17B9">
            <w:pPr>
              <w:spacing w:after="0" w:line="240" w:lineRule="auto"/>
              <w:rPr>
                <w:rFonts w:ascii="Times New Roman" w:eastAsia="Times New Roman" w:hAnsi="Times New Roman"/>
                <w:sz w:val="20"/>
                <w:szCs w:val="20"/>
                <w:lang w:eastAsia="pt-BR"/>
              </w:rPr>
            </w:pPr>
          </w:p>
        </w:tc>
        <w:tc>
          <w:tcPr>
            <w:tcW w:w="493" w:type="pct"/>
            <w:tcBorders>
              <w:top w:val="nil"/>
              <w:left w:val="nil"/>
              <w:bottom w:val="nil"/>
              <w:right w:val="nil"/>
            </w:tcBorders>
            <w:vAlign w:val="center"/>
            <w:hideMark/>
          </w:tcPr>
          <w:p w14:paraId="7409BFBA" w14:textId="77777777" w:rsidR="001B17B9" w:rsidRPr="001B17B9" w:rsidRDefault="001B17B9" w:rsidP="001B17B9">
            <w:pPr>
              <w:spacing w:after="0" w:line="240" w:lineRule="auto"/>
              <w:rPr>
                <w:rFonts w:ascii="Times New Roman" w:eastAsia="Times New Roman" w:hAnsi="Times New Roman"/>
                <w:sz w:val="20"/>
                <w:szCs w:val="20"/>
                <w:lang w:eastAsia="pt-BR"/>
              </w:rPr>
            </w:pPr>
          </w:p>
        </w:tc>
        <w:tc>
          <w:tcPr>
            <w:tcW w:w="443" w:type="pct"/>
            <w:tcBorders>
              <w:top w:val="nil"/>
              <w:left w:val="nil"/>
              <w:bottom w:val="nil"/>
              <w:right w:val="nil"/>
            </w:tcBorders>
            <w:vAlign w:val="center"/>
            <w:hideMark/>
          </w:tcPr>
          <w:p w14:paraId="350D38BC" w14:textId="77777777" w:rsidR="001B17B9" w:rsidRPr="001B17B9" w:rsidRDefault="001B17B9" w:rsidP="001B17B9">
            <w:pPr>
              <w:spacing w:after="0" w:line="240" w:lineRule="auto"/>
              <w:rPr>
                <w:rFonts w:ascii="Times New Roman" w:eastAsia="Times New Roman" w:hAnsi="Times New Roman"/>
                <w:sz w:val="20"/>
                <w:szCs w:val="20"/>
                <w:lang w:eastAsia="pt-BR"/>
              </w:rPr>
            </w:pPr>
          </w:p>
        </w:tc>
      </w:tr>
    </w:tbl>
    <w:p w14:paraId="312C93EA" w14:textId="417B850E" w:rsidR="00806D1F" w:rsidRPr="00A17D42" w:rsidRDefault="0073683B" w:rsidP="009C5A81">
      <w:pPr>
        <w:tabs>
          <w:tab w:val="center" w:pos="426"/>
        </w:tabs>
        <w:spacing w:after="0" w:line="240" w:lineRule="auto"/>
        <w:jc w:val="both"/>
        <w:rPr>
          <w:rFonts w:asciiTheme="majorHAnsi" w:hAnsiTheme="majorHAnsi" w:cstheme="majorHAnsi"/>
          <w:color w:val="2F75B5"/>
          <w:sz w:val="16"/>
          <w:szCs w:val="16"/>
        </w:rPr>
      </w:pPr>
      <w:r w:rsidRPr="00A17D42">
        <w:rPr>
          <w:rFonts w:asciiTheme="majorHAnsi" w:hAnsiTheme="majorHAnsi" w:cstheme="majorHAnsi"/>
          <w:color w:val="2F75B5"/>
          <w:sz w:val="16"/>
          <w:szCs w:val="16"/>
        </w:rPr>
        <w:t xml:space="preserve"> </w:t>
      </w:r>
    </w:p>
    <w:p w14:paraId="0592B433" w14:textId="77777777" w:rsidR="00D32E27" w:rsidRDefault="00D32E27" w:rsidP="00D32E27">
      <w:pPr>
        <w:tabs>
          <w:tab w:val="center" w:pos="426"/>
        </w:tabs>
        <w:spacing w:after="240"/>
        <w:jc w:val="both"/>
        <w:rPr>
          <w:rFonts w:asciiTheme="majorHAnsi" w:hAnsiTheme="majorHAnsi" w:cstheme="majorHAnsi"/>
          <w:color w:val="2F75B5"/>
          <w:sz w:val="16"/>
          <w:szCs w:val="16"/>
        </w:rPr>
      </w:pPr>
    </w:p>
    <w:tbl>
      <w:tblPr>
        <w:tblW w:w="5000" w:type="pct"/>
        <w:tblCellMar>
          <w:left w:w="70" w:type="dxa"/>
          <w:right w:w="70" w:type="dxa"/>
        </w:tblCellMar>
        <w:tblLook w:val="04A0" w:firstRow="1" w:lastRow="0" w:firstColumn="1" w:lastColumn="0" w:noHBand="0" w:noVBand="1"/>
      </w:tblPr>
      <w:tblGrid>
        <w:gridCol w:w="5103"/>
        <w:gridCol w:w="1308"/>
        <w:gridCol w:w="1308"/>
        <w:gridCol w:w="1460"/>
        <w:gridCol w:w="1474"/>
        <w:gridCol w:w="1308"/>
        <w:gridCol w:w="1308"/>
        <w:gridCol w:w="1300"/>
      </w:tblGrid>
      <w:tr w:rsidR="000B4F01" w:rsidRPr="00C82148" w14:paraId="0B4B4039" w14:textId="77777777" w:rsidTr="005A38B9">
        <w:trPr>
          <w:trHeight w:val="227"/>
        </w:trPr>
        <w:tc>
          <w:tcPr>
            <w:tcW w:w="1751" w:type="pct"/>
            <w:vMerge w:val="restart"/>
            <w:tcBorders>
              <w:top w:val="single" w:sz="4" w:space="0" w:color="54BBAB"/>
              <w:left w:val="nil"/>
              <w:bottom w:val="single" w:sz="4" w:space="0" w:color="54BBAB"/>
              <w:right w:val="nil"/>
            </w:tcBorders>
            <w:vAlign w:val="center"/>
            <w:hideMark/>
          </w:tcPr>
          <w:p w14:paraId="3C7B07D0" w14:textId="77777777" w:rsidR="000B4F01" w:rsidRPr="00C82148" w:rsidRDefault="000B4F01" w:rsidP="005A38B9">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Descrição</w:t>
            </w:r>
          </w:p>
        </w:tc>
        <w:tc>
          <w:tcPr>
            <w:tcW w:w="3249" w:type="pct"/>
            <w:gridSpan w:val="7"/>
            <w:tcBorders>
              <w:top w:val="single" w:sz="4" w:space="0" w:color="54BBAB"/>
              <w:left w:val="nil"/>
              <w:bottom w:val="single" w:sz="4" w:space="0" w:color="54BBAB"/>
              <w:right w:val="nil"/>
            </w:tcBorders>
            <w:vAlign w:val="center"/>
            <w:hideMark/>
          </w:tcPr>
          <w:p w14:paraId="56E787A2" w14:textId="77777777" w:rsidR="000B4F01" w:rsidRPr="00C82148" w:rsidRDefault="000B4F01" w:rsidP="005A38B9">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Controladora</w:t>
            </w:r>
          </w:p>
        </w:tc>
      </w:tr>
      <w:tr w:rsidR="000B4F01" w:rsidRPr="00C82148" w14:paraId="1F58359E" w14:textId="77777777" w:rsidTr="005A38B9">
        <w:trPr>
          <w:trHeight w:val="227"/>
        </w:trPr>
        <w:tc>
          <w:tcPr>
            <w:tcW w:w="1751" w:type="pct"/>
            <w:vMerge/>
            <w:tcBorders>
              <w:top w:val="single" w:sz="4" w:space="0" w:color="54BBAB"/>
              <w:left w:val="nil"/>
              <w:bottom w:val="single" w:sz="4" w:space="0" w:color="54BBAB"/>
              <w:right w:val="nil"/>
            </w:tcBorders>
            <w:vAlign w:val="center"/>
            <w:hideMark/>
          </w:tcPr>
          <w:p w14:paraId="60EB9389" w14:textId="77777777" w:rsidR="000B4F01" w:rsidRPr="00C82148" w:rsidRDefault="000B4F01" w:rsidP="005A38B9">
            <w:pPr>
              <w:spacing w:after="0" w:line="240" w:lineRule="auto"/>
              <w:rPr>
                <w:rFonts w:ascii="Calibri Light" w:eastAsia="Times New Roman" w:hAnsi="Calibri Light" w:cs="Calibri Light"/>
                <w:b/>
                <w:bCs/>
                <w:color w:val="005CA9"/>
                <w:sz w:val="18"/>
                <w:szCs w:val="18"/>
                <w:lang w:eastAsia="pt-BR"/>
              </w:rPr>
            </w:pPr>
          </w:p>
        </w:tc>
        <w:tc>
          <w:tcPr>
            <w:tcW w:w="3249" w:type="pct"/>
            <w:gridSpan w:val="7"/>
            <w:tcBorders>
              <w:top w:val="single" w:sz="4" w:space="0" w:color="54BBAB"/>
              <w:left w:val="nil"/>
              <w:bottom w:val="single" w:sz="4" w:space="0" w:color="54BBAB"/>
              <w:right w:val="nil"/>
            </w:tcBorders>
            <w:vAlign w:val="center"/>
            <w:hideMark/>
          </w:tcPr>
          <w:p w14:paraId="4887DDE3" w14:textId="77777777" w:rsidR="000B4F01" w:rsidRPr="00C82148" w:rsidRDefault="000B4F01" w:rsidP="005A38B9">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31/</w:t>
            </w:r>
            <w:r>
              <w:rPr>
                <w:rFonts w:ascii="Calibri Light" w:eastAsia="Times New Roman" w:hAnsi="Calibri Light" w:cs="Calibri Light"/>
                <w:b/>
                <w:bCs/>
                <w:color w:val="005CA9"/>
                <w:sz w:val="18"/>
                <w:szCs w:val="18"/>
                <w:lang w:eastAsia="pt-BR"/>
              </w:rPr>
              <w:t>03</w:t>
            </w:r>
            <w:r w:rsidRPr="00C82148">
              <w:rPr>
                <w:rFonts w:ascii="Calibri Light" w:eastAsia="Times New Roman" w:hAnsi="Calibri Light" w:cs="Calibri Light"/>
                <w:b/>
                <w:bCs/>
                <w:color w:val="005CA9"/>
                <w:sz w:val="18"/>
                <w:szCs w:val="18"/>
                <w:lang w:eastAsia="pt-BR"/>
              </w:rPr>
              <w:t>/202</w:t>
            </w:r>
            <w:r>
              <w:rPr>
                <w:rFonts w:ascii="Calibri Light" w:eastAsia="Times New Roman" w:hAnsi="Calibri Light" w:cs="Calibri Light"/>
                <w:b/>
                <w:bCs/>
                <w:color w:val="005CA9"/>
                <w:sz w:val="18"/>
                <w:szCs w:val="18"/>
                <w:lang w:eastAsia="pt-BR"/>
              </w:rPr>
              <w:t>5</w:t>
            </w:r>
          </w:p>
        </w:tc>
      </w:tr>
      <w:tr w:rsidR="000B4F01" w:rsidRPr="00C82148" w14:paraId="5BC860FF" w14:textId="77777777" w:rsidTr="005A38B9">
        <w:trPr>
          <w:trHeight w:val="227"/>
        </w:trPr>
        <w:tc>
          <w:tcPr>
            <w:tcW w:w="1751" w:type="pct"/>
            <w:vMerge/>
            <w:tcBorders>
              <w:top w:val="single" w:sz="4" w:space="0" w:color="54BBAB"/>
              <w:left w:val="nil"/>
              <w:bottom w:val="single" w:sz="4" w:space="0" w:color="54BBAB"/>
              <w:right w:val="nil"/>
            </w:tcBorders>
            <w:vAlign w:val="center"/>
            <w:hideMark/>
          </w:tcPr>
          <w:p w14:paraId="160DB44F" w14:textId="77777777" w:rsidR="000B4F01" w:rsidRPr="00C82148" w:rsidRDefault="000B4F01" w:rsidP="005A38B9">
            <w:pPr>
              <w:spacing w:after="0" w:line="240" w:lineRule="auto"/>
              <w:rPr>
                <w:rFonts w:ascii="Calibri Light" w:eastAsia="Times New Roman" w:hAnsi="Calibri Light" w:cs="Calibri Light"/>
                <w:b/>
                <w:bCs/>
                <w:color w:val="005CA9"/>
                <w:sz w:val="18"/>
                <w:szCs w:val="18"/>
                <w:lang w:eastAsia="pt-BR"/>
              </w:rPr>
            </w:pPr>
          </w:p>
        </w:tc>
        <w:tc>
          <w:tcPr>
            <w:tcW w:w="449" w:type="pct"/>
            <w:tcBorders>
              <w:top w:val="nil"/>
              <w:left w:val="nil"/>
              <w:bottom w:val="nil"/>
              <w:right w:val="nil"/>
            </w:tcBorders>
            <w:vAlign w:val="center"/>
            <w:hideMark/>
          </w:tcPr>
          <w:p w14:paraId="26CB003C" w14:textId="77777777" w:rsidR="000B4F01" w:rsidRPr="00C82148" w:rsidRDefault="000B4F01" w:rsidP="005A38B9">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CNP Brasil (1)</w:t>
            </w:r>
          </w:p>
        </w:tc>
        <w:tc>
          <w:tcPr>
            <w:tcW w:w="449" w:type="pct"/>
            <w:tcBorders>
              <w:top w:val="nil"/>
              <w:left w:val="nil"/>
              <w:bottom w:val="nil"/>
              <w:right w:val="nil"/>
            </w:tcBorders>
            <w:vAlign w:val="center"/>
            <w:hideMark/>
          </w:tcPr>
          <w:p w14:paraId="54D4C6DA" w14:textId="77777777" w:rsidR="000B4F01" w:rsidRPr="00C82148" w:rsidRDefault="000B4F01" w:rsidP="005A38B9">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CAIXA Holding</w:t>
            </w:r>
          </w:p>
        </w:tc>
        <w:tc>
          <w:tcPr>
            <w:tcW w:w="501" w:type="pct"/>
            <w:tcBorders>
              <w:top w:val="nil"/>
              <w:left w:val="nil"/>
              <w:bottom w:val="single" w:sz="4" w:space="0" w:color="54BBAB"/>
              <w:right w:val="nil"/>
            </w:tcBorders>
            <w:vAlign w:val="center"/>
            <w:hideMark/>
          </w:tcPr>
          <w:p w14:paraId="01DD76DC" w14:textId="77777777" w:rsidR="000B4F01" w:rsidRPr="00C82148" w:rsidRDefault="000B4F01" w:rsidP="005A38B9">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Holding XS1</w:t>
            </w:r>
          </w:p>
        </w:tc>
        <w:tc>
          <w:tcPr>
            <w:tcW w:w="506" w:type="pct"/>
            <w:tcBorders>
              <w:top w:val="nil"/>
              <w:left w:val="nil"/>
              <w:bottom w:val="single" w:sz="4" w:space="0" w:color="54BBAB"/>
              <w:right w:val="nil"/>
            </w:tcBorders>
            <w:vAlign w:val="center"/>
            <w:hideMark/>
          </w:tcPr>
          <w:p w14:paraId="28258B59" w14:textId="77777777" w:rsidR="000B4F01" w:rsidRPr="00C82148" w:rsidRDefault="000B4F01" w:rsidP="005A38B9">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XS5 Consórcios</w:t>
            </w:r>
          </w:p>
        </w:tc>
        <w:tc>
          <w:tcPr>
            <w:tcW w:w="449" w:type="pct"/>
            <w:tcBorders>
              <w:top w:val="nil"/>
              <w:left w:val="nil"/>
              <w:bottom w:val="single" w:sz="4" w:space="0" w:color="54BBAB"/>
              <w:right w:val="nil"/>
            </w:tcBorders>
            <w:vAlign w:val="center"/>
            <w:hideMark/>
          </w:tcPr>
          <w:p w14:paraId="435F9C5E" w14:textId="77777777" w:rsidR="000B4F01" w:rsidRPr="00C82148" w:rsidRDefault="000B4F01" w:rsidP="005A38B9">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XS6 Assistência</w:t>
            </w:r>
          </w:p>
        </w:tc>
        <w:tc>
          <w:tcPr>
            <w:tcW w:w="449" w:type="pct"/>
            <w:tcBorders>
              <w:top w:val="nil"/>
              <w:left w:val="nil"/>
              <w:bottom w:val="single" w:sz="4" w:space="0" w:color="54BBAB"/>
              <w:right w:val="nil"/>
            </w:tcBorders>
            <w:vAlign w:val="center"/>
            <w:hideMark/>
          </w:tcPr>
          <w:p w14:paraId="45FE941F" w14:textId="77777777" w:rsidR="000B4F01" w:rsidRPr="00C82148" w:rsidRDefault="000B4F01" w:rsidP="005A38B9">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CAIXA Corretora</w:t>
            </w:r>
          </w:p>
        </w:tc>
        <w:tc>
          <w:tcPr>
            <w:tcW w:w="446" w:type="pct"/>
            <w:tcBorders>
              <w:top w:val="nil"/>
              <w:left w:val="nil"/>
              <w:bottom w:val="single" w:sz="4" w:space="0" w:color="54BBAB"/>
              <w:right w:val="nil"/>
            </w:tcBorders>
            <w:vAlign w:val="center"/>
            <w:hideMark/>
          </w:tcPr>
          <w:p w14:paraId="52853829" w14:textId="77777777" w:rsidR="000B4F01" w:rsidRPr="00C82148" w:rsidRDefault="000B4F01" w:rsidP="005A38B9">
            <w:pPr>
              <w:spacing w:after="0" w:line="240" w:lineRule="auto"/>
              <w:jc w:val="center"/>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Total</w:t>
            </w:r>
          </w:p>
        </w:tc>
      </w:tr>
      <w:tr w:rsidR="000B4F01" w:rsidRPr="00C82148" w14:paraId="4624BB9B" w14:textId="77777777" w:rsidTr="005A38B9">
        <w:trPr>
          <w:trHeight w:val="227"/>
        </w:trPr>
        <w:tc>
          <w:tcPr>
            <w:tcW w:w="1751" w:type="pct"/>
            <w:tcBorders>
              <w:top w:val="nil"/>
              <w:left w:val="nil"/>
              <w:bottom w:val="single" w:sz="4" w:space="0" w:color="54BBAB"/>
              <w:right w:val="nil"/>
            </w:tcBorders>
            <w:vAlign w:val="center"/>
            <w:hideMark/>
          </w:tcPr>
          <w:p w14:paraId="313E0A41" w14:textId="77777777" w:rsidR="000B4F01" w:rsidRPr="00C82148" w:rsidRDefault="000B4F01" w:rsidP="005A38B9">
            <w:pPr>
              <w:spacing w:after="0" w:line="240" w:lineRule="auto"/>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Patrimônio líquido em 1º de janeiro</w:t>
            </w:r>
          </w:p>
        </w:tc>
        <w:tc>
          <w:tcPr>
            <w:tcW w:w="449" w:type="pct"/>
            <w:tcBorders>
              <w:top w:val="single" w:sz="4" w:space="0" w:color="57BBAB"/>
              <w:left w:val="nil"/>
              <w:bottom w:val="single" w:sz="4" w:space="0" w:color="54BBAB"/>
              <w:right w:val="nil"/>
            </w:tcBorders>
            <w:vAlign w:val="center"/>
          </w:tcPr>
          <w:p w14:paraId="341C1D81"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4.820.561</w:t>
            </w:r>
          </w:p>
        </w:tc>
        <w:tc>
          <w:tcPr>
            <w:tcW w:w="449" w:type="pct"/>
            <w:tcBorders>
              <w:top w:val="single" w:sz="4" w:space="0" w:color="57BBAB"/>
              <w:left w:val="nil"/>
              <w:bottom w:val="single" w:sz="4" w:space="0" w:color="54BBAB"/>
              <w:right w:val="nil"/>
            </w:tcBorders>
            <w:vAlign w:val="center"/>
          </w:tcPr>
          <w:p w14:paraId="35A4B90D"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2.083.267</w:t>
            </w:r>
          </w:p>
        </w:tc>
        <w:tc>
          <w:tcPr>
            <w:tcW w:w="501" w:type="pct"/>
            <w:tcBorders>
              <w:top w:val="nil"/>
              <w:left w:val="nil"/>
              <w:bottom w:val="single" w:sz="4" w:space="0" w:color="54BBAB"/>
              <w:right w:val="nil"/>
            </w:tcBorders>
            <w:vAlign w:val="center"/>
          </w:tcPr>
          <w:p w14:paraId="0B5C03BD"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12.012.646</w:t>
            </w:r>
          </w:p>
        </w:tc>
        <w:tc>
          <w:tcPr>
            <w:tcW w:w="506" w:type="pct"/>
            <w:tcBorders>
              <w:top w:val="nil"/>
              <w:left w:val="nil"/>
              <w:bottom w:val="single" w:sz="4" w:space="0" w:color="54BBAB"/>
              <w:right w:val="nil"/>
            </w:tcBorders>
            <w:vAlign w:val="center"/>
          </w:tcPr>
          <w:p w14:paraId="64081F3B"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566.980</w:t>
            </w:r>
          </w:p>
        </w:tc>
        <w:tc>
          <w:tcPr>
            <w:tcW w:w="449" w:type="pct"/>
            <w:tcBorders>
              <w:top w:val="nil"/>
              <w:left w:val="nil"/>
              <w:bottom w:val="single" w:sz="4" w:space="0" w:color="54BBAB"/>
              <w:right w:val="nil"/>
            </w:tcBorders>
            <w:vAlign w:val="center"/>
          </w:tcPr>
          <w:p w14:paraId="26A315C4"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45.179</w:t>
            </w:r>
          </w:p>
        </w:tc>
        <w:tc>
          <w:tcPr>
            <w:tcW w:w="449" w:type="pct"/>
            <w:tcBorders>
              <w:top w:val="nil"/>
              <w:left w:val="nil"/>
              <w:bottom w:val="single" w:sz="4" w:space="0" w:color="54BBAB"/>
              <w:right w:val="nil"/>
            </w:tcBorders>
            <w:vAlign w:val="center"/>
          </w:tcPr>
          <w:p w14:paraId="5986D94B"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36.000</w:t>
            </w:r>
          </w:p>
        </w:tc>
        <w:tc>
          <w:tcPr>
            <w:tcW w:w="446" w:type="pct"/>
            <w:tcBorders>
              <w:top w:val="nil"/>
              <w:left w:val="nil"/>
              <w:bottom w:val="single" w:sz="4" w:space="0" w:color="54BBAB"/>
              <w:right w:val="nil"/>
            </w:tcBorders>
            <w:vAlign w:val="center"/>
          </w:tcPr>
          <w:p w14:paraId="254AEAF7"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19.564.633</w:t>
            </w:r>
          </w:p>
        </w:tc>
      </w:tr>
      <w:tr w:rsidR="000B4F01" w:rsidRPr="00C82148" w14:paraId="6825A222" w14:textId="77777777" w:rsidTr="005A38B9">
        <w:trPr>
          <w:trHeight w:val="227"/>
        </w:trPr>
        <w:tc>
          <w:tcPr>
            <w:tcW w:w="1751" w:type="pct"/>
            <w:tcBorders>
              <w:top w:val="nil"/>
              <w:left w:val="nil"/>
              <w:bottom w:val="nil"/>
              <w:right w:val="nil"/>
            </w:tcBorders>
            <w:vAlign w:val="center"/>
            <w:hideMark/>
          </w:tcPr>
          <w:p w14:paraId="0A3DF3CA" w14:textId="77777777" w:rsidR="000B4F01" w:rsidRPr="00C82148" w:rsidRDefault="000B4F01" w:rsidP="005A38B9">
            <w:pPr>
              <w:spacing w:after="0" w:line="240" w:lineRule="auto"/>
              <w:rPr>
                <w:rFonts w:ascii="Calibri Light" w:eastAsia="Times New Roman" w:hAnsi="Calibri Light" w:cs="Calibri Light"/>
                <w:color w:val="005CA9"/>
                <w:sz w:val="18"/>
                <w:szCs w:val="18"/>
                <w:lang w:eastAsia="pt-BR"/>
              </w:rPr>
            </w:pPr>
            <w:r w:rsidRPr="00C82148">
              <w:rPr>
                <w:rFonts w:ascii="Calibri Light" w:eastAsia="Times New Roman" w:hAnsi="Calibri Light" w:cs="Calibri Light"/>
                <w:color w:val="005CA9"/>
                <w:sz w:val="18"/>
                <w:szCs w:val="18"/>
                <w:lang w:eastAsia="pt-BR"/>
              </w:rPr>
              <w:t>Distribuição de dividendos aos acionistas</w:t>
            </w:r>
          </w:p>
        </w:tc>
        <w:tc>
          <w:tcPr>
            <w:tcW w:w="449" w:type="pct"/>
            <w:tcBorders>
              <w:top w:val="nil"/>
              <w:left w:val="nil"/>
              <w:bottom w:val="nil"/>
              <w:right w:val="nil"/>
            </w:tcBorders>
            <w:vAlign w:val="center"/>
          </w:tcPr>
          <w:p w14:paraId="05BE54FE"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(355.208)</w:t>
            </w:r>
          </w:p>
        </w:tc>
        <w:tc>
          <w:tcPr>
            <w:tcW w:w="449" w:type="pct"/>
            <w:tcBorders>
              <w:top w:val="nil"/>
              <w:left w:val="nil"/>
              <w:bottom w:val="nil"/>
              <w:right w:val="nil"/>
            </w:tcBorders>
            <w:vAlign w:val="center"/>
          </w:tcPr>
          <w:p w14:paraId="71CF481F"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(332.372)</w:t>
            </w:r>
          </w:p>
        </w:tc>
        <w:tc>
          <w:tcPr>
            <w:tcW w:w="501" w:type="pct"/>
            <w:tcBorders>
              <w:top w:val="nil"/>
              <w:left w:val="nil"/>
              <w:bottom w:val="nil"/>
              <w:right w:val="nil"/>
            </w:tcBorders>
            <w:vAlign w:val="center"/>
          </w:tcPr>
          <w:p w14:paraId="380EC1C7"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(577.372)</w:t>
            </w:r>
          </w:p>
        </w:tc>
        <w:tc>
          <w:tcPr>
            <w:tcW w:w="506" w:type="pct"/>
            <w:tcBorders>
              <w:top w:val="nil"/>
              <w:left w:val="nil"/>
              <w:bottom w:val="nil"/>
              <w:right w:val="nil"/>
            </w:tcBorders>
            <w:vAlign w:val="center"/>
          </w:tcPr>
          <w:p w14:paraId="292CB427" w14:textId="77777777" w:rsidR="000B4F01" w:rsidRPr="00C82148" w:rsidRDefault="000B4F01"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9" w:type="pct"/>
            <w:tcBorders>
              <w:top w:val="nil"/>
              <w:left w:val="nil"/>
              <w:bottom w:val="nil"/>
              <w:right w:val="nil"/>
            </w:tcBorders>
            <w:vAlign w:val="center"/>
          </w:tcPr>
          <w:p w14:paraId="3308133C" w14:textId="77777777" w:rsidR="000B4F01" w:rsidRPr="00C82148" w:rsidRDefault="000B4F01"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9" w:type="pct"/>
            <w:tcBorders>
              <w:top w:val="nil"/>
              <w:left w:val="nil"/>
              <w:bottom w:val="nil"/>
              <w:right w:val="nil"/>
            </w:tcBorders>
            <w:vAlign w:val="center"/>
          </w:tcPr>
          <w:p w14:paraId="57D6C12F" w14:textId="77777777" w:rsidR="000B4F01" w:rsidRPr="00C82148" w:rsidRDefault="000B4F01"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6" w:type="pct"/>
            <w:tcBorders>
              <w:top w:val="nil"/>
              <w:left w:val="nil"/>
              <w:bottom w:val="nil"/>
              <w:right w:val="nil"/>
            </w:tcBorders>
            <w:vAlign w:val="center"/>
          </w:tcPr>
          <w:p w14:paraId="64BE007D"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(1.264.952)</w:t>
            </w:r>
          </w:p>
        </w:tc>
      </w:tr>
      <w:tr w:rsidR="000B4F01" w:rsidRPr="00C82148" w14:paraId="4F956A80" w14:textId="77777777" w:rsidTr="005A38B9">
        <w:trPr>
          <w:trHeight w:val="227"/>
        </w:trPr>
        <w:tc>
          <w:tcPr>
            <w:tcW w:w="1751" w:type="pct"/>
            <w:tcBorders>
              <w:top w:val="nil"/>
              <w:left w:val="nil"/>
              <w:bottom w:val="nil"/>
              <w:right w:val="nil"/>
            </w:tcBorders>
            <w:vAlign w:val="center"/>
            <w:hideMark/>
          </w:tcPr>
          <w:p w14:paraId="06C9F3AE" w14:textId="77777777" w:rsidR="000B4F01" w:rsidRPr="00C82148" w:rsidRDefault="000B4F01" w:rsidP="005A38B9">
            <w:pPr>
              <w:spacing w:after="0" w:line="240" w:lineRule="auto"/>
              <w:rPr>
                <w:rFonts w:ascii="Calibri Light" w:eastAsia="Times New Roman" w:hAnsi="Calibri Light" w:cs="Calibri Light"/>
                <w:color w:val="005CA9"/>
                <w:sz w:val="18"/>
                <w:szCs w:val="18"/>
                <w:lang w:eastAsia="pt-BR"/>
              </w:rPr>
            </w:pPr>
            <w:r w:rsidRPr="00C82148">
              <w:rPr>
                <w:rFonts w:ascii="Calibri Light" w:eastAsia="Times New Roman" w:hAnsi="Calibri Light" w:cs="Calibri Light"/>
                <w:color w:val="005CA9"/>
                <w:sz w:val="18"/>
                <w:szCs w:val="18"/>
                <w:lang w:eastAsia="pt-BR"/>
              </w:rPr>
              <w:t xml:space="preserve">Lucro líquido do </w:t>
            </w:r>
            <w:r>
              <w:rPr>
                <w:rFonts w:ascii="Calibri Light" w:eastAsia="Times New Roman" w:hAnsi="Calibri Light" w:cs="Calibri Light"/>
                <w:color w:val="005CA9"/>
                <w:sz w:val="18"/>
                <w:szCs w:val="18"/>
                <w:lang w:eastAsia="pt-BR"/>
              </w:rPr>
              <w:t>período</w:t>
            </w:r>
          </w:p>
        </w:tc>
        <w:tc>
          <w:tcPr>
            <w:tcW w:w="449" w:type="pct"/>
            <w:tcBorders>
              <w:top w:val="nil"/>
              <w:left w:val="nil"/>
              <w:bottom w:val="nil"/>
              <w:right w:val="nil"/>
            </w:tcBorders>
            <w:vAlign w:val="center"/>
          </w:tcPr>
          <w:p w14:paraId="0C962152"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231.432</w:t>
            </w:r>
          </w:p>
        </w:tc>
        <w:tc>
          <w:tcPr>
            <w:tcW w:w="449" w:type="pct"/>
            <w:tcBorders>
              <w:top w:val="nil"/>
              <w:left w:val="nil"/>
              <w:bottom w:val="nil"/>
              <w:right w:val="nil"/>
            </w:tcBorders>
            <w:vAlign w:val="center"/>
          </w:tcPr>
          <w:p w14:paraId="768908B9"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276.047</w:t>
            </w:r>
          </w:p>
        </w:tc>
        <w:tc>
          <w:tcPr>
            <w:tcW w:w="501" w:type="pct"/>
            <w:tcBorders>
              <w:top w:val="nil"/>
              <w:left w:val="nil"/>
              <w:bottom w:val="nil"/>
              <w:right w:val="nil"/>
            </w:tcBorders>
            <w:vAlign w:val="center"/>
          </w:tcPr>
          <w:p w14:paraId="02209B6B"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591.667</w:t>
            </w:r>
          </w:p>
        </w:tc>
        <w:tc>
          <w:tcPr>
            <w:tcW w:w="506" w:type="pct"/>
            <w:tcBorders>
              <w:top w:val="nil"/>
              <w:left w:val="nil"/>
              <w:bottom w:val="nil"/>
              <w:right w:val="nil"/>
            </w:tcBorders>
            <w:vAlign w:val="center"/>
          </w:tcPr>
          <w:p w14:paraId="37F7153D"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71.592</w:t>
            </w:r>
          </w:p>
        </w:tc>
        <w:tc>
          <w:tcPr>
            <w:tcW w:w="449" w:type="pct"/>
            <w:tcBorders>
              <w:top w:val="nil"/>
              <w:left w:val="nil"/>
              <w:bottom w:val="nil"/>
              <w:right w:val="nil"/>
            </w:tcBorders>
            <w:vAlign w:val="center"/>
          </w:tcPr>
          <w:p w14:paraId="1CF695F0"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11.220</w:t>
            </w:r>
          </w:p>
        </w:tc>
        <w:tc>
          <w:tcPr>
            <w:tcW w:w="449" w:type="pct"/>
            <w:tcBorders>
              <w:top w:val="nil"/>
              <w:left w:val="nil"/>
              <w:bottom w:val="nil"/>
              <w:right w:val="nil"/>
            </w:tcBorders>
            <w:vAlign w:val="center"/>
          </w:tcPr>
          <w:p w14:paraId="3AE2DB53"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224.681</w:t>
            </w:r>
          </w:p>
        </w:tc>
        <w:tc>
          <w:tcPr>
            <w:tcW w:w="446" w:type="pct"/>
            <w:tcBorders>
              <w:top w:val="nil"/>
              <w:left w:val="nil"/>
              <w:bottom w:val="nil"/>
              <w:right w:val="nil"/>
            </w:tcBorders>
            <w:vAlign w:val="center"/>
          </w:tcPr>
          <w:p w14:paraId="2C04CF67"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1.406.639</w:t>
            </w:r>
          </w:p>
        </w:tc>
      </w:tr>
      <w:tr w:rsidR="000B4F01" w:rsidRPr="00C82148" w14:paraId="5A7BACBB" w14:textId="77777777" w:rsidTr="005A38B9">
        <w:trPr>
          <w:trHeight w:val="227"/>
        </w:trPr>
        <w:tc>
          <w:tcPr>
            <w:tcW w:w="1751" w:type="pct"/>
            <w:tcBorders>
              <w:top w:val="nil"/>
              <w:left w:val="nil"/>
              <w:bottom w:val="nil"/>
              <w:right w:val="nil"/>
            </w:tcBorders>
            <w:vAlign w:val="center"/>
            <w:hideMark/>
          </w:tcPr>
          <w:p w14:paraId="3223804D" w14:textId="77777777" w:rsidR="000B4F01" w:rsidRPr="00C82148" w:rsidRDefault="000B4F01" w:rsidP="005A38B9">
            <w:pPr>
              <w:spacing w:after="0" w:line="240" w:lineRule="auto"/>
              <w:rPr>
                <w:rFonts w:ascii="Calibri Light" w:eastAsia="Times New Roman" w:hAnsi="Calibri Light" w:cs="Calibri Light"/>
                <w:color w:val="005CA9"/>
                <w:sz w:val="18"/>
                <w:szCs w:val="18"/>
                <w:lang w:eastAsia="pt-BR"/>
              </w:rPr>
            </w:pPr>
            <w:r w:rsidRPr="00C82148">
              <w:rPr>
                <w:rFonts w:ascii="Calibri Light" w:eastAsia="Times New Roman" w:hAnsi="Calibri Light" w:cs="Calibri Light"/>
                <w:color w:val="005CA9"/>
                <w:sz w:val="18"/>
                <w:szCs w:val="18"/>
                <w:lang w:eastAsia="pt-BR"/>
              </w:rPr>
              <w:t>Outros resultados abrangentes</w:t>
            </w:r>
          </w:p>
        </w:tc>
        <w:tc>
          <w:tcPr>
            <w:tcW w:w="449" w:type="pct"/>
            <w:tcBorders>
              <w:top w:val="nil"/>
              <w:left w:val="nil"/>
              <w:bottom w:val="nil"/>
              <w:right w:val="nil"/>
            </w:tcBorders>
            <w:vAlign w:val="center"/>
          </w:tcPr>
          <w:p w14:paraId="16FDCE9C"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49.844</w:t>
            </w:r>
          </w:p>
        </w:tc>
        <w:tc>
          <w:tcPr>
            <w:tcW w:w="449" w:type="pct"/>
            <w:tcBorders>
              <w:top w:val="nil"/>
              <w:left w:val="nil"/>
              <w:bottom w:val="nil"/>
              <w:right w:val="nil"/>
            </w:tcBorders>
            <w:vAlign w:val="center"/>
          </w:tcPr>
          <w:p w14:paraId="21EBF8D6"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24.128</w:t>
            </w:r>
          </w:p>
        </w:tc>
        <w:tc>
          <w:tcPr>
            <w:tcW w:w="501" w:type="pct"/>
            <w:tcBorders>
              <w:top w:val="nil"/>
              <w:left w:val="nil"/>
              <w:bottom w:val="nil"/>
              <w:right w:val="nil"/>
            </w:tcBorders>
            <w:vAlign w:val="center"/>
          </w:tcPr>
          <w:p w14:paraId="74B5EC20"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74.476</w:t>
            </w:r>
          </w:p>
        </w:tc>
        <w:tc>
          <w:tcPr>
            <w:tcW w:w="506" w:type="pct"/>
            <w:tcBorders>
              <w:top w:val="nil"/>
              <w:left w:val="nil"/>
              <w:bottom w:val="nil"/>
              <w:right w:val="nil"/>
            </w:tcBorders>
            <w:vAlign w:val="center"/>
          </w:tcPr>
          <w:p w14:paraId="02308549" w14:textId="77777777" w:rsidR="000B4F01" w:rsidRPr="00C82148" w:rsidRDefault="000B4F01"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9" w:type="pct"/>
            <w:tcBorders>
              <w:top w:val="nil"/>
              <w:left w:val="nil"/>
              <w:bottom w:val="nil"/>
              <w:right w:val="nil"/>
            </w:tcBorders>
            <w:vAlign w:val="center"/>
          </w:tcPr>
          <w:p w14:paraId="1A75E629" w14:textId="77777777" w:rsidR="000B4F01" w:rsidRPr="00C82148" w:rsidRDefault="000B4F01"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9" w:type="pct"/>
            <w:tcBorders>
              <w:top w:val="nil"/>
              <w:left w:val="nil"/>
              <w:bottom w:val="nil"/>
              <w:right w:val="nil"/>
            </w:tcBorders>
            <w:vAlign w:val="center"/>
          </w:tcPr>
          <w:p w14:paraId="380B85EB" w14:textId="77777777" w:rsidR="000B4F01" w:rsidRPr="00C82148" w:rsidRDefault="000B4F01"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6" w:type="pct"/>
            <w:tcBorders>
              <w:top w:val="nil"/>
              <w:left w:val="nil"/>
              <w:bottom w:val="nil"/>
              <w:right w:val="nil"/>
            </w:tcBorders>
            <w:vAlign w:val="center"/>
          </w:tcPr>
          <w:p w14:paraId="2D1D5CBE"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148.448</w:t>
            </w:r>
          </w:p>
        </w:tc>
      </w:tr>
      <w:tr w:rsidR="000B4F01" w:rsidRPr="00C82148" w14:paraId="7E5B3346" w14:textId="77777777" w:rsidTr="005A38B9">
        <w:trPr>
          <w:trHeight w:val="227"/>
        </w:trPr>
        <w:tc>
          <w:tcPr>
            <w:tcW w:w="1751" w:type="pct"/>
            <w:tcBorders>
              <w:top w:val="nil"/>
              <w:left w:val="nil"/>
              <w:bottom w:val="nil"/>
              <w:right w:val="nil"/>
            </w:tcBorders>
            <w:vAlign w:val="center"/>
            <w:hideMark/>
          </w:tcPr>
          <w:p w14:paraId="559E5541" w14:textId="77777777" w:rsidR="000B4F01" w:rsidRPr="00C82148" w:rsidRDefault="000B4F01" w:rsidP="005A38B9">
            <w:pPr>
              <w:spacing w:after="0" w:line="240" w:lineRule="auto"/>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 xml:space="preserve">Patrimônio líquido em 31 de </w:t>
            </w:r>
            <w:r>
              <w:rPr>
                <w:rFonts w:ascii="Calibri Light" w:eastAsia="Times New Roman" w:hAnsi="Calibri Light" w:cs="Calibri Light"/>
                <w:b/>
                <w:bCs/>
                <w:color w:val="005CA9"/>
                <w:sz w:val="18"/>
                <w:szCs w:val="18"/>
                <w:lang w:eastAsia="pt-BR"/>
              </w:rPr>
              <w:t>março</w:t>
            </w:r>
          </w:p>
        </w:tc>
        <w:tc>
          <w:tcPr>
            <w:tcW w:w="449" w:type="pct"/>
            <w:tcBorders>
              <w:top w:val="nil"/>
              <w:left w:val="nil"/>
              <w:bottom w:val="nil"/>
              <w:right w:val="nil"/>
            </w:tcBorders>
            <w:vAlign w:val="center"/>
          </w:tcPr>
          <w:p w14:paraId="363977DB"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4.746.629</w:t>
            </w:r>
          </w:p>
        </w:tc>
        <w:tc>
          <w:tcPr>
            <w:tcW w:w="449" w:type="pct"/>
            <w:tcBorders>
              <w:top w:val="nil"/>
              <w:left w:val="nil"/>
              <w:bottom w:val="nil"/>
              <w:right w:val="nil"/>
            </w:tcBorders>
            <w:vAlign w:val="center"/>
          </w:tcPr>
          <w:p w14:paraId="55B7CCD9"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2.051.070</w:t>
            </w:r>
          </w:p>
        </w:tc>
        <w:tc>
          <w:tcPr>
            <w:tcW w:w="501" w:type="pct"/>
            <w:tcBorders>
              <w:top w:val="nil"/>
              <w:left w:val="nil"/>
              <w:bottom w:val="nil"/>
              <w:right w:val="nil"/>
            </w:tcBorders>
            <w:vAlign w:val="center"/>
          </w:tcPr>
          <w:p w14:paraId="073A74D5"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12.101.417</w:t>
            </w:r>
          </w:p>
        </w:tc>
        <w:tc>
          <w:tcPr>
            <w:tcW w:w="506" w:type="pct"/>
            <w:tcBorders>
              <w:top w:val="nil"/>
              <w:left w:val="nil"/>
              <w:bottom w:val="nil"/>
              <w:right w:val="nil"/>
            </w:tcBorders>
            <w:vAlign w:val="center"/>
          </w:tcPr>
          <w:p w14:paraId="68A0B43E"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638.572</w:t>
            </w:r>
          </w:p>
        </w:tc>
        <w:tc>
          <w:tcPr>
            <w:tcW w:w="449" w:type="pct"/>
            <w:tcBorders>
              <w:top w:val="nil"/>
              <w:left w:val="nil"/>
              <w:bottom w:val="nil"/>
              <w:right w:val="nil"/>
            </w:tcBorders>
            <w:vAlign w:val="center"/>
          </w:tcPr>
          <w:p w14:paraId="782F9672"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56.399</w:t>
            </w:r>
          </w:p>
        </w:tc>
        <w:tc>
          <w:tcPr>
            <w:tcW w:w="449" w:type="pct"/>
            <w:tcBorders>
              <w:top w:val="nil"/>
              <w:left w:val="nil"/>
              <w:bottom w:val="nil"/>
              <w:right w:val="nil"/>
            </w:tcBorders>
            <w:vAlign w:val="center"/>
          </w:tcPr>
          <w:p w14:paraId="54AB9125"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260.681</w:t>
            </w:r>
          </w:p>
        </w:tc>
        <w:tc>
          <w:tcPr>
            <w:tcW w:w="446" w:type="pct"/>
            <w:tcBorders>
              <w:top w:val="nil"/>
              <w:left w:val="nil"/>
              <w:bottom w:val="nil"/>
              <w:right w:val="nil"/>
            </w:tcBorders>
            <w:vAlign w:val="center"/>
          </w:tcPr>
          <w:p w14:paraId="54EC0A7D"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19.854.768</w:t>
            </w:r>
          </w:p>
        </w:tc>
      </w:tr>
      <w:tr w:rsidR="000B4F01" w:rsidRPr="00C82148" w14:paraId="7E657E05" w14:textId="77777777" w:rsidTr="005A38B9">
        <w:trPr>
          <w:trHeight w:val="227"/>
        </w:trPr>
        <w:tc>
          <w:tcPr>
            <w:tcW w:w="1751" w:type="pct"/>
            <w:tcBorders>
              <w:top w:val="nil"/>
              <w:left w:val="nil"/>
              <w:bottom w:val="nil"/>
              <w:right w:val="nil"/>
            </w:tcBorders>
            <w:vAlign w:val="center"/>
            <w:hideMark/>
          </w:tcPr>
          <w:p w14:paraId="0BCB0AC8" w14:textId="77777777" w:rsidR="000B4F01" w:rsidRPr="00C82148" w:rsidRDefault="000B4F01" w:rsidP="005A38B9">
            <w:pPr>
              <w:spacing w:after="0" w:line="240" w:lineRule="auto"/>
              <w:rPr>
                <w:rFonts w:ascii="Calibri Light" w:eastAsia="Times New Roman" w:hAnsi="Calibri Light" w:cs="Calibri Light"/>
                <w:color w:val="005CA9"/>
                <w:sz w:val="18"/>
                <w:szCs w:val="18"/>
                <w:lang w:eastAsia="pt-BR"/>
              </w:rPr>
            </w:pPr>
            <w:r w:rsidRPr="00C82148">
              <w:rPr>
                <w:rFonts w:ascii="Calibri Light" w:eastAsia="Times New Roman" w:hAnsi="Calibri Light" w:cs="Calibri Light"/>
                <w:color w:val="005CA9"/>
                <w:sz w:val="18"/>
                <w:szCs w:val="18"/>
                <w:lang w:eastAsia="pt-BR"/>
              </w:rPr>
              <w:t>Percentual de participação societária - %</w:t>
            </w:r>
          </w:p>
        </w:tc>
        <w:tc>
          <w:tcPr>
            <w:tcW w:w="449" w:type="pct"/>
            <w:tcBorders>
              <w:top w:val="nil"/>
              <w:left w:val="nil"/>
              <w:bottom w:val="nil"/>
              <w:right w:val="nil"/>
            </w:tcBorders>
            <w:vAlign w:val="center"/>
          </w:tcPr>
          <w:p w14:paraId="076941FF"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48,25</w:t>
            </w:r>
          </w:p>
        </w:tc>
        <w:tc>
          <w:tcPr>
            <w:tcW w:w="449" w:type="pct"/>
            <w:tcBorders>
              <w:top w:val="nil"/>
              <w:left w:val="nil"/>
              <w:bottom w:val="nil"/>
              <w:right w:val="nil"/>
            </w:tcBorders>
            <w:vAlign w:val="center"/>
          </w:tcPr>
          <w:p w14:paraId="6C1594F9"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100,00</w:t>
            </w:r>
          </w:p>
        </w:tc>
        <w:tc>
          <w:tcPr>
            <w:tcW w:w="501" w:type="pct"/>
            <w:tcBorders>
              <w:top w:val="nil"/>
              <w:left w:val="nil"/>
              <w:bottom w:val="nil"/>
              <w:right w:val="nil"/>
            </w:tcBorders>
            <w:vAlign w:val="center"/>
          </w:tcPr>
          <w:p w14:paraId="1300FD49"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60,00</w:t>
            </w:r>
          </w:p>
        </w:tc>
        <w:tc>
          <w:tcPr>
            <w:tcW w:w="506" w:type="pct"/>
            <w:tcBorders>
              <w:top w:val="nil"/>
              <w:left w:val="nil"/>
              <w:bottom w:val="nil"/>
              <w:right w:val="nil"/>
            </w:tcBorders>
            <w:vAlign w:val="center"/>
          </w:tcPr>
          <w:p w14:paraId="2801917E"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75,00</w:t>
            </w:r>
          </w:p>
        </w:tc>
        <w:tc>
          <w:tcPr>
            <w:tcW w:w="449" w:type="pct"/>
            <w:tcBorders>
              <w:top w:val="nil"/>
              <w:left w:val="nil"/>
              <w:bottom w:val="nil"/>
              <w:right w:val="nil"/>
            </w:tcBorders>
            <w:vAlign w:val="center"/>
          </w:tcPr>
          <w:p w14:paraId="5F375C8C"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75,00</w:t>
            </w:r>
          </w:p>
        </w:tc>
        <w:tc>
          <w:tcPr>
            <w:tcW w:w="449" w:type="pct"/>
            <w:tcBorders>
              <w:top w:val="nil"/>
              <w:left w:val="nil"/>
              <w:bottom w:val="nil"/>
              <w:right w:val="nil"/>
            </w:tcBorders>
            <w:vAlign w:val="center"/>
          </w:tcPr>
          <w:p w14:paraId="69E65587"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100,00</w:t>
            </w:r>
          </w:p>
        </w:tc>
        <w:tc>
          <w:tcPr>
            <w:tcW w:w="446" w:type="pct"/>
            <w:tcBorders>
              <w:top w:val="nil"/>
              <w:left w:val="nil"/>
              <w:bottom w:val="nil"/>
              <w:right w:val="nil"/>
            </w:tcBorders>
            <w:vAlign w:val="center"/>
          </w:tcPr>
          <w:p w14:paraId="446C00BF" w14:textId="77777777" w:rsidR="000B4F01" w:rsidRPr="00C82148" w:rsidRDefault="000B4F01"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 </w:t>
            </w:r>
          </w:p>
        </w:tc>
      </w:tr>
      <w:tr w:rsidR="000B4F01" w:rsidRPr="00C82148" w14:paraId="3DBB2E03" w14:textId="77777777" w:rsidTr="005A38B9">
        <w:trPr>
          <w:trHeight w:val="227"/>
        </w:trPr>
        <w:tc>
          <w:tcPr>
            <w:tcW w:w="1751" w:type="pct"/>
            <w:tcBorders>
              <w:top w:val="nil"/>
              <w:left w:val="nil"/>
              <w:bottom w:val="single" w:sz="4" w:space="0" w:color="54BBAB"/>
              <w:right w:val="nil"/>
            </w:tcBorders>
            <w:vAlign w:val="center"/>
            <w:hideMark/>
          </w:tcPr>
          <w:p w14:paraId="16A06F78" w14:textId="77777777" w:rsidR="000B4F01" w:rsidRPr="00C82148" w:rsidRDefault="000B4F01" w:rsidP="005A38B9">
            <w:pPr>
              <w:spacing w:after="0" w:line="240" w:lineRule="auto"/>
              <w:rPr>
                <w:rFonts w:ascii="Calibri Light" w:eastAsia="Times New Roman" w:hAnsi="Calibri Light" w:cs="Calibri Light"/>
                <w:b/>
                <w:bCs/>
                <w:color w:val="005CA9"/>
                <w:sz w:val="18"/>
                <w:szCs w:val="18"/>
                <w:lang w:eastAsia="pt-BR"/>
              </w:rPr>
            </w:pPr>
            <w:r w:rsidRPr="00C82148">
              <w:rPr>
                <w:rFonts w:ascii="Calibri Light" w:eastAsia="Times New Roman" w:hAnsi="Calibri Light" w:cs="Calibri Light"/>
                <w:b/>
                <w:bCs/>
                <w:color w:val="005CA9"/>
                <w:sz w:val="18"/>
                <w:szCs w:val="18"/>
                <w:lang w:eastAsia="pt-BR"/>
              </w:rPr>
              <w:t>Saldo contábil do investimento no Grupo</w:t>
            </w:r>
          </w:p>
        </w:tc>
        <w:tc>
          <w:tcPr>
            <w:tcW w:w="449" w:type="pct"/>
            <w:tcBorders>
              <w:top w:val="nil"/>
              <w:left w:val="nil"/>
              <w:bottom w:val="single" w:sz="4" w:space="0" w:color="54BBAB"/>
              <w:right w:val="nil"/>
            </w:tcBorders>
            <w:vAlign w:val="center"/>
          </w:tcPr>
          <w:p w14:paraId="23E10691"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2.290.248</w:t>
            </w:r>
          </w:p>
        </w:tc>
        <w:tc>
          <w:tcPr>
            <w:tcW w:w="449" w:type="pct"/>
            <w:tcBorders>
              <w:top w:val="nil"/>
              <w:left w:val="nil"/>
              <w:bottom w:val="single" w:sz="4" w:space="0" w:color="54BBAB"/>
              <w:right w:val="nil"/>
            </w:tcBorders>
            <w:vAlign w:val="center"/>
          </w:tcPr>
          <w:p w14:paraId="0AC5B674"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2.051.070</w:t>
            </w:r>
          </w:p>
        </w:tc>
        <w:tc>
          <w:tcPr>
            <w:tcW w:w="501" w:type="pct"/>
            <w:tcBorders>
              <w:top w:val="nil"/>
              <w:left w:val="nil"/>
              <w:bottom w:val="single" w:sz="4" w:space="0" w:color="54BBAB"/>
              <w:right w:val="nil"/>
            </w:tcBorders>
            <w:vAlign w:val="center"/>
          </w:tcPr>
          <w:p w14:paraId="5DF54872"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7.260.850</w:t>
            </w:r>
          </w:p>
        </w:tc>
        <w:tc>
          <w:tcPr>
            <w:tcW w:w="506" w:type="pct"/>
            <w:tcBorders>
              <w:top w:val="nil"/>
              <w:left w:val="nil"/>
              <w:bottom w:val="single" w:sz="4" w:space="0" w:color="54BBAB"/>
              <w:right w:val="nil"/>
            </w:tcBorders>
            <w:vAlign w:val="center"/>
          </w:tcPr>
          <w:p w14:paraId="25E9221F"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478.909</w:t>
            </w:r>
          </w:p>
        </w:tc>
        <w:tc>
          <w:tcPr>
            <w:tcW w:w="449" w:type="pct"/>
            <w:tcBorders>
              <w:top w:val="nil"/>
              <w:left w:val="nil"/>
              <w:bottom w:val="single" w:sz="4" w:space="0" w:color="54BBAB"/>
              <w:right w:val="nil"/>
            </w:tcBorders>
            <w:vAlign w:val="center"/>
          </w:tcPr>
          <w:p w14:paraId="7BCEB788"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42.298</w:t>
            </w:r>
          </w:p>
        </w:tc>
        <w:tc>
          <w:tcPr>
            <w:tcW w:w="449" w:type="pct"/>
            <w:tcBorders>
              <w:top w:val="nil"/>
              <w:left w:val="nil"/>
              <w:bottom w:val="single" w:sz="4" w:space="0" w:color="54BBAB"/>
              <w:right w:val="nil"/>
            </w:tcBorders>
            <w:vAlign w:val="center"/>
          </w:tcPr>
          <w:p w14:paraId="4463C60E"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260.681</w:t>
            </w:r>
          </w:p>
        </w:tc>
        <w:tc>
          <w:tcPr>
            <w:tcW w:w="446" w:type="pct"/>
            <w:tcBorders>
              <w:top w:val="nil"/>
              <w:left w:val="nil"/>
              <w:bottom w:val="single" w:sz="4" w:space="0" w:color="54BBAB"/>
              <w:right w:val="nil"/>
            </w:tcBorders>
            <w:vAlign w:val="center"/>
          </w:tcPr>
          <w:p w14:paraId="42B1E56C" w14:textId="77777777" w:rsidR="000B4F01" w:rsidRPr="00C82148" w:rsidRDefault="000B4F01"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12.384.056</w:t>
            </w:r>
          </w:p>
        </w:tc>
      </w:tr>
    </w:tbl>
    <w:p w14:paraId="50E0F165" w14:textId="77777777" w:rsidR="000B4F01" w:rsidRPr="00086817" w:rsidRDefault="000B4F01" w:rsidP="000B4F01">
      <w:pPr>
        <w:tabs>
          <w:tab w:val="center" w:pos="426"/>
        </w:tabs>
        <w:jc w:val="both"/>
        <w:rPr>
          <w:rFonts w:asciiTheme="majorHAnsi" w:hAnsiTheme="majorHAnsi" w:cstheme="majorHAnsi"/>
          <w:color w:val="2F75B5"/>
          <w:sz w:val="16"/>
          <w:szCs w:val="16"/>
        </w:rPr>
      </w:pPr>
      <w:r>
        <w:rPr>
          <w:rFonts w:asciiTheme="majorHAnsi" w:hAnsiTheme="majorHAnsi" w:cstheme="majorHAnsi"/>
          <w:color w:val="2F75B5"/>
          <w:sz w:val="16"/>
          <w:szCs w:val="16"/>
        </w:rPr>
        <w:t xml:space="preserve">(1) </w:t>
      </w:r>
      <w:r w:rsidRPr="00086817">
        <w:rPr>
          <w:rFonts w:asciiTheme="majorHAnsi" w:hAnsiTheme="majorHAnsi" w:cstheme="majorHAnsi"/>
          <w:color w:val="2F75B5"/>
          <w:sz w:val="16"/>
          <w:szCs w:val="16"/>
        </w:rPr>
        <w:t>Considera o Patrimônio Líquido Individual da CNP Brasil.</w:t>
      </w:r>
    </w:p>
    <w:p w14:paraId="391CB042" w14:textId="1CA2A833" w:rsidR="00223CDA" w:rsidRPr="004E5EFE" w:rsidRDefault="00223CDA">
      <w:pPr>
        <w:spacing w:after="0" w:line="240" w:lineRule="auto"/>
        <w:rPr>
          <w:rFonts w:asciiTheme="majorHAnsi" w:hAnsiTheme="majorHAnsi" w:cstheme="majorHAnsi"/>
          <w:color w:val="2F75B5"/>
          <w:sz w:val="16"/>
          <w:szCs w:val="16"/>
          <w:highlight w:val="yellow"/>
        </w:rPr>
      </w:pPr>
      <w:r w:rsidRPr="004E5EFE">
        <w:rPr>
          <w:rFonts w:asciiTheme="majorHAnsi" w:hAnsiTheme="majorHAnsi" w:cstheme="majorHAnsi"/>
          <w:color w:val="2F75B5"/>
          <w:sz w:val="16"/>
          <w:szCs w:val="16"/>
          <w:highlight w:val="yellow"/>
        </w:rPr>
        <w:br w:type="page"/>
      </w:r>
    </w:p>
    <w:p w14:paraId="271B664D" w14:textId="77777777" w:rsidR="00223CDA" w:rsidRPr="004E5EFE" w:rsidRDefault="00223CDA" w:rsidP="003D7AE6">
      <w:pPr>
        <w:spacing w:after="0" w:line="240" w:lineRule="auto"/>
        <w:jc w:val="both"/>
        <w:rPr>
          <w:rFonts w:asciiTheme="majorHAnsi" w:hAnsiTheme="majorHAnsi" w:cstheme="majorHAnsi"/>
          <w:color w:val="2F75B5"/>
          <w:sz w:val="8"/>
          <w:szCs w:val="20"/>
          <w:highlight w:val="yellow"/>
        </w:rPr>
      </w:pPr>
    </w:p>
    <w:p w14:paraId="0DF0D168" w14:textId="77777777" w:rsidR="00D142BB" w:rsidRDefault="00070472" w:rsidP="009C5A81">
      <w:pPr>
        <w:tabs>
          <w:tab w:val="center" w:pos="426"/>
        </w:tabs>
        <w:spacing w:after="0" w:line="240" w:lineRule="auto"/>
        <w:jc w:val="both"/>
        <w:rPr>
          <w:rFonts w:asciiTheme="majorHAnsi" w:hAnsiTheme="majorHAnsi" w:cstheme="majorHAnsi"/>
          <w:color w:val="2F75B5"/>
          <w:sz w:val="16"/>
          <w:szCs w:val="16"/>
        </w:rPr>
      </w:pPr>
      <w:r w:rsidRPr="00336A01">
        <w:rPr>
          <w:rFonts w:asciiTheme="majorHAnsi" w:hAnsiTheme="majorHAnsi" w:cstheme="majorHAnsi"/>
          <w:color w:val="2F75B5"/>
          <w:sz w:val="16"/>
          <w:szCs w:val="16"/>
        </w:rPr>
        <w:t xml:space="preserve"> </w:t>
      </w:r>
    </w:p>
    <w:tbl>
      <w:tblPr>
        <w:tblW w:w="5000" w:type="pct"/>
        <w:tblLayout w:type="fixed"/>
        <w:tblCellMar>
          <w:left w:w="70" w:type="dxa"/>
          <w:right w:w="70" w:type="dxa"/>
        </w:tblCellMar>
        <w:tblLook w:val="04A0" w:firstRow="1" w:lastRow="0" w:firstColumn="1" w:lastColumn="0" w:noHBand="0" w:noVBand="1"/>
      </w:tblPr>
      <w:tblGrid>
        <w:gridCol w:w="3970"/>
        <w:gridCol w:w="1407"/>
        <w:gridCol w:w="1005"/>
        <w:gridCol w:w="1131"/>
        <w:gridCol w:w="1276"/>
        <w:gridCol w:w="1133"/>
        <w:gridCol w:w="1136"/>
        <w:gridCol w:w="1133"/>
        <w:gridCol w:w="1279"/>
        <w:gridCol w:w="1099"/>
      </w:tblGrid>
      <w:tr w:rsidR="00D142BB" w:rsidRPr="00D142BB" w14:paraId="32FA5ADE" w14:textId="77777777" w:rsidTr="00F1281C">
        <w:trPr>
          <w:trHeight w:val="227"/>
        </w:trPr>
        <w:tc>
          <w:tcPr>
            <w:tcW w:w="1362" w:type="pct"/>
            <w:vMerge w:val="restart"/>
            <w:tcBorders>
              <w:top w:val="single" w:sz="4" w:space="0" w:color="54BBAB"/>
              <w:left w:val="nil"/>
              <w:bottom w:val="single" w:sz="4" w:space="0" w:color="54BBAB"/>
              <w:right w:val="nil"/>
            </w:tcBorders>
            <w:vAlign w:val="center"/>
            <w:hideMark/>
          </w:tcPr>
          <w:p w14:paraId="6A9E38E1" w14:textId="77777777" w:rsidR="00D142BB" w:rsidRPr="00D142BB" w:rsidRDefault="00D142BB" w:rsidP="00D142BB">
            <w:pPr>
              <w:spacing w:after="0" w:line="240" w:lineRule="auto"/>
              <w:jc w:val="center"/>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Descrição</w:t>
            </w:r>
          </w:p>
        </w:tc>
        <w:tc>
          <w:tcPr>
            <w:tcW w:w="3638" w:type="pct"/>
            <w:gridSpan w:val="9"/>
            <w:tcBorders>
              <w:top w:val="single" w:sz="4" w:space="0" w:color="54BBAB"/>
              <w:left w:val="nil"/>
              <w:bottom w:val="single" w:sz="4" w:space="0" w:color="54BBAB"/>
              <w:right w:val="nil"/>
            </w:tcBorders>
            <w:vAlign w:val="center"/>
            <w:hideMark/>
          </w:tcPr>
          <w:p w14:paraId="52F8EF1F" w14:textId="77777777" w:rsidR="00D142BB" w:rsidRPr="00D142BB" w:rsidRDefault="00D142BB" w:rsidP="00D142BB">
            <w:pPr>
              <w:spacing w:after="0" w:line="240" w:lineRule="auto"/>
              <w:jc w:val="center"/>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Consolidado</w:t>
            </w:r>
          </w:p>
        </w:tc>
      </w:tr>
      <w:tr w:rsidR="00D142BB" w:rsidRPr="00D142BB" w14:paraId="4A83CDD5" w14:textId="77777777" w:rsidTr="00F1281C">
        <w:trPr>
          <w:trHeight w:val="227"/>
        </w:trPr>
        <w:tc>
          <w:tcPr>
            <w:tcW w:w="1362" w:type="pct"/>
            <w:vMerge/>
            <w:tcBorders>
              <w:top w:val="single" w:sz="4" w:space="0" w:color="54BBAB"/>
              <w:left w:val="nil"/>
              <w:bottom w:val="single" w:sz="4" w:space="0" w:color="54BBAB"/>
              <w:right w:val="nil"/>
            </w:tcBorders>
            <w:vAlign w:val="center"/>
            <w:hideMark/>
          </w:tcPr>
          <w:p w14:paraId="497CD1FC" w14:textId="77777777" w:rsidR="00D142BB" w:rsidRPr="00D142BB" w:rsidRDefault="00D142BB" w:rsidP="00D142BB">
            <w:pPr>
              <w:spacing w:after="0" w:line="240" w:lineRule="auto"/>
              <w:rPr>
                <w:rFonts w:ascii="Calibri Light" w:eastAsia="Times New Roman" w:hAnsi="Calibri Light" w:cs="Calibri Light"/>
                <w:b/>
                <w:bCs/>
                <w:color w:val="005CA9"/>
                <w:sz w:val="18"/>
                <w:szCs w:val="18"/>
                <w:lang w:eastAsia="pt-BR"/>
              </w:rPr>
            </w:pPr>
          </w:p>
        </w:tc>
        <w:tc>
          <w:tcPr>
            <w:tcW w:w="3638" w:type="pct"/>
            <w:gridSpan w:val="9"/>
            <w:tcBorders>
              <w:top w:val="single" w:sz="4" w:space="0" w:color="54BBAB"/>
              <w:left w:val="nil"/>
              <w:bottom w:val="single" w:sz="4" w:space="0" w:color="54BBAB"/>
              <w:right w:val="nil"/>
            </w:tcBorders>
            <w:vAlign w:val="center"/>
            <w:hideMark/>
          </w:tcPr>
          <w:p w14:paraId="54909A7F" w14:textId="77777777" w:rsidR="00D142BB" w:rsidRPr="00D142BB" w:rsidRDefault="00D142BB" w:rsidP="00D142BB">
            <w:pPr>
              <w:spacing w:after="0" w:line="240" w:lineRule="auto"/>
              <w:jc w:val="center"/>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31/03/2026</w:t>
            </w:r>
          </w:p>
        </w:tc>
      </w:tr>
      <w:tr w:rsidR="00D142BB" w:rsidRPr="00D142BB" w14:paraId="177878E0" w14:textId="77777777" w:rsidTr="00C44A27">
        <w:trPr>
          <w:trHeight w:val="227"/>
        </w:trPr>
        <w:tc>
          <w:tcPr>
            <w:tcW w:w="1362" w:type="pct"/>
            <w:vMerge/>
            <w:tcBorders>
              <w:top w:val="single" w:sz="4" w:space="0" w:color="54BBAB"/>
              <w:left w:val="nil"/>
              <w:bottom w:val="single" w:sz="4" w:space="0" w:color="54BBAB"/>
              <w:right w:val="nil"/>
            </w:tcBorders>
            <w:vAlign w:val="center"/>
            <w:hideMark/>
          </w:tcPr>
          <w:p w14:paraId="3D7C3A19" w14:textId="77777777" w:rsidR="00D142BB" w:rsidRPr="00D142BB" w:rsidRDefault="00D142BB" w:rsidP="00D142BB">
            <w:pPr>
              <w:spacing w:after="0" w:line="240" w:lineRule="auto"/>
              <w:rPr>
                <w:rFonts w:ascii="Calibri Light" w:eastAsia="Times New Roman" w:hAnsi="Calibri Light" w:cs="Calibri Light"/>
                <w:b/>
                <w:bCs/>
                <w:color w:val="005CA9"/>
                <w:sz w:val="18"/>
                <w:szCs w:val="18"/>
                <w:lang w:eastAsia="pt-BR"/>
              </w:rPr>
            </w:pPr>
          </w:p>
        </w:tc>
        <w:tc>
          <w:tcPr>
            <w:tcW w:w="483" w:type="pct"/>
            <w:tcBorders>
              <w:top w:val="nil"/>
              <w:left w:val="nil"/>
              <w:bottom w:val="single" w:sz="4" w:space="0" w:color="54BBAB"/>
              <w:right w:val="nil"/>
            </w:tcBorders>
            <w:vAlign w:val="center"/>
            <w:hideMark/>
          </w:tcPr>
          <w:p w14:paraId="61CDA320" w14:textId="77777777" w:rsidR="00D142BB" w:rsidRPr="00D142BB" w:rsidRDefault="00D142BB" w:rsidP="00D142BB">
            <w:pPr>
              <w:spacing w:after="0" w:line="240" w:lineRule="auto"/>
              <w:jc w:val="center"/>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CNP Brasil (1)</w:t>
            </w:r>
          </w:p>
        </w:tc>
        <w:tc>
          <w:tcPr>
            <w:tcW w:w="345" w:type="pct"/>
            <w:tcBorders>
              <w:top w:val="nil"/>
              <w:left w:val="nil"/>
              <w:bottom w:val="single" w:sz="4" w:space="0" w:color="54BBAB"/>
              <w:right w:val="nil"/>
            </w:tcBorders>
            <w:vAlign w:val="center"/>
            <w:hideMark/>
          </w:tcPr>
          <w:p w14:paraId="28F7FEDC" w14:textId="77777777" w:rsidR="00D142BB" w:rsidRPr="00D142BB" w:rsidRDefault="00D142BB" w:rsidP="00D142BB">
            <w:pPr>
              <w:spacing w:after="0" w:line="240" w:lineRule="auto"/>
              <w:jc w:val="center"/>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Holding XS1</w:t>
            </w:r>
          </w:p>
        </w:tc>
        <w:tc>
          <w:tcPr>
            <w:tcW w:w="388" w:type="pct"/>
            <w:tcBorders>
              <w:top w:val="nil"/>
              <w:left w:val="nil"/>
              <w:bottom w:val="single" w:sz="4" w:space="0" w:color="54BBAB"/>
              <w:right w:val="nil"/>
            </w:tcBorders>
            <w:vAlign w:val="center"/>
            <w:hideMark/>
          </w:tcPr>
          <w:p w14:paraId="4CF8F78B" w14:textId="77777777" w:rsidR="00D142BB" w:rsidRPr="00D142BB" w:rsidRDefault="00D142BB" w:rsidP="00D142BB">
            <w:pPr>
              <w:spacing w:after="0" w:line="240" w:lineRule="auto"/>
              <w:jc w:val="center"/>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XS3 Seguros</w:t>
            </w:r>
          </w:p>
        </w:tc>
        <w:tc>
          <w:tcPr>
            <w:tcW w:w="438" w:type="pct"/>
            <w:tcBorders>
              <w:top w:val="nil"/>
              <w:left w:val="nil"/>
              <w:bottom w:val="single" w:sz="4" w:space="0" w:color="54BBAB"/>
              <w:right w:val="nil"/>
            </w:tcBorders>
            <w:vAlign w:val="center"/>
            <w:hideMark/>
          </w:tcPr>
          <w:p w14:paraId="063D5D20" w14:textId="77777777" w:rsidR="00D142BB" w:rsidRPr="00D142BB" w:rsidRDefault="00D142BB" w:rsidP="00D142BB">
            <w:pPr>
              <w:spacing w:after="0" w:line="240" w:lineRule="auto"/>
              <w:jc w:val="center"/>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XS4 Capitalização</w:t>
            </w:r>
          </w:p>
        </w:tc>
        <w:tc>
          <w:tcPr>
            <w:tcW w:w="389" w:type="pct"/>
            <w:tcBorders>
              <w:top w:val="nil"/>
              <w:left w:val="nil"/>
              <w:bottom w:val="single" w:sz="4" w:space="0" w:color="54BBAB"/>
              <w:right w:val="nil"/>
            </w:tcBorders>
            <w:vAlign w:val="center"/>
            <w:hideMark/>
          </w:tcPr>
          <w:p w14:paraId="7B2A4EFE" w14:textId="77777777" w:rsidR="00D142BB" w:rsidRPr="00D142BB" w:rsidRDefault="00D142BB" w:rsidP="00D142BB">
            <w:pPr>
              <w:spacing w:after="0" w:line="240" w:lineRule="auto"/>
              <w:jc w:val="center"/>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Too Seguros</w:t>
            </w:r>
          </w:p>
        </w:tc>
        <w:tc>
          <w:tcPr>
            <w:tcW w:w="390" w:type="pct"/>
            <w:tcBorders>
              <w:top w:val="nil"/>
              <w:left w:val="nil"/>
              <w:bottom w:val="single" w:sz="4" w:space="0" w:color="54BBAB"/>
              <w:right w:val="nil"/>
            </w:tcBorders>
            <w:vAlign w:val="center"/>
            <w:hideMark/>
          </w:tcPr>
          <w:p w14:paraId="21255339" w14:textId="77777777" w:rsidR="00D142BB" w:rsidRPr="00D142BB" w:rsidRDefault="00D142BB" w:rsidP="00D142BB">
            <w:pPr>
              <w:spacing w:after="0" w:line="240" w:lineRule="auto"/>
              <w:jc w:val="center"/>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XS5 Consórcios</w:t>
            </w:r>
          </w:p>
        </w:tc>
        <w:tc>
          <w:tcPr>
            <w:tcW w:w="389" w:type="pct"/>
            <w:tcBorders>
              <w:top w:val="nil"/>
              <w:left w:val="nil"/>
              <w:bottom w:val="single" w:sz="4" w:space="0" w:color="54BBAB"/>
              <w:right w:val="nil"/>
            </w:tcBorders>
            <w:vAlign w:val="center"/>
            <w:hideMark/>
          </w:tcPr>
          <w:p w14:paraId="2FF66961" w14:textId="77777777" w:rsidR="00D142BB" w:rsidRPr="00D142BB" w:rsidRDefault="00D142BB" w:rsidP="00D142BB">
            <w:pPr>
              <w:spacing w:after="0" w:line="240" w:lineRule="auto"/>
              <w:jc w:val="center"/>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XS6 Assistência</w:t>
            </w:r>
          </w:p>
        </w:tc>
        <w:tc>
          <w:tcPr>
            <w:tcW w:w="439" w:type="pct"/>
            <w:tcBorders>
              <w:top w:val="nil"/>
              <w:left w:val="nil"/>
              <w:bottom w:val="single" w:sz="4" w:space="0" w:color="54BBAB"/>
              <w:right w:val="nil"/>
            </w:tcBorders>
            <w:vAlign w:val="center"/>
            <w:hideMark/>
          </w:tcPr>
          <w:p w14:paraId="1B358682" w14:textId="77777777" w:rsidR="00D142BB" w:rsidRPr="00D142BB" w:rsidRDefault="00D142BB" w:rsidP="00D142BB">
            <w:pPr>
              <w:spacing w:after="0" w:line="240" w:lineRule="auto"/>
              <w:jc w:val="center"/>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PAN Corretora</w:t>
            </w:r>
          </w:p>
        </w:tc>
        <w:tc>
          <w:tcPr>
            <w:tcW w:w="377" w:type="pct"/>
            <w:tcBorders>
              <w:top w:val="nil"/>
              <w:left w:val="nil"/>
              <w:bottom w:val="single" w:sz="4" w:space="0" w:color="54BBAB"/>
              <w:right w:val="nil"/>
            </w:tcBorders>
            <w:vAlign w:val="center"/>
            <w:hideMark/>
          </w:tcPr>
          <w:p w14:paraId="6F75DBA7" w14:textId="77777777" w:rsidR="00D142BB" w:rsidRPr="00D142BB" w:rsidRDefault="00D142BB" w:rsidP="00D142BB">
            <w:pPr>
              <w:spacing w:after="0" w:line="240" w:lineRule="auto"/>
              <w:jc w:val="center"/>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Total</w:t>
            </w:r>
          </w:p>
        </w:tc>
      </w:tr>
      <w:tr w:rsidR="00D142BB" w:rsidRPr="00D142BB" w14:paraId="7D11BBFF" w14:textId="77777777" w:rsidTr="00C44A27">
        <w:trPr>
          <w:trHeight w:val="227"/>
        </w:trPr>
        <w:tc>
          <w:tcPr>
            <w:tcW w:w="1362" w:type="pct"/>
            <w:tcBorders>
              <w:top w:val="nil"/>
              <w:left w:val="nil"/>
              <w:bottom w:val="nil"/>
              <w:right w:val="nil"/>
            </w:tcBorders>
            <w:vAlign w:val="center"/>
            <w:hideMark/>
          </w:tcPr>
          <w:p w14:paraId="03C1EFBD" w14:textId="77777777" w:rsidR="00D142BB" w:rsidRPr="00D142BB" w:rsidRDefault="00D142BB" w:rsidP="00D142BB">
            <w:pPr>
              <w:spacing w:after="0" w:line="240" w:lineRule="auto"/>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Patrimônio líquido em 1º de janeiro</w:t>
            </w:r>
          </w:p>
        </w:tc>
        <w:tc>
          <w:tcPr>
            <w:tcW w:w="483" w:type="pct"/>
            <w:tcBorders>
              <w:top w:val="nil"/>
              <w:left w:val="nil"/>
              <w:bottom w:val="single" w:sz="4" w:space="0" w:color="57BBAB"/>
              <w:right w:val="nil"/>
            </w:tcBorders>
            <w:vAlign w:val="center"/>
            <w:hideMark/>
          </w:tcPr>
          <w:p w14:paraId="4216C847"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5.281.860</w:t>
            </w:r>
          </w:p>
        </w:tc>
        <w:tc>
          <w:tcPr>
            <w:tcW w:w="345" w:type="pct"/>
            <w:tcBorders>
              <w:top w:val="nil"/>
              <w:left w:val="nil"/>
              <w:bottom w:val="single" w:sz="4" w:space="0" w:color="57BBAB"/>
              <w:right w:val="nil"/>
            </w:tcBorders>
            <w:vAlign w:val="center"/>
            <w:hideMark/>
          </w:tcPr>
          <w:p w14:paraId="7F0E227B"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12.261.104</w:t>
            </w:r>
          </w:p>
        </w:tc>
        <w:tc>
          <w:tcPr>
            <w:tcW w:w="388" w:type="pct"/>
            <w:tcBorders>
              <w:top w:val="nil"/>
              <w:left w:val="nil"/>
              <w:bottom w:val="single" w:sz="4" w:space="0" w:color="57BBAB"/>
              <w:right w:val="nil"/>
            </w:tcBorders>
            <w:vAlign w:val="center"/>
            <w:hideMark/>
          </w:tcPr>
          <w:p w14:paraId="5C4DCEF4"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2.029.644</w:t>
            </w:r>
          </w:p>
        </w:tc>
        <w:tc>
          <w:tcPr>
            <w:tcW w:w="438" w:type="pct"/>
            <w:tcBorders>
              <w:top w:val="nil"/>
              <w:left w:val="nil"/>
              <w:bottom w:val="single" w:sz="4" w:space="0" w:color="57BBAB"/>
              <w:right w:val="nil"/>
            </w:tcBorders>
            <w:vAlign w:val="center"/>
            <w:hideMark/>
          </w:tcPr>
          <w:p w14:paraId="300953AA"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367.748</w:t>
            </w:r>
          </w:p>
        </w:tc>
        <w:tc>
          <w:tcPr>
            <w:tcW w:w="389" w:type="pct"/>
            <w:tcBorders>
              <w:top w:val="nil"/>
              <w:left w:val="nil"/>
              <w:bottom w:val="single" w:sz="4" w:space="0" w:color="57BBAB"/>
              <w:right w:val="nil"/>
            </w:tcBorders>
            <w:vAlign w:val="center"/>
            <w:hideMark/>
          </w:tcPr>
          <w:p w14:paraId="70DB5F3F"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904.300</w:t>
            </w:r>
          </w:p>
        </w:tc>
        <w:tc>
          <w:tcPr>
            <w:tcW w:w="390" w:type="pct"/>
            <w:tcBorders>
              <w:top w:val="nil"/>
              <w:left w:val="nil"/>
              <w:bottom w:val="single" w:sz="4" w:space="0" w:color="57BBAB"/>
              <w:right w:val="nil"/>
            </w:tcBorders>
            <w:vAlign w:val="center"/>
            <w:hideMark/>
          </w:tcPr>
          <w:p w14:paraId="2AE1E076"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666.872</w:t>
            </w:r>
          </w:p>
        </w:tc>
        <w:tc>
          <w:tcPr>
            <w:tcW w:w="389" w:type="pct"/>
            <w:tcBorders>
              <w:top w:val="nil"/>
              <w:left w:val="nil"/>
              <w:bottom w:val="single" w:sz="4" w:space="0" w:color="57BBAB"/>
              <w:right w:val="nil"/>
            </w:tcBorders>
            <w:vAlign w:val="center"/>
            <w:hideMark/>
          </w:tcPr>
          <w:p w14:paraId="366CC9FD"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59.418</w:t>
            </w:r>
          </w:p>
        </w:tc>
        <w:tc>
          <w:tcPr>
            <w:tcW w:w="439" w:type="pct"/>
            <w:tcBorders>
              <w:top w:val="nil"/>
              <w:left w:val="nil"/>
              <w:bottom w:val="single" w:sz="4" w:space="0" w:color="57BBAB"/>
              <w:right w:val="nil"/>
            </w:tcBorders>
            <w:vAlign w:val="center"/>
            <w:hideMark/>
          </w:tcPr>
          <w:p w14:paraId="068DAE74"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41.966</w:t>
            </w:r>
          </w:p>
        </w:tc>
        <w:tc>
          <w:tcPr>
            <w:tcW w:w="377" w:type="pct"/>
            <w:tcBorders>
              <w:top w:val="nil"/>
              <w:left w:val="nil"/>
              <w:bottom w:val="single" w:sz="4" w:space="0" w:color="57BBAB"/>
              <w:right w:val="nil"/>
            </w:tcBorders>
            <w:vAlign w:val="center"/>
            <w:hideMark/>
          </w:tcPr>
          <w:p w14:paraId="046A4CD2"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21.612.912</w:t>
            </w:r>
          </w:p>
        </w:tc>
      </w:tr>
      <w:tr w:rsidR="000C2F6D" w:rsidRPr="00D142BB" w14:paraId="3A20AF68" w14:textId="77777777" w:rsidTr="00C44A27">
        <w:trPr>
          <w:trHeight w:val="227"/>
        </w:trPr>
        <w:tc>
          <w:tcPr>
            <w:tcW w:w="1362" w:type="pct"/>
            <w:tcBorders>
              <w:top w:val="nil"/>
              <w:left w:val="nil"/>
              <w:bottom w:val="nil"/>
              <w:right w:val="nil"/>
            </w:tcBorders>
            <w:vAlign w:val="center"/>
            <w:hideMark/>
          </w:tcPr>
          <w:p w14:paraId="2C66302E" w14:textId="77777777" w:rsidR="000C2F6D" w:rsidRPr="00D142BB" w:rsidRDefault="000C2F6D" w:rsidP="000C2F6D">
            <w:pPr>
              <w:spacing w:after="0" w:line="240" w:lineRule="auto"/>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Distribuição de dividendos aos acionistas</w:t>
            </w:r>
          </w:p>
        </w:tc>
        <w:tc>
          <w:tcPr>
            <w:tcW w:w="483" w:type="pct"/>
            <w:tcBorders>
              <w:top w:val="nil"/>
              <w:left w:val="nil"/>
              <w:bottom w:val="nil"/>
              <w:right w:val="nil"/>
            </w:tcBorders>
            <w:vAlign w:val="center"/>
            <w:hideMark/>
          </w:tcPr>
          <w:p w14:paraId="67532901" w14:textId="77777777"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(327.901)</w:t>
            </w:r>
          </w:p>
        </w:tc>
        <w:tc>
          <w:tcPr>
            <w:tcW w:w="345" w:type="pct"/>
            <w:tcBorders>
              <w:top w:val="nil"/>
              <w:left w:val="nil"/>
              <w:bottom w:val="nil"/>
              <w:right w:val="nil"/>
            </w:tcBorders>
            <w:vAlign w:val="center"/>
            <w:hideMark/>
          </w:tcPr>
          <w:p w14:paraId="7C58F276" w14:textId="77777777"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(620.890)</w:t>
            </w:r>
          </w:p>
        </w:tc>
        <w:tc>
          <w:tcPr>
            <w:tcW w:w="388" w:type="pct"/>
            <w:tcBorders>
              <w:top w:val="nil"/>
              <w:left w:val="nil"/>
              <w:bottom w:val="nil"/>
              <w:right w:val="nil"/>
            </w:tcBorders>
            <w:vAlign w:val="center"/>
            <w:hideMark/>
          </w:tcPr>
          <w:p w14:paraId="7B5A96AB" w14:textId="77777777"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(190.205)</w:t>
            </w:r>
          </w:p>
        </w:tc>
        <w:tc>
          <w:tcPr>
            <w:tcW w:w="438" w:type="pct"/>
            <w:tcBorders>
              <w:top w:val="nil"/>
              <w:left w:val="nil"/>
              <w:bottom w:val="nil"/>
              <w:right w:val="nil"/>
            </w:tcBorders>
            <w:vAlign w:val="center"/>
            <w:hideMark/>
          </w:tcPr>
          <w:p w14:paraId="5D531D6C" w14:textId="77777777" w:rsidR="000C2F6D" w:rsidRPr="00D142BB" w:rsidRDefault="000C2F6D" w:rsidP="000C2F6D">
            <w:pPr>
              <w:spacing w:after="0" w:line="240" w:lineRule="auto"/>
              <w:jc w:val="center"/>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w:t>
            </w:r>
          </w:p>
        </w:tc>
        <w:tc>
          <w:tcPr>
            <w:tcW w:w="389" w:type="pct"/>
            <w:tcBorders>
              <w:top w:val="nil"/>
              <w:left w:val="nil"/>
              <w:bottom w:val="nil"/>
              <w:right w:val="nil"/>
            </w:tcBorders>
            <w:vAlign w:val="center"/>
            <w:hideMark/>
          </w:tcPr>
          <w:p w14:paraId="589CA973" w14:textId="69490F11"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(363.799)</w:t>
            </w:r>
          </w:p>
        </w:tc>
        <w:tc>
          <w:tcPr>
            <w:tcW w:w="390" w:type="pct"/>
            <w:tcBorders>
              <w:top w:val="nil"/>
              <w:left w:val="nil"/>
              <w:bottom w:val="nil"/>
              <w:right w:val="nil"/>
            </w:tcBorders>
            <w:vAlign w:val="center"/>
            <w:hideMark/>
          </w:tcPr>
          <w:p w14:paraId="0D1D8C3A" w14:textId="77777777"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(17.003)</w:t>
            </w:r>
          </w:p>
        </w:tc>
        <w:tc>
          <w:tcPr>
            <w:tcW w:w="389" w:type="pct"/>
            <w:tcBorders>
              <w:top w:val="nil"/>
              <w:left w:val="nil"/>
              <w:bottom w:val="nil"/>
              <w:right w:val="nil"/>
            </w:tcBorders>
            <w:vAlign w:val="center"/>
            <w:hideMark/>
          </w:tcPr>
          <w:p w14:paraId="419952AE" w14:textId="77777777" w:rsidR="000C2F6D" w:rsidRPr="00D142BB" w:rsidRDefault="000C2F6D" w:rsidP="000C2F6D">
            <w:pPr>
              <w:spacing w:after="0" w:line="240" w:lineRule="auto"/>
              <w:jc w:val="center"/>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w:t>
            </w:r>
          </w:p>
        </w:tc>
        <w:tc>
          <w:tcPr>
            <w:tcW w:w="439" w:type="pct"/>
            <w:tcBorders>
              <w:top w:val="nil"/>
              <w:left w:val="nil"/>
              <w:bottom w:val="nil"/>
              <w:right w:val="nil"/>
            </w:tcBorders>
            <w:vAlign w:val="center"/>
            <w:hideMark/>
          </w:tcPr>
          <w:p w14:paraId="3205AD3C" w14:textId="132C3E33"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(40.689)</w:t>
            </w:r>
          </w:p>
        </w:tc>
        <w:tc>
          <w:tcPr>
            <w:tcW w:w="377" w:type="pct"/>
            <w:tcBorders>
              <w:top w:val="nil"/>
              <w:left w:val="nil"/>
              <w:bottom w:val="nil"/>
              <w:right w:val="nil"/>
            </w:tcBorders>
            <w:vAlign w:val="center"/>
            <w:hideMark/>
          </w:tcPr>
          <w:p w14:paraId="1ED3B057" w14:textId="77777777"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(1.560.487)</w:t>
            </w:r>
          </w:p>
        </w:tc>
      </w:tr>
      <w:tr w:rsidR="000C2F6D" w:rsidRPr="00D142BB" w14:paraId="08B95C26" w14:textId="77777777" w:rsidTr="000C2F6D">
        <w:trPr>
          <w:trHeight w:val="227"/>
        </w:trPr>
        <w:tc>
          <w:tcPr>
            <w:tcW w:w="1362" w:type="pct"/>
            <w:tcBorders>
              <w:top w:val="nil"/>
              <w:left w:val="nil"/>
              <w:bottom w:val="nil"/>
              <w:right w:val="nil"/>
            </w:tcBorders>
            <w:vAlign w:val="center"/>
            <w:hideMark/>
          </w:tcPr>
          <w:p w14:paraId="12F5EC4B" w14:textId="77777777" w:rsidR="000C2F6D" w:rsidRPr="00D142BB" w:rsidRDefault="000C2F6D" w:rsidP="000C2F6D">
            <w:pPr>
              <w:spacing w:after="0" w:line="240" w:lineRule="auto"/>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Lucro líquido do período</w:t>
            </w:r>
          </w:p>
        </w:tc>
        <w:tc>
          <w:tcPr>
            <w:tcW w:w="483" w:type="pct"/>
            <w:tcBorders>
              <w:top w:val="nil"/>
              <w:left w:val="nil"/>
              <w:bottom w:val="nil"/>
              <w:right w:val="nil"/>
            </w:tcBorders>
            <w:vAlign w:val="center"/>
            <w:hideMark/>
          </w:tcPr>
          <w:p w14:paraId="7F76C5F8" w14:textId="1147EC44"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232.18</w:t>
            </w:r>
            <w:r w:rsidR="000A2835">
              <w:rPr>
                <w:rFonts w:ascii="Calibri Light" w:eastAsia="Times New Roman" w:hAnsi="Calibri Light" w:cs="Calibri Light"/>
                <w:color w:val="005CA9"/>
                <w:sz w:val="18"/>
                <w:szCs w:val="18"/>
                <w:lang w:eastAsia="pt-BR"/>
              </w:rPr>
              <w:t>6</w:t>
            </w:r>
          </w:p>
        </w:tc>
        <w:tc>
          <w:tcPr>
            <w:tcW w:w="345" w:type="pct"/>
            <w:tcBorders>
              <w:top w:val="nil"/>
              <w:left w:val="nil"/>
              <w:bottom w:val="nil"/>
              <w:right w:val="nil"/>
            </w:tcBorders>
            <w:vAlign w:val="center"/>
            <w:hideMark/>
          </w:tcPr>
          <w:p w14:paraId="0A95BB4D" w14:textId="77777777"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607.192</w:t>
            </w:r>
          </w:p>
        </w:tc>
        <w:tc>
          <w:tcPr>
            <w:tcW w:w="388" w:type="pct"/>
            <w:tcBorders>
              <w:top w:val="nil"/>
              <w:left w:val="nil"/>
              <w:bottom w:val="nil"/>
              <w:right w:val="nil"/>
            </w:tcBorders>
            <w:vAlign w:val="center"/>
            <w:hideMark/>
          </w:tcPr>
          <w:p w14:paraId="2D3F245C" w14:textId="77777777"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283.538</w:t>
            </w:r>
          </w:p>
        </w:tc>
        <w:tc>
          <w:tcPr>
            <w:tcW w:w="438" w:type="pct"/>
            <w:tcBorders>
              <w:top w:val="nil"/>
              <w:left w:val="nil"/>
              <w:bottom w:val="nil"/>
              <w:right w:val="nil"/>
            </w:tcBorders>
            <w:vAlign w:val="center"/>
            <w:hideMark/>
          </w:tcPr>
          <w:p w14:paraId="6A62976A" w14:textId="77777777"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81.296</w:t>
            </w:r>
          </w:p>
        </w:tc>
        <w:tc>
          <w:tcPr>
            <w:tcW w:w="389" w:type="pct"/>
            <w:tcBorders>
              <w:top w:val="nil"/>
              <w:left w:val="nil"/>
              <w:bottom w:val="nil"/>
              <w:right w:val="nil"/>
            </w:tcBorders>
            <w:vAlign w:val="center"/>
            <w:hideMark/>
          </w:tcPr>
          <w:p w14:paraId="6357ADF9" w14:textId="09B9C0C2"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173.395</w:t>
            </w:r>
          </w:p>
        </w:tc>
        <w:tc>
          <w:tcPr>
            <w:tcW w:w="390" w:type="pct"/>
            <w:tcBorders>
              <w:top w:val="nil"/>
              <w:left w:val="nil"/>
              <w:bottom w:val="nil"/>
              <w:right w:val="nil"/>
            </w:tcBorders>
            <w:vAlign w:val="center"/>
            <w:hideMark/>
          </w:tcPr>
          <w:p w14:paraId="35BA1BF3" w14:textId="77777777"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81.682</w:t>
            </w:r>
          </w:p>
        </w:tc>
        <w:tc>
          <w:tcPr>
            <w:tcW w:w="389" w:type="pct"/>
            <w:tcBorders>
              <w:top w:val="nil"/>
              <w:left w:val="nil"/>
              <w:bottom w:val="nil"/>
              <w:right w:val="nil"/>
            </w:tcBorders>
            <w:vAlign w:val="center"/>
            <w:hideMark/>
          </w:tcPr>
          <w:p w14:paraId="3FCF01BC" w14:textId="77777777"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9.485</w:t>
            </w:r>
          </w:p>
        </w:tc>
        <w:tc>
          <w:tcPr>
            <w:tcW w:w="439" w:type="pct"/>
            <w:tcBorders>
              <w:top w:val="nil"/>
              <w:left w:val="nil"/>
              <w:bottom w:val="nil"/>
              <w:right w:val="nil"/>
            </w:tcBorders>
            <w:vAlign w:val="center"/>
            <w:hideMark/>
          </w:tcPr>
          <w:p w14:paraId="03825594" w14:textId="711A717D"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14.410</w:t>
            </w:r>
          </w:p>
        </w:tc>
        <w:tc>
          <w:tcPr>
            <w:tcW w:w="377" w:type="pct"/>
            <w:tcBorders>
              <w:top w:val="nil"/>
              <w:left w:val="nil"/>
              <w:bottom w:val="nil"/>
              <w:right w:val="nil"/>
            </w:tcBorders>
            <w:vAlign w:val="center"/>
            <w:hideMark/>
          </w:tcPr>
          <w:p w14:paraId="3727CDEE" w14:textId="77777777" w:rsidR="000C2F6D" w:rsidRDefault="000C2F6D" w:rsidP="000C2F6D">
            <w:pPr>
              <w:spacing w:after="0" w:line="240" w:lineRule="auto"/>
              <w:jc w:val="right"/>
              <w:rPr>
                <w:rFonts w:ascii="Calibri Light" w:hAnsi="Calibri Light" w:cs="Calibri Light"/>
                <w:color w:val="005CA9"/>
                <w:sz w:val="18"/>
                <w:szCs w:val="18"/>
                <w:lang w:eastAsia="pt-BR"/>
              </w:rPr>
            </w:pPr>
            <w:r>
              <w:rPr>
                <w:rFonts w:ascii="Calibri Light" w:hAnsi="Calibri Light" w:cs="Calibri Light"/>
                <w:color w:val="005CA9"/>
                <w:sz w:val="18"/>
                <w:szCs w:val="18"/>
              </w:rPr>
              <w:t>1.483.184</w:t>
            </w:r>
          </w:p>
          <w:p w14:paraId="3A19BECC" w14:textId="31505E42"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p>
        </w:tc>
      </w:tr>
      <w:tr w:rsidR="000C2F6D" w:rsidRPr="00D142BB" w14:paraId="0DF0D376" w14:textId="77777777" w:rsidTr="00C44A27">
        <w:trPr>
          <w:trHeight w:val="227"/>
        </w:trPr>
        <w:tc>
          <w:tcPr>
            <w:tcW w:w="1362" w:type="pct"/>
            <w:tcBorders>
              <w:top w:val="nil"/>
              <w:left w:val="nil"/>
              <w:bottom w:val="nil"/>
              <w:right w:val="nil"/>
            </w:tcBorders>
            <w:vAlign w:val="center"/>
            <w:hideMark/>
          </w:tcPr>
          <w:p w14:paraId="4A10CE95" w14:textId="77777777" w:rsidR="000C2F6D" w:rsidRPr="00D142BB" w:rsidRDefault="000C2F6D" w:rsidP="000C2F6D">
            <w:pPr>
              <w:spacing w:after="0" w:line="240" w:lineRule="auto"/>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Outros resultados abrangentes</w:t>
            </w:r>
          </w:p>
        </w:tc>
        <w:tc>
          <w:tcPr>
            <w:tcW w:w="483" w:type="pct"/>
            <w:tcBorders>
              <w:top w:val="nil"/>
              <w:left w:val="nil"/>
              <w:bottom w:val="nil"/>
              <w:right w:val="nil"/>
            </w:tcBorders>
            <w:vAlign w:val="center"/>
            <w:hideMark/>
          </w:tcPr>
          <w:p w14:paraId="01D20D7D" w14:textId="77777777"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122.170</w:t>
            </w:r>
          </w:p>
        </w:tc>
        <w:tc>
          <w:tcPr>
            <w:tcW w:w="345" w:type="pct"/>
            <w:tcBorders>
              <w:top w:val="nil"/>
              <w:left w:val="nil"/>
              <w:bottom w:val="nil"/>
              <w:right w:val="nil"/>
            </w:tcBorders>
            <w:vAlign w:val="center"/>
            <w:hideMark/>
          </w:tcPr>
          <w:p w14:paraId="725C2257" w14:textId="77777777"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(5.442)</w:t>
            </w:r>
          </w:p>
        </w:tc>
        <w:tc>
          <w:tcPr>
            <w:tcW w:w="388" w:type="pct"/>
            <w:tcBorders>
              <w:top w:val="nil"/>
              <w:left w:val="nil"/>
              <w:bottom w:val="nil"/>
              <w:right w:val="nil"/>
            </w:tcBorders>
            <w:vAlign w:val="center"/>
            <w:hideMark/>
          </w:tcPr>
          <w:p w14:paraId="539E4AB5" w14:textId="77777777"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3.614</w:t>
            </w:r>
          </w:p>
        </w:tc>
        <w:tc>
          <w:tcPr>
            <w:tcW w:w="438" w:type="pct"/>
            <w:tcBorders>
              <w:top w:val="nil"/>
              <w:left w:val="nil"/>
              <w:bottom w:val="nil"/>
              <w:right w:val="nil"/>
            </w:tcBorders>
            <w:vAlign w:val="center"/>
            <w:hideMark/>
          </w:tcPr>
          <w:p w14:paraId="7AA4F045" w14:textId="77777777"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4.154</w:t>
            </w:r>
          </w:p>
        </w:tc>
        <w:tc>
          <w:tcPr>
            <w:tcW w:w="389" w:type="pct"/>
            <w:tcBorders>
              <w:top w:val="nil"/>
              <w:left w:val="nil"/>
              <w:bottom w:val="nil"/>
              <w:right w:val="nil"/>
            </w:tcBorders>
            <w:vAlign w:val="center"/>
            <w:hideMark/>
          </w:tcPr>
          <w:p w14:paraId="24A28433" w14:textId="34391C09"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(533)</w:t>
            </w:r>
          </w:p>
        </w:tc>
        <w:tc>
          <w:tcPr>
            <w:tcW w:w="390" w:type="pct"/>
            <w:tcBorders>
              <w:top w:val="nil"/>
              <w:left w:val="nil"/>
              <w:bottom w:val="nil"/>
              <w:right w:val="nil"/>
            </w:tcBorders>
            <w:vAlign w:val="center"/>
            <w:hideMark/>
          </w:tcPr>
          <w:p w14:paraId="09B65932" w14:textId="77777777" w:rsidR="000C2F6D" w:rsidRPr="00D142BB" w:rsidRDefault="000C2F6D" w:rsidP="000C2F6D">
            <w:pPr>
              <w:spacing w:after="0" w:line="240" w:lineRule="auto"/>
              <w:jc w:val="center"/>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w:t>
            </w:r>
          </w:p>
        </w:tc>
        <w:tc>
          <w:tcPr>
            <w:tcW w:w="389" w:type="pct"/>
            <w:tcBorders>
              <w:top w:val="nil"/>
              <w:left w:val="nil"/>
              <w:bottom w:val="nil"/>
              <w:right w:val="nil"/>
            </w:tcBorders>
            <w:vAlign w:val="center"/>
            <w:hideMark/>
          </w:tcPr>
          <w:p w14:paraId="33887D46" w14:textId="77777777" w:rsidR="000C2F6D" w:rsidRPr="00D142BB" w:rsidRDefault="000C2F6D" w:rsidP="000C2F6D">
            <w:pPr>
              <w:spacing w:after="0" w:line="240" w:lineRule="auto"/>
              <w:jc w:val="center"/>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w:t>
            </w:r>
          </w:p>
        </w:tc>
        <w:tc>
          <w:tcPr>
            <w:tcW w:w="439" w:type="pct"/>
            <w:tcBorders>
              <w:top w:val="nil"/>
              <w:left w:val="nil"/>
              <w:bottom w:val="nil"/>
              <w:right w:val="nil"/>
            </w:tcBorders>
            <w:vAlign w:val="center"/>
            <w:hideMark/>
          </w:tcPr>
          <w:p w14:paraId="163AC36B" w14:textId="77777777" w:rsidR="000C2F6D" w:rsidRPr="00D142BB" w:rsidRDefault="000C2F6D" w:rsidP="000C2F6D">
            <w:pPr>
              <w:spacing w:after="0" w:line="240" w:lineRule="auto"/>
              <w:jc w:val="center"/>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w:t>
            </w:r>
          </w:p>
        </w:tc>
        <w:tc>
          <w:tcPr>
            <w:tcW w:w="377" w:type="pct"/>
            <w:tcBorders>
              <w:top w:val="nil"/>
              <w:left w:val="nil"/>
              <w:bottom w:val="nil"/>
              <w:right w:val="nil"/>
            </w:tcBorders>
            <w:vAlign w:val="center"/>
            <w:hideMark/>
          </w:tcPr>
          <w:p w14:paraId="6767A34E" w14:textId="77777777" w:rsidR="000C2F6D" w:rsidRPr="00D142BB" w:rsidRDefault="000C2F6D" w:rsidP="000C2F6D">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123.963</w:t>
            </w:r>
          </w:p>
        </w:tc>
      </w:tr>
      <w:tr w:rsidR="00D142BB" w:rsidRPr="00D142BB" w14:paraId="30628CF0" w14:textId="77777777" w:rsidTr="000C2F6D">
        <w:trPr>
          <w:trHeight w:val="227"/>
        </w:trPr>
        <w:tc>
          <w:tcPr>
            <w:tcW w:w="1362" w:type="pct"/>
            <w:tcBorders>
              <w:top w:val="nil"/>
              <w:left w:val="nil"/>
              <w:bottom w:val="single" w:sz="4" w:space="0" w:color="57BBAB"/>
              <w:right w:val="nil"/>
            </w:tcBorders>
            <w:vAlign w:val="center"/>
            <w:hideMark/>
          </w:tcPr>
          <w:p w14:paraId="6AED0D76" w14:textId="77777777" w:rsidR="00D142BB" w:rsidRPr="00D142BB" w:rsidRDefault="00D142BB" w:rsidP="00D142BB">
            <w:pPr>
              <w:spacing w:after="0" w:line="240" w:lineRule="auto"/>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Patrimônio líquido em 31 de março</w:t>
            </w:r>
          </w:p>
        </w:tc>
        <w:tc>
          <w:tcPr>
            <w:tcW w:w="483" w:type="pct"/>
            <w:tcBorders>
              <w:top w:val="nil"/>
              <w:left w:val="nil"/>
              <w:bottom w:val="single" w:sz="4" w:space="0" w:color="57BBAB"/>
              <w:right w:val="nil"/>
            </w:tcBorders>
            <w:vAlign w:val="center"/>
            <w:hideMark/>
          </w:tcPr>
          <w:p w14:paraId="232A5F88" w14:textId="172D33AB"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5.308.31</w:t>
            </w:r>
            <w:r w:rsidR="000A2835">
              <w:rPr>
                <w:rFonts w:ascii="Calibri Light" w:eastAsia="Times New Roman" w:hAnsi="Calibri Light" w:cs="Calibri Light"/>
                <w:b/>
                <w:bCs/>
                <w:color w:val="005CA9"/>
                <w:sz w:val="18"/>
                <w:szCs w:val="18"/>
                <w:lang w:eastAsia="pt-BR"/>
              </w:rPr>
              <w:t>5</w:t>
            </w:r>
          </w:p>
        </w:tc>
        <w:tc>
          <w:tcPr>
            <w:tcW w:w="345" w:type="pct"/>
            <w:tcBorders>
              <w:top w:val="nil"/>
              <w:left w:val="nil"/>
              <w:bottom w:val="single" w:sz="4" w:space="0" w:color="57BBAB"/>
              <w:right w:val="nil"/>
            </w:tcBorders>
            <w:vAlign w:val="center"/>
            <w:hideMark/>
          </w:tcPr>
          <w:p w14:paraId="2B9F9B08"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12.241.964</w:t>
            </w:r>
          </w:p>
        </w:tc>
        <w:tc>
          <w:tcPr>
            <w:tcW w:w="388" w:type="pct"/>
            <w:tcBorders>
              <w:top w:val="nil"/>
              <w:left w:val="nil"/>
              <w:bottom w:val="single" w:sz="4" w:space="0" w:color="57BBAB"/>
              <w:right w:val="nil"/>
            </w:tcBorders>
            <w:vAlign w:val="center"/>
            <w:hideMark/>
          </w:tcPr>
          <w:p w14:paraId="250B4558"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2.126.591</w:t>
            </w:r>
          </w:p>
        </w:tc>
        <w:tc>
          <w:tcPr>
            <w:tcW w:w="438" w:type="pct"/>
            <w:tcBorders>
              <w:top w:val="nil"/>
              <w:left w:val="nil"/>
              <w:bottom w:val="single" w:sz="4" w:space="0" w:color="57BBAB"/>
              <w:right w:val="nil"/>
            </w:tcBorders>
            <w:vAlign w:val="center"/>
            <w:hideMark/>
          </w:tcPr>
          <w:p w14:paraId="3C7006BA"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453.198</w:t>
            </w:r>
          </w:p>
        </w:tc>
        <w:tc>
          <w:tcPr>
            <w:tcW w:w="389" w:type="pct"/>
            <w:tcBorders>
              <w:top w:val="nil"/>
              <w:left w:val="nil"/>
              <w:bottom w:val="single" w:sz="4" w:space="0" w:color="57BBAB"/>
              <w:right w:val="nil"/>
            </w:tcBorders>
            <w:vAlign w:val="center"/>
            <w:hideMark/>
          </w:tcPr>
          <w:p w14:paraId="30BEEB88"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713.363</w:t>
            </w:r>
          </w:p>
        </w:tc>
        <w:tc>
          <w:tcPr>
            <w:tcW w:w="390" w:type="pct"/>
            <w:tcBorders>
              <w:top w:val="nil"/>
              <w:left w:val="nil"/>
              <w:bottom w:val="single" w:sz="4" w:space="0" w:color="57BBAB"/>
              <w:right w:val="nil"/>
            </w:tcBorders>
            <w:vAlign w:val="center"/>
            <w:hideMark/>
          </w:tcPr>
          <w:p w14:paraId="275E91B5"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731.551</w:t>
            </w:r>
          </w:p>
        </w:tc>
        <w:tc>
          <w:tcPr>
            <w:tcW w:w="389" w:type="pct"/>
            <w:tcBorders>
              <w:top w:val="nil"/>
              <w:left w:val="nil"/>
              <w:bottom w:val="single" w:sz="4" w:space="0" w:color="57BBAB"/>
              <w:right w:val="nil"/>
            </w:tcBorders>
            <w:vAlign w:val="center"/>
            <w:hideMark/>
          </w:tcPr>
          <w:p w14:paraId="7208834D"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68.903</w:t>
            </w:r>
          </w:p>
        </w:tc>
        <w:tc>
          <w:tcPr>
            <w:tcW w:w="439" w:type="pct"/>
            <w:tcBorders>
              <w:top w:val="nil"/>
              <w:left w:val="nil"/>
              <w:bottom w:val="single" w:sz="4" w:space="0" w:color="57BBAB"/>
              <w:right w:val="nil"/>
            </w:tcBorders>
            <w:vAlign w:val="center"/>
            <w:hideMark/>
          </w:tcPr>
          <w:p w14:paraId="4BA203CD"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15.687</w:t>
            </w:r>
          </w:p>
        </w:tc>
        <w:tc>
          <w:tcPr>
            <w:tcW w:w="377" w:type="pct"/>
            <w:tcBorders>
              <w:top w:val="nil"/>
              <w:left w:val="nil"/>
              <w:bottom w:val="single" w:sz="4" w:space="0" w:color="57BBAB"/>
              <w:right w:val="nil"/>
            </w:tcBorders>
            <w:vAlign w:val="center"/>
            <w:hideMark/>
          </w:tcPr>
          <w:p w14:paraId="59BD5AF5" w14:textId="77777777" w:rsidR="000C2F6D" w:rsidRDefault="000C2F6D" w:rsidP="000C2F6D">
            <w:pPr>
              <w:spacing w:after="0" w:line="240" w:lineRule="auto"/>
              <w:jc w:val="right"/>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21.659.572</w:t>
            </w:r>
          </w:p>
          <w:p w14:paraId="2178BFCB" w14:textId="68A2404D" w:rsidR="00D142BB" w:rsidRPr="00D142BB" w:rsidRDefault="00D142BB" w:rsidP="000C2F6D">
            <w:pPr>
              <w:spacing w:after="0" w:line="240" w:lineRule="auto"/>
              <w:jc w:val="right"/>
              <w:rPr>
                <w:rFonts w:ascii="Calibri Light" w:eastAsia="Times New Roman" w:hAnsi="Calibri Light" w:cs="Calibri Light"/>
                <w:b/>
                <w:bCs/>
                <w:color w:val="005CA9"/>
                <w:sz w:val="18"/>
                <w:szCs w:val="18"/>
                <w:lang w:eastAsia="pt-BR"/>
              </w:rPr>
            </w:pPr>
          </w:p>
        </w:tc>
      </w:tr>
      <w:tr w:rsidR="00D142BB" w:rsidRPr="00D142BB" w14:paraId="18550167" w14:textId="77777777" w:rsidTr="00C44A27">
        <w:trPr>
          <w:trHeight w:val="227"/>
        </w:trPr>
        <w:tc>
          <w:tcPr>
            <w:tcW w:w="1362" w:type="pct"/>
            <w:tcBorders>
              <w:top w:val="nil"/>
              <w:left w:val="nil"/>
              <w:bottom w:val="nil"/>
              <w:right w:val="nil"/>
            </w:tcBorders>
            <w:vAlign w:val="center"/>
            <w:hideMark/>
          </w:tcPr>
          <w:p w14:paraId="4FC5A3E2" w14:textId="77777777" w:rsidR="00D142BB" w:rsidRPr="00D142BB" w:rsidRDefault="00D142BB" w:rsidP="00F008D0">
            <w:pPr>
              <w:spacing w:after="0" w:line="240" w:lineRule="auto"/>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Percentual de participação societária - %</w:t>
            </w:r>
          </w:p>
        </w:tc>
        <w:tc>
          <w:tcPr>
            <w:tcW w:w="483" w:type="pct"/>
            <w:tcBorders>
              <w:top w:val="nil"/>
              <w:left w:val="nil"/>
              <w:bottom w:val="nil"/>
              <w:right w:val="nil"/>
            </w:tcBorders>
            <w:vAlign w:val="center"/>
            <w:hideMark/>
          </w:tcPr>
          <w:p w14:paraId="6C2D06FD" w14:textId="77777777" w:rsidR="00D142BB" w:rsidRPr="00D142BB" w:rsidRDefault="00D142BB" w:rsidP="00F008D0">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48,25</w:t>
            </w:r>
          </w:p>
        </w:tc>
        <w:tc>
          <w:tcPr>
            <w:tcW w:w="345" w:type="pct"/>
            <w:tcBorders>
              <w:top w:val="nil"/>
              <w:left w:val="nil"/>
              <w:bottom w:val="nil"/>
              <w:right w:val="nil"/>
            </w:tcBorders>
            <w:vAlign w:val="center"/>
            <w:hideMark/>
          </w:tcPr>
          <w:p w14:paraId="16721BB6" w14:textId="77777777" w:rsidR="00D142BB" w:rsidRPr="00D142BB" w:rsidRDefault="00D142BB" w:rsidP="00F008D0">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60,00</w:t>
            </w:r>
          </w:p>
        </w:tc>
        <w:tc>
          <w:tcPr>
            <w:tcW w:w="388" w:type="pct"/>
            <w:tcBorders>
              <w:top w:val="nil"/>
              <w:left w:val="nil"/>
              <w:bottom w:val="nil"/>
              <w:right w:val="nil"/>
            </w:tcBorders>
            <w:vAlign w:val="center"/>
            <w:hideMark/>
          </w:tcPr>
          <w:p w14:paraId="329DDC13" w14:textId="22785C14" w:rsidR="00D142BB" w:rsidRPr="00D142BB" w:rsidRDefault="00D142BB" w:rsidP="00F008D0">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75,00</w:t>
            </w:r>
          </w:p>
        </w:tc>
        <w:tc>
          <w:tcPr>
            <w:tcW w:w="438" w:type="pct"/>
            <w:tcBorders>
              <w:top w:val="nil"/>
              <w:left w:val="nil"/>
              <w:bottom w:val="nil"/>
              <w:right w:val="nil"/>
            </w:tcBorders>
            <w:vAlign w:val="center"/>
            <w:hideMark/>
          </w:tcPr>
          <w:p w14:paraId="6D109F43" w14:textId="59DF7534" w:rsidR="00D142BB" w:rsidRPr="00D142BB" w:rsidRDefault="00D142BB" w:rsidP="00F008D0">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75,00</w:t>
            </w:r>
          </w:p>
        </w:tc>
        <w:tc>
          <w:tcPr>
            <w:tcW w:w="389" w:type="pct"/>
            <w:tcBorders>
              <w:top w:val="nil"/>
              <w:left w:val="nil"/>
              <w:bottom w:val="nil"/>
              <w:right w:val="nil"/>
            </w:tcBorders>
            <w:vAlign w:val="center"/>
            <w:hideMark/>
          </w:tcPr>
          <w:p w14:paraId="31BACFCB" w14:textId="5A272253" w:rsidR="00D142BB" w:rsidRPr="00D142BB" w:rsidRDefault="00D142BB" w:rsidP="00F008D0">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49,00</w:t>
            </w:r>
          </w:p>
        </w:tc>
        <w:tc>
          <w:tcPr>
            <w:tcW w:w="390" w:type="pct"/>
            <w:tcBorders>
              <w:top w:val="nil"/>
              <w:left w:val="nil"/>
              <w:bottom w:val="nil"/>
              <w:right w:val="nil"/>
            </w:tcBorders>
            <w:vAlign w:val="center"/>
            <w:hideMark/>
          </w:tcPr>
          <w:p w14:paraId="66C25B5C" w14:textId="77777777" w:rsidR="00D142BB" w:rsidRPr="00D142BB" w:rsidRDefault="00D142BB" w:rsidP="00F008D0">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75,00</w:t>
            </w:r>
          </w:p>
        </w:tc>
        <w:tc>
          <w:tcPr>
            <w:tcW w:w="389" w:type="pct"/>
            <w:tcBorders>
              <w:top w:val="nil"/>
              <w:left w:val="nil"/>
              <w:bottom w:val="nil"/>
              <w:right w:val="nil"/>
            </w:tcBorders>
            <w:vAlign w:val="center"/>
            <w:hideMark/>
          </w:tcPr>
          <w:p w14:paraId="4937D69A" w14:textId="77777777" w:rsidR="00D142BB" w:rsidRPr="00D142BB" w:rsidRDefault="00D142BB" w:rsidP="00F008D0">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75,00</w:t>
            </w:r>
          </w:p>
        </w:tc>
        <w:tc>
          <w:tcPr>
            <w:tcW w:w="439" w:type="pct"/>
            <w:tcBorders>
              <w:top w:val="nil"/>
              <w:left w:val="nil"/>
              <w:bottom w:val="nil"/>
              <w:right w:val="nil"/>
            </w:tcBorders>
            <w:vAlign w:val="center"/>
            <w:hideMark/>
          </w:tcPr>
          <w:p w14:paraId="7E30A749" w14:textId="402B8C03" w:rsidR="00D142BB" w:rsidRPr="00D142BB" w:rsidRDefault="00D142BB" w:rsidP="00F008D0">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49,00</w:t>
            </w:r>
          </w:p>
        </w:tc>
        <w:tc>
          <w:tcPr>
            <w:tcW w:w="377" w:type="pct"/>
            <w:tcBorders>
              <w:top w:val="nil"/>
              <w:left w:val="nil"/>
              <w:bottom w:val="nil"/>
              <w:right w:val="nil"/>
            </w:tcBorders>
            <w:vAlign w:val="center"/>
            <w:hideMark/>
          </w:tcPr>
          <w:p w14:paraId="2B8E9774" w14:textId="77777777" w:rsidR="00D142BB" w:rsidRPr="00D142BB" w:rsidRDefault="00D142BB" w:rsidP="00F008D0">
            <w:pPr>
              <w:spacing w:after="0" w:line="240" w:lineRule="auto"/>
              <w:jc w:val="right"/>
              <w:rPr>
                <w:rFonts w:ascii="Calibri Light" w:eastAsia="Times New Roman" w:hAnsi="Calibri Light" w:cs="Calibri Light"/>
                <w:color w:val="005CA9"/>
                <w:sz w:val="18"/>
                <w:szCs w:val="18"/>
                <w:lang w:eastAsia="pt-BR"/>
              </w:rPr>
            </w:pPr>
          </w:p>
        </w:tc>
      </w:tr>
      <w:tr w:rsidR="00D142BB" w:rsidRPr="00D142BB" w14:paraId="064EA6B9" w14:textId="77777777" w:rsidTr="00C44A27">
        <w:trPr>
          <w:trHeight w:val="227"/>
        </w:trPr>
        <w:tc>
          <w:tcPr>
            <w:tcW w:w="1362" w:type="pct"/>
            <w:tcBorders>
              <w:top w:val="nil"/>
              <w:left w:val="nil"/>
              <w:bottom w:val="nil"/>
              <w:right w:val="nil"/>
            </w:tcBorders>
            <w:vAlign w:val="center"/>
            <w:hideMark/>
          </w:tcPr>
          <w:p w14:paraId="1023921B" w14:textId="77777777" w:rsidR="00D142BB" w:rsidRPr="00D142BB" w:rsidRDefault="00D142BB" w:rsidP="00D142BB">
            <w:pPr>
              <w:spacing w:after="0" w:line="240" w:lineRule="auto"/>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Participação nos investimentos</w:t>
            </w:r>
          </w:p>
        </w:tc>
        <w:tc>
          <w:tcPr>
            <w:tcW w:w="483" w:type="pct"/>
            <w:tcBorders>
              <w:top w:val="nil"/>
              <w:left w:val="nil"/>
              <w:bottom w:val="nil"/>
              <w:right w:val="nil"/>
            </w:tcBorders>
            <w:vAlign w:val="center"/>
            <w:hideMark/>
          </w:tcPr>
          <w:p w14:paraId="3FA8C670"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2.561.261</w:t>
            </w:r>
          </w:p>
        </w:tc>
        <w:tc>
          <w:tcPr>
            <w:tcW w:w="345" w:type="pct"/>
            <w:tcBorders>
              <w:top w:val="nil"/>
              <w:left w:val="nil"/>
              <w:bottom w:val="nil"/>
              <w:right w:val="nil"/>
            </w:tcBorders>
            <w:vAlign w:val="center"/>
            <w:hideMark/>
          </w:tcPr>
          <w:p w14:paraId="48D18C1B"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7.345.178</w:t>
            </w:r>
          </w:p>
        </w:tc>
        <w:tc>
          <w:tcPr>
            <w:tcW w:w="388" w:type="pct"/>
            <w:tcBorders>
              <w:top w:val="nil"/>
              <w:left w:val="nil"/>
              <w:bottom w:val="nil"/>
              <w:right w:val="nil"/>
            </w:tcBorders>
            <w:vAlign w:val="center"/>
            <w:hideMark/>
          </w:tcPr>
          <w:p w14:paraId="29F8C459"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1.594.865</w:t>
            </w:r>
          </w:p>
        </w:tc>
        <w:tc>
          <w:tcPr>
            <w:tcW w:w="438" w:type="pct"/>
            <w:tcBorders>
              <w:top w:val="nil"/>
              <w:left w:val="nil"/>
              <w:bottom w:val="nil"/>
              <w:right w:val="nil"/>
            </w:tcBorders>
            <w:vAlign w:val="center"/>
            <w:hideMark/>
          </w:tcPr>
          <w:p w14:paraId="47914A52"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339.878</w:t>
            </w:r>
          </w:p>
        </w:tc>
        <w:tc>
          <w:tcPr>
            <w:tcW w:w="389" w:type="pct"/>
            <w:tcBorders>
              <w:top w:val="nil"/>
              <w:left w:val="nil"/>
              <w:bottom w:val="nil"/>
              <w:right w:val="nil"/>
            </w:tcBorders>
            <w:vAlign w:val="center"/>
            <w:hideMark/>
          </w:tcPr>
          <w:p w14:paraId="2BDD0A46"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349.548</w:t>
            </w:r>
          </w:p>
        </w:tc>
        <w:tc>
          <w:tcPr>
            <w:tcW w:w="390" w:type="pct"/>
            <w:tcBorders>
              <w:top w:val="nil"/>
              <w:left w:val="nil"/>
              <w:bottom w:val="nil"/>
              <w:right w:val="nil"/>
            </w:tcBorders>
            <w:vAlign w:val="center"/>
            <w:hideMark/>
          </w:tcPr>
          <w:p w14:paraId="59DFFB24"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548.641</w:t>
            </w:r>
          </w:p>
        </w:tc>
        <w:tc>
          <w:tcPr>
            <w:tcW w:w="389" w:type="pct"/>
            <w:tcBorders>
              <w:top w:val="nil"/>
              <w:left w:val="nil"/>
              <w:bottom w:val="nil"/>
              <w:right w:val="nil"/>
            </w:tcBorders>
            <w:vAlign w:val="center"/>
            <w:hideMark/>
          </w:tcPr>
          <w:p w14:paraId="00B27A82"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51.676</w:t>
            </w:r>
          </w:p>
        </w:tc>
        <w:tc>
          <w:tcPr>
            <w:tcW w:w="439" w:type="pct"/>
            <w:tcBorders>
              <w:top w:val="nil"/>
              <w:left w:val="nil"/>
              <w:bottom w:val="nil"/>
              <w:right w:val="nil"/>
            </w:tcBorders>
            <w:vAlign w:val="center"/>
            <w:hideMark/>
          </w:tcPr>
          <w:p w14:paraId="5A128C51"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7.687</w:t>
            </w:r>
          </w:p>
        </w:tc>
        <w:tc>
          <w:tcPr>
            <w:tcW w:w="377" w:type="pct"/>
            <w:tcBorders>
              <w:top w:val="nil"/>
              <w:left w:val="nil"/>
              <w:bottom w:val="nil"/>
              <w:right w:val="nil"/>
            </w:tcBorders>
            <w:vAlign w:val="center"/>
            <w:hideMark/>
          </w:tcPr>
          <w:p w14:paraId="149DD705"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12.798.734</w:t>
            </w:r>
          </w:p>
        </w:tc>
      </w:tr>
      <w:tr w:rsidR="00D142BB" w:rsidRPr="00D142BB" w14:paraId="68CD529E" w14:textId="77777777" w:rsidTr="00C44A27">
        <w:trPr>
          <w:trHeight w:val="227"/>
        </w:trPr>
        <w:tc>
          <w:tcPr>
            <w:tcW w:w="1362" w:type="pct"/>
            <w:tcBorders>
              <w:top w:val="nil"/>
              <w:left w:val="nil"/>
              <w:bottom w:val="nil"/>
              <w:right w:val="nil"/>
            </w:tcBorders>
            <w:vAlign w:val="center"/>
            <w:hideMark/>
          </w:tcPr>
          <w:p w14:paraId="125EBAC3" w14:textId="77777777" w:rsidR="00D142BB" w:rsidRPr="00D142BB" w:rsidRDefault="00D142BB" w:rsidP="00D142BB">
            <w:pPr>
              <w:spacing w:after="0" w:line="240" w:lineRule="auto"/>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Ágio</w:t>
            </w:r>
          </w:p>
        </w:tc>
        <w:tc>
          <w:tcPr>
            <w:tcW w:w="483" w:type="pct"/>
            <w:tcBorders>
              <w:top w:val="nil"/>
              <w:left w:val="nil"/>
              <w:bottom w:val="nil"/>
              <w:right w:val="nil"/>
            </w:tcBorders>
            <w:vAlign w:val="center"/>
            <w:hideMark/>
          </w:tcPr>
          <w:p w14:paraId="572F7D1E" w14:textId="77777777" w:rsidR="00D142BB" w:rsidRPr="00D142BB" w:rsidRDefault="00D142BB" w:rsidP="00D142BB">
            <w:pPr>
              <w:spacing w:after="0" w:line="240" w:lineRule="auto"/>
              <w:jc w:val="center"/>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w:t>
            </w:r>
          </w:p>
        </w:tc>
        <w:tc>
          <w:tcPr>
            <w:tcW w:w="345" w:type="pct"/>
            <w:tcBorders>
              <w:top w:val="nil"/>
              <w:left w:val="nil"/>
              <w:bottom w:val="nil"/>
              <w:right w:val="nil"/>
            </w:tcBorders>
            <w:vAlign w:val="center"/>
            <w:hideMark/>
          </w:tcPr>
          <w:p w14:paraId="53DFBD2A" w14:textId="77777777" w:rsidR="00D142BB" w:rsidRPr="00D142BB" w:rsidRDefault="00D142BB" w:rsidP="00D142BB">
            <w:pPr>
              <w:spacing w:after="0" w:line="240" w:lineRule="auto"/>
              <w:jc w:val="center"/>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w:t>
            </w:r>
          </w:p>
        </w:tc>
        <w:tc>
          <w:tcPr>
            <w:tcW w:w="388" w:type="pct"/>
            <w:tcBorders>
              <w:top w:val="nil"/>
              <w:left w:val="nil"/>
              <w:bottom w:val="nil"/>
              <w:right w:val="nil"/>
            </w:tcBorders>
            <w:vAlign w:val="center"/>
            <w:hideMark/>
          </w:tcPr>
          <w:p w14:paraId="4968E938" w14:textId="77777777" w:rsidR="00D142BB" w:rsidRPr="00D142BB" w:rsidRDefault="00D142BB" w:rsidP="00D142BB">
            <w:pPr>
              <w:spacing w:after="0" w:line="240" w:lineRule="auto"/>
              <w:jc w:val="center"/>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w:t>
            </w:r>
          </w:p>
        </w:tc>
        <w:tc>
          <w:tcPr>
            <w:tcW w:w="438" w:type="pct"/>
            <w:tcBorders>
              <w:top w:val="nil"/>
              <w:left w:val="nil"/>
              <w:bottom w:val="nil"/>
              <w:right w:val="nil"/>
            </w:tcBorders>
            <w:vAlign w:val="center"/>
            <w:hideMark/>
          </w:tcPr>
          <w:p w14:paraId="58C7F7F0" w14:textId="77777777" w:rsidR="00D142BB" w:rsidRPr="00D142BB" w:rsidRDefault="00D142BB" w:rsidP="00D142BB">
            <w:pPr>
              <w:spacing w:after="0" w:line="240" w:lineRule="auto"/>
              <w:jc w:val="center"/>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w:t>
            </w:r>
          </w:p>
        </w:tc>
        <w:tc>
          <w:tcPr>
            <w:tcW w:w="389" w:type="pct"/>
            <w:tcBorders>
              <w:top w:val="nil"/>
              <w:left w:val="nil"/>
              <w:bottom w:val="nil"/>
              <w:right w:val="nil"/>
            </w:tcBorders>
            <w:vAlign w:val="center"/>
            <w:hideMark/>
          </w:tcPr>
          <w:p w14:paraId="0A7F8FED" w14:textId="77777777" w:rsidR="00D142BB" w:rsidRPr="00D142BB" w:rsidRDefault="00D142BB" w:rsidP="00D142BB">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(2.482)</w:t>
            </w:r>
          </w:p>
        </w:tc>
        <w:tc>
          <w:tcPr>
            <w:tcW w:w="390" w:type="pct"/>
            <w:tcBorders>
              <w:top w:val="nil"/>
              <w:left w:val="nil"/>
              <w:bottom w:val="nil"/>
              <w:right w:val="nil"/>
            </w:tcBorders>
            <w:vAlign w:val="center"/>
            <w:hideMark/>
          </w:tcPr>
          <w:p w14:paraId="5AC1337D" w14:textId="77777777" w:rsidR="00D142BB" w:rsidRPr="00D142BB" w:rsidRDefault="00D142BB" w:rsidP="00D142BB">
            <w:pPr>
              <w:spacing w:after="0" w:line="240" w:lineRule="auto"/>
              <w:jc w:val="center"/>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w:t>
            </w:r>
          </w:p>
        </w:tc>
        <w:tc>
          <w:tcPr>
            <w:tcW w:w="389" w:type="pct"/>
            <w:tcBorders>
              <w:top w:val="nil"/>
              <w:left w:val="nil"/>
              <w:bottom w:val="nil"/>
              <w:right w:val="nil"/>
            </w:tcBorders>
            <w:vAlign w:val="center"/>
            <w:hideMark/>
          </w:tcPr>
          <w:p w14:paraId="40E12BAF" w14:textId="77777777" w:rsidR="00D142BB" w:rsidRPr="00D142BB" w:rsidRDefault="00D142BB" w:rsidP="00D142BB">
            <w:pPr>
              <w:spacing w:after="0" w:line="240" w:lineRule="auto"/>
              <w:jc w:val="center"/>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w:t>
            </w:r>
          </w:p>
        </w:tc>
        <w:tc>
          <w:tcPr>
            <w:tcW w:w="439" w:type="pct"/>
            <w:tcBorders>
              <w:top w:val="nil"/>
              <w:left w:val="nil"/>
              <w:bottom w:val="nil"/>
              <w:right w:val="nil"/>
            </w:tcBorders>
            <w:vAlign w:val="center"/>
            <w:hideMark/>
          </w:tcPr>
          <w:p w14:paraId="1955BA49" w14:textId="77777777" w:rsidR="00D142BB" w:rsidRPr="00D142BB" w:rsidRDefault="00D142BB" w:rsidP="00D142BB">
            <w:pPr>
              <w:spacing w:after="0" w:line="240" w:lineRule="auto"/>
              <w:jc w:val="center"/>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w:t>
            </w:r>
          </w:p>
        </w:tc>
        <w:tc>
          <w:tcPr>
            <w:tcW w:w="377" w:type="pct"/>
            <w:tcBorders>
              <w:top w:val="nil"/>
              <w:left w:val="nil"/>
              <w:bottom w:val="nil"/>
              <w:right w:val="nil"/>
            </w:tcBorders>
            <w:vAlign w:val="center"/>
            <w:hideMark/>
          </w:tcPr>
          <w:p w14:paraId="08D8309B" w14:textId="77777777" w:rsidR="00D142BB" w:rsidRPr="00D142BB" w:rsidRDefault="00D142BB" w:rsidP="00D142BB">
            <w:pPr>
              <w:spacing w:after="0" w:line="240" w:lineRule="auto"/>
              <w:jc w:val="right"/>
              <w:rPr>
                <w:rFonts w:ascii="Calibri Light" w:eastAsia="Times New Roman" w:hAnsi="Calibri Light" w:cs="Calibri Light"/>
                <w:color w:val="005CA9"/>
                <w:sz w:val="18"/>
                <w:szCs w:val="18"/>
                <w:lang w:eastAsia="pt-BR"/>
              </w:rPr>
            </w:pPr>
            <w:r w:rsidRPr="00D142BB">
              <w:rPr>
                <w:rFonts w:ascii="Calibri Light" w:eastAsia="Times New Roman" w:hAnsi="Calibri Light" w:cs="Calibri Light"/>
                <w:color w:val="005CA9"/>
                <w:sz w:val="18"/>
                <w:szCs w:val="18"/>
                <w:lang w:eastAsia="pt-BR"/>
              </w:rPr>
              <w:t>(2.482)</w:t>
            </w:r>
          </w:p>
        </w:tc>
      </w:tr>
      <w:tr w:rsidR="00D142BB" w:rsidRPr="00D142BB" w14:paraId="171ED50E" w14:textId="77777777" w:rsidTr="00C44A27">
        <w:trPr>
          <w:trHeight w:val="227"/>
        </w:trPr>
        <w:tc>
          <w:tcPr>
            <w:tcW w:w="1362" w:type="pct"/>
            <w:tcBorders>
              <w:top w:val="nil"/>
              <w:left w:val="nil"/>
              <w:bottom w:val="single" w:sz="4" w:space="0" w:color="54BBAB"/>
              <w:right w:val="nil"/>
            </w:tcBorders>
            <w:vAlign w:val="center"/>
            <w:hideMark/>
          </w:tcPr>
          <w:p w14:paraId="27E76CF6" w14:textId="77777777" w:rsidR="00D142BB" w:rsidRPr="00D142BB" w:rsidRDefault="00D142BB" w:rsidP="00D142BB">
            <w:pPr>
              <w:spacing w:after="0" w:line="240" w:lineRule="auto"/>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Saldo contábil do investimento no Grupo</w:t>
            </w:r>
          </w:p>
        </w:tc>
        <w:tc>
          <w:tcPr>
            <w:tcW w:w="483" w:type="pct"/>
            <w:tcBorders>
              <w:top w:val="nil"/>
              <w:left w:val="nil"/>
              <w:bottom w:val="single" w:sz="4" w:space="0" w:color="54BBAB"/>
              <w:right w:val="nil"/>
            </w:tcBorders>
            <w:vAlign w:val="center"/>
            <w:hideMark/>
          </w:tcPr>
          <w:p w14:paraId="744BF2FB"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2.561.261</w:t>
            </w:r>
          </w:p>
        </w:tc>
        <w:tc>
          <w:tcPr>
            <w:tcW w:w="345" w:type="pct"/>
            <w:tcBorders>
              <w:top w:val="nil"/>
              <w:left w:val="nil"/>
              <w:bottom w:val="single" w:sz="4" w:space="0" w:color="54BBAB"/>
              <w:right w:val="nil"/>
            </w:tcBorders>
            <w:vAlign w:val="center"/>
            <w:hideMark/>
          </w:tcPr>
          <w:p w14:paraId="20B56A51"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7.345.178</w:t>
            </w:r>
          </w:p>
        </w:tc>
        <w:tc>
          <w:tcPr>
            <w:tcW w:w="388" w:type="pct"/>
            <w:tcBorders>
              <w:top w:val="nil"/>
              <w:left w:val="nil"/>
              <w:bottom w:val="single" w:sz="4" w:space="0" w:color="54BBAB"/>
              <w:right w:val="nil"/>
            </w:tcBorders>
            <w:vAlign w:val="center"/>
            <w:hideMark/>
          </w:tcPr>
          <w:p w14:paraId="6ABC64E3"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1.594.865</w:t>
            </w:r>
          </w:p>
        </w:tc>
        <w:tc>
          <w:tcPr>
            <w:tcW w:w="438" w:type="pct"/>
            <w:tcBorders>
              <w:top w:val="nil"/>
              <w:left w:val="nil"/>
              <w:bottom w:val="single" w:sz="4" w:space="0" w:color="54BBAB"/>
              <w:right w:val="nil"/>
            </w:tcBorders>
            <w:vAlign w:val="center"/>
            <w:hideMark/>
          </w:tcPr>
          <w:p w14:paraId="587752E6"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339.878</w:t>
            </w:r>
          </w:p>
        </w:tc>
        <w:tc>
          <w:tcPr>
            <w:tcW w:w="389" w:type="pct"/>
            <w:tcBorders>
              <w:top w:val="nil"/>
              <w:left w:val="nil"/>
              <w:bottom w:val="single" w:sz="4" w:space="0" w:color="54BBAB"/>
              <w:right w:val="nil"/>
            </w:tcBorders>
            <w:vAlign w:val="center"/>
            <w:hideMark/>
          </w:tcPr>
          <w:p w14:paraId="74B413C0"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347.066</w:t>
            </w:r>
          </w:p>
        </w:tc>
        <w:tc>
          <w:tcPr>
            <w:tcW w:w="390" w:type="pct"/>
            <w:tcBorders>
              <w:top w:val="nil"/>
              <w:left w:val="nil"/>
              <w:bottom w:val="single" w:sz="4" w:space="0" w:color="54BBAB"/>
              <w:right w:val="nil"/>
            </w:tcBorders>
            <w:vAlign w:val="center"/>
            <w:hideMark/>
          </w:tcPr>
          <w:p w14:paraId="3B66908E"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548.641</w:t>
            </w:r>
          </w:p>
        </w:tc>
        <w:tc>
          <w:tcPr>
            <w:tcW w:w="389" w:type="pct"/>
            <w:tcBorders>
              <w:top w:val="nil"/>
              <w:left w:val="nil"/>
              <w:bottom w:val="single" w:sz="4" w:space="0" w:color="54BBAB"/>
              <w:right w:val="nil"/>
            </w:tcBorders>
            <w:vAlign w:val="center"/>
            <w:hideMark/>
          </w:tcPr>
          <w:p w14:paraId="68C46F53"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51.676</w:t>
            </w:r>
          </w:p>
        </w:tc>
        <w:tc>
          <w:tcPr>
            <w:tcW w:w="439" w:type="pct"/>
            <w:tcBorders>
              <w:top w:val="nil"/>
              <w:left w:val="nil"/>
              <w:bottom w:val="single" w:sz="4" w:space="0" w:color="54BBAB"/>
              <w:right w:val="nil"/>
            </w:tcBorders>
            <w:vAlign w:val="center"/>
            <w:hideMark/>
          </w:tcPr>
          <w:p w14:paraId="52EFB7E4"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7.687</w:t>
            </w:r>
          </w:p>
        </w:tc>
        <w:tc>
          <w:tcPr>
            <w:tcW w:w="377" w:type="pct"/>
            <w:tcBorders>
              <w:top w:val="nil"/>
              <w:left w:val="nil"/>
              <w:bottom w:val="single" w:sz="4" w:space="0" w:color="54BBAB"/>
              <w:right w:val="nil"/>
            </w:tcBorders>
            <w:vAlign w:val="center"/>
            <w:hideMark/>
          </w:tcPr>
          <w:p w14:paraId="516E7F84" w14:textId="77777777" w:rsidR="00D142BB" w:rsidRPr="00D142BB" w:rsidRDefault="00D142BB" w:rsidP="00D142BB">
            <w:pPr>
              <w:spacing w:after="0" w:line="240" w:lineRule="auto"/>
              <w:jc w:val="right"/>
              <w:rPr>
                <w:rFonts w:ascii="Calibri Light" w:eastAsia="Times New Roman" w:hAnsi="Calibri Light" w:cs="Calibri Light"/>
                <w:b/>
                <w:bCs/>
                <w:color w:val="005CA9"/>
                <w:sz w:val="18"/>
                <w:szCs w:val="18"/>
                <w:lang w:eastAsia="pt-BR"/>
              </w:rPr>
            </w:pPr>
            <w:r w:rsidRPr="00D142BB">
              <w:rPr>
                <w:rFonts w:ascii="Calibri Light" w:eastAsia="Times New Roman" w:hAnsi="Calibri Light" w:cs="Calibri Light"/>
                <w:b/>
                <w:bCs/>
                <w:color w:val="005CA9"/>
                <w:sz w:val="18"/>
                <w:szCs w:val="18"/>
                <w:lang w:eastAsia="pt-BR"/>
              </w:rPr>
              <w:t>12.796.252</w:t>
            </w:r>
          </w:p>
        </w:tc>
      </w:tr>
      <w:tr w:rsidR="00D142BB" w:rsidRPr="00D142BB" w14:paraId="6D418075" w14:textId="77777777" w:rsidTr="00C44A27">
        <w:trPr>
          <w:trHeight w:val="227"/>
        </w:trPr>
        <w:tc>
          <w:tcPr>
            <w:tcW w:w="1362" w:type="pct"/>
            <w:tcBorders>
              <w:top w:val="nil"/>
              <w:left w:val="nil"/>
              <w:bottom w:val="nil"/>
              <w:right w:val="nil"/>
            </w:tcBorders>
            <w:noWrap/>
            <w:vAlign w:val="center"/>
            <w:hideMark/>
          </w:tcPr>
          <w:p w14:paraId="14E0355B" w14:textId="77777777" w:rsidR="00D142BB" w:rsidRPr="00CC2032" w:rsidRDefault="00D142BB" w:rsidP="00D142BB">
            <w:pPr>
              <w:spacing w:after="0" w:line="240" w:lineRule="auto"/>
              <w:rPr>
                <w:rFonts w:ascii="Calibri Light" w:eastAsia="Times New Roman" w:hAnsi="Calibri Light" w:cs="Calibri Light"/>
                <w:color w:val="005CA9"/>
                <w:sz w:val="16"/>
                <w:szCs w:val="16"/>
                <w:lang w:eastAsia="pt-BR"/>
              </w:rPr>
            </w:pPr>
            <w:r w:rsidRPr="00CC2032">
              <w:rPr>
                <w:rFonts w:ascii="Calibri Light" w:eastAsia="Times New Roman" w:hAnsi="Calibri Light" w:cs="Calibri Light"/>
                <w:color w:val="005CA9"/>
                <w:sz w:val="16"/>
                <w:szCs w:val="16"/>
                <w:lang w:eastAsia="pt-BR"/>
              </w:rPr>
              <w:t>(1) Considera o Patrimônio Líquido Individual da CNP Brasil.</w:t>
            </w:r>
          </w:p>
        </w:tc>
        <w:tc>
          <w:tcPr>
            <w:tcW w:w="483" w:type="pct"/>
            <w:tcBorders>
              <w:top w:val="nil"/>
              <w:left w:val="nil"/>
              <w:bottom w:val="nil"/>
              <w:right w:val="nil"/>
            </w:tcBorders>
            <w:noWrap/>
            <w:vAlign w:val="center"/>
            <w:hideMark/>
          </w:tcPr>
          <w:p w14:paraId="786BB188" w14:textId="77777777" w:rsidR="00D142BB" w:rsidRPr="00D142BB" w:rsidRDefault="00D142BB" w:rsidP="00D142BB">
            <w:pPr>
              <w:spacing w:after="0" w:line="240" w:lineRule="auto"/>
              <w:rPr>
                <w:rFonts w:ascii="Calibri Light" w:eastAsia="Times New Roman" w:hAnsi="Calibri Light" w:cs="Calibri Light"/>
                <w:color w:val="005CA9"/>
                <w:sz w:val="18"/>
                <w:szCs w:val="18"/>
                <w:lang w:eastAsia="pt-BR"/>
              </w:rPr>
            </w:pPr>
          </w:p>
        </w:tc>
        <w:tc>
          <w:tcPr>
            <w:tcW w:w="345" w:type="pct"/>
            <w:tcBorders>
              <w:top w:val="nil"/>
              <w:left w:val="nil"/>
              <w:bottom w:val="nil"/>
              <w:right w:val="nil"/>
            </w:tcBorders>
            <w:noWrap/>
            <w:vAlign w:val="center"/>
            <w:hideMark/>
          </w:tcPr>
          <w:p w14:paraId="5686A790" w14:textId="77777777" w:rsidR="00D142BB" w:rsidRPr="00D142BB" w:rsidRDefault="00D142BB" w:rsidP="00D142BB">
            <w:pPr>
              <w:spacing w:after="0" w:line="240" w:lineRule="auto"/>
              <w:rPr>
                <w:rFonts w:ascii="Times New Roman" w:eastAsia="Times New Roman" w:hAnsi="Times New Roman"/>
                <w:sz w:val="20"/>
                <w:szCs w:val="20"/>
                <w:lang w:eastAsia="pt-BR"/>
              </w:rPr>
            </w:pPr>
          </w:p>
        </w:tc>
        <w:tc>
          <w:tcPr>
            <w:tcW w:w="388" w:type="pct"/>
            <w:tcBorders>
              <w:top w:val="nil"/>
              <w:left w:val="nil"/>
              <w:bottom w:val="nil"/>
              <w:right w:val="nil"/>
            </w:tcBorders>
            <w:noWrap/>
            <w:vAlign w:val="center"/>
            <w:hideMark/>
          </w:tcPr>
          <w:p w14:paraId="06D73494" w14:textId="77777777" w:rsidR="00D142BB" w:rsidRPr="00D142BB" w:rsidRDefault="00D142BB" w:rsidP="00D142BB">
            <w:pPr>
              <w:spacing w:after="0" w:line="240" w:lineRule="auto"/>
              <w:rPr>
                <w:rFonts w:ascii="Times New Roman" w:eastAsia="Times New Roman" w:hAnsi="Times New Roman"/>
                <w:sz w:val="20"/>
                <w:szCs w:val="20"/>
                <w:lang w:eastAsia="pt-BR"/>
              </w:rPr>
            </w:pPr>
          </w:p>
        </w:tc>
        <w:tc>
          <w:tcPr>
            <w:tcW w:w="438" w:type="pct"/>
            <w:tcBorders>
              <w:top w:val="nil"/>
              <w:left w:val="nil"/>
              <w:bottom w:val="nil"/>
              <w:right w:val="nil"/>
            </w:tcBorders>
            <w:noWrap/>
            <w:vAlign w:val="center"/>
            <w:hideMark/>
          </w:tcPr>
          <w:p w14:paraId="0908CF83" w14:textId="77777777" w:rsidR="00D142BB" w:rsidRPr="00D142BB" w:rsidRDefault="00D142BB" w:rsidP="00D142BB">
            <w:pPr>
              <w:spacing w:after="0" w:line="240" w:lineRule="auto"/>
              <w:rPr>
                <w:rFonts w:ascii="Times New Roman" w:eastAsia="Times New Roman" w:hAnsi="Times New Roman"/>
                <w:sz w:val="20"/>
                <w:szCs w:val="20"/>
                <w:lang w:eastAsia="pt-BR"/>
              </w:rPr>
            </w:pPr>
          </w:p>
        </w:tc>
        <w:tc>
          <w:tcPr>
            <w:tcW w:w="389" w:type="pct"/>
            <w:tcBorders>
              <w:top w:val="nil"/>
              <w:left w:val="nil"/>
              <w:bottom w:val="nil"/>
              <w:right w:val="nil"/>
            </w:tcBorders>
            <w:noWrap/>
            <w:vAlign w:val="center"/>
            <w:hideMark/>
          </w:tcPr>
          <w:p w14:paraId="320D7B7B" w14:textId="77777777" w:rsidR="00D142BB" w:rsidRPr="00D142BB" w:rsidRDefault="00D142BB" w:rsidP="00D142BB">
            <w:pPr>
              <w:spacing w:after="0" w:line="240" w:lineRule="auto"/>
              <w:rPr>
                <w:rFonts w:ascii="Times New Roman" w:eastAsia="Times New Roman" w:hAnsi="Times New Roman"/>
                <w:sz w:val="20"/>
                <w:szCs w:val="20"/>
                <w:lang w:eastAsia="pt-BR"/>
              </w:rPr>
            </w:pPr>
          </w:p>
        </w:tc>
        <w:tc>
          <w:tcPr>
            <w:tcW w:w="390" w:type="pct"/>
            <w:tcBorders>
              <w:top w:val="nil"/>
              <w:left w:val="nil"/>
              <w:bottom w:val="nil"/>
              <w:right w:val="nil"/>
            </w:tcBorders>
            <w:noWrap/>
            <w:vAlign w:val="center"/>
            <w:hideMark/>
          </w:tcPr>
          <w:p w14:paraId="4A46DB93" w14:textId="77777777" w:rsidR="00D142BB" w:rsidRPr="00D142BB" w:rsidRDefault="00D142BB" w:rsidP="00D142BB">
            <w:pPr>
              <w:spacing w:after="0" w:line="240" w:lineRule="auto"/>
              <w:rPr>
                <w:rFonts w:ascii="Times New Roman" w:eastAsia="Times New Roman" w:hAnsi="Times New Roman"/>
                <w:sz w:val="20"/>
                <w:szCs w:val="20"/>
                <w:lang w:eastAsia="pt-BR"/>
              </w:rPr>
            </w:pPr>
          </w:p>
        </w:tc>
        <w:tc>
          <w:tcPr>
            <w:tcW w:w="389" w:type="pct"/>
            <w:tcBorders>
              <w:top w:val="nil"/>
              <w:left w:val="nil"/>
              <w:bottom w:val="nil"/>
              <w:right w:val="nil"/>
            </w:tcBorders>
            <w:noWrap/>
            <w:vAlign w:val="center"/>
            <w:hideMark/>
          </w:tcPr>
          <w:p w14:paraId="1B627198" w14:textId="77777777" w:rsidR="00D142BB" w:rsidRPr="00D142BB" w:rsidRDefault="00D142BB" w:rsidP="00D142BB">
            <w:pPr>
              <w:spacing w:after="0" w:line="240" w:lineRule="auto"/>
              <w:rPr>
                <w:rFonts w:ascii="Times New Roman" w:eastAsia="Times New Roman" w:hAnsi="Times New Roman"/>
                <w:sz w:val="20"/>
                <w:szCs w:val="20"/>
                <w:lang w:eastAsia="pt-BR"/>
              </w:rPr>
            </w:pPr>
          </w:p>
        </w:tc>
        <w:tc>
          <w:tcPr>
            <w:tcW w:w="439" w:type="pct"/>
            <w:tcBorders>
              <w:top w:val="nil"/>
              <w:left w:val="nil"/>
              <w:bottom w:val="nil"/>
              <w:right w:val="nil"/>
            </w:tcBorders>
            <w:noWrap/>
            <w:vAlign w:val="center"/>
            <w:hideMark/>
          </w:tcPr>
          <w:p w14:paraId="2AAC89DE" w14:textId="77777777" w:rsidR="00D142BB" w:rsidRPr="00D142BB" w:rsidRDefault="00D142BB" w:rsidP="00D142BB">
            <w:pPr>
              <w:spacing w:after="0" w:line="240" w:lineRule="auto"/>
              <w:rPr>
                <w:rFonts w:ascii="Times New Roman" w:eastAsia="Times New Roman" w:hAnsi="Times New Roman"/>
                <w:sz w:val="20"/>
                <w:szCs w:val="20"/>
                <w:lang w:eastAsia="pt-BR"/>
              </w:rPr>
            </w:pPr>
          </w:p>
        </w:tc>
        <w:tc>
          <w:tcPr>
            <w:tcW w:w="377" w:type="pct"/>
            <w:tcBorders>
              <w:top w:val="nil"/>
              <w:left w:val="nil"/>
              <w:bottom w:val="nil"/>
              <w:right w:val="nil"/>
            </w:tcBorders>
            <w:noWrap/>
            <w:vAlign w:val="center"/>
            <w:hideMark/>
          </w:tcPr>
          <w:p w14:paraId="3831E596" w14:textId="77777777" w:rsidR="00D142BB" w:rsidRPr="00D142BB" w:rsidRDefault="00D142BB" w:rsidP="00D142BB">
            <w:pPr>
              <w:spacing w:after="0" w:line="240" w:lineRule="auto"/>
              <w:rPr>
                <w:rFonts w:ascii="Times New Roman" w:eastAsia="Times New Roman" w:hAnsi="Times New Roman"/>
                <w:sz w:val="20"/>
                <w:szCs w:val="20"/>
                <w:lang w:eastAsia="pt-BR"/>
              </w:rPr>
            </w:pPr>
          </w:p>
        </w:tc>
      </w:tr>
    </w:tbl>
    <w:p w14:paraId="29DD9877" w14:textId="4E0AC33D" w:rsidR="00CA7B48" w:rsidRDefault="00CA7B48" w:rsidP="009C5A81">
      <w:pPr>
        <w:tabs>
          <w:tab w:val="center" w:pos="426"/>
        </w:tabs>
        <w:spacing w:after="0" w:line="240" w:lineRule="auto"/>
        <w:jc w:val="both"/>
        <w:rPr>
          <w:rFonts w:asciiTheme="majorHAnsi" w:hAnsiTheme="majorHAnsi" w:cstheme="majorHAnsi"/>
          <w:color w:val="2F75B5"/>
          <w:sz w:val="16"/>
          <w:szCs w:val="16"/>
        </w:rPr>
      </w:pPr>
    </w:p>
    <w:p w14:paraId="403625EE" w14:textId="77777777" w:rsidR="009C5A81" w:rsidRDefault="009C5A81" w:rsidP="009C5A81">
      <w:pPr>
        <w:tabs>
          <w:tab w:val="center" w:pos="426"/>
        </w:tabs>
        <w:spacing w:after="0" w:line="240" w:lineRule="auto"/>
        <w:jc w:val="both"/>
        <w:rPr>
          <w:rFonts w:asciiTheme="majorHAnsi" w:hAnsiTheme="majorHAnsi" w:cstheme="majorHAnsi"/>
          <w:color w:val="2F75B5"/>
          <w:sz w:val="16"/>
          <w:szCs w:val="16"/>
        </w:rPr>
      </w:pPr>
    </w:p>
    <w:p w14:paraId="3D43FB00" w14:textId="77777777" w:rsidR="00B433F4" w:rsidRPr="004E5EFE" w:rsidRDefault="00B433F4" w:rsidP="009C5A81">
      <w:pPr>
        <w:tabs>
          <w:tab w:val="center" w:pos="426"/>
        </w:tabs>
        <w:spacing w:after="0" w:line="240" w:lineRule="auto"/>
        <w:jc w:val="both"/>
        <w:rPr>
          <w:rFonts w:asciiTheme="majorHAnsi" w:hAnsiTheme="majorHAnsi" w:cstheme="majorHAnsi"/>
          <w:color w:val="2F75B5"/>
          <w:sz w:val="16"/>
          <w:szCs w:val="16"/>
        </w:rPr>
      </w:pPr>
    </w:p>
    <w:tbl>
      <w:tblPr>
        <w:tblW w:w="5000" w:type="pct"/>
        <w:tblCellMar>
          <w:left w:w="70" w:type="dxa"/>
          <w:right w:w="70" w:type="dxa"/>
        </w:tblCellMar>
        <w:tblLook w:val="04A0" w:firstRow="1" w:lastRow="0" w:firstColumn="1" w:lastColumn="0" w:noHBand="0" w:noVBand="1"/>
      </w:tblPr>
      <w:tblGrid>
        <w:gridCol w:w="3970"/>
        <w:gridCol w:w="1518"/>
        <w:gridCol w:w="1136"/>
        <w:gridCol w:w="1136"/>
        <w:gridCol w:w="1136"/>
        <w:gridCol w:w="1136"/>
        <w:gridCol w:w="1136"/>
        <w:gridCol w:w="1023"/>
        <w:gridCol w:w="1250"/>
        <w:gridCol w:w="1128"/>
      </w:tblGrid>
      <w:tr w:rsidR="0090217A" w:rsidRPr="00711201" w14:paraId="6350503C" w14:textId="77777777" w:rsidTr="00176B46">
        <w:trPr>
          <w:trHeight w:val="227"/>
        </w:trPr>
        <w:tc>
          <w:tcPr>
            <w:tcW w:w="1362" w:type="pct"/>
            <w:vMerge w:val="restart"/>
            <w:tcBorders>
              <w:top w:val="single" w:sz="4" w:space="0" w:color="54BBAB"/>
              <w:left w:val="nil"/>
              <w:bottom w:val="single" w:sz="4" w:space="0" w:color="54BBAB"/>
              <w:right w:val="nil"/>
            </w:tcBorders>
            <w:vAlign w:val="center"/>
            <w:hideMark/>
          </w:tcPr>
          <w:p w14:paraId="55C46C5E" w14:textId="77777777" w:rsidR="0090217A" w:rsidRPr="00711201" w:rsidRDefault="0090217A" w:rsidP="005A38B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Descrição</w:t>
            </w:r>
          </w:p>
        </w:tc>
        <w:tc>
          <w:tcPr>
            <w:tcW w:w="3638" w:type="pct"/>
            <w:gridSpan w:val="9"/>
            <w:tcBorders>
              <w:top w:val="single" w:sz="4" w:space="0" w:color="54BBAB"/>
              <w:left w:val="nil"/>
              <w:bottom w:val="single" w:sz="4" w:space="0" w:color="54BBAB"/>
              <w:right w:val="nil"/>
            </w:tcBorders>
            <w:vAlign w:val="center"/>
            <w:hideMark/>
          </w:tcPr>
          <w:p w14:paraId="6B7E31FB" w14:textId="77777777" w:rsidR="0090217A" w:rsidRPr="00711201" w:rsidRDefault="0090217A" w:rsidP="005A38B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Consolidado</w:t>
            </w:r>
          </w:p>
        </w:tc>
      </w:tr>
      <w:tr w:rsidR="0090217A" w:rsidRPr="00711201" w14:paraId="4AF9248D" w14:textId="77777777" w:rsidTr="00176B46">
        <w:trPr>
          <w:trHeight w:val="227"/>
        </w:trPr>
        <w:tc>
          <w:tcPr>
            <w:tcW w:w="1362" w:type="pct"/>
            <w:vMerge/>
            <w:tcBorders>
              <w:top w:val="single" w:sz="4" w:space="0" w:color="54BBAB"/>
              <w:left w:val="nil"/>
              <w:bottom w:val="single" w:sz="4" w:space="0" w:color="54BBAB"/>
              <w:right w:val="nil"/>
            </w:tcBorders>
            <w:vAlign w:val="center"/>
            <w:hideMark/>
          </w:tcPr>
          <w:p w14:paraId="1B22F6ED" w14:textId="77777777" w:rsidR="0090217A" w:rsidRPr="00711201" w:rsidRDefault="0090217A" w:rsidP="005A38B9">
            <w:pPr>
              <w:spacing w:after="0" w:line="240" w:lineRule="auto"/>
              <w:rPr>
                <w:rFonts w:ascii="Calibri Light" w:eastAsia="Times New Roman" w:hAnsi="Calibri Light" w:cs="Calibri Light"/>
                <w:b/>
                <w:bCs/>
                <w:color w:val="005CA9"/>
                <w:sz w:val="18"/>
                <w:szCs w:val="18"/>
                <w:lang w:eastAsia="pt-BR"/>
              </w:rPr>
            </w:pPr>
          </w:p>
        </w:tc>
        <w:tc>
          <w:tcPr>
            <w:tcW w:w="3638" w:type="pct"/>
            <w:gridSpan w:val="9"/>
            <w:tcBorders>
              <w:top w:val="single" w:sz="4" w:space="0" w:color="54BBAB"/>
              <w:left w:val="nil"/>
              <w:bottom w:val="single" w:sz="4" w:space="0" w:color="54BBAB"/>
              <w:right w:val="nil"/>
            </w:tcBorders>
            <w:vAlign w:val="center"/>
            <w:hideMark/>
          </w:tcPr>
          <w:p w14:paraId="27678F82" w14:textId="77777777" w:rsidR="0090217A" w:rsidRPr="00711201" w:rsidRDefault="0090217A" w:rsidP="005A38B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3</w:t>
            </w:r>
            <w:r>
              <w:rPr>
                <w:rFonts w:ascii="Calibri Light" w:eastAsia="Times New Roman" w:hAnsi="Calibri Light" w:cs="Calibri Light"/>
                <w:b/>
                <w:bCs/>
                <w:color w:val="005CA9"/>
                <w:sz w:val="18"/>
                <w:szCs w:val="18"/>
                <w:lang w:eastAsia="pt-BR"/>
              </w:rPr>
              <w:t>1</w:t>
            </w:r>
            <w:r w:rsidRPr="00711201">
              <w:rPr>
                <w:rFonts w:ascii="Calibri Light" w:eastAsia="Times New Roman" w:hAnsi="Calibri Light" w:cs="Calibri Light"/>
                <w:b/>
                <w:bCs/>
                <w:color w:val="005CA9"/>
                <w:sz w:val="18"/>
                <w:szCs w:val="18"/>
                <w:lang w:eastAsia="pt-BR"/>
              </w:rPr>
              <w:t>/</w:t>
            </w:r>
            <w:r>
              <w:rPr>
                <w:rFonts w:ascii="Calibri Light" w:eastAsia="Times New Roman" w:hAnsi="Calibri Light" w:cs="Calibri Light"/>
                <w:b/>
                <w:bCs/>
                <w:color w:val="005CA9"/>
                <w:sz w:val="18"/>
                <w:szCs w:val="18"/>
                <w:lang w:eastAsia="pt-BR"/>
              </w:rPr>
              <w:t>03</w:t>
            </w:r>
            <w:r w:rsidRPr="00711201">
              <w:rPr>
                <w:rFonts w:ascii="Calibri Light" w:eastAsia="Times New Roman" w:hAnsi="Calibri Light" w:cs="Calibri Light"/>
                <w:b/>
                <w:bCs/>
                <w:color w:val="005CA9"/>
                <w:sz w:val="18"/>
                <w:szCs w:val="18"/>
                <w:lang w:eastAsia="pt-BR"/>
              </w:rPr>
              <w:t>/202</w:t>
            </w:r>
            <w:r>
              <w:rPr>
                <w:rFonts w:ascii="Calibri Light" w:eastAsia="Times New Roman" w:hAnsi="Calibri Light" w:cs="Calibri Light"/>
                <w:b/>
                <w:bCs/>
                <w:color w:val="005CA9"/>
                <w:sz w:val="18"/>
                <w:szCs w:val="18"/>
                <w:lang w:eastAsia="pt-BR"/>
              </w:rPr>
              <w:t>5</w:t>
            </w:r>
          </w:p>
        </w:tc>
      </w:tr>
      <w:tr w:rsidR="0090217A" w:rsidRPr="00711201" w14:paraId="30ED606C" w14:textId="77777777" w:rsidTr="00176B46">
        <w:trPr>
          <w:trHeight w:val="227"/>
        </w:trPr>
        <w:tc>
          <w:tcPr>
            <w:tcW w:w="1362" w:type="pct"/>
            <w:vMerge/>
            <w:tcBorders>
              <w:top w:val="single" w:sz="4" w:space="0" w:color="54BBAB"/>
              <w:left w:val="nil"/>
              <w:bottom w:val="single" w:sz="4" w:space="0" w:color="54BBAB"/>
              <w:right w:val="nil"/>
            </w:tcBorders>
            <w:vAlign w:val="center"/>
            <w:hideMark/>
          </w:tcPr>
          <w:p w14:paraId="52FC0326" w14:textId="77777777" w:rsidR="0090217A" w:rsidRPr="00711201" w:rsidRDefault="0090217A" w:rsidP="005A38B9">
            <w:pPr>
              <w:spacing w:after="0" w:line="240" w:lineRule="auto"/>
              <w:rPr>
                <w:rFonts w:ascii="Calibri Light" w:eastAsia="Times New Roman" w:hAnsi="Calibri Light" w:cs="Calibri Light"/>
                <w:b/>
                <w:bCs/>
                <w:color w:val="005CA9"/>
                <w:sz w:val="18"/>
                <w:szCs w:val="18"/>
                <w:lang w:eastAsia="pt-BR"/>
              </w:rPr>
            </w:pPr>
          </w:p>
        </w:tc>
        <w:tc>
          <w:tcPr>
            <w:tcW w:w="521" w:type="pct"/>
            <w:tcBorders>
              <w:top w:val="nil"/>
              <w:left w:val="nil"/>
              <w:bottom w:val="single" w:sz="4" w:space="0" w:color="54BBAB"/>
              <w:right w:val="nil"/>
            </w:tcBorders>
            <w:vAlign w:val="center"/>
            <w:hideMark/>
          </w:tcPr>
          <w:p w14:paraId="29119F0D" w14:textId="77777777" w:rsidR="0090217A" w:rsidRPr="00711201" w:rsidRDefault="0090217A" w:rsidP="005A38B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CNP Brasil (1)</w:t>
            </w:r>
          </w:p>
        </w:tc>
        <w:tc>
          <w:tcPr>
            <w:tcW w:w="390" w:type="pct"/>
            <w:tcBorders>
              <w:top w:val="nil"/>
              <w:left w:val="nil"/>
              <w:bottom w:val="single" w:sz="4" w:space="0" w:color="54BBAB"/>
              <w:right w:val="nil"/>
            </w:tcBorders>
            <w:vAlign w:val="center"/>
            <w:hideMark/>
          </w:tcPr>
          <w:p w14:paraId="240F6BD3" w14:textId="77777777" w:rsidR="0090217A" w:rsidRPr="00711201" w:rsidRDefault="0090217A" w:rsidP="005A38B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Holding XS1</w:t>
            </w:r>
          </w:p>
        </w:tc>
        <w:tc>
          <w:tcPr>
            <w:tcW w:w="390" w:type="pct"/>
            <w:tcBorders>
              <w:top w:val="nil"/>
              <w:left w:val="nil"/>
              <w:bottom w:val="single" w:sz="4" w:space="0" w:color="54BBAB"/>
              <w:right w:val="nil"/>
            </w:tcBorders>
            <w:vAlign w:val="center"/>
            <w:hideMark/>
          </w:tcPr>
          <w:p w14:paraId="7EA836AB" w14:textId="77777777" w:rsidR="0090217A" w:rsidRPr="00711201" w:rsidRDefault="0090217A" w:rsidP="005A38B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XS3 Seguros</w:t>
            </w:r>
          </w:p>
        </w:tc>
        <w:tc>
          <w:tcPr>
            <w:tcW w:w="390" w:type="pct"/>
            <w:tcBorders>
              <w:top w:val="nil"/>
              <w:left w:val="nil"/>
              <w:bottom w:val="single" w:sz="4" w:space="0" w:color="54BBAB"/>
              <w:right w:val="nil"/>
            </w:tcBorders>
            <w:vAlign w:val="center"/>
            <w:hideMark/>
          </w:tcPr>
          <w:p w14:paraId="16464718" w14:textId="77777777" w:rsidR="0090217A" w:rsidRPr="00711201" w:rsidRDefault="0090217A" w:rsidP="005A38B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XS4 Capitalização</w:t>
            </w:r>
          </w:p>
        </w:tc>
        <w:tc>
          <w:tcPr>
            <w:tcW w:w="390" w:type="pct"/>
            <w:tcBorders>
              <w:top w:val="nil"/>
              <w:left w:val="nil"/>
              <w:bottom w:val="single" w:sz="4" w:space="0" w:color="54BBAB"/>
              <w:right w:val="nil"/>
            </w:tcBorders>
            <w:vAlign w:val="center"/>
            <w:hideMark/>
          </w:tcPr>
          <w:p w14:paraId="212218B2" w14:textId="77777777" w:rsidR="0090217A" w:rsidRPr="00711201" w:rsidRDefault="0090217A" w:rsidP="005A38B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Too Seguros</w:t>
            </w:r>
          </w:p>
        </w:tc>
        <w:tc>
          <w:tcPr>
            <w:tcW w:w="390" w:type="pct"/>
            <w:tcBorders>
              <w:top w:val="nil"/>
              <w:left w:val="nil"/>
              <w:bottom w:val="single" w:sz="4" w:space="0" w:color="54BBAB"/>
              <w:right w:val="nil"/>
            </w:tcBorders>
            <w:vAlign w:val="center"/>
            <w:hideMark/>
          </w:tcPr>
          <w:p w14:paraId="341A2840" w14:textId="77777777" w:rsidR="0090217A" w:rsidRPr="00711201" w:rsidRDefault="0090217A" w:rsidP="005A38B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XS5 Consórcios</w:t>
            </w:r>
          </w:p>
        </w:tc>
        <w:tc>
          <w:tcPr>
            <w:tcW w:w="351" w:type="pct"/>
            <w:tcBorders>
              <w:top w:val="nil"/>
              <w:left w:val="nil"/>
              <w:bottom w:val="single" w:sz="4" w:space="0" w:color="54BBAB"/>
              <w:right w:val="nil"/>
            </w:tcBorders>
            <w:vAlign w:val="center"/>
            <w:hideMark/>
          </w:tcPr>
          <w:p w14:paraId="6A86F2F1" w14:textId="77777777" w:rsidR="0090217A" w:rsidRPr="00711201" w:rsidRDefault="0090217A" w:rsidP="005A38B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XS6 Assistência</w:t>
            </w:r>
          </w:p>
        </w:tc>
        <w:tc>
          <w:tcPr>
            <w:tcW w:w="429" w:type="pct"/>
            <w:tcBorders>
              <w:top w:val="nil"/>
              <w:left w:val="nil"/>
              <w:bottom w:val="single" w:sz="4" w:space="0" w:color="54BBAB"/>
              <w:right w:val="nil"/>
            </w:tcBorders>
            <w:vAlign w:val="center"/>
            <w:hideMark/>
          </w:tcPr>
          <w:p w14:paraId="562303A2" w14:textId="77777777" w:rsidR="0090217A" w:rsidRPr="00711201" w:rsidRDefault="0090217A" w:rsidP="005A38B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PAN Corretora</w:t>
            </w:r>
          </w:p>
        </w:tc>
        <w:tc>
          <w:tcPr>
            <w:tcW w:w="387" w:type="pct"/>
            <w:tcBorders>
              <w:top w:val="nil"/>
              <w:left w:val="nil"/>
              <w:bottom w:val="single" w:sz="4" w:space="0" w:color="54BBAB"/>
              <w:right w:val="nil"/>
            </w:tcBorders>
            <w:vAlign w:val="center"/>
            <w:hideMark/>
          </w:tcPr>
          <w:p w14:paraId="184F2FE7" w14:textId="77777777" w:rsidR="0090217A" w:rsidRPr="00711201" w:rsidRDefault="0090217A" w:rsidP="005A38B9">
            <w:pPr>
              <w:spacing w:after="0" w:line="240" w:lineRule="auto"/>
              <w:jc w:val="center"/>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Total</w:t>
            </w:r>
          </w:p>
        </w:tc>
      </w:tr>
      <w:tr w:rsidR="0090217A" w:rsidRPr="00711201" w14:paraId="62FF1BEE" w14:textId="77777777" w:rsidTr="00176B46">
        <w:trPr>
          <w:trHeight w:val="227"/>
        </w:trPr>
        <w:tc>
          <w:tcPr>
            <w:tcW w:w="1362" w:type="pct"/>
            <w:tcBorders>
              <w:top w:val="nil"/>
              <w:left w:val="nil"/>
              <w:bottom w:val="single" w:sz="4" w:space="0" w:color="54BBAB"/>
              <w:right w:val="nil"/>
            </w:tcBorders>
            <w:vAlign w:val="center"/>
            <w:hideMark/>
          </w:tcPr>
          <w:p w14:paraId="1D98EF38" w14:textId="77777777" w:rsidR="0090217A" w:rsidRPr="00711201" w:rsidRDefault="0090217A" w:rsidP="005A38B9">
            <w:pPr>
              <w:spacing w:after="0" w:line="240" w:lineRule="auto"/>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Patrimônio líquido em 1º de janeiro</w:t>
            </w:r>
          </w:p>
        </w:tc>
        <w:tc>
          <w:tcPr>
            <w:tcW w:w="521" w:type="pct"/>
            <w:tcBorders>
              <w:top w:val="single" w:sz="4" w:space="0" w:color="54BBAB"/>
              <w:left w:val="nil"/>
              <w:bottom w:val="single" w:sz="4" w:space="0" w:color="57BBAB"/>
              <w:right w:val="nil"/>
            </w:tcBorders>
            <w:vAlign w:val="center"/>
          </w:tcPr>
          <w:p w14:paraId="0F1E04F9"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4.820.561</w:t>
            </w:r>
          </w:p>
        </w:tc>
        <w:tc>
          <w:tcPr>
            <w:tcW w:w="390" w:type="pct"/>
            <w:tcBorders>
              <w:top w:val="single" w:sz="4" w:space="0" w:color="54BBAB"/>
              <w:left w:val="nil"/>
              <w:bottom w:val="single" w:sz="4" w:space="0" w:color="57BBAB"/>
              <w:right w:val="nil"/>
            </w:tcBorders>
            <w:vAlign w:val="center"/>
          </w:tcPr>
          <w:p w14:paraId="0DB17ED4"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12.012.646</w:t>
            </w:r>
          </w:p>
        </w:tc>
        <w:tc>
          <w:tcPr>
            <w:tcW w:w="390" w:type="pct"/>
            <w:tcBorders>
              <w:top w:val="single" w:sz="4" w:space="0" w:color="54BBAB"/>
              <w:left w:val="nil"/>
              <w:bottom w:val="single" w:sz="4" w:space="0" w:color="57BBAB"/>
              <w:right w:val="nil"/>
            </w:tcBorders>
            <w:vAlign w:val="center"/>
          </w:tcPr>
          <w:p w14:paraId="6D5B5198"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1.887.158</w:t>
            </w:r>
          </w:p>
        </w:tc>
        <w:tc>
          <w:tcPr>
            <w:tcW w:w="390" w:type="pct"/>
            <w:tcBorders>
              <w:top w:val="single" w:sz="4" w:space="0" w:color="54BBAB"/>
              <w:left w:val="nil"/>
              <w:bottom w:val="single" w:sz="4" w:space="0" w:color="57BBAB"/>
              <w:right w:val="nil"/>
            </w:tcBorders>
            <w:vAlign w:val="center"/>
          </w:tcPr>
          <w:p w14:paraId="63563877"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274.454</w:t>
            </w:r>
          </w:p>
        </w:tc>
        <w:tc>
          <w:tcPr>
            <w:tcW w:w="390" w:type="pct"/>
            <w:tcBorders>
              <w:top w:val="single" w:sz="4" w:space="0" w:color="54BBAB"/>
              <w:left w:val="nil"/>
              <w:bottom w:val="single" w:sz="4" w:space="0" w:color="57BBAB"/>
              <w:right w:val="nil"/>
            </w:tcBorders>
            <w:vAlign w:val="center"/>
          </w:tcPr>
          <w:p w14:paraId="7DC11DFE"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869.545</w:t>
            </w:r>
          </w:p>
        </w:tc>
        <w:tc>
          <w:tcPr>
            <w:tcW w:w="390" w:type="pct"/>
            <w:tcBorders>
              <w:top w:val="single" w:sz="4" w:space="0" w:color="54BBAB"/>
              <w:left w:val="nil"/>
              <w:bottom w:val="single" w:sz="4" w:space="0" w:color="57BBAB"/>
              <w:right w:val="nil"/>
            </w:tcBorders>
            <w:vAlign w:val="center"/>
          </w:tcPr>
          <w:p w14:paraId="74A8A7A2"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566.980</w:t>
            </w:r>
          </w:p>
        </w:tc>
        <w:tc>
          <w:tcPr>
            <w:tcW w:w="351" w:type="pct"/>
            <w:tcBorders>
              <w:top w:val="single" w:sz="4" w:space="0" w:color="54BBAB"/>
              <w:left w:val="nil"/>
              <w:bottom w:val="single" w:sz="4" w:space="0" w:color="57BBAB"/>
              <w:right w:val="nil"/>
            </w:tcBorders>
            <w:vAlign w:val="center"/>
          </w:tcPr>
          <w:p w14:paraId="0533F68E"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45.179</w:t>
            </w:r>
          </w:p>
        </w:tc>
        <w:tc>
          <w:tcPr>
            <w:tcW w:w="429" w:type="pct"/>
            <w:tcBorders>
              <w:top w:val="single" w:sz="4" w:space="0" w:color="54BBAB"/>
              <w:left w:val="nil"/>
              <w:bottom w:val="single" w:sz="4" w:space="0" w:color="57BBAB"/>
              <w:right w:val="nil"/>
            </w:tcBorders>
            <w:vAlign w:val="center"/>
          </w:tcPr>
          <w:p w14:paraId="35864D13"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35.141</w:t>
            </w:r>
          </w:p>
        </w:tc>
        <w:tc>
          <w:tcPr>
            <w:tcW w:w="387" w:type="pct"/>
            <w:tcBorders>
              <w:top w:val="single" w:sz="4" w:space="0" w:color="54BBAB"/>
              <w:left w:val="nil"/>
              <w:bottom w:val="single" w:sz="4" w:space="0" w:color="57BBAB"/>
              <w:right w:val="nil"/>
            </w:tcBorders>
            <w:vAlign w:val="center"/>
          </w:tcPr>
          <w:p w14:paraId="7C47A12C"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20.511.664</w:t>
            </w:r>
          </w:p>
        </w:tc>
      </w:tr>
      <w:tr w:rsidR="0090217A" w:rsidRPr="00711201" w14:paraId="7413C2B7" w14:textId="77777777" w:rsidTr="00176B46">
        <w:trPr>
          <w:trHeight w:val="227"/>
        </w:trPr>
        <w:tc>
          <w:tcPr>
            <w:tcW w:w="1362" w:type="pct"/>
            <w:tcBorders>
              <w:top w:val="single" w:sz="4" w:space="0" w:color="54BBAB"/>
              <w:left w:val="nil"/>
              <w:bottom w:val="nil"/>
              <w:right w:val="nil"/>
            </w:tcBorders>
            <w:vAlign w:val="center"/>
            <w:hideMark/>
          </w:tcPr>
          <w:p w14:paraId="6FDF588B" w14:textId="77777777" w:rsidR="0090217A" w:rsidRPr="00711201" w:rsidRDefault="0090217A" w:rsidP="005A38B9">
            <w:pPr>
              <w:spacing w:after="0" w:line="240" w:lineRule="auto"/>
              <w:rPr>
                <w:rFonts w:ascii="Calibri Light" w:eastAsia="Times New Roman" w:hAnsi="Calibri Light" w:cs="Calibri Light"/>
                <w:color w:val="005CA9"/>
                <w:sz w:val="18"/>
                <w:szCs w:val="18"/>
                <w:lang w:eastAsia="pt-BR"/>
              </w:rPr>
            </w:pPr>
            <w:r w:rsidRPr="00711201">
              <w:rPr>
                <w:rFonts w:ascii="Calibri Light" w:eastAsia="Times New Roman" w:hAnsi="Calibri Light" w:cs="Calibri Light"/>
                <w:color w:val="005CA9"/>
                <w:sz w:val="18"/>
                <w:szCs w:val="18"/>
                <w:lang w:eastAsia="pt-BR"/>
              </w:rPr>
              <w:t>Distribuição de dividendos aos acionistas</w:t>
            </w:r>
          </w:p>
        </w:tc>
        <w:tc>
          <w:tcPr>
            <w:tcW w:w="521" w:type="pct"/>
            <w:tcBorders>
              <w:top w:val="nil"/>
              <w:left w:val="nil"/>
              <w:bottom w:val="nil"/>
              <w:right w:val="nil"/>
            </w:tcBorders>
            <w:vAlign w:val="center"/>
          </w:tcPr>
          <w:p w14:paraId="6654B997"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(355.208)</w:t>
            </w:r>
          </w:p>
        </w:tc>
        <w:tc>
          <w:tcPr>
            <w:tcW w:w="390" w:type="pct"/>
            <w:tcBorders>
              <w:top w:val="nil"/>
              <w:left w:val="nil"/>
              <w:bottom w:val="nil"/>
              <w:right w:val="nil"/>
            </w:tcBorders>
            <w:vAlign w:val="center"/>
          </w:tcPr>
          <w:p w14:paraId="5B60C1AD"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(577.372)</w:t>
            </w:r>
          </w:p>
        </w:tc>
        <w:tc>
          <w:tcPr>
            <w:tcW w:w="390" w:type="pct"/>
            <w:tcBorders>
              <w:top w:val="nil"/>
              <w:left w:val="nil"/>
              <w:bottom w:val="nil"/>
              <w:right w:val="nil"/>
            </w:tcBorders>
            <w:vAlign w:val="center"/>
          </w:tcPr>
          <w:p w14:paraId="29F2F24D"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(130.173)</w:t>
            </w:r>
          </w:p>
        </w:tc>
        <w:tc>
          <w:tcPr>
            <w:tcW w:w="390" w:type="pct"/>
            <w:tcBorders>
              <w:top w:val="nil"/>
              <w:left w:val="nil"/>
              <w:bottom w:val="nil"/>
              <w:right w:val="nil"/>
            </w:tcBorders>
            <w:vAlign w:val="center"/>
          </w:tcPr>
          <w:p w14:paraId="68462F63"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(51.228)</w:t>
            </w:r>
          </w:p>
        </w:tc>
        <w:tc>
          <w:tcPr>
            <w:tcW w:w="390" w:type="pct"/>
            <w:tcBorders>
              <w:top w:val="nil"/>
              <w:left w:val="nil"/>
              <w:bottom w:val="nil"/>
              <w:right w:val="nil"/>
            </w:tcBorders>
            <w:vAlign w:val="center"/>
          </w:tcPr>
          <w:p w14:paraId="6794EABD"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(130.443)</w:t>
            </w:r>
          </w:p>
        </w:tc>
        <w:tc>
          <w:tcPr>
            <w:tcW w:w="390" w:type="pct"/>
            <w:tcBorders>
              <w:top w:val="nil"/>
              <w:left w:val="nil"/>
              <w:bottom w:val="nil"/>
              <w:right w:val="nil"/>
            </w:tcBorders>
            <w:vAlign w:val="center"/>
          </w:tcPr>
          <w:p w14:paraId="56FE4593" w14:textId="77777777" w:rsidR="0090217A" w:rsidRPr="00711201" w:rsidRDefault="0090217A"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51" w:type="pct"/>
            <w:tcBorders>
              <w:top w:val="nil"/>
              <w:left w:val="nil"/>
              <w:bottom w:val="nil"/>
              <w:right w:val="nil"/>
            </w:tcBorders>
            <w:vAlign w:val="center"/>
          </w:tcPr>
          <w:p w14:paraId="73C00E56" w14:textId="77777777" w:rsidR="0090217A" w:rsidRPr="00711201" w:rsidRDefault="0090217A"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29" w:type="pct"/>
            <w:tcBorders>
              <w:top w:val="nil"/>
              <w:left w:val="nil"/>
              <w:bottom w:val="nil"/>
              <w:right w:val="nil"/>
            </w:tcBorders>
            <w:vAlign w:val="center"/>
          </w:tcPr>
          <w:p w14:paraId="29F2F5B3"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(33.864)</w:t>
            </w:r>
          </w:p>
        </w:tc>
        <w:tc>
          <w:tcPr>
            <w:tcW w:w="387" w:type="pct"/>
            <w:tcBorders>
              <w:top w:val="nil"/>
              <w:left w:val="nil"/>
              <w:bottom w:val="nil"/>
              <w:right w:val="nil"/>
            </w:tcBorders>
            <w:vAlign w:val="center"/>
          </w:tcPr>
          <w:p w14:paraId="68C8A2A0"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(1.278.288)</w:t>
            </w:r>
          </w:p>
        </w:tc>
      </w:tr>
      <w:tr w:rsidR="0090217A" w:rsidRPr="00711201" w14:paraId="69767C88" w14:textId="77777777" w:rsidTr="00176B46">
        <w:trPr>
          <w:trHeight w:val="227"/>
        </w:trPr>
        <w:tc>
          <w:tcPr>
            <w:tcW w:w="1362" w:type="pct"/>
            <w:tcBorders>
              <w:top w:val="nil"/>
              <w:left w:val="nil"/>
              <w:bottom w:val="nil"/>
              <w:right w:val="nil"/>
            </w:tcBorders>
            <w:vAlign w:val="center"/>
            <w:hideMark/>
          </w:tcPr>
          <w:p w14:paraId="3521EA94" w14:textId="77777777" w:rsidR="0090217A" w:rsidRPr="00711201" w:rsidRDefault="0090217A" w:rsidP="005A38B9">
            <w:pPr>
              <w:spacing w:after="0" w:line="240" w:lineRule="auto"/>
              <w:rPr>
                <w:rFonts w:ascii="Calibri Light" w:eastAsia="Times New Roman" w:hAnsi="Calibri Light" w:cs="Calibri Light"/>
                <w:color w:val="005CA9"/>
                <w:sz w:val="18"/>
                <w:szCs w:val="18"/>
                <w:lang w:eastAsia="pt-BR"/>
              </w:rPr>
            </w:pPr>
            <w:r w:rsidRPr="00711201">
              <w:rPr>
                <w:rFonts w:ascii="Calibri Light" w:eastAsia="Times New Roman" w:hAnsi="Calibri Light" w:cs="Calibri Light"/>
                <w:color w:val="005CA9"/>
                <w:sz w:val="18"/>
                <w:szCs w:val="18"/>
                <w:lang w:eastAsia="pt-BR"/>
              </w:rPr>
              <w:t xml:space="preserve">Lucro líquido do </w:t>
            </w:r>
            <w:r>
              <w:rPr>
                <w:rFonts w:ascii="Calibri Light" w:eastAsia="Times New Roman" w:hAnsi="Calibri Light" w:cs="Calibri Light"/>
                <w:color w:val="005CA9"/>
                <w:sz w:val="18"/>
                <w:szCs w:val="18"/>
                <w:lang w:eastAsia="pt-BR"/>
              </w:rPr>
              <w:t>período</w:t>
            </w:r>
          </w:p>
        </w:tc>
        <w:tc>
          <w:tcPr>
            <w:tcW w:w="521" w:type="pct"/>
            <w:tcBorders>
              <w:top w:val="nil"/>
              <w:left w:val="nil"/>
              <w:bottom w:val="nil"/>
              <w:right w:val="nil"/>
            </w:tcBorders>
            <w:vAlign w:val="center"/>
          </w:tcPr>
          <w:p w14:paraId="71311298"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231.432</w:t>
            </w:r>
          </w:p>
        </w:tc>
        <w:tc>
          <w:tcPr>
            <w:tcW w:w="390" w:type="pct"/>
            <w:tcBorders>
              <w:top w:val="nil"/>
              <w:left w:val="nil"/>
              <w:bottom w:val="nil"/>
              <w:right w:val="nil"/>
            </w:tcBorders>
            <w:vAlign w:val="center"/>
          </w:tcPr>
          <w:p w14:paraId="02A34177"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591.667</w:t>
            </w:r>
          </w:p>
        </w:tc>
        <w:tc>
          <w:tcPr>
            <w:tcW w:w="390" w:type="pct"/>
            <w:tcBorders>
              <w:top w:val="nil"/>
              <w:left w:val="nil"/>
              <w:bottom w:val="nil"/>
              <w:right w:val="nil"/>
            </w:tcBorders>
            <w:vAlign w:val="center"/>
          </w:tcPr>
          <w:p w14:paraId="4C13299A"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221.476</w:t>
            </w:r>
          </w:p>
        </w:tc>
        <w:tc>
          <w:tcPr>
            <w:tcW w:w="390" w:type="pct"/>
            <w:tcBorders>
              <w:top w:val="nil"/>
              <w:left w:val="nil"/>
              <w:bottom w:val="nil"/>
              <w:right w:val="nil"/>
            </w:tcBorders>
            <w:vAlign w:val="center"/>
          </w:tcPr>
          <w:p w14:paraId="162FDBB5"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68.888</w:t>
            </w:r>
          </w:p>
        </w:tc>
        <w:tc>
          <w:tcPr>
            <w:tcW w:w="390" w:type="pct"/>
            <w:tcBorders>
              <w:top w:val="nil"/>
              <w:left w:val="nil"/>
              <w:bottom w:val="nil"/>
              <w:right w:val="nil"/>
            </w:tcBorders>
            <w:vAlign w:val="center"/>
          </w:tcPr>
          <w:p w14:paraId="450C624E"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113.748</w:t>
            </w:r>
          </w:p>
        </w:tc>
        <w:tc>
          <w:tcPr>
            <w:tcW w:w="390" w:type="pct"/>
            <w:tcBorders>
              <w:top w:val="nil"/>
              <w:left w:val="nil"/>
              <w:bottom w:val="nil"/>
              <w:right w:val="nil"/>
            </w:tcBorders>
            <w:vAlign w:val="center"/>
          </w:tcPr>
          <w:p w14:paraId="072422FB"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71.592</w:t>
            </w:r>
          </w:p>
        </w:tc>
        <w:tc>
          <w:tcPr>
            <w:tcW w:w="351" w:type="pct"/>
            <w:tcBorders>
              <w:top w:val="nil"/>
              <w:left w:val="nil"/>
              <w:bottom w:val="nil"/>
              <w:right w:val="nil"/>
            </w:tcBorders>
            <w:vAlign w:val="center"/>
          </w:tcPr>
          <w:p w14:paraId="105EA618"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11.220</w:t>
            </w:r>
          </w:p>
        </w:tc>
        <w:tc>
          <w:tcPr>
            <w:tcW w:w="429" w:type="pct"/>
            <w:tcBorders>
              <w:top w:val="nil"/>
              <w:left w:val="nil"/>
              <w:bottom w:val="nil"/>
              <w:right w:val="nil"/>
            </w:tcBorders>
            <w:vAlign w:val="center"/>
          </w:tcPr>
          <w:p w14:paraId="1A168EF5"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11.416</w:t>
            </w:r>
          </w:p>
        </w:tc>
        <w:tc>
          <w:tcPr>
            <w:tcW w:w="387" w:type="pct"/>
            <w:tcBorders>
              <w:top w:val="nil"/>
              <w:left w:val="nil"/>
              <w:bottom w:val="nil"/>
              <w:right w:val="nil"/>
            </w:tcBorders>
            <w:vAlign w:val="center"/>
          </w:tcPr>
          <w:p w14:paraId="6E77153B"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1.321.439</w:t>
            </w:r>
          </w:p>
        </w:tc>
      </w:tr>
      <w:tr w:rsidR="0090217A" w:rsidRPr="00711201" w14:paraId="1555075D" w14:textId="77777777" w:rsidTr="00176B46">
        <w:trPr>
          <w:trHeight w:val="227"/>
        </w:trPr>
        <w:tc>
          <w:tcPr>
            <w:tcW w:w="1362" w:type="pct"/>
            <w:tcBorders>
              <w:top w:val="nil"/>
              <w:left w:val="nil"/>
              <w:bottom w:val="nil"/>
              <w:right w:val="nil"/>
            </w:tcBorders>
            <w:vAlign w:val="center"/>
            <w:hideMark/>
          </w:tcPr>
          <w:p w14:paraId="0194503E" w14:textId="77777777" w:rsidR="0090217A" w:rsidRPr="00711201" w:rsidRDefault="0090217A" w:rsidP="005A38B9">
            <w:pPr>
              <w:spacing w:after="0" w:line="240" w:lineRule="auto"/>
              <w:rPr>
                <w:rFonts w:ascii="Calibri Light" w:eastAsia="Times New Roman" w:hAnsi="Calibri Light" w:cs="Calibri Light"/>
                <w:color w:val="005CA9"/>
                <w:sz w:val="18"/>
                <w:szCs w:val="18"/>
                <w:lang w:eastAsia="pt-BR"/>
              </w:rPr>
            </w:pPr>
            <w:r w:rsidRPr="00711201">
              <w:rPr>
                <w:rFonts w:ascii="Calibri Light" w:eastAsia="Times New Roman" w:hAnsi="Calibri Light" w:cs="Calibri Light"/>
                <w:color w:val="005CA9"/>
                <w:sz w:val="18"/>
                <w:szCs w:val="18"/>
                <w:lang w:eastAsia="pt-BR"/>
              </w:rPr>
              <w:t>Outros resultados abrangentes</w:t>
            </w:r>
          </w:p>
        </w:tc>
        <w:tc>
          <w:tcPr>
            <w:tcW w:w="521" w:type="pct"/>
            <w:tcBorders>
              <w:top w:val="nil"/>
              <w:left w:val="nil"/>
              <w:bottom w:val="nil"/>
              <w:right w:val="nil"/>
            </w:tcBorders>
            <w:vAlign w:val="center"/>
          </w:tcPr>
          <w:p w14:paraId="31D6FE0A"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49.844</w:t>
            </w:r>
          </w:p>
        </w:tc>
        <w:tc>
          <w:tcPr>
            <w:tcW w:w="390" w:type="pct"/>
            <w:tcBorders>
              <w:top w:val="nil"/>
              <w:left w:val="nil"/>
              <w:bottom w:val="nil"/>
              <w:right w:val="nil"/>
            </w:tcBorders>
            <w:vAlign w:val="center"/>
          </w:tcPr>
          <w:p w14:paraId="1FDCA339"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74.476</w:t>
            </w:r>
          </w:p>
        </w:tc>
        <w:tc>
          <w:tcPr>
            <w:tcW w:w="390" w:type="pct"/>
            <w:tcBorders>
              <w:top w:val="nil"/>
              <w:left w:val="nil"/>
              <w:bottom w:val="nil"/>
              <w:right w:val="nil"/>
            </w:tcBorders>
            <w:vAlign w:val="center"/>
          </w:tcPr>
          <w:p w14:paraId="6E6E7BA9"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32.256</w:t>
            </w:r>
          </w:p>
        </w:tc>
        <w:tc>
          <w:tcPr>
            <w:tcW w:w="390" w:type="pct"/>
            <w:tcBorders>
              <w:top w:val="nil"/>
              <w:left w:val="nil"/>
              <w:bottom w:val="nil"/>
              <w:right w:val="nil"/>
            </w:tcBorders>
            <w:vAlign w:val="center"/>
          </w:tcPr>
          <w:p w14:paraId="1F8B0290"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(1.576)</w:t>
            </w:r>
          </w:p>
        </w:tc>
        <w:tc>
          <w:tcPr>
            <w:tcW w:w="390" w:type="pct"/>
            <w:tcBorders>
              <w:top w:val="nil"/>
              <w:left w:val="nil"/>
              <w:bottom w:val="nil"/>
              <w:right w:val="nil"/>
            </w:tcBorders>
            <w:vAlign w:val="center"/>
          </w:tcPr>
          <w:p w14:paraId="32EE096F"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2.286</w:t>
            </w:r>
          </w:p>
        </w:tc>
        <w:tc>
          <w:tcPr>
            <w:tcW w:w="390" w:type="pct"/>
            <w:tcBorders>
              <w:top w:val="nil"/>
              <w:left w:val="nil"/>
              <w:bottom w:val="nil"/>
              <w:right w:val="nil"/>
            </w:tcBorders>
            <w:vAlign w:val="center"/>
          </w:tcPr>
          <w:p w14:paraId="70ECA6DC" w14:textId="77777777" w:rsidR="0090217A" w:rsidRPr="00711201" w:rsidRDefault="0090217A"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51" w:type="pct"/>
            <w:tcBorders>
              <w:top w:val="nil"/>
              <w:left w:val="nil"/>
              <w:bottom w:val="nil"/>
              <w:right w:val="nil"/>
            </w:tcBorders>
            <w:vAlign w:val="center"/>
          </w:tcPr>
          <w:p w14:paraId="41CA4753" w14:textId="77777777" w:rsidR="0090217A" w:rsidRPr="00711201" w:rsidRDefault="0090217A"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29" w:type="pct"/>
            <w:tcBorders>
              <w:top w:val="nil"/>
              <w:left w:val="nil"/>
              <w:bottom w:val="nil"/>
              <w:right w:val="nil"/>
            </w:tcBorders>
            <w:vAlign w:val="center"/>
          </w:tcPr>
          <w:p w14:paraId="081F094E" w14:textId="77777777" w:rsidR="0090217A" w:rsidRPr="00711201" w:rsidRDefault="0090217A"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87" w:type="pct"/>
            <w:tcBorders>
              <w:top w:val="nil"/>
              <w:left w:val="nil"/>
              <w:bottom w:val="nil"/>
              <w:right w:val="nil"/>
            </w:tcBorders>
            <w:vAlign w:val="center"/>
          </w:tcPr>
          <w:p w14:paraId="29B4BA1F"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157.286</w:t>
            </w:r>
          </w:p>
        </w:tc>
      </w:tr>
      <w:tr w:rsidR="0090217A" w:rsidRPr="00711201" w14:paraId="35796EC1" w14:textId="77777777" w:rsidTr="00176B46">
        <w:trPr>
          <w:trHeight w:val="227"/>
        </w:trPr>
        <w:tc>
          <w:tcPr>
            <w:tcW w:w="1362" w:type="pct"/>
            <w:tcBorders>
              <w:top w:val="nil"/>
              <w:left w:val="nil"/>
              <w:bottom w:val="nil"/>
              <w:right w:val="nil"/>
            </w:tcBorders>
            <w:vAlign w:val="center"/>
            <w:hideMark/>
          </w:tcPr>
          <w:p w14:paraId="7A0834ED" w14:textId="09F645DC" w:rsidR="0090217A" w:rsidRPr="00711201" w:rsidRDefault="0090217A" w:rsidP="005A38B9">
            <w:pPr>
              <w:spacing w:after="0" w:line="240" w:lineRule="auto"/>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 xml:space="preserve">Patrimônio líquido </w:t>
            </w:r>
            <w:r w:rsidRPr="0016389A">
              <w:rPr>
                <w:rFonts w:ascii="Calibri Light" w:eastAsia="Times New Roman" w:hAnsi="Calibri Light" w:cs="Calibri Light"/>
                <w:b/>
                <w:bCs/>
                <w:color w:val="005CA9"/>
                <w:sz w:val="18"/>
                <w:szCs w:val="18"/>
                <w:lang w:eastAsia="pt-BR"/>
              </w:rPr>
              <w:t>em 3</w:t>
            </w:r>
            <w:r>
              <w:rPr>
                <w:rFonts w:ascii="Calibri Light" w:eastAsia="Times New Roman" w:hAnsi="Calibri Light" w:cs="Calibri Light"/>
                <w:b/>
                <w:bCs/>
                <w:color w:val="005CA9"/>
                <w:sz w:val="18"/>
                <w:szCs w:val="18"/>
                <w:lang w:eastAsia="pt-BR"/>
              </w:rPr>
              <w:t>1</w:t>
            </w:r>
            <w:r w:rsidRPr="0016389A">
              <w:rPr>
                <w:rFonts w:ascii="Calibri Light" w:eastAsia="Times New Roman" w:hAnsi="Calibri Light" w:cs="Calibri Light"/>
                <w:b/>
                <w:bCs/>
                <w:color w:val="005CA9"/>
                <w:sz w:val="18"/>
                <w:szCs w:val="18"/>
                <w:lang w:eastAsia="pt-BR"/>
              </w:rPr>
              <w:t xml:space="preserve"> de </w:t>
            </w:r>
            <w:r w:rsidR="00054AFC">
              <w:rPr>
                <w:rFonts w:ascii="Calibri Light" w:eastAsia="Times New Roman" w:hAnsi="Calibri Light" w:cs="Calibri Light"/>
                <w:b/>
                <w:bCs/>
                <w:color w:val="005CA9"/>
                <w:sz w:val="18"/>
                <w:szCs w:val="18"/>
                <w:lang w:eastAsia="pt-BR"/>
              </w:rPr>
              <w:t>março</w:t>
            </w:r>
          </w:p>
        </w:tc>
        <w:tc>
          <w:tcPr>
            <w:tcW w:w="521" w:type="pct"/>
            <w:tcBorders>
              <w:top w:val="nil"/>
              <w:left w:val="nil"/>
              <w:bottom w:val="nil"/>
              <w:right w:val="nil"/>
            </w:tcBorders>
            <w:vAlign w:val="center"/>
          </w:tcPr>
          <w:p w14:paraId="27E36681"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4.746.629</w:t>
            </w:r>
          </w:p>
        </w:tc>
        <w:tc>
          <w:tcPr>
            <w:tcW w:w="390" w:type="pct"/>
            <w:tcBorders>
              <w:top w:val="nil"/>
              <w:left w:val="nil"/>
              <w:bottom w:val="nil"/>
              <w:right w:val="nil"/>
            </w:tcBorders>
            <w:vAlign w:val="center"/>
          </w:tcPr>
          <w:p w14:paraId="59E026D2"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12.101.417</w:t>
            </w:r>
          </w:p>
        </w:tc>
        <w:tc>
          <w:tcPr>
            <w:tcW w:w="390" w:type="pct"/>
            <w:tcBorders>
              <w:top w:val="nil"/>
              <w:left w:val="nil"/>
              <w:bottom w:val="nil"/>
              <w:right w:val="nil"/>
            </w:tcBorders>
            <w:vAlign w:val="center"/>
          </w:tcPr>
          <w:p w14:paraId="073E3CD4"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2.010.717</w:t>
            </w:r>
          </w:p>
        </w:tc>
        <w:tc>
          <w:tcPr>
            <w:tcW w:w="390" w:type="pct"/>
            <w:tcBorders>
              <w:top w:val="nil"/>
              <w:left w:val="nil"/>
              <w:bottom w:val="nil"/>
              <w:right w:val="nil"/>
            </w:tcBorders>
            <w:vAlign w:val="center"/>
          </w:tcPr>
          <w:p w14:paraId="79B05220"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290.538</w:t>
            </w:r>
          </w:p>
        </w:tc>
        <w:tc>
          <w:tcPr>
            <w:tcW w:w="390" w:type="pct"/>
            <w:tcBorders>
              <w:top w:val="nil"/>
              <w:left w:val="nil"/>
              <w:bottom w:val="nil"/>
              <w:right w:val="nil"/>
            </w:tcBorders>
            <w:vAlign w:val="center"/>
          </w:tcPr>
          <w:p w14:paraId="7C4B8FE8"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855.136</w:t>
            </w:r>
          </w:p>
        </w:tc>
        <w:tc>
          <w:tcPr>
            <w:tcW w:w="390" w:type="pct"/>
            <w:tcBorders>
              <w:top w:val="nil"/>
              <w:left w:val="nil"/>
              <w:bottom w:val="nil"/>
              <w:right w:val="nil"/>
            </w:tcBorders>
            <w:vAlign w:val="center"/>
          </w:tcPr>
          <w:p w14:paraId="79DCA1E7"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638.572</w:t>
            </w:r>
          </w:p>
        </w:tc>
        <w:tc>
          <w:tcPr>
            <w:tcW w:w="351" w:type="pct"/>
            <w:tcBorders>
              <w:top w:val="nil"/>
              <w:left w:val="nil"/>
              <w:bottom w:val="nil"/>
              <w:right w:val="nil"/>
            </w:tcBorders>
            <w:vAlign w:val="center"/>
          </w:tcPr>
          <w:p w14:paraId="203C070B"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56.399</w:t>
            </w:r>
          </w:p>
        </w:tc>
        <w:tc>
          <w:tcPr>
            <w:tcW w:w="429" w:type="pct"/>
            <w:tcBorders>
              <w:top w:val="nil"/>
              <w:left w:val="nil"/>
              <w:bottom w:val="nil"/>
              <w:right w:val="nil"/>
            </w:tcBorders>
            <w:vAlign w:val="center"/>
          </w:tcPr>
          <w:p w14:paraId="39E6E8AB"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12.693</w:t>
            </w:r>
          </w:p>
        </w:tc>
        <w:tc>
          <w:tcPr>
            <w:tcW w:w="387" w:type="pct"/>
            <w:tcBorders>
              <w:top w:val="nil"/>
              <w:left w:val="nil"/>
              <w:bottom w:val="nil"/>
              <w:right w:val="nil"/>
            </w:tcBorders>
            <w:vAlign w:val="center"/>
          </w:tcPr>
          <w:p w14:paraId="6A78C062"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20.712.101</w:t>
            </w:r>
          </w:p>
        </w:tc>
      </w:tr>
      <w:tr w:rsidR="0090217A" w:rsidRPr="00711201" w14:paraId="652E98DD" w14:textId="77777777" w:rsidTr="00176B46">
        <w:trPr>
          <w:trHeight w:val="227"/>
        </w:trPr>
        <w:tc>
          <w:tcPr>
            <w:tcW w:w="1362" w:type="pct"/>
            <w:tcBorders>
              <w:top w:val="nil"/>
              <w:left w:val="nil"/>
              <w:bottom w:val="nil"/>
              <w:right w:val="nil"/>
            </w:tcBorders>
            <w:vAlign w:val="center"/>
            <w:hideMark/>
          </w:tcPr>
          <w:p w14:paraId="0E9AC552" w14:textId="77777777" w:rsidR="0090217A" w:rsidRPr="00711201" w:rsidRDefault="0090217A" w:rsidP="005A38B9">
            <w:pPr>
              <w:spacing w:after="0" w:line="240" w:lineRule="auto"/>
              <w:rPr>
                <w:rFonts w:ascii="Calibri Light" w:eastAsia="Times New Roman" w:hAnsi="Calibri Light" w:cs="Calibri Light"/>
                <w:color w:val="005CA9"/>
                <w:sz w:val="18"/>
                <w:szCs w:val="18"/>
                <w:lang w:eastAsia="pt-BR"/>
              </w:rPr>
            </w:pPr>
            <w:r w:rsidRPr="00711201">
              <w:rPr>
                <w:rFonts w:ascii="Calibri Light" w:eastAsia="Times New Roman" w:hAnsi="Calibri Light" w:cs="Calibri Light"/>
                <w:color w:val="005CA9"/>
                <w:sz w:val="18"/>
                <w:szCs w:val="18"/>
                <w:lang w:eastAsia="pt-BR"/>
              </w:rPr>
              <w:t>Percentual de participação societária - %</w:t>
            </w:r>
          </w:p>
        </w:tc>
        <w:tc>
          <w:tcPr>
            <w:tcW w:w="521" w:type="pct"/>
            <w:tcBorders>
              <w:top w:val="nil"/>
              <w:left w:val="nil"/>
              <w:bottom w:val="nil"/>
              <w:right w:val="nil"/>
            </w:tcBorders>
            <w:vAlign w:val="center"/>
          </w:tcPr>
          <w:p w14:paraId="6290A125"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48,25</w:t>
            </w:r>
          </w:p>
        </w:tc>
        <w:tc>
          <w:tcPr>
            <w:tcW w:w="390" w:type="pct"/>
            <w:tcBorders>
              <w:top w:val="nil"/>
              <w:left w:val="nil"/>
              <w:bottom w:val="nil"/>
              <w:right w:val="nil"/>
            </w:tcBorders>
            <w:vAlign w:val="center"/>
          </w:tcPr>
          <w:p w14:paraId="6182F7C8"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60,00</w:t>
            </w:r>
          </w:p>
        </w:tc>
        <w:tc>
          <w:tcPr>
            <w:tcW w:w="390" w:type="pct"/>
            <w:tcBorders>
              <w:top w:val="nil"/>
              <w:left w:val="nil"/>
              <w:bottom w:val="nil"/>
              <w:right w:val="nil"/>
            </w:tcBorders>
            <w:vAlign w:val="center"/>
          </w:tcPr>
          <w:p w14:paraId="7868B0B5"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75,00</w:t>
            </w:r>
          </w:p>
        </w:tc>
        <w:tc>
          <w:tcPr>
            <w:tcW w:w="390" w:type="pct"/>
            <w:tcBorders>
              <w:top w:val="nil"/>
              <w:left w:val="nil"/>
              <w:bottom w:val="nil"/>
              <w:right w:val="nil"/>
            </w:tcBorders>
            <w:vAlign w:val="center"/>
          </w:tcPr>
          <w:p w14:paraId="63501606"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75,00</w:t>
            </w:r>
          </w:p>
        </w:tc>
        <w:tc>
          <w:tcPr>
            <w:tcW w:w="390" w:type="pct"/>
            <w:tcBorders>
              <w:top w:val="nil"/>
              <w:left w:val="nil"/>
              <w:bottom w:val="nil"/>
              <w:right w:val="nil"/>
            </w:tcBorders>
            <w:vAlign w:val="center"/>
          </w:tcPr>
          <w:p w14:paraId="1269D134"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49,00</w:t>
            </w:r>
          </w:p>
        </w:tc>
        <w:tc>
          <w:tcPr>
            <w:tcW w:w="390" w:type="pct"/>
            <w:tcBorders>
              <w:top w:val="nil"/>
              <w:left w:val="nil"/>
              <w:bottom w:val="nil"/>
              <w:right w:val="nil"/>
            </w:tcBorders>
            <w:vAlign w:val="center"/>
          </w:tcPr>
          <w:p w14:paraId="008B7663"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75,00</w:t>
            </w:r>
          </w:p>
        </w:tc>
        <w:tc>
          <w:tcPr>
            <w:tcW w:w="351" w:type="pct"/>
            <w:tcBorders>
              <w:top w:val="nil"/>
              <w:left w:val="nil"/>
              <w:bottom w:val="nil"/>
              <w:right w:val="nil"/>
            </w:tcBorders>
            <w:vAlign w:val="center"/>
          </w:tcPr>
          <w:p w14:paraId="014953D0"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75,00</w:t>
            </w:r>
          </w:p>
        </w:tc>
        <w:tc>
          <w:tcPr>
            <w:tcW w:w="429" w:type="pct"/>
            <w:tcBorders>
              <w:top w:val="nil"/>
              <w:left w:val="nil"/>
              <w:bottom w:val="nil"/>
              <w:right w:val="nil"/>
            </w:tcBorders>
            <w:vAlign w:val="center"/>
          </w:tcPr>
          <w:p w14:paraId="75210D9B"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49,00</w:t>
            </w:r>
          </w:p>
        </w:tc>
        <w:tc>
          <w:tcPr>
            <w:tcW w:w="387" w:type="pct"/>
            <w:tcBorders>
              <w:top w:val="nil"/>
              <w:left w:val="nil"/>
              <w:bottom w:val="nil"/>
              <w:right w:val="nil"/>
            </w:tcBorders>
            <w:vAlign w:val="center"/>
          </w:tcPr>
          <w:p w14:paraId="1013DDBF"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p>
        </w:tc>
      </w:tr>
      <w:tr w:rsidR="0090217A" w:rsidRPr="00711201" w14:paraId="0EB22BC7" w14:textId="77777777" w:rsidTr="00176B46">
        <w:trPr>
          <w:trHeight w:val="227"/>
        </w:trPr>
        <w:tc>
          <w:tcPr>
            <w:tcW w:w="1362" w:type="pct"/>
            <w:tcBorders>
              <w:top w:val="nil"/>
              <w:left w:val="nil"/>
              <w:bottom w:val="nil"/>
              <w:right w:val="nil"/>
            </w:tcBorders>
            <w:vAlign w:val="center"/>
            <w:hideMark/>
          </w:tcPr>
          <w:p w14:paraId="47AB4421" w14:textId="77777777" w:rsidR="0090217A" w:rsidRPr="00711201" w:rsidRDefault="0090217A" w:rsidP="005A38B9">
            <w:pPr>
              <w:spacing w:after="0" w:line="240" w:lineRule="auto"/>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Participação nos investimentos</w:t>
            </w:r>
          </w:p>
        </w:tc>
        <w:tc>
          <w:tcPr>
            <w:tcW w:w="521" w:type="pct"/>
            <w:tcBorders>
              <w:top w:val="nil"/>
              <w:left w:val="nil"/>
              <w:bottom w:val="nil"/>
              <w:right w:val="nil"/>
            </w:tcBorders>
            <w:vAlign w:val="center"/>
          </w:tcPr>
          <w:p w14:paraId="10618AC5"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2.290.248</w:t>
            </w:r>
          </w:p>
        </w:tc>
        <w:tc>
          <w:tcPr>
            <w:tcW w:w="390" w:type="pct"/>
            <w:tcBorders>
              <w:top w:val="nil"/>
              <w:left w:val="nil"/>
              <w:bottom w:val="nil"/>
              <w:right w:val="nil"/>
            </w:tcBorders>
            <w:vAlign w:val="center"/>
          </w:tcPr>
          <w:p w14:paraId="091566CF"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7.260.850</w:t>
            </w:r>
          </w:p>
        </w:tc>
        <w:tc>
          <w:tcPr>
            <w:tcW w:w="390" w:type="pct"/>
            <w:tcBorders>
              <w:top w:val="nil"/>
              <w:left w:val="nil"/>
              <w:bottom w:val="nil"/>
              <w:right w:val="nil"/>
            </w:tcBorders>
            <w:vAlign w:val="center"/>
          </w:tcPr>
          <w:p w14:paraId="1515D25E"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1.507.964</w:t>
            </w:r>
          </w:p>
        </w:tc>
        <w:tc>
          <w:tcPr>
            <w:tcW w:w="390" w:type="pct"/>
            <w:tcBorders>
              <w:top w:val="nil"/>
              <w:left w:val="nil"/>
              <w:bottom w:val="nil"/>
              <w:right w:val="nil"/>
            </w:tcBorders>
            <w:vAlign w:val="center"/>
          </w:tcPr>
          <w:p w14:paraId="01341859"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217.889</w:t>
            </w:r>
          </w:p>
        </w:tc>
        <w:tc>
          <w:tcPr>
            <w:tcW w:w="390" w:type="pct"/>
            <w:tcBorders>
              <w:top w:val="nil"/>
              <w:left w:val="nil"/>
              <w:bottom w:val="nil"/>
              <w:right w:val="nil"/>
            </w:tcBorders>
            <w:vAlign w:val="center"/>
          </w:tcPr>
          <w:p w14:paraId="4696CAA6"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419.017</w:t>
            </w:r>
          </w:p>
        </w:tc>
        <w:tc>
          <w:tcPr>
            <w:tcW w:w="390" w:type="pct"/>
            <w:tcBorders>
              <w:top w:val="nil"/>
              <w:left w:val="nil"/>
              <w:bottom w:val="nil"/>
              <w:right w:val="nil"/>
            </w:tcBorders>
            <w:vAlign w:val="center"/>
          </w:tcPr>
          <w:p w14:paraId="21E9249D"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478.909</w:t>
            </w:r>
          </w:p>
        </w:tc>
        <w:tc>
          <w:tcPr>
            <w:tcW w:w="351" w:type="pct"/>
            <w:tcBorders>
              <w:top w:val="nil"/>
              <w:left w:val="nil"/>
              <w:bottom w:val="nil"/>
              <w:right w:val="nil"/>
            </w:tcBorders>
            <w:vAlign w:val="center"/>
          </w:tcPr>
          <w:p w14:paraId="082E65F8"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42.298</w:t>
            </w:r>
          </w:p>
        </w:tc>
        <w:tc>
          <w:tcPr>
            <w:tcW w:w="429" w:type="pct"/>
            <w:tcBorders>
              <w:top w:val="nil"/>
              <w:left w:val="nil"/>
              <w:bottom w:val="nil"/>
              <w:right w:val="nil"/>
            </w:tcBorders>
            <w:vAlign w:val="center"/>
          </w:tcPr>
          <w:p w14:paraId="770A80C8"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6.220</w:t>
            </w:r>
          </w:p>
        </w:tc>
        <w:tc>
          <w:tcPr>
            <w:tcW w:w="387" w:type="pct"/>
            <w:tcBorders>
              <w:top w:val="nil"/>
              <w:left w:val="nil"/>
              <w:bottom w:val="nil"/>
              <w:right w:val="nil"/>
            </w:tcBorders>
            <w:vAlign w:val="center"/>
          </w:tcPr>
          <w:p w14:paraId="68FB6081"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12.223.395</w:t>
            </w:r>
          </w:p>
        </w:tc>
      </w:tr>
      <w:tr w:rsidR="0090217A" w:rsidRPr="00711201" w14:paraId="54A1B85B" w14:textId="77777777" w:rsidTr="00176B46">
        <w:trPr>
          <w:trHeight w:val="227"/>
        </w:trPr>
        <w:tc>
          <w:tcPr>
            <w:tcW w:w="1362" w:type="pct"/>
            <w:tcBorders>
              <w:top w:val="nil"/>
              <w:left w:val="nil"/>
              <w:bottom w:val="nil"/>
              <w:right w:val="nil"/>
            </w:tcBorders>
            <w:vAlign w:val="center"/>
            <w:hideMark/>
          </w:tcPr>
          <w:p w14:paraId="64462EE2" w14:textId="77777777" w:rsidR="0090217A" w:rsidRPr="00711201" w:rsidRDefault="0090217A" w:rsidP="005A38B9">
            <w:pPr>
              <w:spacing w:after="0" w:line="240" w:lineRule="auto"/>
              <w:rPr>
                <w:rFonts w:ascii="Calibri Light" w:eastAsia="Times New Roman" w:hAnsi="Calibri Light" w:cs="Calibri Light"/>
                <w:color w:val="005CA9"/>
                <w:sz w:val="18"/>
                <w:szCs w:val="18"/>
                <w:lang w:eastAsia="pt-BR"/>
              </w:rPr>
            </w:pPr>
            <w:r w:rsidRPr="00711201">
              <w:rPr>
                <w:rFonts w:ascii="Calibri Light" w:eastAsia="Times New Roman" w:hAnsi="Calibri Light" w:cs="Calibri Light"/>
                <w:color w:val="005CA9"/>
                <w:sz w:val="18"/>
                <w:szCs w:val="18"/>
                <w:lang w:eastAsia="pt-BR"/>
              </w:rPr>
              <w:t>Ágio</w:t>
            </w:r>
          </w:p>
        </w:tc>
        <w:tc>
          <w:tcPr>
            <w:tcW w:w="521" w:type="pct"/>
            <w:tcBorders>
              <w:top w:val="nil"/>
              <w:left w:val="nil"/>
              <w:bottom w:val="nil"/>
              <w:right w:val="nil"/>
            </w:tcBorders>
            <w:vAlign w:val="center"/>
          </w:tcPr>
          <w:p w14:paraId="738179C7" w14:textId="77777777" w:rsidR="0090217A" w:rsidRPr="00711201" w:rsidRDefault="0090217A"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90" w:type="pct"/>
            <w:tcBorders>
              <w:top w:val="nil"/>
              <w:left w:val="nil"/>
              <w:bottom w:val="nil"/>
              <w:right w:val="nil"/>
            </w:tcBorders>
            <w:vAlign w:val="center"/>
          </w:tcPr>
          <w:p w14:paraId="4929B3CA" w14:textId="77777777" w:rsidR="0090217A" w:rsidRPr="00711201" w:rsidRDefault="0090217A"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90" w:type="pct"/>
            <w:tcBorders>
              <w:top w:val="nil"/>
              <w:left w:val="nil"/>
              <w:bottom w:val="nil"/>
              <w:right w:val="nil"/>
            </w:tcBorders>
            <w:vAlign w:val="center"/>
          </w:tcPr>
          <w:p w14:paraId="5FE326D2" w14:textId="77777777" w:rsidR="0090217A" w:rsidRPr="00711201" w:rsidRDefault="0090217A"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90" w:type="pct"/>
            <w:tcBorders>
              <w:top w:val="nil"/>
              <w:left w:val="nil"/>
              <w:bottom w:val="nil"/>
              <w:right w:val="nil"/>
            </w:tcBorders>
            <w:vAlign w:val="center"/>
          </w:tcPr>
          <w:p w14:paraId="28552959" w14:textId="77777777" w:rsidR="0090217A" w:rsidRPr="00711201" w:rsidRDefault="0090217A"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90" w:type="pct"/>
            <w:tcBorders>
              <w:top w:val="nil"/>
              <w:left w:val="nil"/>
              <w:bottom w:val="nil"/>
              <w:right w:val="nil"/>
            </w:tcBorders>
            <w:vAlign w:val="center"/>
          </w:tcPr>
          <w:p w14:paraId="661FF3C0"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(2.482)</w:t>
            </w:r>
          </w:p>
        </w:tc>
        <w:tc>
          <w:tcPr>
            <w:tcW w:w="390" w:type="pct"/>
            <w:tcBorders>
              <w:top w:val="nil"/>
              <w:left w:val="nil"/>
              <w:bottom w:val="nil"/>
              <w:right w:val="nil"/>
            </w:tcBorders>
            <w:vAlign w:val="center"/>
          </w:tcPr>
          <w:p w14:paraId="72D70455" w14:textId="77777777" w:rsidR="0090217A" w:rsidRPr="00711201" w:rsidRDefault="0090217A"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51" w:type="pct"/>
            <w:tcBorders>
              <w:top w:val="nil"/>
              <w:left w:val="nil"/>
              <w:bottom w:val="nil"/>
              <w:right w:val="nil"/>
            </w:tcBorders>
            <w:vAlign w:val="center"/>
          </w:tcPr>
          <w:p w14:paraId="3DCE2D2F" w14:textId="77777777" w:rsidR="0090217A" w:rsidRPr="00711201" w:rsidRDefault="0090217A"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29" w:type="pct"/>
            <w:tcBorders>
              <w:top w:val="nil"/>
              <w:left w:val="nil"/>
              <w:bottom w:val="nil"/>
              <w:right w:val="nil"/>
            </w:tcBorders>
            <w:vAlign w:val="center"/>
          </w:tcPr>
          <w:p w14:paraId="29A84B1A" w14:textId="77777777" w:rsidR="0090217A" w:rsidRPr="00711201" w:rsidRDefault="0090217A" w:rsidP="005A38B9">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387" w:type="pct"/>
            <w:tcBorders>
              <w:top w:val="nil"/>
              <w:left w:val="nil"/>
              <w:bottom w:val="nil"/>
              <w:right w:val="nil"/>
            </w:tcBorders>
            <w:vAlign w:val="center"/>
          </w:tcPr>
          <w:p w14:paraId="3855F4EB" w14:textId="77777777" w:rsidR="0090217A" w:rsidRPr="00711201" w:rsidRDefault="0090217A" w:rsidP="005A38B9">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(2.482)</w:t>
            </w:r>
          </w:p>
        </w:tc>
      </w:tr>
      <w:tr w:rsidR="0090217A" w:rsidRPr="00711201" w14:paraId="5FDF7D7B" w14:textId="77777777" w:rsidTr="00176B46">
        <w:trPr>
          <w:trHeight w:val="227"/>
        </w:trPr>
        <w:tc>
          <w:tcPr>
            <w:tcW w:w="1362" w:type="pct"/>
            <w:tcBorders>
              <w:top w:val="nil"/>
              <w:left w:val="nil"/>
              <w:bottom w:val="single" w:sz="4" w:space="0" w:color="54BBAB"/>
              <w:right w:val="nil"/>
            </w:tcBorders>
            <w:vAlign w:val="center"/>
            <w:hideMark/>
          </w:tcPr>
          <w:p w14:paraId="5B2A64DB" w14:textId="77777777" w:rsidR="0090217A" w:rsidRPr="00711201" w:rsidRDefault="0090217A" w:rsidP="005A38B9">
            <w:pPr>
              <w:spacing w:after="0" w:line="240" w:lineRule="auto"/>
              <w:rPr>
                <w:rFonts w:ascii="Calibri Light" w:eastAsia="Times New Roman" w:hAnsi="Calibri Light" w:cs="Calibri Light"/>
                <w:b/>
                <w:bCs/>
                <w:color w:val="005CA9"/>
                <w:sz w:val="18"/>
                <w:szCs w:val="18"/>
                <w:lang w:eastAsia="pt-BR"/>
              </w:rPr>
            </w:pPr>
            <w:r w:rsidRPr="00711201">
              <w:rPr>
                <w:rFonts w:ascii="Calibri Light" w:eastAsia="Times New Roman" w:hAnsi="Calibri Light" w:cs="Calibri Light"/>
                <w:b/>
                <w:bCs/>
                <w:color w:val="005CA9"/>
                <w:sz w:val="18"/>
                <w:szCs w:val="18"/>
                <w:lang w:eastAsia="pt-BR"/>
              </w:rPr>
              <w:t>Saldo contábil do investimento no Grupo</w:t>
            </w:r>
          </w:p>
        </w:tc>
        <w:tc>
          <w:tcPr>
            <w:tcW w:w="521" w:type="pct"/>
            <w:tcBorders>
              <w:top w:val="nil"/>
              <w:left w:val="nil"/>
              <w:bottom w:val="single" w:sz="4" w:space="0" w:color="54BBAB"/>
              <w:right w:val="nil"/>
            </w:tcBorders>
            <w:vAlign w:val="center"/>
          </w:tcPr>
          <w:p w14:paraId="046C11AF"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2.290.248</w:t>
            </w:r>
          </w:p>
        </w:tc>
        <w:tc>
          <w:tcPr>
            <w:tcW w:w="390" w:type="pct"/>
            <w:tcBorders>
              <w:top w:val="nil"/>
              <w:left w:val="nil"/>
              <w:bottom w:val="single" w:sz="4" w:space="0" w:color="54BBAB"/>
              <w:right w:val="nil"/>
            </w:tcBorders>
            <w:vAlign w:val="center"/>
          </w:tcPr>
          <w:p w14:paraId="40EF1E2C"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7.260.850</w:t>
            </w:r>
          </w:p>
        </w:tc>
        <w:tc>
          <w:tcPr>
            <w:tcW w:w="390" w:type="pct"/>
            <w:tcBorders>
              <w:top w:val="nil"/>
              <w:left w:val="nil"/>
              <w:bottom w:val="single" w:sz="4" w:space="0" w:color="54BBAB"/>
              <w:right w:val="nil"/>
            </w:tcBorders>
            <w:vAlign w:val="center"/>
          </w:tcPr>
          <w:p w14:paraId="30654F48"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1.507.964</w:t>
            </w:r>
          </w:p>
        </w:tc>
        <w:tc>
          <w:tcPr>
            <w:tcW w:w="390" w:type="pct"/>
            <w:tcBorders>
              <w:top w:val="nil"/>
              <w:left w:val="nil"/>
              <w:bottom w:val="single" w:sz="4" w:space="0" w:color="54BBAB"/>
              <w:right w:val="nil"/>
            </w:tcBorders>
            <w:vAlign w:val="center"/>
          </w:tcPr>
          <w:p w14:paraId="399F5A11"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217.889</w:t>
            </w:r>
          </w:p>
        </w:tc>
        <w:tc>
          <w:tcPr>
            <w:tcW w:w="390" w:type="pct"/>
            <w:tcBorders>
              <w:top w:val="nil"/>
              <w:left w:val="nil"/>
              <w:bottom w:val="single" w:sz="4" w:space="0" w:color="54BBAB"/>
              <w:right w:val="nil"/>
            </w:tcBorders>
            <w:vAlign w:val="center"/>
          </w:tcPr>
          <w:p w14:paraId="314F2102"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416.535</w:t>
            </w:r>
          </w:p>
        </w:tc>
        <w:tc>
          <w:tcPr>
            <w:tcW w:w="390" w:type="pct"/>
            <w:tcBorders>
              <w:top w:val="nil"/>
              <w:left w:val="nil"/>
              <w:bottom w:val="single" w:sz="4" w:space="0" w:color="54BBAB"/>
              <w:right w:val="nil"/>
            </w:tcBorders>
            <w:vAlign w:val="center"/>
          </w:tcPr>
          <w:p w14:paraId="43B2139B"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478.909</w:t>
            </w:r>
          </w:p>
        </w:tc>
        <w:tc>
          <w:tcPr>
            <w:tcW w:w="351" w:type="pct"/>
            <w:tcBorders>
              <w:top w:val="nil"/>
              <w:left w:val="nil"/>
              <w:bottom w:val="single" w:sz="4" w:space="0" w:color="54BBAB"/>
              <w:right w:val="nil"/>
            </w:tcBorders>
            <w:vAlign w:val="center"/>
          </w:tcPr>
          <w:p w14:paraId="21A6FEE5"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42.298</w:t>
            </w:r>
          </w:p>
        </w:tc>
        <w:tc>
          <w:tcPr>
            <w:tcW w:w="429" w:type="pct"/>
            <w:tcBorders>
              <w:top w:val="nil"/>
              <w:left w:val="nil"/>
              <w:bottom w:val="single" w:sz="4" w:space="0" w:color="54BBAB"/>
              <w:right w:val="nil"/>
            </w:tcBorders>
            <w:vAlign w:val="center"/>
          </w:tcPr>
          <w:p w14:paraId="1E8D6C03"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6.220</w:t>
            </w:r>
          </w:p>
        </w:tc>
        <w:tc>
          <w:tcPr>
            <w:tcW w:w="387" w:type="pct"/>
            <w:tcBorders>
              <w:top w:val="nil"/>
              <w:left w:val="nil"/>
              <w:bottom w:val="single" w:sz="4" w:space="0" w:color="54BBAB"/>
              <w:right w:val="nil"/>
            </w:tcBorders>
            <w:vAlign w:val="center"/>
          </w:tcPr>
          <w:p w14:paraId="32757A3E" w14:textId="77777777" w:rsidR="0090217A" w:rsidRPr="00711201" w:rsidRDefault="0090217A" w:rsidP="005A38B9">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12.220.913</w:t>
            </w:r>
          </w:p>
        </w:tc>
      </w:tr>
    </w:tbl>
    <w:p w14:paraId="1BDDB32C" w14:textId="77777777" w:rsidR="0090217A" w:rsidRPr="00086817" w:rsidRDefault="0090217A" w:rsidP="0090217A">
      <w:pPr>
        <w:tabs>
          <w:tab w:val="center" w:pos="426"/>
        </w:tabs>
        <w:jc w:val="both"/>
        <w:rPr>
          <w:rFonts w:asciiTheme="majorHAnsi" w:hAnsiTheme="majorHAnsi" w:cstheme="majorHAnsi"/>
          <w:color w:val="2F75B5"/>
          <w:sz w:val="16"/>
          <w:szCs w:val="16"/>
        </w:rPr>
      </w:pPr>
      <w:r>
        <w:rPr>
          <w:rFonts w:asciiTheme="majorHAnsi" w:hAnsiTheme="majorHAnsi" w:cstheme="majorHAnsi"/>
          <w:color w:val="2F75B5"/>
          <w:sz w:val="16"/>
          <w:szCs w:val="16"/>
        </w:rPr>
        <w:t xml:space="preserve">(1) </w:t>
      </w:r>
      <w:r w:rsidRPr="00086817">
        <w:rPr>
          <w:rFonts w:asciiTheme="majorHAnsi" w:hAnsiTheme="majorHAnsi" w:cstheme="majorHAnsi"/>
          <w:color w:val="2F75B5"/>
          <w:sz w:val="16"/>
          <w:szCs w:val="16"/>
        </w:rPr>
        <w:t>Considera o Patrimônio Líquido Individual da CNP Brasil.</w:t>
      </w:r>
    </w:p>
    <w:p w14:paraId="4C9FA974" w14:textId="57A04BB3" w:rsidR="008F5510" w:rsidRPr="004E5EFE" w:rsidRDefault="008F5510" w:rsidP="000B0456">
      <w:pPr>
        <w:tabs>
          <w:tab w:val="center" w:pos="426"/>
        </w:tabs>
        <w:spacing w:after="0"/>
        <w:jc w:val="both"/>
        <w:rPr>
          <w:rFonts w:asciiTheme="majorHAnsi" w:hAnsiTheme="majorHAnsi" w:cstheme="majorHAnsi"/>
          <w:color w:val="2F75B5"/>
          <w:sz w:val="16"/>
          <w:szCs w:val="16"/>
        </w:rPr>
        <w:sectPr w:rsidR="008F5510" w:rsidRPr="004E5EFE" w:rsidSect="004173B9">
          <w:headerReference w:type="even" r:id="rId55"/>
          <w:headerReference w:type="default" r:id="rId56"/>
          <w:headerReference w:type="first" r:id="rId57"/>
          <w:pgSz w:w="16838" w:h="11906" w:orient="landscape" w:code="9"/>
          <w:pgMar w:top="1418" w:right="851" w:bottom="851" w:left="1418" w:header="0" w:footer="0" w:gutter="0"/>
          <w:cols w:space="708"/>
          <w:docGrid w:linePitch="360"/>
        </w:sectPr>
      </w:pPr>
    </w:p>
    <w:p w14:paraId="5F417ECB" w14:textId="3983EF1F" w:rsidR="008233C3" w:rsidRPr="001A3257" w:rsidRDefault="008233C3" w:rsidP="008233C3">
      <w:pPr>
        <w:pStyle w:val="Ttulo1Leo"/>
        <w:spacing w:before="360" w:after="360"/>
        <w:jc w:val="both"/>
        <w:outlineLvl w:val="0"/>
        <w:rPr>
          <w:rFonts w:cstheme="majorHAnsi"/>
          <w:color w:val="005CA9"/>
          <w:szCs w:val="28"/>
        </w:rPr>
      </w:pPr>
      <w:bookmarkStart w:id="33" w:name="_Toc229046055"/>
      <w:r w:rsidRPr="001A3257">
        <w:rPr>
          <w:rFonts w:cstheme="majorHAnsi"/>
          <w:color w:val="005CA9"/>
          <w:szCs w:val="28"/>
        </w:rPr>
        <w:lastRenderedPageBreak/>
        <w:t>Nota 13 – Imobilizado</w:t>
      </w:r>
      <w:bookmarkEnd w:id="33"/>
    </w:p>
    <w:tbl>
      <w:tblPr>
        <w:tblW w:w="5000" w:type="pct"/>
        <w:tblCellMar>
          <w:left w:w="70" w:type="dxa"/>
          <w:right w:w="70" w:type="dxa"/>
        </w:tblCellMar>
        <w:tblLook w:val="04A0" w:firstRow="1" w:lastRow="0" w:firstColumn="1" w:lastColumn="0" w:noHBand="0" w:noVBand="1"/>
      </w:tblPr>
      <w:tblGrid>
        <w:gridCol w:w="4160"/>
        <w:gridCol w:w="1367"/>
        <w:gridCol w:w="1367"/>
        <w:gridCol w:w="1367"/>
        <w:gridCol w:w="1376"/>
      </w:tblGrid>
      <w:tr w:rsidR="000C1184" w:rsidRPr="000C1184" w14:paraId="5CE33A3C" w14:textId="77777777" w:rsidTr="00AF3FAC">
        <w:trPr>
          <w:trHeight w:val="227"/>
        </w:trPr>
        <w:tc>
          <w:tcPr>
            <w:tcW w:w="2159" w:type="pct"/>
            <w:vMerge w:val="restart"/>
            <w:tcBorders>
              <w:top w:val="single" w:sz="4" w:space="0" w:color="54BBAB"/>
              <w:left w:val="nil"/>
              <w:bottom w:val="single" w:sz="4" w:space="0" w:color="54BBAB"/>
              <w:right w:val="nil"/>
            </w:tcBorders>
            <w:vAlign w:val="center"/>
            <w:hideMark/>
          </w:tcPr>
          <w:p w14:paraId="28FBD99D" w14:textId="77777777" w:rsidR="000C1184" w:rsidRPr="000C1184" w:rsidRDefault="000C1184" w:rsidP="000C1184">
            <w:pPr>
              <w:spacing w:after="0" w:line="240" w:lineRule="auto"/>
              <w:jc w:val="center"/>
              <w:rPr>
                <w:rFonts w:ascii="Calibri Light" w:eastAsia="Times New Roman" w:hAnsi="Calibri Light" w:cs="Calibri Light"/>
                <w:b/>
                <w:bCs/>
                <w:color w:val="005CA9"/>
                <w:sz w:val="18"/>
                <w:szCs w:val="18"/>
                <w:lang w:eastAsia="pt-BR"/>
              </w:rPr>
            </w:pPr>
            <w:r w:rsidRPr="000C1184">
              <w:rPr>
                <w:rFonts w:ascii="Calibri Light" w:eastAsia="Times New Roman" w:hAnsi="Calibri Light" w:cs="Calibri Light"/>
                <w:b/>
                <w:bCs/>
                <w:color w:val="005CA9"/>
                <w:sz w:val="18"/>
                <w:szCs w:val="18"/>
                <w:lang w:eastAsia="pt-BR"/>
              </w:rPr>
              <w:t>Descrição</w:t>
            </w:r>
          </w:p>
        </w:tc>
        <w:tc>
          <w:tcPr>
            <w:tcW w:w="2841" w:type="pct"/>
            <w:gridSpan w:val="4"/>
            <w:tcBorders>
              <w:top w:val="single" w:sz="4" w:space="0" w:color="54BBAB"/>
              <w:left w:val="nil"/>
              <w:bottom w:val="nil"/>
              <w:right w:val="nil"/>
            </w:tcBorders>
            <w:vAlign w:val="center"/>
            <w:hideMark/>
          </w:tcPr>
          <w:p w14:paraId="60D8167A" w14:textId="77777777" w:rsidR="000C1184" w:rsidRPr="000C1184" w:rsidRDefault="000C1184" w:rsidP="008D2A4E">
            <w:pPr>
              <w:spacing w:after="0" w:line="240" w:lineRule="auto"/>
              <w:jc w:val="center"/>
              <w:rPr>
                <w:rFonts w:ascii="Calibri Light" w:eastAsia="Times New Roman" w:hAnsi="Calibri Light" w:cs="Calibri Light"/>
                <w:b/>
                <w:bCs/>
                <w:color w:val="005CA9"/>
                <w:sz w:val="18"/>
                <w:szCs w:val="18"/>
                <w:lang w:eastAsia="pt-BR"/>
              </w:rPr>
            </w:pPr>
            <w:r w:rsidRPr="000C1184">
              <w:rPr>
                <w:rFonts w:ascii="Calibri Light" w:eastAsia="Times New Roman" w:hAnsi="Calibri Light" w:cs="Calibri Light"/>
                <w:b/>
                <w:bCs/>
                <w:color w:val="005CA9"/>
                <w:sz w:val="18"/>
                <w:szCs w:val="18"/>
                <w:lang w:eastAsia="pt-BR"/>
              </w:rPr>
              <w:t>Individual/Consolidado</w:t>
            </w:r>
          </w:p>
        </w:tc>
      </w:tr>
      <w:tr w:rsidR="001A55C7" w:rsidRPr="000C1184" w14:paraId="79A4BD76" w14:textId="77777777" w:rsidTr="00AF3FAC">
        <w:trPr>
          <w:trHeight w:val="227"/>
        </w:trPr>
        <w:tc>
          <w:tcPr>
            <w:tcW w:w="2159" w:type="pct"/>
            <w:vMerge/>
            <w:tcBorders>
              <w:top w:val="single" w:sz="4" w:space="0" w:color="54BBAB"/>
              <w:left w:val="nil"/>
              <w:bottom w:val="single" w:sz="4" w:space="0" w:color="54BBAB"/>
              <w:right w:val="nil"/>
            </w:tcBorders>
            <w:vAlign w:val="center"/>
            <w:hideMark/>
          </w:tcPr>
          <w:p w14:paraId="143DE990" w14:textId="77777777" w:rsidR="001A55C7" w:rsidRPr="000C1184" w:rsidRDefault="001A55C7" w:rsidP="001A55C7">
            <w:pPr>
              <w:spacing w:after="0" w:line="240" w:lineRule="auto"/>
              <w:rPr>
                <w:rFonts w:ascii="Calibri Light" w:eastAsia="Times New Roman" w:hAnsi="Calibri Light" w:cs="Calibri Light"/>
                <w:b/>
                <w:bCs/>
                <w:color w:val="005CA9"/>
                <w:sz w:val="18"/>
                <w:szCs w:val="18"/>
                <w:lang w:eastAsia="pt-BR"/>
              </w:rPr>
            </w:pPr>
          </w:p>
        </w:tc>
        <w:tc>
          <w:tcPr>
            <w:tcW w:w="709" w:type="pct"/>
            <w:tcBorders>
              <w:top w:val="single" w:sz="4" w:space="0" w:color="54BBAB"/>
              <w:left w:val="nil"/>
              <w:bottom w:val="single" w:sz="4" w:space="0" w:color="54BBAB"/>
              <w:right w:val="nil"/>
            </w:tcBorders>
            <w:vAlign w:val="center"/>
            <w:hideMark/>
          </w:tcPr>
          <w:p w14:paraId="26360405" w14:textId="235B8F8F" w:rsidR="001A55C7" w:rsidRPr="000C1184" w:rsidRDefault="001A55C7" w:rsidP="001A55C7">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31/12/2025</w:t>
            </w:r>
          </w:p>
        </w:tc>
        <w:tc>
          <w:tcPr>
            <w:tcW w:w="709" w:type="pct"/>
            <w:tcBorders>
              <w:top w:val="single" w:sz="4" w:space="0" w:color="54BBAB"/>
              <w:left w:val="nil"/>
              <w:bottom w:val="single" w:sz="4" w:space="0" w:color="54BBAB"/>
              <w:right w:val="nil"/>
            </w:tcBorders>
            <w:vAlign w:val="center"/>
            <w:hideMark/>
          </w:tcPr>
          <w:p w14:paraId="0144EAF8" w14:textId="13BA0CF4" w:rsidR="001A55C7" w:rsidRPr="000C1184" w:rsidRDefault="001A55C7" w:rsidP="001A55C7">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Adições</w:t>
            </w:r>
          </w:p>
        </w:tc>
        <w:tc>
          <w:tcPr>
            <w:tcW w:w="709" w:type="pct"/>
            <w:tcBorders>
              <w:top w:val="single" w:sz="4" w:space="0" w:color="54BBAB"/>
              <w:left w:val="nil"/>
              <w:bottom w:val="single" w:sz="4" w:space="0" w:color="54BBAB"/>
              <w:right w:val="nil"/>
            </w:tcBorders>
            <w:vAlign w:val="center"/>
            <w:hideMark/>
          </w:tcPr>
          <w:p w14:paraId="4BF6D395" w14:textId="1A34B719" w:rsidR="001A55C7" w:rsidRPr="000C1184" w:rsidRDefault="001A55C7" w:rsidP="001A55C7">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Depreciação</w:t>
            </w:r>
          </w:p>
        </w:tc>
        <w:tc>
          <w:tcPr>
            <w:tcW w:w="713" w:type="pct"/>
            <w:tcBorders>
              <w:top w:val="single" w:sz="4" w:space="0" w:color="54BBAB"/>
              <w:left w:val="nil"/>
              <w:bottom w:val="single" w:sz="4" w:space="0" w:color="54BBAB"/>
              <w:right w:val="nil"/>
            </w:tcBorders>
            <w:vAlign w:val="center"/>
            <w:hideMark/>
          </w:tcPr>
          <w:p w14:paraId="571FCA67" w14:textId="67868421" w:rsidR="001A55C7" w:rsidRPr="000C1184" w:rsidRDefault="001A55C7" w:rsidP="001A55C7">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31/03/2026</w:t>
            </w:r>
          </w:p>
        </w:tc>
      </w:tr>
      <w:tr w:rsidR="00AF3FAC" w:rsidRPr="000C1184" w14:paraId="44AA9E98" w14:textId="77777777" w:rsidTr="00AF3FAC">
        <w:trPr>
          <w:trHeight w:val="227"/>
        </w:trPr>
        <w:tc>
          <w:tcPr>
            <w:tcW w:w="2159" w:type="pct"/>
            <w:tcBorders>
              <w:top w:val="nil"/>
              <w:left w:val="nil"/>
              <w:bottom w:val="nil"/>
              <w:right w:val="nil"/>
            </w:tcBorders>
            <w:vAlign w:val="center"/>
            <w:hideMark/>
          </w:tcPr>
          <w:p w14:paraId="40055539" w14:textId="77777777" w:rsidR="00AF3FAC" w:rsidRPr="000C1184" w:rsidRDefault="00AF3FAC" w:rsidP="00AF3FAC">
            <w:pPr>
              <w:spacing w:after="0" w:line="240" w:lineRule="auto"/>
              <w:ind w:firstLineChars="100" w:firstLine="180"/>
              <w:rPr>
                <w:rFonts w:ascii="Calibri Light" w:eastAsia="Times New Roman" w:hAnsi="Calibri Light" w:cs="Calibri Light"/>
                <w:color w:val="005CA9"/>
                <w:sz w:val="18"/>
                <w:szCs w:val="18"/>
                <w:lang w:eastAsia="pt-BR"/>
              </w:rPr>
            </w:pPr>
            <w:r w:rsidRPr="000C1184">
              <w:rPr>
                <w:rFonts w:ascii="Calibri Light" w:eastAsia="Times New Roman" w:hAnsi="Calibri Light" w:cs="Calibri Light"/>
                <w:color w:val="005CA9"/>
                <w:sz w:val="18"/>
                <w:szCs w:val="18"/>
                <w:lang w:eastAsia="pt-BR"/>
              </w:rPr>
              <w:t>Ativos de direito de uso</w:t>
            </w:r>
          </w:p>
        </w:tc>
        <w:tc>
          <w:tcPr>
            <w:tcW w:w="709" w:type="pct"/>
            <w:tcBorders>
              <w:top w:val="nil"/>
              <w:left w:val="nil"/>
              <w:bottom w:val="nil"/>
              <w:right w:val="nil"/>
            </w:tcBorders>
            <w:vAlign w:val="center"/>
            <w:hideMark/>
          </w:tcPr>
          <w:p w14:paraId="27A34134" w14:textId="2C019538" w:rsidR="00AF3FAC" w:rsidRPr="000C1184" w:rsidRDefault="00AF3FAC" w:rsidP="00AF3FA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9.664</w:t>
            </w:r>
          </w:p>
        </w:tc>
        <w:tc>
          <w:tcPr>
            <w:tcW w:w="709" w:type="pct"/>
            <w:tcBorders>
              <w:top w:val="nil"/>
              <w:left w:val="nil"/>
              <w:bottom w:val="nil"/>
              <w:right w:val="nil"/>
            </w:tcBorders>
            <w:vAlign w:val="center"/>
          </w:tcPr>
          <w:p w14:paraId="3D092508" w14:textId="279995CA" w:rsidR="00AF3FAC" w:rsidRPr="00AF3FAC" w:rsidRDefault="00AF3FAC" w:rsidP="00AF3FAC">
            <w:pPr>
              <w:spacing w:after="0" w:line="240" w:lineRule="auto"/>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09" w:type="pct"/>
            <w:tcBorders>
              <w:top w:val="nil"/>
              <w:left w:val="nil"/>
              <w:bottom w:val="nil"/>
              <w:right w:val="nil"/>
            </w:tcBorders>
            <w:vAlign w:val="center"/>
          </w:tcPr>
          <w:p w14:paraId="22DE8624" w14:textId="4A142E63" w:rsidR="00AF3FAC" w:rsidRPr="000C1184" w:rsidRDefault="00AF3FAC" w:rsidP="00AF3FA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(539)</w:t>
            </w:r>
          </w:p>
        </w:tc>
        <w:tc>
          <w:tcPr>
            <w:tcW w:w="713" w:type="pct"/>
            <w:tcBorders>
              <w:top w:val="nil"/>
              <w:left w:val="nil"/>
              <w:bottom w:val="nil"/>
              <w:right w:val="nil"/>
            </w:tcBorders>
            <w:vAlign w:val="center"/>
          </w:tcPr>
          <w:p w14:paraId="4DCCCB93" w14:textId="03447B2A" w:rsidR="00AF3FAC" w:rsidRPr="000C1184" w:rsidRDefault="00AF3FAC" w:rsidP="00AF3FA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9.125</w:t>
            </w:r>
          </w:p>
        </w:tc>
      </w:tr>
      <w:tr w:rsidR="00AF3FAC" w:rsidRPr="000C1184" w14:paraId="1A8F0334" w14:textId="77777777" w:rsidTr="00AF3FAC">
        <w:trPr>
          <w:trHeight w:val="227"/>
        </w:trPr>
        <w:tc>
          <w:tcPr>
            <w:tcW w:w="2159" w:type="pct"/>
            <w:tcBorders>
              <w:top w:val="nil"/>
              <w:left w:val="nil"/>
              <w:bottom w:val="single" w:sz="4" w:space="0" w:color="54BBAB"/>
              <w:right w:val="nil"/>
            </w:tcBorders>
            <w:vAlign w:val="center"/>
            <w:hideMark/>
          </w:tcPr>
          <w:p w14:paraId="6092FF0A" w14:textId="77777777" w:rsidR="00AF3FAC" w:rsidRPr="000C1184" w:rsidRDefault="00AF3FAC" w:rsidP="00AF3FAC">
            <w:pPr>
              <w:spacing w:after="0" w:line="240" w:lineRule="auto"/>
              <w:ind w:firstLineChars="100" w:firstLine="180"/>
              <w:rPr>
                <w:rFonts w:ascii="Calibri Light" w:eastAsia="Times New Roman" w:hAnsi="Calibri Light" w:cs="Calibri Light"/>
                <w:color w:val="005CA9"/>
                <w:sz w:val="18"/>
                <w:szCs w:val="18"/>
                <w:lang w:eastAsia="pt-BR"/>
              </w:rPr>
            </w:pPr>
            <w:r w:rsidRPr="000C1184">
              <w:rPr>
                <w:rFonts w:ascii="Calibri Light" w:eastAsia="Times New Roman" w:hAnsi="Calibri Light" w:cs="Calibri Light"/>
                <w:color w:val="005CA9"/>
                <w:sz w:val="18"/>
                <w:szCs w:val="18"/>
                <w:lang w:eastAsia="pt-BR"/>
              </w:rPr>
              <w:t>Equipamentos</w:t>
            </w:r>
          </w:p>
        </w:tc>
        <w:tc>
          <w:tcPr>
            <w:tcW w:w="709" w:type="pct"/>
            <w:tcBorders>
              <w:top w:val="nil"/>
              <w:left w:val="nil"/>
              <w:bottom w:val="single" w:sz="4" w:space="0" w:color="54BBAB"/>
              <w:right w:val="nil"/>
            </w:tcBorders>
            <w:vAlign w:val="center"/>
            <w:hideMark/>
          </w:tcPr>
          <w:p w14:paraId="024F09F7" w14:textId="5828F4A0" w:rsidR="00AF3FAC" w:rsidRPr="000C1184" w:rsidRDefault="00AF3FAC" w:rsidP="00AF3FA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w:t>
            </w:r>
          </w:p>
        </w:tc>
        <w:tc>
          <w:tcPr>
            <w:tcW w:w="709" w:type="pct"/>
            <w:tcBorders>
              <w:top w:val="nil"/>
              <w:left w:val="nil"/>
              <w:bottom w:val="single" w:sz="4" w:space="0" w:color="54BBAB"/>
              <w:right w:val="nil"/>
            </w:tcBorders>
            <w:vAlign w:val="center"/>
          </w:tcPr>
          <w:p w14:paraId="2D3DE85A" w14:textId="18912496" w:rsidR="00AF3FAC" w:rsidRPr="000C1184" w:rsidRDefault="00AF3FAC" w:rsidP="00AF3FAC">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09" w:type="pct"/>
            <w:tcBorders>
              <w:top w:val="nil"/>
              <w:left w:val="nil"/>
              <w:bottom w:val="single" w:sz="4" w:space="0" w:color="54BBAB"/>
              <w:right w:val="nil"/>
            </w:tcBorders>
            <w:vAlign w:val="center"/>
          </w:tcPr>
          <w:p w14:paraId="3B079133" w14:textId="13355394" w:rsidR="00AF3FAC" w:rsidRPr="000C1184" w:rsidRDefault="00AF3FAC" w:rsidP="00AF3FA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w:t>
            </w:r>
          </w:p>
        </w:tc>
        <w:tc>
          <w:tcPr>
            <w:tcW w:w="713" w:type="pct"/>
            <w:tcBorders>
              <w:top w:val="nil"/>
              <w:left w:val="nil"/>
              <w:bottom w:val="single" w:sz="4" w:space="0" w:color="54BBAB"/>
              <w:right w:val="nil"/>
            </w:tcBorders>
            <w:vAlign w:val="center"/>
          </w:tcPr>
          <w:p w14:paraId="2C5A2D77" w14:textId="7FD41A5F" w:rsidR="00AF3FAC" w:rsidRPr="000C1184" w:rsidRDefault="00AF3FAC" w:rsidP="00AF3FA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w:t>
            </w:r>
          </w:p>
        </w:tc>
      </w:tr>
      <w:tr w:rsidR="00AF3FAC" w:rsidRPr="000C1184" w14:paraId="436EA7F7" w14:textId="77777777" w:rsidTr="00AF3FAC">
        <w:trPr>
          <w:trHeight w:val="227"/>
        </w:trPr>
        <w:tc>
          <w:tcPr>
            <w:tcW w:w="2159" w:type="pct"/>
            <w:tcBorders>
              <w:top w:val="nil"/>
              <w:left w:val="nil"/>
              <w:bottom w:val="single" w:sz="4" w:space="0" w:color="54BBAB"/>
              <w:right w:val="nil"/>
            </w:tcBorders>
            <w:vAlign w:val="center"/>
            <w:hideMark/>
          </w:tcPr>
          <w:p w14:paraId="7B7A949D" w14:textId="77777777" w:rsidR="00AF3FAC" w:rsidRPr="000C1184" w:rsidRDefault="00AF3FAC" w:rsidP="00AF3FAC">
            <w:pPr>
              <w:spacing w:after="0" w:line="240" w:lineRule="auto"/>
              <w:rPr>
                <w:rFonts w:ascii="Calibri Light" w:eastAsia="Times New Roman" w:hAnsi="Calibri Light" w:cs="Calibri Light"/>
                <w:b/>
                <w:bCs/>
                <w:color w:val="005CA9"/>
                <w:sz w:val="18"/>
                <w:szCs w:val="18"/>
                <w:lang w:eastAsia="pt-BR"/>
              </w:rPr>
            </w:pPr>
            <w:r w:rsidRPr="000C1184">
              <w:rPr>
                <w:rFonts w:ascii="Calibri Light" w:eastAsia="Times New Roman" w:hAnsi="Calibri Light" w:cs="Calibri Light"/>
                <w:b/>
                <w:bCs/>
                <w:color w:val="005CA9"/>
                <w:sz w:val="18"/>
                <w:szCs w:val="18"/>
                <w:lang w:eastAsia="pt-BR"/>
              </w:rPr>
              <w:t>Total</w:t>
            </w:r>
          </w:p>
        </w:tc>
        <w:tc>
          <w:tcPr>
            <w:tcW w:w="709" w:type="pct"/>
            <w:tcBorders>
              <w:top w:val="nil"/>
              <w:left w:val="nil"/>
              <w:bottom w:val="single" w:sz="4" w:space="0" w:color="54BBAB"/>
              <w:right w:val="nil"/>
            </w:tcBorders>
            <w:vAlign w:val="center"/>
            <w:hideMark/>
          </w:tcPr>
          <w:p w14:paraId="28A44A1E" w14:textId="00DB6B7A" w:rsidR="00AF3FAC" w:rsidRPr="000C1184" w:rsidRDefault="00AF3FAC" w:rsidP="00AF3FA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9.668</w:t>
            </w:r>
          </w:p>
        </w:tc>
        <w:tc>
          <w:tcPr>
            <w:tcW w:w="709" w:type="pct"/>
            <w:tcBorders>
              <w:top w:val="nil"/>
              <w:left w:val="nil"/>
              <w:bottom w:val="single" w:sz="4" w:space="0" w:color="54BBAB"/>
              <w:right w:val="nil"/>
            </w:tcBorders>
            <w:vAlign w:val="center"/>
          </w:tcPr>
          <w:p w14:paraId="41BC16C6" w14:textId="28028754" w:rsidR="00AF3FAC" w:rsidRPr="000C1184" w:rsidRDefault="00AF3FAC" w:rsidP="00E330A2">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709" w:type="pct"/>
            <w:tcBorders>
              <w:top w:val="nil"/>
              <w:left w:val="nil"/>
              <w:bottom w:val="single" w:sz="4" w:space="0" w:color="54BBAB"/>
              <w:right w:val="nil"/>
            </w:tcBorders>
            <w:vAlign w:val="center"/>
          </w:tcPr>
          <w:p w14:paraId="67C27468" w14:textId="040E5B37" w:rsidR="00AF3FAC" w:rsidRPr="000C1184" w:rsidRDefault="00AF3FAC" w:rsidP="00AF3FA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(540)</w:t>
            </w:r>
          </w:p>
        </w:tc>
        <w:tc>
          <w:tcPr>
            <w:tcW w:w="713" w:type="pct"/>
            <w:tcBorders>
              <w:top w:val="nil"/>
              <w:left w:val="nil"/>
              <w:bottom w:val="single" w:sz="4" w:space="0" w:color="54BBAB"/>
              <w:right w:val="nil"/>
            </w:tcBorders>
            <w:vAlign w:val="center"/>
          </w:tcPr>
          <w:p w14:paraId="29F8A8C0" w14:textId="35CDFB36" w:rsidR="00AF3FAC" w:rsidRPr="000C1184" w:rsidRDefault="00AF3FAC" w:rsidP="00AF3FA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9.128</w:t>
            </w:r>
          </w:p>
        </w:tc>
      </w:tr>
    </w:tbl>
    <w:p w14:paraId="11F98FE5" w14:textId="2DCD925D" w:rsidR="00D80BEA" w:rsidRPr="001A3257" w:rsidRDefault="00D80BEA" w:rsidP="004B052F">
      <w:pPr>
        <w:pStyle w:val="Ttulo1Leo"/>
        <w:spacing w:before="240" w:after="240"/>
        <w:jc w:val="both"/>
        <w:outlineLvl w:val="0"/>
        <w:rPr>
          <w:rFonts w:cstheme="majorHAnsi"/>
          <w:color w:val="005CA9"/>
          <w:szCs w:val="28"/>
        </w:rPr>
      </w:pPr>
      <w:bookmarkStart w:id="34" w:name="_Toc229046056"/>
      <w:r w:rsidRPr="00232A2C">
        <w:rPr>
          <w:rFonts w:cstheme="majorHAnsi"/>
          <w:color w:val="005CA9"/>
          <w:szCs w:val="28"/>
        </w:rPr>
        <w:t>Nota 1</w:t>
      </w:r>
      <w:r w:rsidR="005E611E" w:rsidRPr="00232A2C">
        <w:rPr>
          <w:rFonts w:cstheme="majorHAnsi"/>
          <w:color w:val="005CA9"/>
          <w:szCs w:val="28"/>
        </w:rPr>
        <w:t>4</w:t>
      </w:r>
      <w:r w:rsidRPr="00232A2C">
        <w:rPr>
          <w:rFonts w:cstheme="majorHAnsi"/>
          <w:color w:val="005CA9"/>
          <w:szCs w:val="28"/>
        </w:rPr>
        <w:t xml:space="preserve"> – Tributos</w:t>
      </w:r>
      <w:bookmarkStart w:id="35" w:name="_Toc7171248"/>
      <w:bookmarkEnd w:id="34"/>
    </w:p>
    <w:p w14:paraId="2E11F1D3" w14:textId="77777777" w:rsidR="00D80BEA" w:rsidRPr="00F204AA" w:rsidRDefault="00D80BEA" w:rsidP="00C847BE">
      <w:pPr>
        <w:pStyle w:val="PargrafodaLista"/>
        <w:numPr>
          <w:ilvl w:val="0"/>
          <w:numId w:val="34"/>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t>Incidência sobre o resultado – Imposto de Renda Pessoa Jurídica (IRPJ) e Contribuição Social Sobre o Lucro Líquido (CSLL)</w:t>
      </w:r>
    </w:p>
    <w:p w14:paraId="0176F6E2" w14:textId="1CF58248" w:rsidR="00D80BEA" w:rsidRPr="00B252CF" w:rsidRDefault="0001629A" w:rsidP="009C5A81">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CAIXA Seguridade adota como regime de tributação o lucro real na apuração anual do IRPJ e da CSLL e promove pagamentos mensais dos tributos com base no balancete de suspensão/redução, observado o disposto no artigo 227 do Decreto nº 9.580 de 22 de novembro de 2018 e nas demais legislações aplicáveis</w:t>
      </w:r>
      <w:r w:rsidR="002F444D" w:rsidRPr="00B252CF">
        <w:rPr>
          <w:rFonts w:asciiTheme="majorHAnsi" w:hAnsiTheme="majorHAnsi" w:cstheme="majorHAnsi"/>
          <w:sz w:val="20"/>
          <w:szCs w:val="20"/>
        </w:rPr>
        <w:t>.</w:t>
      </w:r>
    </w:p>
    <w:p w14:paraId="0A771596" w14:textId="61C00D0A" w:rsidR="009C5A81" w:rsidRPr="00EB394E" w:rsidRDefault="00D80BEA" w:rsidP="00EB394E">
      <w:pPr>
        <w:pStyle w:val="PargrafodaLista"/>
        <w:numPr>
          <w:ilvl w:val="0"/>
          <w:numId w:val="9"/>
        </w:numPr>
        <w:spacing w:before="120" w:after="120"/>
        <w:ind w:left="714" w:hanging="357"/>
        <w:jc w:val="both"/>
        <w:rPr>
          <w:rFonts w:asciiTheme="majorHAnsi" w:hAnsiTheme="majorHAnsi" w:cstheme="majorHAnsi"/>
          <w:color w:val="222A35"/>
          <w:sz w:val="20"/>
          <w:szCs w:val="20"/>
          <w:lang w:val="pt-BR"/>
        </w:rPr>
      </w:pPr>
      <w:r w:rsidRPr="004E5EFE">
        <w:rPr>
          <w:rFonts w:asciiTheme="majorHAnsi" w:hAnsiTheme="majorHAnsi" w:cstheme="majorHAnsi"/>
          <w:color w:val="222A35"/>
          <w:sz w:val="20"/>
          <w:szCs w:val="20"/>
          <w:lang w:val="pt-BR"/>
        </w:rPr>
        <w:t>Conciliação dos encargos com IRPJ e CSLL na demonstração do resultado da controladora e consolidado:</w:t>
      </w:r>
    </w:p>
    <w:tbl>
      <w:tblPr>
        <w:tblW w:w="5000" w:type="pct"/>
        <w:tblCellMar>
          <w:left w:w="0" w:type="dxa"/>
          <w:right w:w="0" w:type="dxa"/>
        </w:tblCellMar>
        <w:tblLook w:val="04A0" w:firstRow="1" w:lastRow="0" w:firstColumn="1" w:lastColumn="0" w:noHBand="0" w:noVBand="1"/>
      </w:tblPr>
      <w:tblGrid>
        <w:gridCol w:w="5165"/>
        <w:gridCol w:w="1118"/>
        <w:gridCol w:w="1118"/>
        <w:gridCol w:w="1118"/>
        <w:gridCol w:w="1118"/>
      </w:tblGrid>
      <w:tr w:rsidR="009516DC" w14:paraId="174E24E5" w14:textId="77777777" w:rsidTr="00376B3F">
        <w:trPr>
          <w:trHeight w:hRule="exact" w:val="227"/>
        </w:trPr>
        <w:tc>
          <w:tcPr>
            <w:tcW w:w="2680" w:type="pct"/>
            <w:vMerge w:val="restart"/>
            <w:tcBorders>
              <w:top w:val="single" w:sz="4" w:space="0" w:color="54BBAB"/>
              <w:left w:val="nil"/>
              <w:bottom w:val="single" w:sz="4" w:space="0" w:color="54BBAB"/>
              <w:right w:val="nil"/>
            </w:tcBorders>
            <w:vAlign w:val="center"/>
            <w:hideMark/>
          </w:tcPr>
          <w:p w14:paraId="1504AAFA" w14:textId="77777777" w:rsidR="009516DC" w:rsidRDefault="009516DC">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Descrição</w:t>
            </w:r>
          </w:p>
        </w:tc>
        <w:tc>
          <w:tcPr>
            <w:tcW w:w="1160" w:type="pct"/>
            <w:gridSpan w:val="2"/>
            <w:tcBorders>
              <w:top w:val="single" w:sz="4" w:space="0" w:color="54BBAB"/>
              <w:left w:val="nil"/>
              <w:bottom w:val="single" w:sz="4" w:space="0" w:color="54BBAB"/>
              <w:right w:val="nil"/>
            </w:tcBorders>
            <w:vAlign w:val="center"/>
            <w:hideMark/>
          </w:tcPr>
          <w:p w14:paraId="6F1FF18A" w14:textId="77777777" w:rsidR="009516DC" w:rsidRDefault="009516DC">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1º trimestre de 2026</w:t>
            </w:r>
          </w:p>
        </w:tc>
        <w:tc>
          <w:tcPr>
            <w:tcW w:w="1160" w:type="pct"/>
            <w:gridSpan w:val="2"/>
            <w:tcBorders>
              <w:top w:val="single" w:sz="4" w:space="0" w:color="54BBAB"/>
              <w:left w:val="nil"/>
              <w:bottom w:val="single" w:sz="4" w:space="0" w:color="54BBAB"/>
              <w:right w:val="nil"/>
            </w:tcBorders>
            <w:vAlign w:val="center"/>
            <w:hideMark/>
          </w:tcPr>
          <w:p w14:paraId="3782283B" w14:textId="77777777" w:rsidR="009516DC" w:rsidRDefault="009516DC">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1º trimestre de 2025</w:t>
            </w:r>
          </w:p>
        </w:tc>
      </w:tr>
      <w:tr w:rsidR="009516DC" w14:paraId="44515638" w14:textId="77777777" w:rsidTr="00376B3F">
        <w:trPr>
          <w:trHeight w:hRule="exact" w:val="227"/>
        </w:trPr>
        <w:tc>
          <w:tcPr>
            <w:tcW w:w="2680" w:type="pct"/>
            <w:vMerge/>
            <w:tcBorders>
              <w:top w:val="single" w:sz="4" w:space="0" w:color="54BBAB"/>
              <w:left w:val="nil"/>
              <w:bottom w:val="single" w:sz="4" w:space="0" w:color="54BBAB"/>
              <w:right w:val="nil"/>
            </w:tcBorders>
            <w:vAlign w:val="center"/>
            <w:hideMark/>
          </w:tcPr>
          <w:p w14:paraId="2BEA2748" w14:textId="77777777" w:rsidR="009516DC" w:rsidRDefault="009516DC">
            <w:pPr>
              <w:rPr>
                <w:rFonts w:ascii="Calibri Light" w:hAnsi="Calibri Light" w:cs="Calibri Light"/>
                <w:b/>
                <w:bCs/>
                <w:color w:val="005CA9"/>
                <w:sz w:val="18"/>
                <w:szCs w:val="18"/>
              </w:rPr>
            </w:pPr>
          </w:p>
        </w:tc>
        <w:tc>
          <w:tcPr>
            <w:tcW w:w="580" w:type="pct"/>
            <w:tcBorders>
              <w:top w:val="nil"/>
              <w:left w:val="nil"/>
              <w:bottom w:val="single" w:sz="4" w:space="0" w:color="54BBAB"/>
              <w:right w:val="nil"/>
            </w:tcBorders>
            <w:vAlign w:val="center"/>
            <w:hideMark/>
          </w:tcPr>
          <w:p w14:paraId="50F1B093" w14:textId="77777777" w:rsidR="009516DC" w:rsidRDefault="009516DC">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580" w:type="pct"/>
            <w:tcBorders>
              <w:top w:val="nil"/>
              <w:left w:val="nil"/>
              <w:bottom w:val="single" w:sz="4" w:space="0" w:color="54BBAB"/>
              <w:right w:val="nil"/>
            </w:tcBorders>
            <w:vAlign w:val="center"/>
            <w:hideMark/>
          </w:tcPr>
          <w:p w14:paraId="630FD2D0" w14:textId="77777777" w:rsidR="009516DC" w:rsidRDefault="009516DC">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Consolidado</w:t>
            </w:r>
          </w:p>
        </w:tc>
        <w:tc>
          <w:tcPr>
            <w:tcW w:w="580" w:type="pct"/>
            <w:tcBorders>
              <w:top w:val="nil"/>
              <w:left w:val="nil"/>
              <w:bottom w:val="single" w:sz="4" w:space="0" w:color="54BBAB"/>
              <w:right w:val="nil"/>
            </w:tcBorders>
            <w:vAlign w:val="center"/>
            <w:hideMark/>
          </w:tcPr>
          <w:p w14:paraId="7117667A" w14:textId="77777777" w:rsidR="009516DC" w:rsidRDefault="009516DC">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580" w:type="pct"/>
            <w:tcBorders>
              <w:top w:val="nil"/>
              <w:left w:val="nil"/>
              <w:bottom w:val="single" w:sz="4" w:space="0" w:color="54BBAB"/>
              <w:right w:val="nil"/>
            </w:tcBorders>
            <w:vAlign w:val="center"/>
            <w:hideMark/>
          </w:tcPr>
          <w:p w14:paraId="29C34C42" w14:textId="77777777" w:rsidR="009516DC" w:rsidRDefault="009516DC">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Consolidado</w:t>
            </w:r>
          </w:p>
        </w:tc>
      </w:tr>
      <w:tr w:rsidR="004267DA" w14:paraId="04053036" w14:textId="77777777" w:rsidTr="00376B3F">
        <w:trPr>
          <w:trHeight w:hRule="exact" w:val="227"/>
        </w:trPr>
        <w:tc>
          <w:tcPr>
            <w:tcW w:w="2680" w:type="pct"/>
            <w:tcBorders>
              <w:top w:val="nil"/>
              <w:left w:val="nil"/>
              <w:bottom w:val="nil"/>
              <w:right w:val="nil"/>
            </w:tcBorders>
            <w:vAlign w:val="center"/>
            <w:hideMark/>
          </w:tcPr>
          <w:p w14:paraId="7F657ECD" w14:textId="77777777" w:rsidR="004267DA" w:rsidRDefault="004267DA" w:rsidP="004267DA">
            <w:pPr>
              <w:rPr>
                <w:rFonts w:ascii="Calibri Light" w:hAnsi="Calibri Light" w:cs="Calibri Light"/>
                <w:b/>
                <w:bCs/>
                <w:color w:val="005CA9"/>
                <w:sz w:val="18"/>
                <w:szCs w:val="18"/>
              </w:rPr>
            </w:pPr>
            <w:r>
              <w:rPr>
                <w:rFonts w:ascii="Calibri Light" w:hAnsi="Calibri Light" w:cs="Calibri Light"/>
                <w:b/>
                <w:bCs/>
                <w:color w:val="005CA9"/>
                <w:sz w:val="18"/>
                <w:szCs w:val="18"/>
              </w:rPr>
              <w:t>I) Resultado antes de IRPJ e CSLL</w:t>
            </w:r>
          </w:p>
        </w:tc>
        <w:tc>
          <w:tcPr>
            <w:tcW w:w="580" w:type="pct"/>
            <w:tcBorders>
              <w:top w:val="nil"/>
              <w:left w:val="nil"/>
              <w:bottom w:val="nil"/>
              <w:right w:val="nil"/>
            </w:tcBorders>
            <w:vAlign w:val="center"/>
          </w:tcPr>
          <w:p w14:paraId="73BE8438" w14:textId="3049BAE2"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1.155.164</w:t>
            </w:r>
          </w:p>
        </w:tc>
        <w:tc>
          <w:tcPr>
            <w:tcW w:w="580" w:type="pct"/>
            <w:tcBorders>
              <w:top w:val="nil"/>
              <w:left w:val="nil"/>
              <w:bottom w:val="nil"/>
              <w:right w:val="nil"/>
            </w:tcBorders>
            <w:vAlign w:val="center"/>
          </w:tcPr>
          <w:p w14:paraId="6EE33B06" w14:textId="17934513"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1.280.400</w:t>
            </w:r>
          </w:p>
        </w:tc>
        <w:tc>
          <w:tcPr>
            <w:tcW w:w="580" w:type="pct"/>
            <w:tcBorders>
              <w:top w:val="nil"/>
              <w:left w:val="nil"/>
              <w:bottom w:val="nil"/>
              <w:right w:val="nil"/>
            </w:tcBorders>
            <w:vAlign w:val="center"/>
            <w:hideMark/>
          </w:tcPr>
          <w:p w14:paraId="1E5C3790" w14:textId="77777777"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1.062.450</w:t>
            </w:r>
          </w:p>
        </w:tc>
        <w:tc>
          <w:tcPr>
            <w:tcW w:w="580" w:type="pct"/>
            <w:tcBorders>
              <w:top w:val="nil"/>
              <w:left w:val="nil"/>
              <w:bottom w:val="nil"/>
              <w:right w:val="nil"/>
            </w:tcBorders>
            <w:vAlign w:val="center"/>
            <w:hideMark/>
          </w:tcPr>
          <w:p w14:paraId="52CC55D2" w14:textId="77777777"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1.181.364</w:t>
            </w:r>
          </w:p>
        </w:tc>
      </w:tr>
      <w:tr w:rsidR="004267DA" w14:paraId="65DB9071" w14:textId="77777777" w:rsidTr="00376B3F">
        <w:trPr>
          <w:trHeight w:hRule="exact" w:val="227"/>
        </w:trPr>
        <w:tc>
          <w:tcPr>
            <w:tcW w:w="2680" w:type="pct"/>
            <w:tcBorders>
              <w:top w:val="nil"/>
              <w:left w:val="nil"/>
              <w:bottom w:val="nil"/>
              <w:right w:val="nil"/>
            </w:tcBorders>
            <w:vAlign w:val="center"/>
            <w:hideMark/>
          </w:tcPr>
          <w:p w14:paraId="56172FB4" w14:textId="77777777" w:rsidR="004267DA" w:rsidRDefault="004267DA" w:rsidP="004267DA">
            <w:pPr>
              <w:rPr>
                <w:rFonts w:ascii="Calibri Light" w:hAnsi="Calibri Light" w:cs="Calibri Light"/>
                <w:color w:val="005CA9"/>
                <w:sz w:val="18"/>
                <w:szCs w:val="18"/>
              </w:rPr>
            </w:pPr>
            <w:r>
              <w:rPr>
                <w:rFonts w:ascii="Calibri Light" w:hAnsi="Calibri Light" w:cs="Calibri Light"/>
                <w:color w:val="005CA9"/>
                <w:sz w:val="18"/>
                <w:szCs w:val="18"/>
              </w:rPr>
              <w:t>IRPJ (alíquota de 25%)</w:t>
            </w:r>
          </w:p>
        </w:tc>
        <w:tc>
          <w:tcPr>
            <w:tcW w:w="580" w:type="pct"/>
            <w:tcBorders>
              <w:top w:val="nil"/>
              <w:left w:val="nil"/>
              <w:bottom w:val="nil"/>
              <w:right w:val="nil"/>
            </w:tcBorders>
            <w:vAlign w:val="center"/>
          </w:tcPr>
          <w:p w14:paraId="528DED0C" w14:textId="07CD9CA2"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(288.791)</w:t>
            </w:r>
          </w:p>
        </w:tc>
        <w:tc>
          <w:tcPr>
            <w:tcW w:w="580" w:type="pct"/>
            <w:tcBorders>
              <w:top w:val="nil"/>
              <w:left w:val="nil"/>
              <w:bottom w:val="nil"/>
              <w:right w:val="nil"/>
            </w:tcBorders>
            <w:vAlign w:val="center"/>
          </w:tcPr>
          <w:p w14:paraId="29CBCB57" w14:textId="75FEA533"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(320.100)</w:t>
            </w:r>
          </w:p>
        </w:tc>
        <w:tc>
          <w:tcPr>
            <w:tcW w:w="580" w:type="pct"/>
            <w:tcBorders>
              <w:top w:val="nil"/>
              <w:left w:val="nil"/>
              <w:bottom w:val="nil"/>
              <w:right w:val="nil"/>
            </w:tcBorders>
            <w:vAlign w:val="center"/>
            <w:hideMark/>
          </w:tcPr>
          <w:p w14:paraId="0A448441" w14:textId="77777777"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(265.613)</w:t>
            </w:r>
          </w:p>
        </w:tc>
        <w:tc>
          <w:tcPr>
            <w:tcW w:w="580" w:type="pct"/>
            <w:tcBorders>
              <w:top w:val="nil"/>
              <w:left w:val="nil"/>
              <w:bottom w:val="nil"/>
              <w:right w:val="nil"/>
            </w:tcBorders>
            <w:vAlign w:val="center"/>
            <w:hideMark/>
          </w:tcPr>
          <w:p w14:paraId="01925535" w14:textId="77777777"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(295.341)</w:t>
            </w:r>
          </w:p>
        </w:tc>
      </w:tr>
      <w:tr w:rsidR="004267DA" w14:paraId="2FCA150D" w14:textId="77777777" w:rsidTr="00376B3F">
        <w:trPr>
          <w:trHeight w:hRule="exact" w:val="227"/>
        </w:trPr>
        <w:tc>
          <w:tcPr>
            <w:tcW w:w="2680" w:type="pct"/>
            <w:tcBorders>
              <w:top w:val="nil"/>
              <w:left w:val="nil"/>
              <w:bottom w:val="nil"/>
              <w:right w:val="nil"/>
            </w:tcBorders>
            <w:vAlign w:val="center"/>
            <w:hideMark/>
          </w:tcPr>
          <w:p w14:paraId="3341361D" w14:textId="77777777" w:rsidR="004267DA" w:rsidRDefault="004267DA" w:rsidP="004267DA">
            <w:pPr>
              <w:rPr>
                <w:rFonts w:ascii="Calibri Light" w:hAnsi="Calibri Light" w:cs="Calibri Light"/>
                <w:color w:val="005CA9"/>
                <w:sz w:val="18"/>
                <w:szCs w:val="18"/>
              </w:rPr>
            </w:pPr>
            <w:r>
              <w:rPr>
                <w:rFonts w:ascii="Calibri Light" w:hAnsi="Calibri Light" w:cs="Calibri Light"/>
                <w:color w:val="005CA9"/>
                <w:sz w:val="18"/>
                <w:szCs w:val="18"/>
              </w:rPr>
              <w:t>CSLL (alíquota de 9%)</w:t>
            </w:r>
          </w:p>
        </w:tc>
        <w:tc>
          <w:tcPr>
            <w:tcW w:w="580" w:type="pct"/>
            <w:tcBorders>
              <w:top w:val="nil"/>
              <w:left w:val="nil"/>
              <w:bottom w:val="nil"/>
              <w:right w:val="nil"/>
            </w:tcBorders>
            <w:vAlign w:val="center"/>
          </w:tcPr>
          <w:p w14:paraId="67C5CD86" w14:textId="45149821"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(103.965)</w:t>
            </w:r>
          </w:p>
        </w:tc>
        <w:tc>
          <w:tcPr>
            <w:tcW w:w="580" w:type="pct"/>
            <w:tcBorders>
              <w:top w:val="nil"/>
              <w:left w:val="nil"/>
              <w:bottom w:val="nil"/>
              <w:right w:val="nil"/>
            </w:tcBorders>
            <w:vAlign w:val="center"/>
          </w:tcPr>
          <w:p w14:paraId="2A6A8976" w14:textId="421CF48B"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(115.236)</w:t>
            </w:r>
          </w:p>
        </w:tc>
        <w:tc>
          <w:tcPr>
            <w:tcW w:w="580" w:type="pct"/>
            <w:tcBorders>
              <w:top w:val="nil"/>
              <w:left w:val="nil"/>
              <w:bottom w:val="nil"/>
              <w:right w:val="nil"/>
            </w:tcBorders>
            <w:vAlign w:val="center"/>
            <w:hideMark/>
          </w:tcPr>
          <w:p w14:paraId="54285067" w14:textId="77777777"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(95.621)</w:t>
            </w:r>
          </w:p>
        </w:tc>
        <w:tc>
          <w:tcPr>
            <w:tcW w:w="580" w:type="pct"/>
            <w:tcBorders>
              <w:top w:val="nil"/>
              <w:left w:val="nil"/>
              <w:bottom w:val="nil"/>
              <w:right w:val="nil"/>
            </w:tcBorders>
            <w:vAlign w:val="center"/>
            <w:hideMark/>
          </w:tcPr>
          <w:p w14:paraId="29A165C6" w14:textId="77777777"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(106.323)</w:t>
            </w:r>
          </w:p>
        </w:tc>
      </w:tr>
      <w:tr w:rsidR="004267DA" w14:paraId="3C3DFC2E" w14:textId="77777777" w:rsidTr="00376B3F">
        <w:trPr>
          <w:trHeight w:hRule="exact" w:val="227"/>
        </w:trPr>
        <w:tc>
          <w:tcPr>
            <w:tcW w:w="2680" w:type="pct"/>
            <w:tcBorders>
              <w:top w:val="nil"/>
              <w:left w:val="nil"/>
              <w:bottom w:val="nil"/>
              <w:right w:val="nil"/>
            </w:tcBorders>
            <w:vAlign w:val="center"/>
            <w:hideMark/>
          </w:tcPr>
          <w:p w14:paraId="76966F6F" w14:textId="77777777" w:rsidR="004267DA" w:rsidRDefault="004267DA" w:rsidP="004267DA">
            <w:pPr>
              <w:rPr>
                <w:rFonts w:ascii="Calibri Light" w:hAnsi="Calibri Light" w:cs="Calibri Light"/>
                <w:b/>
                <w:bCs/>
                <w:color w:val="005CA9"/>
                <w:sz w:val="18"/>
                <w:szCs w:val="18"/>
              </w:rPr>
            </w:pPr>
            <w:r>
              <w:rPr>
                <w:rFonts w:ascii="Calibri Light" w:hAnsi="Calibri Light" w:cs="Calibri Light"/>
                <w:b/>
                <w:bCs/>
                <w:color w:val="005CA9"/>
                <w:sz w:val="18"/>
                <w:szCs w:val="18"/>
              </w:rPr>
              <w:t>IRPJ e CSLL</w:t>
            </w:r>
          </w:p>
        </w:tc>
        <w:tc>
          <w:tcPr>
            <w:tcW w:w="580" w:type="pct"/>
            <w:tcBorders>
              <w:top w:val="nil"/>
              <w:left w:val="nil"/>
              <w:bottom w:val="nil"/>
              <w:right w:val="nil"/>
            </w:tcBorders>
            <w:vAlign w:val="center"/>
          </w:tcPr>
          <w:p w14:paraId="043DDBC1" w14:textId="6BDE4811"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(392.756)</w:t>
            </w:r>
          </w:p>
        </w:tc>
        <w:tc>
          <w:tcPr>
            <w:tcW w:w="580" w:type="pct"/>
            <w:tcBorders>
              <w:top w:val="nil"/>
              <w:left w:val="nil"/>
              <w:bottom w:val="nil"/>
              <w:right w:val="nil"/>
            </w:tcBorders>
            <w:vAlign w:val="center"/>
          </w:tcPr>
          <w:p w14:paraId="54243A47" w14:textId="497FB0A2"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(435.336)</w:t>
            </w:r>
          </w:p>
        </w:tc>
        <w:tc>
          <w:tcPr>
            <w:tcW w:w="580" w:type="pct"/>
            <w:tcBorders>
              <w:top w:val="nil"/>
              <w:left w:val="nil"/>
              <w:bottom w:val="nil"/>
              <w:right w:val="nil"/>
            </w:tcBorders>
            <w:vAlign w:val="center"/>
            <w:hideMark/>
          </w:tcPr>
          <w:p w14:paraId="0CDC945B" w14:textId="77777777"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(361.234)</w:t>
            </w:r>
          </w:p>
        </w:tc>
        <w:tc>
          <w:tcPr>
            <w:tcW w:w="580" w:type="pct"/>
            <w:tcBorders>
              <w:top w:val="nil"/>
              <w:left w:val="nil"/>
              <w:bottom w:val="nil"/>
              <w:right w:val="nil"/>
            </w:tcBorders>
            <w:vAlign w:val="center"/>
            <w:hideMark/>
          </w:tcPr>
          <w:p w14:paraId="05342361" w14:textId="77777777"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(401.664)</w:t>
            </w:r>
          </w:p>
        </w:tc>
      </w:tr>
      <w:tr w:rsidR="004267DA" w14:paraId="1866C077" w14:textId="77777777" w:rsidTr="00376B3F">
        <w:trPr>
          <w:trHeight w:hRule="exact" w:val="227"/>
        </w:trPr>
        <w:tc>
          <w:tcPr>
            <w:tcW w:w="2680" w:type="pct"/>
            <w:tcBorders>
              <w:top w:val="nil"/>
              <w:left w:val="nil"/>
              <w:bottom w:val="nil"/>
              <w:right w:val="nil"/>
            </w:tcBorders>
            <w:vAlign w:val="center"/>
            <w:hideMark/>
          </w:tcPr>
          <w:p w14:paraId="3100568A" w14:textId="2DBBD728" w:rsidR="004267DA" w:rsidRDefault="004267DA" w:rsidP="004267DA">
            <w:pPr>
              <w:rPr>
                <w:rFonts w:ascii="Calibri Light" w:hAnsi="Calibri Light" w:cs="Calibri Light"/>
                <w:color w:val="005CA9"/>
                <w:sz w:val="18"/>
                <w:szCs w:val="18"/>
              </w:rPr>
            </w:pPr>
            <w:r>
              <w:rPr>
                <w:rFonts w:ascii="Calibri Light" w:hAnsi="Calibri Light" w:cs="Calibri Light"/>
                <w:color w:val="005CA9"/>
                <w:sz w:val="18"/>
                <w:szCs w:val="18"/>
              </w:rPr>
              <w:t>Efeito das adições/exclusões - IRPJ (25%) e CSLL (9%)</w:t>
            </w:r>
            <w:r w:rsidR="00251563">
              <w:rPr>
                <w:rFonts w:ascii="Calibri Light" w:hAnsi="Calibri Light" w:cs="Calibri Light"/>
                <w:color w:val="005CA9"/>
                <w:sz w:val="18"/>
                <w:szCs w:val="18"/>
              </w:rPr>
              <w:t xml:space="preserve"> (1)</w:t>
            </w:r>
          </w:p>
        </w:tc>
        <w:tc>
          <w:tcPr>
            <w:tcW w:w="580" w:type="pct"/>
            <w:tcBorders>
              <w:top w:val="nil"/>
              <w:left w:val="nil"/>
              <w:bottom w:val="nil"/>
              <w:right w:val="nil"/>
            </w:tcBorders>
            <w:vAlign w:val="center"/>
          </w:tcPr>
          <w:p w14:paraId="7504C033" w14:textId="42A80574"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387.879</w:t>
            </w:r>
          </w:p>
        </w:tc>
        <w:tc>
          <w:tcPr>
            <w:tcW w:w="580" w:type="pct"/>
            <w:tcBorders>
              <w:top w:val="nil"/>
              <w:left w:val="nil"/>
              <w:bottom w:val="nil"/>
              <w:right w:val="nil"/>
            </w:tcBorders>
            <w:vAlign w:val="center"/>
          </w:tcPr>
          <w:p w14:paraId="524E5D16" w14:textId="42E5FB5F"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308.096</w:t>
            </w:r>
          </w:p>
        </w:tc>
        <w:tc>
          <w:tcPr>
            <w:tcW w:w="580" w:type="pct"/>
            <w:tcBorders>
              <w:top w:val="nil"/>
              <w:left w:val="nil"/>
              <w:bottom w:val="nil"/>
              <w:right w:val="nil"/>
            </w:tcBorders>
            <w:vAlign w:val="center"/>
            <w:hideMark/>
          </w:tcPr>
          <w:p w14:paraId="2355F8E0" w14:textId="77777777"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349.026</w:t>
            </w:r>
          </w:p>
        </w:tc>
        <w:tc>
          <w:tcPr>
            <w:tcW w:w="580" w:type="pct"/>
            <w:tcBorders>
              <w:top w:val="nil"/>
              <w:left w:val="nil"/>
              <w:bottom w:val="nil"/>
              <w:right w:val="nil"/>
            </w:tcBorders>
            <w:vAlign w:val="center"/>
            <w:hideMark/>
          </w:tcPr>
          <w:p w14:paraId="343961B9" w14:textId="77777777"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273.028</w:t>
            </w:r>
          </w:p>
        </w:tc>
      </w:tr>
      <w:tr w:rsidR="004267DA" w14:paraId="3C49D929" w14:textId="77777777" w:rsidTr="00376B3F">
        <w:trPr>
          <w:trHeight w:hRule="exact" w:val="227"/>
        </w:trPr>
        <w:tc>
          <w:tcPr>
            <w:tcW w:w="2680" w:type="pct"/>
            <w:tcBorders>
              <w:top w:val="nil"/>
              <w:left w:val="nil"/>
              <w:bottom w:val="nil"/>
              <w:right w:val="nil"/>
            </w:tcBorders>
            <w:vAlign w:val="center"/>
            <w:hideMark/>
          </w:tcPr>
          <w:p w14:paraId="38F248EF" w14:textId="77777777" w:rsidR="004267DA" w:rsidRDefault="004267DA" w:rsidP="004267DA">
            <w:pPr>
              <w:rPr>
                <w:rFonts w:ascii="Calibri Light" w:hAnsi="Calibri Light" w:cs="Calibri Light"/>
                <w:b/>
                <w:bCs/>
                <w:color w:val="005CA9"/>
                <w:sz w:val="18"/>
                <w:szCs w:val="18"/>
              </w:rPr>
            </w:pPr>
            <w:r>
              <w:rPr>
                <w:rFonts w:ascii="Calibri Light" w:hAnsi="Calibri Light" w:cs="Calibri Light"/>
                <w:b/>
                <w:bCs/>
                <w:color w:val="005CA9"/>
                <w:sz w:val="18"/>
                <w:szCs w:val="18"/>
              </w:rPr>
              <w:t>II) Total da despesa com IRPJ e CSLL</w:t>
            </w:r>
          </w:p>
        </w:tc>
        <w:tc>
          <w:tcPr>
            <w:tcW w:w="580" w:type="pct"/>
            <w:tcBorders>
              <w:top w:val="nil"/>
              <w:left w:val="nil"/>
              <w:bottom w:val="nil"/>
              <w:right w:val="nil"/>
            </w:tcBorders>
            <w:vAlign w:val="center"/>
          </w:tcPr>
          <w:p w14:paraId="41E4B90A" w14:textId="0BE94940"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(4.877)</w:t>
            </w:r>
          </w:p>
        </w:tc>
        <w:tc>
          <w:tcPr>
            <w:tcW w:w="580" w:type="pct"/>
            <w:tcBorders>
              <w:top w:val="nil"/>
              <w:left w:val="nil"/>
              <w:bottom w:val="nil"/>
              <w:right w:val="nil"/>
            </w:tcBorders>
            <w:vAlign w:val="center"/>
          </w:tcPr>
          <w:p w14:paraId="7E9B81A8" w14:textId="0FABD8A5"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(127.240)</w:t>
            </w:r>
          </w:p>
        </w:tc>
        <w:tc>
          <w:tcPr>
            <w:tcW w:w="580" w:type="pct"/>
            <w:tcBorders>
              <w:top w:val="nil"/>
              <w:left w:val="nil"/>
              <w:bottom w:val="nil"/>
              <w:right w:val="nil"/>
            </w:tcBorders>
            <w:vAlign w:val="center"/>
            <w:hideMark/>
          </w:tcPr>
          <w:p w14:paraId="2EC9FFBF" w14:textId="77777777"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(12.208)</w:t>
            </w:r>
          </w:p>
        </w:tc>
        <w:tc>
          <w:tcPr>
            <w:tcW w:w="580" w:type="pct"/>
            <w:tcBorders>
              <w:top w:val="nil"/>
              <w:left w:val="nil"/>
              <w:bottom w:val="nil"/>
              <w:right w:val="nil"/>
            </w:tcBorders>
            <w:vAlign w:val="center"/>
            <w:hideMark/>
          </w:tcPr>
          <w:p w14:paraId="166503A7" w14:textId="77777777"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(128.636)</w:t>
            </w:r>
          </w:p>
        </w:tc>
      </w:tr>
      <w:tr w:rsidR="004267DA" w14:paraId="1EDBD564" w14:textId="77777777" w:rsidTr="00376B3F">
        <w:trPr>
          <w:trHeight w:hRule="exact" w:val="227"/>
        </w:trPr>
        <w:tc>
          <w:tcPr>
            <w:tcW w:w="2680" w:type="pct"/>
            <w:tcBorders>
              <w:top w:val="nil"/>
              <w:left w:val="nil"/>
              <w:bottom w:val="nil"/>
              <w:right w:val="nil"/>
            </w:tcBorders>
            <w:vAlign w:val="center"/>
            <w:hideMark/>
          </w:tcPr>
          <w:p w14:paraId="781CDC46" w14:textId="77777777" w:rsidR="004267DA" w:rsidRDefault="004267DA" w:rsidP="004267DA">
            <w:pPr>
              <w:rPr>
                <w:rFonts w:ascii="Calibri Light" w:hAnsi="Calibri Light" w:cs="Calibri Light"/>
                <w:b/>
                <w:bCs/>
                <w:color w:val="005CA9"/>
                <w:sz w:val="18"/>
                <w:szCs w:val="18"/>
              </w:rPr>
            </w:pPr>
            <w:r>
              <w:rPr>
                <w:rFonts w:ascii="Calibri Light" w:hAnsi="Calibri Light" w:cs="Calibri Light"/>
                <w:b/>
                <w:bCs/>
                <w:color w:val="005CA9"/>
                <w:sz w:val="18"/>
                <w:szCs w:val="18"/>
              </w:rPr>
              <w:t>Resultado antes do IRPJ e CSLL (I)</w:t>
            </w:r>
          </w:p>
        </w:tc>
        <w:tc>
          <w:tcPr>
            <w:tcW w:w="580" w:type="pct"/>
            <w:tcBorders>
              <w:top w:val="nil"/>
              <w:left w:val="nil"/>
              <w:bottom w:val="nil"/>
              <w:right w:val="nil"/>
            </w:tcBorders>
            <w:vAlign w:val="center"/>
          </w:tcPr>
          <w:p w14:paraId="063B563B" w14:textId="4EA2F4DA"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1.155.164</w:t>
            </w:r>
          </w:p>
        </w:tc>
        <w:tc>
          <w:tcPr>
            <w:tcW w:w="580" w:type="pct"/>
            <w:tcBorders>
              <w:top w:val="nil"/>
              <w:left w:val="nil"/>
              <w:bottom w:val="nil"/>
              <w:right w:val="nil"/>
            </w:tcBorders>
            <w:vAlign w:val="center"/>
          </w:tcPr>
          <w:p w14:paraId="2D67BF05" w14:textId="5C9830E6"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1.280.400</w:t>
            </w:r>
          </w:p>
        </w:tc>
        <w:tc>
          <w:tcPr>
            <w:tcW w:w="580" w:type="pct"/>
            <w:tcBorders>
              <w:top w:val="nil"/>
              <w:left w:val="nil"/>
              <w:bottom w:val="nil"/>
              <w:right w:val="nil"/>
            </w:tcBorders>
            <w:vAlign w:val="center"/>
            <w:hideMark/>
          </w:tcPr>
          <w:p w14:paraId="0017F564" w14:textId="77777777"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1.062.450</w:t>
            </w:r>
          </w:p>
        </w:tc>
        <w:tc>
          <w:tcPr>
            <w:tcW w:w="580" w:type="pct"/>
            <w:tcBorders>
              <w:top w:val="nil"/>
              <w:left w:val="nil"/>
              <w:bottom w:val="nil"/>
              <w:right w:val="nil"/>
            </w:tcBorders>
            <w:vAlign w:val="center"/>
            <w:hideMark/>
          </w:tcPr>
          <w:p w14:paraId="322DB740" w14:textId="77777777"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1.181.364</w:t>
            </w:r>
          </w:p>
        </w:tc>
      </w:tr>
      <w:tr w:rsidR="004267DA" w14:paraId="29A960F6" w14:textId="77777777" w:rsidTr="00376B3F">
        <w:trPr>
          <w:trHeight w:hRule="exact" w:val="227"/>
        </w:trPr>
        <w:tc>
          <w:tcPr>
            <w:tcW w:w="2680" w:type="pct"/>
            <w:tcBorders>
              <w:top w:val="single" w:sz="4" w:space="0" w:color="54BBAB"/>
              <w:left w:val="nil"/>
              <w:bottom w:val="single" w:sz="4" w:space="0" w:color="54BBAB"/>
              <w:right w:val="nil"/>
            </w:tcBorders>
            <w:vAlign w:val="center"/>
            <w:hideMark/>
          </w:tcPr>
          <w:p w14:paraId="729614D9" w14:textId="77777777" w:rsidR="004267DA" w:rsidRDefault="004267DA" w:rsidP="004267DA">
            <w:pPr>
              <w:rPr>
                <w:rFonts w:ascii="Calibri Light" w:hAnsi="Calibri Light" w:cs="Calibri Light"/>
                <w:color w:val="005CA9"/>
                <w:sz w:val="18"/>
                <w:szCs w:val="18"/>
              </w:rPr>
            </w:pPr>
            <w:r>
              <w:rPr>
                <w:rFonts w:ascii="Calibri Light" w:hAnsi="Calibri Light" w:cs="Calibri Light"/>
                <w:color w:val="005CA9"/>
                <w:sz w:val="18"/>
                <w:szCs w:val="18"/>
              </w:rPr>
              <w:t>Alíquota efetiva</w:t>
            </w:r>
          </w:p>
        </w:tc>
        <w:tc>
          <w:tcPr>
            <w:tcW w:w="580" w:type="pct"/>
            <w:tcBorders>
              <w:top w:val="single" w:sz="4" w:space="0" w:color="54BBAB"/>
              <w:left w:val="nil"/>
              <w:bottom w:val="single" w:sz="4" w:space="0" w:color="54BBAB"/>
              <w:right w:val="nil"/>
            </w:tcBorders>
            <w:vAlign w:val="center"/>
          </w:tcPr>
          <w:p w14:paraId="02AAB987" w14:textId="5598E25C"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0,42%</w:t>
            </w:r>
          </w:p>
        </w:tc>
        <w:tc>
          <w:tcPr>
            <w:tcW w:w="580" w:type="pct"/>
            <w:tcBorders>
              <w:top w:val="single" w:sz="4" w:space="0" w:color="54BBAB"/>
              <w:left w:val="nil"/>
              <w:bottom w:val="single" w:sz="4" w:space="0" w:color="54BBAB"/>
              <w:right w:val="nil"/>
            </w:tcBorders>
            <w:vAlign w:val="center"/>
          </w:tcPr>
          <w:p w14:paraId="6A9C2AB6" w14:textId="6530D875"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9,94%</w:t>
            </w:r>
          </w:p>
        </w:tc>
        <w:tc>
          <w:tcPr>
            <w:tcW w:w="580" w:type="pct"/>
            <w:tcBorders>
              <w:top w:val="single" w:sz="4" w:space="0" w:color="54BBAB"/>
              <w:left w:val="nil"/>
              <w:bottom w:val="single" w:sz="4" w:space="0" w:color="54BBAB"/>
              <w:right w:val="nil"/>
            </w:tcBorders>
            <w:vAlign w:val="center"/>
            <w:hideMark/>
          </w:tcPr>
          <w:p w14:paraId="041F6A94" w14:textId="77777777"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1,15%</w:t>
            </w:r>
          </w:p>
        </w:tc>
        <w:tc>
          <w:tcPr>
            <w:tcW w:w="580" w:type="pct"/>
            <w:tcBorders>
              <w:top w:val="single" w:sz="4" w:space="0" w:color="54BBAB"/>
              <w:left w:val="nil"/>
              <w:bottom w:val="single" w:sz="4" w:space="0" w:color="54BBAB"/>
              <w:right w:val="nil"/>
            </w:tcBorders>
            <w:vAlign w:val="center"/>
            <w:hideMark/>
          </w:tcPr>
          <w:p w14:paraId="44486DCE" w14:textId="77777777"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10,89%</w:t>
            </w:r>
          </w:p>
        </w:tc>
      </w:tr>
      <w:tr w:rsidR="004267DA" w14:paraId="2F259185" w14:textId="77777777" w:rsidTr="00376B3F">
        <w:trPr>
          <w:trHeight w:hRule="exact" w:val="227"/>
        </w:trPr>
        <w:tc>
          <w:tcPr>
            <w:tcW w:w="2680" w:type="pct"/>
            <w:tcBorders>
              <w:top w:val="nil"/>
              <w:left w:val="nil"/>
              <w:bottom w:val="nil"/>
              <w:right w:val="nil"/>
            </w:tcBorders>
            <w:vAlign w:val="center"/>
            <w:hideMark/>
          </w:tcPr>
          <w:p w14:paraId="61F99123" w14:textId="77777777" w:rsidR="004267DA" w:rsidRDefault="004267DA" w:rsidP="004267DA">
            <w:pPr>
              <w:rPr>
                <w:rFonts w:ascii="Calibri Light" w:hAnsi="Calibri Light" w:cs="Calibri Light"/>
                <w:color w:val="005CA9"/>
                <w:sz w:val="18"/>
                <w:szCs w:val="18"/>
              </w:rPr>
            </w:pPr>
            <w:r>
              <w:rPr>
                <w:rFonts w:ascii="Calibri Light" w:hAnsi="Calibri Light" w:cs="Calibri Light"/>
                <w:color w:val="005CA9"/>
                <w:sz w:val="18"/>
                <w:szCs w:val="18"/>
              </w:rPr>
              <w:t>III) Ativo fiscal diferido (IRPJ e CSLL)</w:t>
            </w:r>
          </w:p>
        </w:tc>
        <w:tc>
          <w:tcPr>
            <w:tcW w:w="580" w:type="pct"/>
            <w:tcBorders>
              <w:top w:val="nil"/>
              <w:left w:val="nil"/>
              <w:bottom w:val="nil"/>
              <w:right w:val="nil"/>
            </w:tcBorders>
            <w:vAlign w:val="center"/>
          </w:tcPr>
          <w:p w14:paraId="3E41C867" w14:textId="1DECF612"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29</w:t>
            </w:r>
          </w:p>
        </w:tc>
        <w:tc>
          <w:tcPr>
            <w:tcW w:w="580" w:type="pct"/>
            <w:tcBorders>
              <w:top w:val="nil"/>
              <w:left w:val="nil"/>
              <w:bottom w:val="nil"/>
              <w:right w:val="nil"/>
            </w:tcBorders>
            <w:vAlign w:val="center"/>
          </w:tcPr>
          <w:p w14:paraId="7CB1E557" w14:textId="26A8C3CB"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121</w:t>
            </w:r>
          </w:p>
        </w:tc>
        <w:tc>
          <w:tcPr>
            <w:tcW w:w="580" w:type="pct"/>
            <w:tcBorders>
              <w:top w:val="nil"/>
              <w:left w:val="nil"/>
              <w:bottom w:val="nil"/>
              <w:right w:val="nil"/>
            </w:tcBorders>
            <w:vAlign w:val="center"/>
            <w:hideMark/>
          </w:tcPr>
          <w:p w14:paraId="4FB83736" w14:textId="77777777"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247</w:t>
            </w:r>
          </w:p>
        </w:tc>
        <w:tc>
          <w:tcPr>
            <w:tcW w:w="580" w:type="pct"/>
            <w:tcBorders>
              <w:top w:val="nil"/>
              <w:left w:val="nil"/>
              <w:bottom w:val="nil"/>
              <w:right w:val="nil"/>
            </w:tcBorders>
            <w:vAlign w:val="center"/>
            <w:hideMark/>
          </w:tcPr>
          <w:p w14:paraId="692AEF27" w14:textId="77777777"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350</w:t>
            </w:r>
          </w:p>
        </w:tc>
      </w:tr>
      <w:tr w:rsidR="004267DA" w14:paraId="3F27BEFA" w14:textId="77777777" w:rsidTr="00376B3F">
        <w:trPr>
          <w:trHeight w:hRule="exact" w:val="227"/>
        </w:trPr>
        <w:tc>
          <w:tcPr>
            <w:tcW w:w="2680" w:type="pct"/>
            <w:tcBorders>
              <w:top w:val="nil"/>
              <w:left w:val="nil"/>
              <w:bottom w:val="nil"/>
              <w:right w:val="nil"/>
            </w:tcBorders>
            <w:vAlign w:val="center"/>
            <w:hideMark/>
          </w:tcPr>
          <w:p w14:paraId="4F4C79CD" w14:textId="77777777" w:rsidR="004267DA" w:rsidRDefault="004267DA" w:rsidP="004267DA">
            <w:pPr>
              <w:rPr>
                <w:rFonts w:ascii="Calibri Light" w:hAnsi="Calibri Light" w:cs="Calibri Light"/>
                <w:color w:val="005CA9"/>
                <w:sz w:val="18"/>
                <w:szCs w:val="18"/>
              </w:rPr>
            </w:pPr>
            <w:r>
              <w:rPr>
                <w:rFonts w:ascii="Calibri Light" w:hAnsi="Calibri Light" w:cs="Calibri Light"/>
                <w:color w:val="005CA9"/>
                <w:sz w:val="18"/>
                <w:szCs w:val="18"/>
              </w:rPr>
              <w:t>IV) Passivo fiscal diferido (IRPJ e CSLL)</w:t>
            </w:r>
          </w:p>
        </w:tc>
        <w:tc>
          <w:tcPr>
            <w:tcW w:w="580" w:type="pct"/>
            <w:tcBorders>
              <w:top w:val="nil"/>
              <w:left w:val="nil"/>
              <w:bottom w:val="nil"/>
              <w:right w:val="nil"/>
            </w:tcBorders>
            <w:vAlign w:val="center"/>
          </w:tcPr>
          <w:p w14:paraId="43E9892F" w14:textId="336BFF84"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(38)</w:t>
            </w:r>
          </w:p>
        </w:tc>
        <w:tc>
          <w:tcPr>
            <w:tcW w:w="580" w:type="pct"/>
            <w:tcBorders>
              <w:top w:val="nil"/>
              <w:left w:val="nil"/>
              <w:bottom w:val="nil"/>
              <w:right w:val="nil"/>
            </w:tcBorders>
            <w:vAlign w:val="center"/>
          </w:tcPr>
          <w:p w14:paraId="7140B680" w14:textId="51362A57"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(3.003)</w:t>
            </w:r>
          </w:p>
        </w:tc>
        <w:tc>
          <w:tcPr>
            <w:tcW w:w="580" w:type="pct"/>
            <w:tcBorders>
              <w:top w:val="nil"/>
              <w:left w:val="nil"/>
              <w:bottom w:val="nil"/>
              <w:right w:val="nil"/>
            </w:tcBorders>
            <w:vAlign w:val="center"/>
            <w:hideMark/>
          </w:tcPr>
          <w:p w14:paraId="5AA631F4" w14:textId="77777777"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(70)</w:t>
            </w:r>
          </w:p>
        </w:tc>
        <w:tc>
          <w:tcPr>
            <w:tcW w:w="580" w:type="pct"/>
            <w:tcBorders>
              <w:top w:val="nil"/>
              <w:left w:val="nil"/>
              <w:bottom w:val="nil"/>
              <w:right w:val="nil"/>
            </w:tcBorders>
            <w:vAlign w:val="center"/>
            <w:hideMark/>
          </w:tcPr>
          <w:p w14:paraId="34D73562" w14:textId="77777777" w:rsidR="004267DA" w:rsidRDefault="004267DA" w:rsidP="004267DA">
            <w:pPr>
              <w:jc w:val="right"/>
              <w:rPr>
                <w:rFonts w:ascii="Calibri Light" w:hAnsi="Calibri Light" w:cs="Calibri Light"/>
                <w:color w:val="005CA9"/>
                <w:sz w:val="18"/>
                <w:szCs w:val="18"/>
              </w:rPr>
            </w:pPr>
            <w:r>
              <w:rPr>
                <w:rFonts w:ascii="Calibri Light" w:hAnsi="Calibri Light" w:cs="Calibri Light"/>
                <w:color w:val="005CA9"/>
                <w:sz w:val="18"/>
                <w:szCs w:val="18"/>
              </w:rPr>
              <w:t>(2.659)</w:t>
            </w:r>
          </w:p>
        </w:tc>
      </w:tr>
      <w:tr w:rsidR="004267DA" w14:paraId="547FC5A6" w14:textId="77777777" w:rsidTr="00376B3F">
        <w:trPr>
          <w:trHeight w:hRule="exact" w:val="227"/>
        </w:trPr>
        <w:tc>
          <w:tcPr>
            <w:tcW w:w="2680" w:type="pct"/>
            <w:tcBorders>
              <w:top w:val="nil"/>
              <w:left w:val="nil"/>
              <w:bottom w:val="single" w:sz="4" w:space="0" w:color="54BBAB"/>
              <w:right w:val="nil"/>
            </w:tcBorders>
            <w:vAlign w:val="center"/>
            <w:hideMark/>
          </w:tcPr>
          <w:p w14:paraId="72D65682" w14:textId="77777777" w:rsidR="004267DA" w:rsidRDefault="004267DA" w:rsidP="004267DA">
            <w:pPr>
              <w:rPr>
                <w:rFonts w:ascii="Calibri Light" w:hAnsi="Calibri Light" w:cs="Calibri Light"/>
                <w:b/>
                <w:bCs/>
                <w:color w:val="005CA9"/>
                <w:sz w:val="18"/>
                <w:szCs w:val="18"/>
              </w:rPr>
            </w:pPr>
            <w:r>
              <w:rPr>
                <w:rFonts w:ascii="Calibri Light" w:hAnsi="Calibri Light" w:cs="Calibri Light"/>
                <w:b/>
                <w:bCs/>
                <w:color w:val="005CA9"/>
                <w:sz w:val="18"/>
                <w:szCs w:val="18"/>
              </w:rPr>
              <w:t>V) Total da despesa diferida com IRPJ e CSLL (III + IV)</w:t>
            </w:r>
          </w:p>
        </w:tc>
        <w:tc>
          <w:tcPr>
            <w:tcW w:w="580" w:type="pct"/>
            <w:tcBorders>
              <w:top w:val="nil"/>
              <w:left w:val="nil"/>
              <w:bottom w:val="single" w:sz="4" w:space="0" w:color="54BBAB"/>
              <w:right w:val="nil"/>
            </w:tcBorders>
            <w:vAlign w:val="center"/>
          </w:tcPr>
          <w:p w14:paraId="23C1A354" w14:textId="26033F12"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(9)</w:t>
            </w:r>
          </w:p>
        </w:tc>
        <w:tc>
          <w:tcPr>
            <w:tcW w:w="580" w:type="pct"/>
            <w:tcBorders>
              <w:top w:val="nil"/>
              <w:left w:val="nil"/>
              <w:bottom w:val="single" w:sz="4" w:space="0" w:color="54BBAB"/>
              <w:right w:val="nil"/>
            </w:tcBorders>
            <w:vAlign w:val="center"/>
          </w:tcPr>
          <w:p w14:paraId="56A388C8" w14:textId="65976BDB"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(2.882)</w:t>
            </w:r>
          </w:p>
        </w:tc>
        <w:tc>
          <w:tcPr>
            <w:tcW w:w="580" w:type="pct"/>
            <w:tcBorders>
              <w:top w:val="nil"/>
              <w:left w:val="nil"/>
              <w:bottom w:val="single" w:sz="4" w:space="0" w:color="54BBAB"/>
              <w:right w:val="nil"/>
            </w:tcBorders>
            <w:vAlign w:val="center"/>
            <w:hideMark/>
          </w:tcPr>
          <w:p w14:paraId="5AC3547E" w14:textId="77777777"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177</w:t>
            </w:r>
          </w:p>
        </w:tc>
        <w:tc>
          <w:tcPr>
            <w:tcW w:w="580" w:type="pct"/>
            <w:tcBorders>
              <w:top w:val="nil"/>
              <w:left w:val="nil"/>
              <w:bottom w:val="single" w:sz="4" w:space="0" w:color="54BBAB"/>
              <w:right w:val="nil"/>
            </w:tcBorders>
            <w:vAlign w:val="center"/>
            <w:hideMark/>
          </w:tcPr>
          <w:p w14:paraId="128D5EF0" w14:textId="77777777"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(2.309)</w:t>
            </w:r>
          </w:p>
        </w:tc>
      </w:tr>
      <w:tr w:rsidR="004267DA" w14:paraId="79403224" w14:textId="77777777" w:rsidTr="00376B3F">
        <w:trPr>
          <w:trHeight w:hRule="exact" w:val="227"/>
        </w:trPr>
        <w:tc>
          <w:tcPr>
            <w:tcW w:w="2680" w:type="pct"/>
            <w:tcBorders>
              <w:top w:val="single" w:sz="4" w:space="0" w:color="54BBAB"/>
              <w:left w:val="nil"/>
              <w:bottom w:val="single" w:sz="4" w:space="0" w:color="54BBAB"/>
              <w:right w:val="nil"/>
            </w:tcBorders>
            <w:vAlign w:val="center"/>
            <w:hideMark/>
          </w:tcPr>
          <w:p w14:paraId="44CE4E71" w14:textId="77777777" w:rsidR="004267DA" w:rsidRDefault="004267DA" w:rsidP="004267DA">
            <w:pPr>
              <w:rPr>
                <w:rFonts w:ascii="Calibri Light" w:hAnsi="Calibri Light" w:cs="Calibri Light"/>
                <w:b/>
                <w:bCs/>
                <w:color w:val="005CA9"/>
                <w:sz w:val="18"/>
                <w:szCs w:val="18"/>
              </w:rPr>
            </w:pPr>
            <w:r>
              <w:rPr>
                <w:rFonts w:ascii="Calibri Light" w:hAnsi="Calibri Light" w:cs="Calibri Light"/>
                <w:b/>
                <w:bCs/>
                <w:color w:val="005CA9"/>
                <w:sz w:val="18"/>
                <w:szCs w:val="18"/>
              </w:rPr>
              <w:t xml:space="preserve"> Total despesa com IRPJ e CSLL (II + V) </w:t>
            </w:r>
          </w:p>
        </w:tc>
        <w:tc>
          <w:tcPr>
            <w:tcW w:w="580" w:type="pct"/>
            <w:tcBorders>
              <w:top w:val="single" w:sz="4" w:space="0" w:color="54BBAB"/>
              <w:left w:val="nil"/>
              <w:bottom w:val="single" w:sz="4" w:space="0" w:color="54BBAB"/>
              <w:right w:val="nil"/>
            </w:tcBorders>
            <w:vAlign w:val="center"/>
          </w:tcPr>
          <w:p w14:paraId="39A4166C" w14:textId="7D1193FC"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(4.886)</w:t>
            </w:r>
          </w:p>
        </w:tc>
        <w:tc>
          <w:tcPr>
            <w:tcW w:w="580" w:type="pct"/>
            <w:tcBorders>
              <w:top w:val="single" w:sz="4" w:space="0" w:color="54BBAB"/>
              <w:left w:val="nil"/>
              <w:bottom w:val="single" w:sz="4" w:space="0" w:color="54BBAB"/>
              <w:right w:val="nil"/>
            </w:tcBorders>
            <w:vAlign w:val="center"/>
          </w:tcPr>
          <w:p w14:paraId="66FD111D" w14:textId="26672C2D"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(130.122)</w:t>
            </w:r>
          </w:p>
        </w:tc>
        <w:tc>
          <w:tcPr>
            <w:tcW w:w="580" w:type="pct"/>
            <w:tcBorders>
              <w:top w:val="single" w:sz="4" w:space="0" w:color="54BBAB"/>
              <w:left w:val="nil"/>
              <w:bottom w:val="single" w:sz="4" w:space="0" w:color="54BBAB"/>
              <w:right w:val="nil"/>
            </w:tcBorders>
            <w:vAlign w:val="center"/>
            <w:hideMark/>
          </w:tcPr>
          <w:p w14:paraId="1586643F" w14:textId="77777777"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(12.031)</w:t>
            </w:r>
          </w:p>
        </w:tc>
        <w:tc>
          <w:tcPr>
            <w:tcW w:w="580" w:type="pct"/>
            <w:tcBorders>
              <w:top w:val="single" w:sz="4" w:space="0" w:color="54BBAB"/>
              <w:left w:val="nil"/>
              <w:bottom w:val="single" w:sz="4" w:space="0" w:color="54BBAB"/>
              <w:right w:val="nil"/>
            </w:tcBorders>
            <w:vAlign w:val="center"/>
            <w:hideMark/>
          </w:tcPr>
          <w:p w14:paraId="5FC08F24" w14:textId="77777777" w:rsidR="004267DA" w:rsidRDefault="004267DA" w:rsidP="004267DA">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(130.945)</w:t>
            </w:r>
          </w:p>
        </w:tc>
      </w:tr>
    </w:tbl>
    <w:p w14:paraId="101DBFAF" w14:textId="2ED075A8" w:rsidR="00D80A2A" w:rsidRPr="009C5A81" w:rsidRDefault="009516DC" w:rsidP="009C5A81">
      <w:pPr>
        <w:spacing w:after="0" w:line="240" w:lineRule="auto"/>
        <w:jc w:val="both"/>
        <w:rPr>
          <w:rFonts w:asciiTheme="majorHAnsi" w:hAnsiTheme="majorHAnsi" w:cstheme="majorHAnsi"/>
          <w:color w:val="2F75B5"/>
          <w:sz w:val="16"/>
        </w:rPr>
      </w:pPr>
      <w:r>
        <w:rPr>
          <w:rFonts w:asciiTheme="majorHAnsi" w:hAnsiTheme="majorHAnsi" w:cstheme="majorHAnsi"/>
          <w:color w:val="2F75B5"/>
          <w:sz w:val="16"/>
        </w:rPr>
        <w:t xml:space="preserve"> </w:t>
      </w:r>
      <w:r w:rsidR="009C5A81">
        <w:rPr>
          <w:rFonts w:asciiTheme="majorHAnsi" w:hAnsiTheme="majorHAnsi" w:cstheme="majorHAnsi"/>
          <w:color w:val="2F75B5"/>
          <w:sz w:val="16"/>
        </w:rPr>
        <w:t xml:space="preserve">(1) </w:t>
      </w:r>
      <w:r w:rsidR="00D80A2A" w:rsidRPr="009C5A81">
        <w:rPr>
          <w:rFonts w:asciiTheme="majorHAnsi" w:hAnsiTheme="majorHAnsi" w:cstheme="majorHAnsi"/>
          <w:color w:val="2F75B5"/>
          <w:sz w:val="16"/>
        </w:rPr>
        <w:t>O efeito das adições/exclusões remete ao ajuste da base tributável em função, principalmente, da exclusão do resultado de equivalência patrimonial auferidos pelo grupo.</w:t>
      </w:r>
    </w:p>
    <w:p w14:paraId="0A4A1072" w14:textId="4B7BE287" w:rsidR="00D80BEA" w:rsidRPr="00F204AA" w:rsidRDefault="00D80BEA" w:rsidP="00C847BE">
      <w:pPr>
        <w:pStyle w:val="PargrafodaLista"/>
        <w:numPr>
          <w:ilvl w:val="0"/>
          <w:numId w:val="34"/>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t>Incidência sobre o faturamento – Programa de Integração Social (PIS)</w:t>
      </w:r>
      <w:r w:rsidR="00584E6A" w:rsidRPr="00F204AA">
        <w:rPr>
          <w:rFonts w:asciiTheme="majorHAnsi" w:hAnsiTheme="majorHAnsi" w:cstheme="majorHAnsi"/>
          <w:b/>
          <w:color w:val="005CA9"/>
          <w:sz w:val="24"/>
          <w:szCs w:val="24"/>
          <w:lang w:val="pt-BR"/>
        </w:rPr>
        <w:t>,</w:t>
      </w:r>
      <w:r w:rsidRPr="00F204AA">
        <w:rPr>
          <w:rFonts w:asciiTheme="majorHAnsi" w:hAnsiTheme="majorHAnsi" w:cstheme="majorHAnsi"/>
          <w:b/>
          <w:color w:val="005CA9"/>
          <w:sz w:val="24"/>
          <w:szCs w:val="24"/>
          <w:lang w:val="pt-BR"/>
        </w:rPr>
        <w:t xml:space="preserve"> Contribuição para o Financiamento da Seguridade Social (COFINS)</w:t>
      </w:r>
      <w:r w:rsidR="00584E6A" w:rsidRPr="00F204AA">
        <w:rPr>
          <w:rFonts w:asciiTheme="majorHAnsi" w:hAnsiTheme="majorHAnsi" w:cstheme="majorHAnsi"/>
          <w:b/>
          <w:color w:val="005CA9"/>
          <w:sz w:val="24"/>
          <w:szCs w:val="24"/>
          <w:lang w:val="pt-BR"/>
        </w:rPr>
        <w:t xml:space="preserve"> e </w:t>
      </w:r>
      <w:r w:rsidR="00242291" w:rsidRPr="00F204AA">
        <w:rPr>
          <w:rFonts w:asciiTheme="majorHAnsi" w:hAnsiTheme="majorHAnsi" w:cstheme="majorHAnsi"/>
          <w:b/>
          <w:color w:val="005CA9"/>
          <w:sz w:val="24"/>
          <w:szCs w:val="24"/>
          <w:lang w:val="pt-BR"/>
        </w:rPr>
        <w:t>Imposto Sobre Serviços de Qualquer Natureza (ISSQN)</w:t>
      </w:r>
    </w:p>
    <w:p w14:paraId="1F318156" w14:textId="05834DC9" w:rsidR="00EB255B" w:rsidRPr="00B252CF" w:rsidRDefault="00EB255B"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 PIS – Programa de Integração Social e a COFINS – Contribuição para o Financiamento da Seguridade Social são apurados mediante a aplicação das alíquotas previstas na legislação tributária e incidentes sobre as receitas do Conglomerado (Lei nº 10.637/2002 e Lei nº 10.833/2003). O regime de apuração para o PIS e COFINS aplicável à C</w:t>
      </w:r>
      <w:r w:rsidR="006704AD" w:rsidRPr="00B252CF">
        <w:rPr>
          <w:rFonts w:asciiTheme="majorHAnsi" w:hAnsiTheme="majorHAnsi" w:cstheme="majorHAnsi"/>
          <w:sz w:val="20"/>
          <w:szCs w:val="20"/>
        </w:rPr>
        <w:t>AIXA</w:t>
      </w:r>
      <w:r w:rsidRPr="00B252CF">
        <w:rPr>
          <w:rFonts w:asciiTheme="majorHAnsi" w:hAnsiTheme="majorHAnsi" w:cstheme="majorHAnsi"/>
          <w:sz w:val="20"/>
          <w:szCs w:val="20"/>
        </w:rPr>
        <w:t xml:space="preserve"> Seguridade e suas subsidiárias integrais é o não cumulativo.</w:t>
      </w:r>
    </w:p>
    <w:p w14:paraId="0CB7A5D9" w14:textId="38B7AB37" w:rsidR="00690EEF" w:rsidRDefault="00EB255B" w:rsidP="003E4AB7">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Sobre as receitas de acesso à rede de distribuição e uso da marca, receitas de prestação de serviços e de juros sobre capital próprios (JSCP), incidem PIS e COFINS às alíquotas de 1,65% e 7,6%, respectivamente. No tocante às receitas financeiras reconhecidas pelas entidades, aplicam-se as alíquotas de 0,65% para o PIS e 4% para COFINS, conforme disposto no Decreto nº 8.426/2015.</w:t>
      </w:r>
    </w:p>
    <w:p w14:paraId="00F8AC4B" w14:textId="58387838" w:rsidR="005E447D" w:rsidRDefault="00EB255B" w:rsidP="00EB394E">
      <w:pPr>
        <w:tabs>
          <w:tab w:val="center" w:pos="4252"/>
        </w:tabs>
        <w:spacing w:before="120" w:after="240" w:line="240" w:lineRule="auto"/>
        <w:jc w:val="both"/>
        <w:rPr>
          <w:rFonts w:asciiTheme="majorHAnsi" w:hAnsiTheme="majorHAnsi" w:cstheme="majorHAnsi"/>
          <w:sz w:val="20"/>
          <w:szCs w:val="20"/>
        </w:rPr>
      </w:pPr>
      <w:r w:rsidRPr="00B252CF">
        <w:rPr>
          <w:rFonts w:asciiTheme="majorHAnsi" w:hAnsiTheme="majorHAnsi" w:cstheme="majorHAnsi"/>
          <w:sz w:val="20"/>
          <w:szCs w:val="20"/>
        </w:rPr>
        <w:t>Sobre as receitas decorrentes de prestação de serviços incidirá, além dos tributos acima, o ISSQN, à alíquota de até 5%, conforme legislaç</w:t>
      </w:r>
      <w:r w:rsidR="00676FA3" w:rsidRPr="00B252CF">
        <w:rPr>
          <w:rFonts w:asciiTheme="majorHAnsi" w:hAnsiTheme="majorHAnsi" w:cstheme="majorHAnsi"/>
          <w:sz w:val="20"/>
          <w:szCs w:val="20"/>
        </w:rPr>
        <w:t>ão</w:t>
      </w:r>
      <w:r w:rsidRPr="00B252CF">
        <w:rPr>
          <w:rFonts w:asciiTheme="majorHAnsi" w:hAnsiTheme="majorHAnsi" w:cstheme="majorHAnsi"/>
          <w:sz w:val="20"/>
          <w:szCs w:val="20"/>
        </w:rPr>
        <w:t xml:space="preserve"> vigente</w:t>
      </w:r>
      <w:r w:rsidR="00D80BEA" w:rsidRPr="00B252CF">
        <w:rPr>
          <w:rFonts w:asciiTheme="majorHAnsi" w:hAnsiTheme="majorHAnsi" w:cstheme="majorHAnsi"/>
          <w:sz w:val="20"/>
          <w:szCs w:val="20"/>
        </w:rPr>
        <w:t>.</w:t>
      </w:r>
      <w:bookmarkStart w:id="36" w:name="_Toc450826392"/>
      <w:bookmarkEnd w:id="35"/>
    </w:p>
    <w:p w14:paraId="0D947471" w14:textId="298E8171" w:rsidR="006A2B09" w:rsidRDefault="006A2B09" w:rsidP="00EB394E">
      <w:pPr>
        <w:tabs>
          <w:tab w:val="center" w:pos="4252"/>
        </w:tabs>
        <w:spacing w:before="120" w:after="240" w:line="240" w:lineRule="auto"/>
        <w:jc w:val="both"/>
        <w:rPr>
          <w:rFonts w:asciiTheme="majorHAnsi" w:hAnsiTheme="majorHAnsi" w:cstheme="majorHAnsi"/>
          <w:sz w:val="8"/>
          <w:szCs w:val="20"/>
        </w:rPr>
      </w:pPr>
      <w:r>
        <w:rPr>
          <w:rFonts w:asciiTheme="majorHAnsi" w:hAnsiTheme="majorHAnsi" w:cstheme="majorHAnsi"/>
          <w:sz w:val="8"/>
          <w:szCs w:val="20"/>
        </w:rPr>
        <w:br w:type="page"/>
      </w:r>
    </w:p>
    <w:p w14:paraId="5B08958E" w14:textId="77777777" w:rsidR="006A2B09" w:rsidRPr="00EB394E" w:rsidRDefault="006A2B09" w:rsidP="00EB394E">
      <w:pPr>
        <w:tabs>
          <w:tab w:val="center" w:pos="4252"/>
        </w:tabs>
        <w:spacing w:before="120" w:after="240" w:line="240" w:lineRule="auto"/>
        <w:jc w:val="both"/>
        <w:rPr>
          <w:rFonts w:asciiTheme="majorHAnsi" w:hAnsiTheme="majorHAnsi" w:cstheme="majorHAnsi"/>
          <w:color w:val="222A35"/>
          <w:sz w:val="8"/>
          <w:szCs w:val="8"/>
        </w:rPr>
      </w:pPr>
    </w:p>
    <w:tbl>
      <w:tblPr>
        <w:tblW w:w="5000" w:type="pct"/>
        <w:tblCellMar>
          <w:left w:w="70" w:type="dxa"/>
          <w:right w:w="70" w:type="dxa"/>
        </w:tblCellMar>
        <w:tblLook w:val="04A0" w:firstRow="1" w:lastRow="0" w:firstColumn="1" w:lastColumn="0" w:noHBand="0" w:noVBand="1"/>
      </w:tblPr>
      <w:tblGrid>
        <w:gridCol w:w="5165"/>
        <w:gridCol w:w="1118"/>
        <w:gridCol w:w="1118"/>
        <w:gridCol w:w="1118"/>
        <w:gridCol w:w="1118"/>
      </w:tblGrid>
      <w:tr w:rsidR="004B15DF" w:rsidRPr="004B15DF" w14:paraId="1D8D318F" w14:textId="77777777" w:rsidTr="00EE05A6">
        <w:trPr>
          <w:trHeight w:val="227"/>
        </w:trPr>
        <w:tc>
          <w:tcPr>
            <w:tcW w:w="2680" w:type="pct"/>
            <w:vMerge w:val="restart"/>
            <w:tcBorders>
              <w:top w:val="single" w:sz="4" w:space="0" w:color="54BBAB"/>
              <w:left w:val="nil"/>
              <w:bottom w:val="single" w:sz="4" w:space="0" w:color="54BBAB"/>
              <w:right w:val="nil"/>
            </w:tcBorders>
            <w:vAlign w:val="center"/>
            <w:hideMark/>
          </w:tcPr>
          <w:p w14:paraId="371D3AF8" w14:textId="77777777" w:rsidR="004B15DF" w:rsidRPr="004B15DF" w:rsidRDefault="004B15DF" w:rsidP="004B15DF">
            <w:pPr>
              <w:spacing w:after="0" w:line="240" w:lineRule="auto"/>
              <w:jc w:val="center"/>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Descrição</w:t>
            </w:r>
          </w:p>
        </w:tc>
        <w:tc>
          <w:tcPr>
            <w:tcW w:w="1160" w:type="pct"/>
            <w:gridSpan w:val="2"/>
            <w:tcBorders>
              <w:top w:val="single" w:sz="4" w:space="0" w:color="54BBAB"/>
              <w:left w:val="nil"/>
              <w:bottom w:val="single" w:sz="4" w:space="0" w:color="54BBAB"/>
              <w:right w:val="nil"/>
            </w:tcBorders>
            <w:vAlign w:val="center"/>
            <w:hideMark/>
          </w:tcPr>
          <w:p w14:paraId="776C127C" w14:textId="77777777" w:rsidR="004B15DF" w:rsidRPr="004B15DF" w:rsidRDefault="004B15DF" w:rsidP="004B15DF">
            <w:pPr>
              <w:spacing w:after="0" w:line="240" w:lineRule="auto"/>
              <w:jc w:val="center"/>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1º trimestre de 2026</w:t>
            </w:r>
          </w:p>
        </w:tc>
        <w:tc>
          <w:tcPr>
            <w:tcW w:w="1160" w:type="pct"/>
            <w:gridSpan w:val="2"/>
            <w:tcBorders>
              <w:top w:val="single" w:sz="4" w:space="0" w:color="54BBAB"/>
              <w:left w:val="nil"/>
              <w:bottom w:val="single" w:sz="4" w:space="0" w:color="54BBAB"/>
              <w:right w:val="nil"/>
            </w:tcBorders>
            <w:vAlign w:val="center"/>
            <w:hideMark/>
          </w:tcPr>
          <w:p w14:paraId="080E0973" w14:textId="77777777" w:rsidR="004B15DF" w:rsidRPr="004B15DF" w:rsidRDefault="004B15DF" w:rsidP="004B15DF">
            <w:pPr>
              <w:spacing w:after="0" w:line="240" w:lineRule="auto"/>
              <w:jc w:val="center"/>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1º trimestre de 2025</w:t>
            </w:r>
          </w:p>
        </w:tc>
      </w:tr>
      <w:tr w:rsidR="004B15DF" w:rsidRPr="004B15DF" w14:paraId="6BEBED08" w14:textId="77777777" w:rsidTr="00EE05A6">
        <w:trPr>
          <w:trHeight w:val="227"/>
        </w:trPr>
        <w:tc>
          <w:tcPr>
            <w:tcW w:w="2680" w:type="pct"/>
            <w:vMerge/>
            <w:tcBorders>
              <w:top w:val="single" w:sz="4" w:space="0" w:color="54BBAB"/>
              <w:left w:val="nil"/>
              <w:bottom w:val="single" w:sz="4" w:space="0" w:color="54BBAB"/>
              <w:right w:val="nil"/>
            </w:tcBorders>
            <w:vAlign w:val="center"/>
            <w:hideMark/>
          </w:tcPr>
          <w:p w14:paraId="4CB2F7F1" w14:textId="77777777" w:rsidR="004B15DF" w:rsidRPr="004B15DF" w:rsidRDefault="004B15DF" w:rsidP="004B15DF">
            <w:pPr>
              <w:spacing w:after="0" w:line="240" w:lineRule="auto"/>
              <w:rPr>
                <w:rFonts w:ascii="Calibri Light" w:eastAsia="Times New Roman" w:hAnsi="Calibri Light" w:cs="Calibri Light"/>
                <w:b/>
                <w:bCs/>
                <w:color w:val="005CA9"/>
                <w:sz w:val="18"/>
                <w:szCs w:val="18"/>
                <w:lang w:eastAsia="pt-BR"/>
              </w:rPr>
            </w:pPr>
          </w:p>
        </w:tc>
        <w:tc>
          <w:tcPr>
            <w:tcW w:w="580" w:type="pct"/>
            <w:tcBorders>
              <w:top w:val="nil"/>
              <w:left w:val="nil"/>
              <w:bottom w:val="single" w:sz="4" w:space="0" w:color="54BBAB"/>
              <w:right w:val="nil"/>
            </w:tcBorders>
            <w:vAlign w:val="center"/>
            <w:hideMark/>
          </w:tcPr>
          <w:p w14:paraId="08DEACD9" w14:textId="77777777" w:rsidR="004B15DF" w:rsidRPr="004B15DF" w:rsidRDefault="004B15DF" w:rsidP="004B15DF">
            <w:pPr>
              <w:spacing w:after="0" w:line="240" w:lineRule="auto"/>
              <w:jc w:val="center"/>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Controladora</w:t>
            </w:r>
          </w:p>
        </w:tc>
        <w:tc>
          <w:tcPr>
            <w:tcW w:w="580" w:type="pct"/>
            <w:tcBorders>
              <w:top w:val="nil"/>
              <w:left w:val="nil"/>
              <w:bottom w:val="single" w:sz="4" w:space="0" w:color="54BBAB"/>
              <w:right w:val="nil"/>
            </w:tcBorders>
            <w:vAlign w:val="center"/>
            <w:hideMark/>
          </w:tcPr>
          <w:p w14:paraId="6199C191" w14:textId="77777777" w:rsidR="004B15DF" w:rsidRPr="004B15DF" w:rsidRDefault="004B15DF" w:rsidP="004B15DF">
            <w:pPr>
              <w:spacing w:after="0" w:line="240" w:lineRule="auto"/>
              <w:jc w:val="center"/>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Consolidado</w:t>
            </w:r>
          </w:p>
        </w:tc>
        <w:tc>
          <w:tcPr>
            <w:tcW w:w="580" w:type="pct"/>
            <w:tcBorders>
              <w:top w:val="nil"/>
              <w:left w:val="nil"/>
              <w:bottom w:val="single" w:sz="4" w:space="0" w:color="54BBAB"/>
              <w:right w:val="nil"/>
            </w:tcBorders>
            <w:vAlign w:val="center"/>
            <w:hideMark/>
          </w:tcPr>
          <w:p w14:paraId="62A3D57B" w14:textId="77777777" w:rsidR="004B15DF" w:rsidRPr="004B15DF" w:rsidRDefault="004B15DF" w:rsidP="004B15DF">
            <w:pPr>
              <w:spacing w:after="0" w:line="240" w:lineRule="auto"/>
              <w:jc w:val="center"/>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Controladora</w:t>
            </w:r>
          </w:p>
        </w:tc>
        <w:tc>
          <w:tcPr>
            <w:tcW w:w="580" w:type="pct"/>
            <w:tcBorders>
              <w:top w:val="nil"/>
              <w:left w:val="nil"/>
              <w:bottom w:val="single" w:sz="4" w:space="0" w:color="54BBAB"/>
              <w:right w:val="nil"/>
            </w:tcBorders>
            <w:vAlign w:val="center"/>
            <w:hideMark/>
          </w:tcPr>
          <w:p w14:paraId="4241A88C" w14:textId="77777777" w:rsidR="004B15DF" w:rsidRPr="004B15DF" w:rsidRDefault="004B15DF" w:rsidP="004B15DF">
            <w:pPr>
              <w:spacing w:after="0" w:line="240" w:lineRule="auto"/>
              <w:jc w:val="center"/>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Consolidado</w:t>
            </w:r>
          </w:p>
        </w:tc>
      </w:tr>
      <w:tr w:rsidR="009C7590" w:rsidRPr="004B15DF" w14:paraId="3865F7B6" w14:textId="77777777" w:rsidTr="00A44280">
        <w:trPr>
          <w:trHeight w:val="227"/>
        </w:trPr>
        <w:tc>
          <w:tcPr>
            <w:tcW w:w="2680" w:type="pct"/>
            <w:tcBorders>
              <w:top w:val="nil"/>
              <w:left w:val="nil"/>
              <w:bottom w:val="nil"/>
              <w:right w:val="nil"/>
            </w:tcBorders>
            <w:vAlign w:val="center"/>
            <w:hideMark/>
          </w:tcPr>
          <w:p w14:paraId="789176F4" w14:textId="77777777" w:rsidR="009C7590" w:rsidRPr="004B15DF" w:rsidRDefault="009C7590" w:rsidP="009C7590">
            <w:pPr>
              <w:spacing w:after="0" w:line="240" w:lineRule="auto"/>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Receita de acesso à rede de distribuição e uso da marca:</w:t>
            </w:r>
          </w:p>
        </w:tc>
        <w:tc>
          <w:tcPr>
            <w:tcW w:w="580" w:type="pct"/>
            <w:tcBorders>
              <w:top w:val="nil"/>
              <w:left w:val="nil"/>
              <w:bottom w:val="nil"/>
              <w:right w:val="nil"/>
            </w:tcBorders>
            <w:vAlign w:val="center"/>
          </w:tcPr>
          <w:p w14:paraId="7F8D5DAE" w14:textId="2FDA350C"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41.891</w:t>
            </w:r>
          </w:p>
        </w:tc>
        <w:tc>
          <w:tcPr>
            <w:tcW w:w="580" w:type="pct"/>
            <w:tcBorders>
              <w:top w:val="nil"/>
              <w:left w:val="nil"/>
              <w:bottom w:val="nil"/>
              <w:right w:val="nil"/>
            </w:tcBorders>
            <w:vAlign w:val="center"/>
          </w:tcPr>
          <w:p w14:paraId="6D4FE3E7" w14:textId="6131DAFC"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41.891</w:t>
            </w:r>
          </w:p>
        </w:tc>
        <w:tc>
          <w:tcPr>
            <w:tcW w:w="580" w:type="pct"/>
            <w:tcBorders>
              <w:top w:val="nil"/>
              <w:left w:val="nil"/>
              <w:bottom w:val="nil"/>
              <w:right w:val="nil"/>
            </w:tcBorders>
            <w:vAlign w:val="center"/>
            <w:hideMark/>
          </w:tcPr>
          <w:p w14:paraId="2CE71353" w14:textId="77777777"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55.911</w:t>
            </w:r>
          </w:p>
        </w:tc>
        <w:tc>
          <w:tcPr>
            <w:tcW w:w="580" w:type="pct"/>
            <w:tcBorders>
              <w:top w:val="nil"/>
              <w:left w:val="nil"/>
              <w:bottom w:val="nil"/>
              <w:right w:val="nil"/>
            </w:tcBorders>
            <w:vAlign w:val="center"/>
            <w:hideMark/>
          </w:tcPr>
          <w:p w14:paraId="37DD1B1D" w14:textId="77777777"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55.911</w:t>
            </w:r>
          </w:p>
        </w:tc>
      </w:tr>
      <w:tr w:rsidR="009C7590" w:rsidRPr="004B15DF" w14:paraId="405256B2" w14:textId="77777777" w:rsidTr="00A44280">
        <w:trPr>
          <w:trHeight w:val="227"/>
        </w:trPr>
        <w:tc>
          <w:tcPr>
            <w:tcW w:w="2680" w:type="pct"/>
            <w:tcBorders>
              <w:top w:val="nil"/>
              <w:left w:val="nil"/>
              <w:bottom w:val="nil"/>
              <w:right w:val="nil"/>
            </w:tcBorders>
            <w:vAlign w:val="center"/>
            <w:hideMark/>
          </w:tcPr>
          <w:p w14:paraId="3ADCC23B" w14:textId="77777777" w:rsidR="009C7590" w:rsidRPr="004B15DF" w:rsidRDefault="009C7590" w:rsidP="009C7590">
            <w:pPr>
              <w:spacing w:after="0" w:line="240" w:lineRule="auto"/>
              <w:ind w:firstLineChars="100" w:firstLine="180"/>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PIS (1,65%) / COFINS (7,6%)</w:t>
            </w:r>
          </w:p>
        </w:tc>
        <w:tc>
          <w:tcPr>
            <w:tcW w:w="580" w:type="pct"/>
            <w:tcBorders>
              <w:top w:val="nil"/>
              <w:left w:val="nil"/>
              <w:bottom w:val="nil"/>
              <w:right w:val="nil"/>
            </w:tcBorders>
            <w:vAlign w:val="center"/>
          </w:tcPr>
          <w:p w14:paraId="4214255A" w14:textId="50AAD647" w:rsidR="009C7590" w:rsidRPr="004B15DF" w:rsidRDefault="009C7590" w:rsidP="00A4428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(3.875)</w:t>
            </w:r>
          </w:p>
        </w:tc>
        <w:tc>
          <w:tcPr>
            <w:tcW w:w="580" w:type="pct"/>
            <w:tcBorders>
              <w:top w:val="nil"/>
              <w:left w:val="nil"/>
              <w:bottom w:val="nil"/>
              <w:right w:val="nil"/>
            </w:tcBorders>
            <w:vAlign w:val="center"/>
          </w:tcPr>
          <w:p w14:paraId="19E9D852" w14:textId="44EB4EBD" w:rsidR="009C7590" w:rsidRPr="004B15DF" w:rsidRDefault="009C7590" w:rsidP="00A4428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(3.875)</w:t>
            </w:r>
          </w:p>
        </w:tc>
        <w:tc>
          <w:tcPr>
            <w:tcW w:w="580" w:type="pct"/>
            <w:tcBorders>
              <w:top w:val="nil"/>
              <w:left w:val="nil"/>
              <w:bottom w:val="nil"/>
              <w:right w:val="nil"/>
            </w:tcBorders>
            <w:vAlign w:val="center"/>
            <w:hideMark/>
          </w:tcPr>
          <w:p w14:paraId="3B1C8779" w14:textId="77777777" w:rsidR="009C7590" w:rsidRPr="004B15DF" w:rsidRDefault="009C7590" w:rsidP="00A44280">
            <w:pPr>
              <w:spacing w:after="0" w:line="240" w:lineRule="auto"/>
              <w:jc w:val="right"/>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(5.172)</w:t>
            </w:r>
          </w:p>
        </w:tc>
        <w:tc>
          <w:tcPr>
            <w:tcW w:w="580" w:type="pct"/>
            <w:tcBorders>
              <w:top w:val="nil"/>
              <w:left w:val="nil"/>
              <w:bottom w:val="nil"/>
              <w:right w:val="nil"/>
            </w:tcBorders>
            <w:vAlign w:val="center"/>
            <w:hideMark/>
          </w:tcPr>
          <w:p w14:paraId="508603F3" w14:textId="77777777" w:rsidR="009C7590" w:rsidRPr="004B15DF" w:rsidRDefault="009C7590" w:rsidP="00A44280">
            <w:pPr>
              <w:spacing w:after="0" w:line="240" w:lineRule="auto"/>
              <w:jc w:val="right"/>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(5.172)</w:t>
            </w:r>
          </w:p>
        </w:tc>
      </w:tr>
      <w:tr w:rsidR="009C7590" w:rsidRPr="004B15DF" w14:paraId="3EB40511" w14:textId="77777777" w:rsidTr="00A44280">
        <w:trPr>
          <w:trHeight w:val="227"/>
        </w:trPr>
        <w:tc>
          <w:tcPr>
            <w:tcW w:w="2680" w:type="pct"/>
            <w:tcBorders>
              <w:top w:val="nil"/>
              <w:left w:val="nil"/>
              <w:bottom w:val="nil"/>
              <w:right w:val="nil"/>
            </w:tcBorders>
            <w:vAlign w:val="center"/>
            <w:hideMark/>
          </w:tcPr>
          <w:p w14:paraId="31D4C734" w14:textId="59592D89" w:rsidR="009C7590" w:rsidRPr="004B15DF" w:rsidRDefault="00A25EED" w:rsidP="009C7590">
            <w:pPr>
              <w:spacing w:after="0" w:line="240" w:lineRule="auto"/>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 xml:space="preserve">I) </w:t>
            </w:r>
            <w:r w:rsidR="009C7590" w:rsidRPr="004B15DF">
              <w:rPr>
                <w:rFonts w:ascii="Calibri Light" w:eastAsia="Times New Roman" w:hAnsi="Calibri Light" w:cs="Calibri Light"/>
                <w:b/>
                <w:bCs/>
                <w:color w:val="005CA9"/>
                <w:sz w:val="18"/>
                <w:szCs w:val="18"/>
                <w:lang w:eastAsia="pt-BR"/>
              </w:rPr>
              <w:t>Subtotal de despesa tributária</w:t>
            </w:r>
          </w:p>
        </w:tc>
        <w:tc>
          <w:tcPr>
            <w:tcW w:w="580" w:type="pct"/>
            <w:tcBorders>
              <w:top w:val="nil"/>
              <w:left w:val="nil"/>
              <w:bottom w:val="nil"/>
              <w:right w:val="nil"/>
            </w:tcBorders>
            <w:vAlign w:val="center"/>
          </w:tcPr>
          <w:p w14:paraId="4AEAD5E1" w14:textId="1238868C"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(3.875)</w:t>
            </w:r>
          </w:p>
        </w:tc>
        <w:tc>
          <w:tcPr>
            <w:tcW w:w="580" w:type="pct"/>
            <w:tcBorders>
              <w:top w:val="nil"/>
              <w:left w:val="nil"/>
              <w:bottom w:val="nil"/>
              <w:right w:val="nil"/>
            </w:tcBorders>
            <w:vAlign w:val="center"/>
          </w:tcPr>
          <w:p w14:paraId="2E1BF739" w14:textId="1D8E7331"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(3.875)</w:t>
            </w:r>
          </w:p>
        </w:tc>
        <w:tc>
          <w:tcPr>
            <w:tcW w:w="580" w:type="pct"/>
            <w:tcBorders>
              <w:top w:val="nil"/>
              <w:left w:val="nil"/>
              <w:bottom w:val="nil"/>
              <w:right w:val="nil"/>
            </w:tcBorders>
            <w:vAlign w:val="center"/>
            <w:hideMark/>
          </w:tcPr>
          <w:p w14:paraId="01E8216C" w14:textId="77777777"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(5.172)</w:t>
            </w:r>
          </w:p>
        </w:tc>
        <w:tc>
          <w:tcPr>
            <w:tcW w:w="580" w:type="pct"/>
            <w:tcBorders>
              <w:top w:val="nil"/>
              <w:left w:val="nil"/>
              <w:bottom w:val="nil"/>
              <w:right w:val="nil"/>
            </w:tcBorders>
            <w:vAlign w:val="center"/>
            <w:hideMark/>
          </w:tcPr>
          <w:p w14:paraId="4156EC4C" w14:textId="77777777"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(5.172)</w:t>
            </w:r>
          </w:p>
        </w:tc>
      </w:tr>
      <w:tr w:rsidR="009C7590" w:rsidRPr="004B15DF" w14:paraId="1B0568B2" w14:textId="77777777" w:rsidTr="00EE05A6">
        <w:trPr>
          <w:trHeight w:val="227"/>
        </w:trPr>
        <w:tc>
          <w:tcPr>
            <w:tcW w:w="2680" w:type="pct"/>
            <w:tcBorders>
              <w:top w:val="nil"/>
              <w:left w:val="nil"/>
              <w:bottom w:val="nil"/>
              <w:right w:val="nil"/>
            </w:tcBorders>
            <w:vAlign w:val="center"/>
            <w:hideMark/>
          </w:tcPr>
          <w:p w14:paraId="1B332569" w14:textId="77777777" w:rsidR="009C7590" w:rsidRPr="004B15DF" w:rsidRDefault="009C7590" w:rsidP="009C7590">
            <w:pPr>
              <w:spacing w:after="0" w:line="240" w:lineRule="auto"/>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Receitas de Prestação de Serviços</w:t>
            </w:r>
          </w:p>
        </w:tc>
        <w:tc>
          <w:tcPr>
            <w:tcW w:w="580" w:type="pct"/>
            <w:tcBorders>
              <w:top w:val="nil"/>
              <w:left w:val="nil"/>
              <w:bottom w:val="nil"/>
              <w:right w:val="nil"/>
            </w:tcBorders>
            <w:vAlign w:val="center"/>
          </w:tcPr>
          <w:p w14:paraId="142EE485" w14:textId="7CE5D977" w:rsidR="009C7590" w:rsidRPr="004B15DF" w:rsidRDefault="009C7590" w:rsidP="00277BB4">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580" w:type="pct"/>
            <w:tcBorders>
              <w:top w:val="nil"/>
              <w:left w:val="nil"/>
              <w:bottom w:val="nil"/>
              <w:right w:val="nil"/>
            </w:tcBorders>
            <w:vAlign w:val="center"/>
          </w:tcPr>
          <w:p w14:paraId="66017EB5" w14:textId="18D4B30D" w:rsidR="009C7590" w:rsidRPr="004B15DF" w:rsidRDefault="009C7590" w:rsidP="009C759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578.796</w:t>
            </w:r>
          </w:p>
        </w:tc>
        <w:tc>
          <w:tcPr>
            <w:tcW w:w="580" w:type="pct"/>
            <w:tcBorders>
              <w:top w:val="nil"/>
              <w:left w:val="nil"/>
              <w:bottom w:val="nil"/>
              <w:right w:val="nil"/>
            </w:tcBorders>
            <w:vAlign w:val="center"/>
            <w:hideMark/>
          </w:tcPr>
          <w:p w14:paraId="6266CF07" w14:textId="77777777" w:rsidR="009C7590" w:rsidRPr="004B15DF" w:rsidRDefault="009C7590" w:rsidP="00277BB4">
            <w:pPr>
              <w:spacing w:after="0" w:line="240" w:lineRule="auto"/>
              <w:jc w:val="center"/>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w:t>
            </w:r>
          </w:p>
        </w:tc>
        <w:tc>
          <w:tcPr>
            <w:tcW w:w="580" w:type="pct"/>
            <w:tcBorders>
              <w:top w:val="nil"/>
              <w:left w:val="nil"/>
              <w:bottom w:val="nil"/>
              <w:right w:val="nil"/>
            </w:tcBorders>
            <w:vAlign w:val="center"/>
            <w:hideMark/>
          </w:tcPr>
          <w:p w14:paraId="1D212140" w14:textId="77777777" w:rsidR="009C7590" w:rsidRPr="004B15DF" w:rsidRDefault="009C7590" w:rsidP="009C7590">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558.666</w:t>
            </w:r>
          </w:p>
        </w:tc>
      </w:tr>
      <w:tr w:rsidR="009C7590" w:rsidRPr="004B15DF" w14:paraId="20ED4D52" w14:textId="77777777" w:rsidTr="00EE05A6">
        <w:trPr>
          <w:trHeight w:val="227"/>
        </w:trPr>
        <w:tc>
          <w:tcPr>
            <w:tcW w:w="2680" w:type="pct"/>
            <w:tcBorders>
              <w:top w:val="nil"/>
              <w:left w:val="nil"/>
              <w:bottom w:val="nil"/>
              <w:right w:val="nil"/>
            </w:tcBorders>
            <w:vAlign w:val="center"/>
            <w:hideMark/>
          </w:tcPr>
          <w:p w14:paraId="398E4357" w14:textId="77777777" w:rsidR="009C7590" w:rsidRPr="004B15DF" w:rsidRDefault="009C7590" w:rsidP="009C7590">
            <w:pPr>
              <w:spacing w:after="0" w:line="240" w:lineRule="auto"/>
              <w:ind w:firstLineChars="100" w:firstLine="180"/>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PIS (1,65%) / COFINS (7,6%)</w:t>
            </w:r>
          </w:p>
        </w:tc>
        <w:tc>
          <w:tcPr>
            <w:tcW w:w="580" w:type="pct"/>
            <w:tcBorders>
              <w:top w:val="nil"/>
              <w:left w:val="nil"/>
              <w:bottom w:val="nil"/>
              <w:right w:val="nil"/>
            </w:tcBorders>
            <w:vAlign w:val="center"/>
          </w:tcPr>
          <w:p w14:paraId="21BA2FCF" w14:textId="32E5C746" w:rsidR="009C7590" w:rsidRPr="004B15DF" w:rsidRDefault="009C7590" w:rsidP="00277BB4">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80" w:type="pct"/>
            <w:tcBorders>
              <w:top w:val="nil"/>
              <w:left w:val="nil"/>
              <w:bottom w:val="nil"/>
              <w:right w:val="nil"/>
            </w:tcBorders>
            <w:vAlign w:val="center"/>
          </w:tcPr>
          <w:p w14:paraId="7EC8CB72" w14:textId="341AA232" w:rsidR="009C7590" w:rsidRPr="004B15DF" w:rsidRDefault="009C7590" w:rsidP="009C759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(53.538)</w:t>
            </w:r>
          </w:p>
        </w:tc>
        <w:tc>
          <w:tcPr>
            <w:tcW w:w="580" w:type="pct"/>
            <w:tcBorders>
              <w:top w:val="nil"/>
              <w:left w:val="nil"/>
              <w:bottom w:val="nil"/>
              <w:right w:val="nil"/>
            </w:tcBorders>
            <w:vAlign w:val="center"/>
            <w:hideMark/>
          </w:tcPr>
          <w:p w14:paraId="7831DDE8" w14:textId="77777777" w:rsidR="009C7590" w:rsidRPr="004B15DF" w:rsidRDefault="009C7590" w:rsidP="00277BB4">
            <w:pPr>
              <w:spacing w:after="0" w:line="240" w:lineRule="auto"/>
              <w:jc w:val="center"/>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w:t>
            </w:r>
          </w:p>
        </w:tc>
        <w:tc>
          <w:tcPr>
            <w:tcW w:w="580" w:type="pct"/>
            <w:tcBorders>
              <w:top w:val="nil"/>
              <w:left w:val="nil"/>
              <w:bottom w:val="nil"/>
              <w:right w:val="nil"/>
            </w:tcBorders>
            <w:vAlign w:val="center"/>
            <w:hideMark/>
          </w:tcPr>
          <w:p w14:paraId="2C1AF31C" w14:textId="77777777" w:rsidR="009C7590" w:rsidRPr="004B15DF" w:rsidRDefault="009C7590" w:rsidP="009C7590">
            <w:pPr>
              <w:spacing w:after="0" w:line="240" w:lineRule="auto"/>
              <w:jc w:val="right"/>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(51.677)</w:t>
            </w:r>
          </w:p>
        </w:tc>
      </w:tr>
      <w:tr w:rsidR="009C7590" w:rsidRPr="004B15DF" w14:paraId="30DB67AC" w14:textId="77777777" w:rsidTr="00EE05A6">
        <w:trPr>
          <w:trHeight w:val="227"/>
        </w:trPr>
        <w:tc>
          <w:tcPr>
            <w:tcW w:w="2680" w:type="pct"/>
            <w:tcBorders>
              <w:top w:val="nil"/>
              <w:left w:val="nil"/>
              <w:bottom w:val="nil"/>
              <w:right w:val="nil"/>
            </w:tcBorders>
            <w:vAlign w:val="center"/>
            <w:hideMark/>
          </w:tcPr>
          <w:p w14:paraId="4ABBF597" w14:textId="77777777" w:rsidR="009C7590" w:rsidRPr="004B15DF" w:rsidRDefault="009C7590" w:rsidP="009C7590">
            <w:pPr>
              <w:spacing w:after="0" w:line="240" w:lineRule="auto"/>
              <w:ind w:firstLineChars="100" w:firstLine="180"/>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ISSQN</w:t>
            </w:r>
          </w:p>
        </w:tc>
        <w:tc>
          <w:tcPr>
            <w:tcW w:w="580" w:type="pct"/>
            <w:tcBorders>
              <w:top w:val="nil"/>
              <w:left w:val="nil"/>
              <w:bottom w:val="nil"/>
              <w:right w:val="nil"/>
            </w:tcBorders>
            <w:vAlign w:val="center"/>
          </w:tcPr>
          <w:p w14:paraId="27C9818A" w14:textId="7CCD22DD" w:rsidR="009C7590" w:rsidRPr="004B15DF" w:rsidRDefault="009C7590" w:rsidP="00277BB4">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80" w:type="pct"/>
            <w:tcBorders>
              <w:top w:val="nil"/>
              <w:left w:val="nil"/>
              <w:bottom w:val="nil"/>
              <w:right w:val="nil"/>
            </w:tcBorders>
            <w:vAlign w:val="center"/>
          </w:tcPr>
          <w:p w14:paraId="787B633F" w14:textId="64BF7C28" w:rsidR="009C7590" w:rsidRPr="004B15DF" w:rsidRDefault="009C7590" w:rsidP="009C759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(17.949)</w:t>
            </w:r>
          </w:p>
        </w:tc>
        <w:tc>
          <w:tcPr>
            <w:tcW w:w="580" w:type="pct"/>
            <w:tcBorders>
              <w:top w:val="nil"/>
              <w:left w:val="nil"/>
              <w:bottom w:val="nil"/>
              <w:right w:val="nil"/>
            </w:tcBorders>
            <w:vAlign w:val="center"/>
            <w:hideMark/>
          </w:tcPr>
          <w:p w14:paraId="309B591B" w14:textId="77777777" w:rsidR="009C7590" w:rsidRPr="004B15DF" w:rsidRDefault="009C7590" w:rsidP="00277BB4">
            <w:pPr>
              <w:spacing w:after="0" w:line="240" w:lineRule="auto"/>
              <w:jc w:val="center"/>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w:t>
            </w:r>
          </w:p>
        </w:tc>
        <w:tc>
          <w:tcPr>
            <w:tcW w:w="580" w:type="pct"/>
            <w:tcBorders>
              <w:top w:val="nil"/>
              <w:left w:val="nil"/>
              <w:bottom w:val="nil"/>
              <w:right w:val="nil"/>
            </w:tcBorders>
            <w:vAlign w:val="center"/>
            <w:hideMark/>
          </w:tcPr>
          <w:p w14:paraId="52B625F7" w14:textId="77777777" w:rsidR="009C7590" w:rsidRPr="004B15DF" w:rsidRDefault="009C7590" w:rsidP="009C7590">
            <w:pPr>
              <w:spacing w:after="0" w:line="240" w:lineRule="auto"/>
              <w:jc w:val="right"/>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(17.391)</w:t>
            </w:r>
          </w:p>
        </w:tc>
      </w:tr>
      <w:tr w:rsidR="009C7590" w:rsidRPr="004B15DF" w14:paraId="5B15C83F" w14:textId="77777777" w:rsidTr="00EE05A6">
        <w:trPr>
          <w:trHeight w:val="227"/>
        </w:trPr>
        <w:tc>
          <w:tcPr>
            <w:tcW w:w="2680" w:type="pct"/>
            <w:tcBorders>
              <w:top w:val="nil"/>
              <w:left w:val="nil"/>
              <w:bottom w:val="nil"/>
              <w:right w:val="nil"/>
            </w:tcBorders>
            <w:vAlign w:val="center"/>
            <w:hideMark/>
          </w:tcPr>
          <w:p w14:paraId="6C24FD62" w14:textId="3E917A7F" w:rsidR="009C7590" w:rsidRPr="004B15DF" w:rsidRDefault="00A25EED" w:rsidP="009C7590">
            <w:pPr>
              <w:spacing w:after="0" w:line="240" w:lineRule="auto"/>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 xml:space="preserve">II) </w:t>
            </w:r>
            <w:r w:rsidR="009C7590" w:rsidRPr="004B15DF">
              <w:rPr>
                <w:rFonts w:ascii="Calibri Light" w:eastAsia="Times New Roman" w:hAnsi="Calibri Light" w:cs="Calibri Light"/>
                <w:b/>
                <w:bCs/>
                <w:color w:val="005CA9"/>
                <w:sz w:val="18"/>
                <w:szCs w:val="18"/>
                <w:lang w:eastAsia="pt-BR"/>
              </w:rPr>
              <w:t>Subtotal de despesa tributária</w:t>
            </w:r>
          </w:p>
        </w:tc>
        <w:tc>
          <w:tcPr>
            <w:tcW w:w="580" w:type="pct"/>
            <w:tcBorders>
              <w:top w:val="nil"/>
              <w:left w:val="nil"/>
              <w:bottom w:val="nil"/>
              <w:right w:val="nil"/>
            </w:tcBorders>
            <w:vAlign w:val="center"/>
          </w:tcPr>
          <w:p w14:paraId="621998E1" w14:textId="210AFEBF" w:rsidR="009C7590" w:rsidRPr="004B15DF" w:rsidRDefault="009C7590" w:rsidP="00277BB4">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580" w:type="pct"/>
            <w:tcBorders>
              <w:top w:val="nil"/>
              <w:left w:val="nil"/>
              <w:bottom w:val="nil"/>
              <w:right w:val="nil"/>
            </w:tcBorders>
            <w:vAlign w:val="center"/>
          </w:tcPr>
          <w:p w14:paraId="0B0AC862" w14:textId="3DDBB4A9" w:rsidR="009C7590" w:rsidRPr="004B15DF" w:rsidRDefault="009C7590" w:rsidP="009C759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(71.487)</w:t>
            </w:r>
          </w:p>
        </w:tc>
        <w:tc>
          <w:tcPr>
            <w:tcW w:w="580" w:type="pct"/>
            <w:tcBorders>
              <w:top w:val="nil"/>
              <w:left w:val="nil"/>
              <w:bottom w:val="nil"/>
              <w:right w:val="nil"/>
            </w:tcBorders>
            <w:vAlign w:val="center"/>
            <w:hideMark/>
          </w:tcPr>
          <w:p w14:paraId="37B60682" w14:textId="77777777" w:rsidR="009C7590" w:rsidRPr="004B15DF" w:rsidRDefault="009C7590" w:rsidP="00277BB4">
            <w:pPr>
              <w:spacing w:after="0" w:line="240" w:lineRule="auto"/>
              <w:jc w:val="center"/>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w:t>
            </w:r>
          </w:p>
        </w:tc>
        <w:tc>
          <w:tcPr>
            <w:tcW w:w="580" w:type="pct"/>
            <w:tcBorders>
              <w:top w:val="nil"/>
              <w:left w:val="nil"/>
              <w:bottom w:val="nil"/>
              <w:right w:val="nil"/>
            </w:tcBorders>
            <w:vAlign w:val="center"/>
            <w:hideMark/>
          </w:tcPr>
          <w:p w14:paraId="5D2477D3" w14:textId="77777777" w:rsidR="009C7590" w:rsidRPr="004B15DF" w:rsidRDefault="009C7590" w:rsidP="009C7590">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(69.068)</w:t>
            </w:r>
          </w:p>
        </w:tc>
      </w:tr>
      <w:tr w:rsidR="009C7590" w:rsidRPr="004B15DF" w14:paraId="0F503A7C" w14:textId="77777777" w:rsidTr="00EE05A6">
        <w:trPr>
          <w:trHeight w:val="227"/>
        </w:trPr>
        <w:tc>
          <w:tcPr>
            <w:tcW w:w="2680" w:type="pct"/>
            <w:tcBorders>
              <w:top w:val="nil"/>
              <w:left w:val="nil"/>
              <w:bottom w:val="nil"/>
              <w:right w:val="nil"/>
            </w:tcBorders>
            <w:vAlign w:val="center"/>
            <w:hideMark/>
          </w:tcPr>
          <w:p w14:paraId="6DAFF69F" w14:textId="77777777" w:rsidR="009C7590" w:rsidRPr="004B15DF" w:rsidRDefault="009C7590" w:rsidP="009C7590">
            <w:pPr>
              <w:spacing w:after="0" w:line="240" w:lineRule="auto"/>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 xml:space="preserve">Outras Receitas Operacionais </w:t>
            </w:r>
            <w:r w:rsidRPr="00232A2C">
              <w:rPr>
                <w:rFonts w:ascii="Calibri Light" w:eastAsia="Times New Roman" w:hAnsi="Calibri Light" w:cs="Calibri Light"/>
                <w:b/>
                <w:bCs/>
                <w:color w:val="005CA9"/>
                <w:sz w:val="16"/>
                <w:szCs w:val="16"/>
                <w:lang w:eastAsia="pt-BR"/>
              </w:rPr>
              <w:t>(1)</w:t>
            </w:r>
          </w:p>
        </w:tc>
        <w:tc>
          <w:tcPr>
            <w:tcW w:w="580" w:type="pct"/>
            <w:tcBorders>
              <w:top w:val="nil"/>
              <w:left w:val="nil"/>
              <w:bottom w:val="nil"/>
              <w:right w:val="nil"/>
            </w:tcBorders>
            <w:vAlign w:val="center"/>
          </w:tcPr>
          <w:p w14:paraId="12951485" w14:textId="30AE97FA" w:rsidR="009C7590" w:rsidRPr="004B15DF" w:rsidRDefault="009C7590" w:rsidP="00277BB4">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580" w:type="pct"/>
            <w:tcBorders>
              <w:top w:val="nil"/>
              <w:left w:val="nil"/>
              <w:bottom w:val="nil"/>
              <w:right w:val="nil"/>
            </w:tcBorders>
            <w:vAlign w:val="center"/>
          </w:tcPr>
          <w:p w14:paraId="7C40F560" w14:textId="350930D5" w:rsidR="009C7590" w:rsidRPr="004B15DF" w:rsidRDefault="009C7590" w:rsidP="00277BB4">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580" w:type="pct"/>
            <w:tcBorders>
              <w:top w:val="nil"/>
              <w:left w:val="nil"/>
              <w:bottom w:val="nil"/>
              <w:right w:val="nil"/>
            </w:tcBorders>
            <w:vAlign w:val="center"/>
            <w:hideMark/>
          </w:tcPr>
          <w:p w14:paraId="63125384" w14:textId="77777777" w:rsidR="009C7590" w:rsidRPr="004B15DF" w:rsidRDefault="009C7590" w:rsidP="00EE05A6">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2</w:t>
            </w:r>
          </w:p>
        </w:tc>
        <w:tc>
          <w:tcPr>
            <w:tcW w:w="580" w:type="pct"/>
            <w:tcBorders>
              <w:top w:val="nil"/>
              <w:left w:val="nil"/>
              <w:bottom w:val="nil"/>
              <w:right w:val="nil"/>
            </w:tcBorders>
            <w:vAlign w:val="center"/>
            <w:hideMark/>
          </w:tcPr>
          <w:p w14:paraId="511AE1AB" w14:textId="77777777" w:rsidR="009C7590" w:rsidRPr="004B15DF" w:rsidRDefault="009C7590" w:rsidP="00EE05A6">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2</w:t>
            </w:r>
          </w:p>
        </w:tc>
      </w:tr>
      <w:tr w:rsidR="009C7590" w:rsidRPr="004B15DF" w14:paraId="05ED8D88" w14:textId="77777777" w:rsidTr="00A44280">
        <w:trPr>
          <w:trHeight w:val="227"/>
        </w:trPr>
        <w:tc>
          <w:tcPr>
            <w:tcW w:w="2680" w:type="pct"/>
            <w:tcBorders>
              <w:top w:val="nil"/>
              <w:left w:val="nil"/>
              <w:bottom w:val="nil"/>
              <w:right w:val="nil"/>
            </w:tcBorders>
            <w:vAlign w:val="center"/>
            <w:hideMark/>
          </w:tcPr>
          <w:p w14:paraId="13E066F7" w14:textId="77777777" w:rsidR="009C7590" w:rsidRPr="004B15DF" w:rsidRDefault="009C7590" w:rsidP="009C7590">
            <w:pPr>
              <w:spacing w:after="0" w:line="240" w:lineRule="auto"/>
              <w:ind w:firstLineChars="100" w:firstLine="180"/>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PIS (1,65%) / COFINS (7,6%)</w:t>
            </w:r>
          </w:p>
        </w:tc>
        <w:tc>
          <w:tcPr>
            <w:tcW w:w="580" w:type="pct"/>
            <w:tcBorders>
              <w:top w:val="nil"/>
              <w:left w:val="nil"/>
              <w:bottom w:val="nil"/>
              <w:right w:val="nil"/>
            </w:tcBorders>
            <w:vAlign w:val="center"/>
          </w:tcPr>
          <w:p w14:paraId="22DAC2E3" w14:textId="3CA31B25" w:rsidR="009C7590" w:rsidRPr="004B15DF" w:rsidRDefault="009C7590" w:rsidP="00277BB4">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80" w:type="pct"/>
            <w:tcBorders>
              <w:top w:val="nil"/>
              <w:left w:val="nil"/>
              <w:bottom w:val="nil"/>
              <w:right w:val="nil"/>
            </w:tcBorders>
            <w:vAlign w:val="center"/>
          </w:tcPr>
          <w:p w14:paraId="3D7337EF" w14:textId="58552405" w:rsidR="009C7590" w:rsidRPr="004B15DF" w:rsidRDefault="009C7590" w:rsidP="00277BB4">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80" w:type="pct"/>
            <w:tcBorders>
              <w:top w:val="nil"/>
              <w:left w:val="nil"/>
              <w:bottom w:val="nil"/>
              <w:right w:val="nil"/>
            </w:tcBorders>
            <w:vAlign w:val="center"/>
            <w:hideMark/>
          </w:tcPr>
          <w:p w14:paraId="0835B1E1" w14:textId="77777777" w:rsidR="009C7590" w:rsidRPr="004B15DF" w:rsidRDefault="009C7590" w:rsidP="00A44280">
            <w:pPr>
              <w:spacing w:after="0" w:line="240" w:lineRule="auto"/>
              <w:jc w:val="center"/>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w:t>
            </w:r>
          </w:p>
        </w:tc>
        <w:tc>
          <w:tcPr>
            <w:tcW w:w="580" w:type="pct"/>
            <w:tcBorders>
              <w:top w:val="nil"/>
              <w:left w:val="nil"/>
              <w:bottom w:val="nil"/>
              <w:right w:val="nil"/>
            </w:tcBorders>
            <w:vAlign w:val="center"/>
            <w:hideMark/>
          </w:tcPr>
          <w:p w14:paraId="0EF5C75A" w14:textId="77777777" w:rsidR="009C7590" w:rsidRPr="004B15DF" w:rsidRDefault="009C7590" w:rsidP="00277BB4">
            <w:pPr>
              <w:spacing w:after="0" w:line="240" w:lineRule="auto"/>
              <w:jc w:val="center"/>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w:t>
            </w:r>
          </w:p>
        </w:tc>
      </w:tr>
      <w:tr w:rsidR="009C7590" w:rsidRPr="004B15DF" w14:paraId="0CCFB576" w14:textId="77777777" w:rsidTr="00A44280">
        <w:trPr>
          <w:trHeight w:val="227"/>
        </w:trPr>
        <w:tc>
          <w:tcPr>
            <w:tcW w:w="2680" w:type="pct"/>
            <w:tcBorders>
              <w:top w:val="nil"/>
              <w:left w:val="nil"/>
              <w:bottom w:val="nil"/>
              <w:right w:val="nil"/>
            </w:tcBorders>
            <w:vAlign w:val="center"/>
            <w:hideMark/>
          </w:tcPr>
          <w:p w14:paraId="055B58FA" w14:textId="77777777" w:rsidR="009C7590" w:rsidRPr="004B15DF" w:rsidRDefault="009C7590" w:rsidP="009C7590">
            <w:pPr>
              <w:spacing w:after="0" w:line="240" w:lineRule="auto"/>
              <w:ind w:firstLineChars="100" w:firstLine="180"/>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ISSQN</w:t>
            </w:r>
          </w:p>
        </w:tc>
        <w:tc>
          <w:tcPr>
            <w:tcW w:w="580" w:type="pct"/>
            <w:tcBorders>
              <w:top w:val="nil"/>
              <w:left w:val="nil"/>
              <w:bottom w:val="nil"/>
              <w:right w:val="nil"/>
            </w:tcBorders>
            <w:vAlign w:val="center"/>
          </w:tcPr>
          <w:p w14:paraId="1C7115A3" w14:textId="5553BBE4" w:rsidR="009C7590" w:rsidRPr="004B15DF" w:rsidRDefault="009C7590" w:rsidP="00277BB4">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80" w:type="pct"/>
            <w:tcBorders>
              <w:top w:val="nil"/>
              <w:left w:val="nil"/>
              <w:bottom w:val="nil"/>
              <w:right w:val="nil"/>
            </w:tcBorders>
            <w:vAlign w:val="center"/>
          </w:tcPr>
          <w:p w14:paraId="3957C523" w14:textId="085BFF23" w:rsidR="009C7590" w:rsidRPr="004B15DF" w:rsidRDefault="009C7590" w:rsidP="00277BB4">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80" w:type="pct"/>
            <w:tcBorders>
              <w:top w:val="nil"/>
              <w:left w:val="nil"/>
              <w:bottom w:val="nil"/>
              <w:right w:val="nil"/>
            </w:tcBorders>
            <w:vAlign w:val="center"/>
            <w:hideMark/>
          </w:tcPr>
          <w:p w14:paraId="7732AF05" w14:textId="77777777" w:rsidR="009C7590" w:rsidRPr="004B15DF" w:rsidRDefault="009C7590" w:rsidP="00A44280">
            <w:pPr>
              <w:spacing w:after="0" w:line="240" w:lineRule="auto"/>
              <w:jc w:val="center"/>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w:t>
            </w:r>
          </w:p>
        </w:tc>
        <w:tc>
          <w:tcPr>
            <w:tcW w:w="580" w:type="pct"/>
            <w:tcBorders>
              <w:top w:val="nil"/>
              <w:left w:val="nil"/>
              <w:bottom w:val="nil"/>
              <w:right w:val="nil"/>
            </w:tcBorders>
            <w:vAlign w:val="center"/>
            <w:hideMark/>
          </w:tcPr>
          <w:p w14:paraId="6E7154D1" w14:textId="77777777" w:rsidR="009C7590" w:rsidRPr="004B15DF" w:rsidRDefault="009C7590" w:rsidP="00277BB4">
            <w:pPr>
              <w:spacing w:after="0" w:line="240" w:lineRule="auto"/>
              <w:jc w:val="center"/>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w:t>
            </w:r>
          </w:p>
        </w:tc>
      </w:tr>
      <w:tr w:rsidR="009C7590" w:rsidRPr="004B15DF" w14:paraId="6C942AEB" w14:textId="77777777" w:rsidTr="00A44280">
        <w:trPr>
          <w:trHeight w:val="227"/>
        </w:trPr>
        <w:tc>
          <w:tcPr>
            <w:tcW w:w="2680" w:type="pct"/>
            <w:tcBorders>
              <w:top w:val="nil"/>
              <w:left w:val="nil"/>
              <w:bottom w:val="nil"/>
              <w:right w:val="nil"/>
            </w:tcBorders>
            <w:vAlign w:val="center"/>
            <w:hideMark/>
          </w:tcPr>
          <w:p w14:paraId="17713A20" w14:textId="6F86A80A" w:rsidR="009C7590" w:rsidRPr="004B15DF" w:rsidRDefault="001C7E16" w:rsidP="009C7590">
            <w:pPr>
              <w:spacing w:after="0" w:line="240" w:lineRule="auto"/>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 xml:space="preserve">III) </w:t>
            </w:r>
            <w:r w:rsidR="009C7590" w:rsidRPr="004B15DF">
              <w:rPr>
                <w:rFonts w:ascii="Calibri Light" w:eastAsia="Times New Roman" w:hAnsi="Calibri Light" w:cs="Calibri Light"/>
                <w:b/>
                <w:bCs/>
                <w:color w:val="005CA9"/>
                <w:sz w:val="18"/>
                <w:szCs w:val="18"/>
                <w:lang w:eastAsia="pt-BR"/>
              </w:rPr>
              <w:t>Subtotal de despesa tributária</w:t>
            </w:r>
          </w:p>
        </w:tc>
        <w:tc>
          <w:tcPr>
            <w:tcW w:w="580" w:type="pct"/>
            <w:tcBorders>
              <w:top w:val="nil"/>
              <w:left w:val="nil"/>
              <w:bottom w:val="nil"/>
              <w:right w:val="nil"/>
            </w:tcBorders>
            <w:vAlign w:val="center"/>
          </w:tcPr>
          <w:p w14:paraId="6DCF9153" w14:textId="4C578501" w:rsidR="009C7590" w:rsidRPr="004B15DF" w:rsidRDefault="009C7590" w:rsidP="00277BB4">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580" w:type="pct"/>
            <w:tcBorders>
              <w:top w:val="nil"/>
              <w:left w:val="nil"/>
              <w:bottom w:val="nil"/>
              <w:right w:val="nil"/>
            </w:tcBorders>
            <w:vAlign w:val="center"/>
          </w:tcPr>
          <w:p w14:paraId="4F0703BB" w14:textId="54966668" w:rsidR="009C7590" w:rsidRPr="004B15DF" w:rsidRDefault="009C7590" w:rsidP="00277BB4">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580" w:type="pct"/>
            <w:tcBorders>
              <w:top w:val="nil"/>
              <w:left w:val="nil"/>
              <w:bottom w:val="nil"/>
              <w:right w:val="nil"/>
            </w:tcBorders>
            <w:vAlign w:val="center"/>
            <w:hideMark/>
          </w:tcPr>
          <w:p w14:paraId="5B26EA09" w14:textId="77777777" w:rsidR="009C7590" w:rsidRPr="004B15DF" w:rsidRDefault="009C7590" w:rsidP="00A44280">
            <w:pPr>
              <w:spacing w:after="0" w:line="240" w:lineRule="auto"/>
              <w:jc w:val="center"/>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w:t>
            </w:r>
          </w:p>
        </w:tc>
        <w:tc>
          <w:tcPr>
            <w:tcW w:w="580" w:type="pct"/>
            <w:tcBorders>
              <w:top w:val="nil"/>
              <w:left w:val="nil"/>
              <w:bottom w:val="nil"/>
              <w:right w:val="nil"/>
            </w:tcBorders>
            <w:vAlign w:val="center"/>
            <w:hideMark/>
          </w:tcPr>
          <w:p w14:paraId="7EED3195" w14:textId="77777777" w:rsidR="009C7590" w:rsidRPr="004B15DF" w:rsidRDefault="009C7590" w:rsidP="00277BB4">
            <w:pPr>
              <w:spacing w:after="0" w:line="240" w:lineRule="auto"/>
              <w:jc w:val="center"/>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w:t>
            </w:r>
          </w:p>
        </w:tc>
      </w:tr>
      <w:tr w:rsidR="009C7590" w:rsidRPr="004B15DF" w14:paraId="07EF8799" w14:textId="77777777" w:rsidTr="00A44280">
        <w:trPr>
          <w:trHeight w:val="227"/>
        </w:trPr>
        <w:tc>
          <w:tcPr>
            <w:tcW w:w="2680" w:type="pct"/>
            <w:tcBorders>
              <w:top w:val="nil"/>
              <w:left w:val="nil"/>
              <w:bottom w:val="nil"/>
              <w:right w:val="nil"/>
            </w:tcBorders>
            <w:vAlign w:val="center"/>
            <w:hideMark/>
          </w:tcPr>
          <w:p w14:paraId="0B3F7B13" w14:textId="77777777" w:rsidR="009C7590" w:rsidRPr="004B15DF" w:rsidRDefault="009C7590" w:rsidP="009C7590">
            <w:pPr>
              <w:spacing w:after="0" w:line="240" w:lineRule="auto"/>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Rendas de instrumentos financeiros</w:t>
            </w:r>
          </w:p>
        </w:tc>
        <w:tc>
          <w:tcPr>
            <w:tcW w:w="580" w:type="pct"/>
            <w:tcBorders>
              <w:top w:val="nil"/>
              <w:left w:val="nil"/>
              <w:bottom w:val="nil"/>
              <w:right w:val="nil"/>
            </w:tcBorders>
            <w:vAlign w:val="center"/>
          </w:tcPr>
          <w:p w14:paraId="1D614B91" w14:textId="28E384F7"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20.105</w:t>
            </w:r>
          </w:p>
        </w:tc>
        <w:tc>
          <w:tcPr>
            <w:tcW w:w="580" w:type="pct"/>
            <w:tcBorders>
              <w:top w:val="nil"/>
              <w:left w:val="nil"/>
              <w:bottom w:val="nil"/>
              <w:right w:val="nil"/>
            </w:tcBorders>
            <w:vAlign w:val="center"/>
          </w:tcPr>
          <w:p w14:paraId="389CADFA" w14:textId="3B70C1C3"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36.847</w:t>
            </w:r>
          </w:p>
        </w:tc>
        <w:tc>
          <w:tcPr>
            <w:tcW w:w="580" w:type="pct"/>
            <w:tcBorders>
              <w:top w:val="nil"/>
              <w:left w:val="nil"/>
              <w:bottom w:val="nil"/>
              <w:right w:val="nil"/>
            </w:tcBorders>
            <w:vAlign w:val="center"/>
            <w:hideMark/>
          </w:tcPr>
          <w:p w14:paraId="6DCB216A" w14:textId="77777777"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19.418</w:t>
            </w:r>
          </w:p>
        </w:tc>
        <w:tc>
          <w:tcPr>
            <w:tcW w:w="580" w:type="pct"/>
            <w:tcBorders>
              <w:top w:val="nil"/>
              <w:left w:val="nil"/>
              <w:bottom w:val="nil"/>
              <w:right w:val="nil"/>
            </w:tcBorders>
            <w:vAlign w:val="center"/>
            <w:hideMark/>
          </w:tcPr>
          <w:p w14:paraId="24CDD84B" w14:textId="77777777"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35.449</w:t>
            </w:r>
          </w:p>
        </w:tc>
      </w:tr>
      <w:tr w:rsidR="009C7590" w:rsidRPr="004B15DF" w14:paraId="60CCD1F2" w14:textId="77777777" w:rsidTr="00A44280">
        <w:trPr>
          <w:trHeight w:val="227"/>
        </w:trPr>
        <w:tc>
          <w:tcPr>
            <w:tcW w:w="2680" w:type="pct"/>
            <w:tcBorders>
              <w:top w:val="nil"/>
              <w:left w:val="nil"/>
              <w:bottom w:val="nil"/>
              <w:right w:val="nil"/>
            </w:tcBorders>
            <w:vAlign w:val="center"/>
            <w:hideMark/>
          </w:tcPr>
          <w:p w14:paraId="0B319D9A" w14:textId="77777777" w:rsidR="009C7590" w:rsidRPr="004B15DF" w:rsidRDefault="009C7590" w:rsidP="009C7590">
            <w:pPr>
              <w:spacing w:after="0" w:line="240" w:lineRule="auto"/>
              <w:ind w:firstLineChars="100" w:firstLine="180"/>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PIS (0,65%) / COFINS (4,0%)</w:t>
            </w:r>
          </w:p>
        </w:tc>
        <w:tc>
          <w:tcPr>
            <w:tcW w:w="580" w:type="pct"/>
            <w:tcBorders>
              <w:top w:val="nil"/>
              <w:left w:val="nil"/>
              <w:bottom w:val="nil"/>
              <w:right w:val="nil"/>
            </w:tcBorders>
            <w:vAlign w:val="center"/>
          </w:tcPr>
          <w:p w14:paraId="0977C616" w14:textId="6FC61AFF" w:rsidR="009C7590" w:rsidRPr="004B15DF" w:rsidRDefault="009C7590" w:rsidP="00A4428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(924)</w:t>
            </w:r>
          </w:p>
        </w:tc>
        <w:tc>
          <w:tcPr>
            <w:tcW w:w="580" w:type="pct"/>
            <w:tcBorders>
              <w:top w:val="nil"/>
              <w:left w:val="nil"/>
              <w:bottom w:val="nil"/>
              <w:right w:val="nil"/>
            </w:tcBorders>
            <w:vAlign w:val="center"/>
          </w:tcPr>
          <w:p w14:paraId="52F6E2C1" w14:textId="1E069B94" w:rsidR="009C7590" w:rsidRPr="004B15DF" w:rsidRDefault="009C7590" w:rsidP="00A4428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(1.653)</w:t>
            </w:r>
          </w:p>
        </w:tc>
        <w:tc>
          <w:tcPr>
            <w:tcW w:w="580" w:type="pct"/>
            <w:tcBorders>
              <w:top w:val="nil"/>
              <w:left w:val="nil"/>
              <w:bottom w:val="nil"/>
              <w:right w:val="nil"/>
            </w:tcBorders>
            <w:vAlign w:val="center"/>
            <w:hideMark/>
          </w:tcPr>
          <w:p w14:paraId="6465D8C2" w14:textId="77777777" w:rsidR="009C7590" w:rsidRPr="004B15DF" w:rsidRDefault="009C7590" w:rsidP="00A44280">
            <w:pPr>
              <w:spacing w:after="0" w:line="240" w:lineRule="auto"/>
              <w:jc w:val="right"/>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(893)</w:t>
            </w:r>
          </w:p>
        </w:tc>
        <w:tc>
          <w:tcPr>
            <w:tcW w:w="580" w:type="pct"/>
            <w:tcBorders>
              <w:top w:val="nil"/>
              <w:left w:val="nil"/>
              <w:bottom w:val="nil"/>
              <w:right w:val="nil"/>
            </w:tcBorders>
            <w:vAlign w:val="center"/>
            <w:hideMark/>
          </w:tcPr>
          <w:p w14:paraId="323971BB" w14:textId="77777777" w:rsidR="009C7590" w:rsidRPr="004B15DF" w:rsidRDefault="009C7590" w:rsidP="00A44280">
            <w:pPr>
              <w:spacing w:after="0" w:line="240" w:lineRule="auto"/>
              <w:jc w:val="right"/>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(1.578)</w:t>
            </w:r>
          </w:p>
        </w:tc>
      </w:tr>
      <w:tr w:rsidR="009C7590" w:rsidRPr="004B15DF" w14:paraId="289D2412" w14:textId="77777777" w:rsidTr="00A44280">
        <w:trPr>
          <w:trHeight w:val="227"/>
        </w:trPr>
        <w:tc>
          <w:tcPr>
            <w:tcW w:w="2680" w:type="pct"/>
            <w:tcBorders>
              <w:top w:val="nil"/>
              <w:left w:val="nil"/>
              <w:bottom w:val="nil"/>
              <w:right w:val="nil"/>
            </w:tcBorders>
            <w:vAlign w:val="center"/>
            <w:hideMark/>
          </w:tcPr>
          <w:p w14:paraId="2C9F27E7" w14:textId="77777777" w:rsidR="009C7590" w:rsidRPr="004B15DF" w:rsidRDefault="009C7590" w:rsidP="009C7590">
            <w:pPr>
              <w:spacing w:after="0" w:line="240" w:lineRule="auto"/>
              <w:ind w:firstLineChars="100" w:firstLine="180"/>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IOF</w:t>
            </w:r>
          </w:p>
        </w:tc>
        <w:tc>
          <w:tcPr>
            <w:tcW w:w="580" w:type="pct"/>
            <w:tcBorders>
              <w:top w:val="nil"/>
              <w:left w:val="nil"/>
              <w:bottom w:val="nil"/>
              <w:right w:val="nil"/>
            </w:tcBorders>
            <w:vAlign w:val="center"/>
          </w:tcPr>
          <w:p w14:paraId="70CA8D7A" w14:textId="7E8B48D0" w:rsidR="009C7590" w:rsidRPr="004B15DF" w:rsidRDefault="009C7590" w:rsidP="00A4428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(15)</w:t>
            </w:r>
          </w:p>
        </w:tc>
        <w:tc>
          <w:tcPr>
            <w:tcW w:w="580" w:type="pct"/>
            <w:tcBorders>
              <w:top w:val="nil"/>
              <w:left w:val="nil"/>
              <w:bottom w:val="nil"/>
              <w:right w:val="nil"/>
            </w:tcBorders>
            <w:vAlign w:val="center"/>
          </w:tcPr>
          <w:p w14:paraId="25A262E1" w14:textId="407561C7" w:rsidR="009C7590" w:rsidRPr="004B15DF" w:rsidRDefault="009C7590" w:rsidP="00A44280">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(421)</w:t>
            </w:r>
          </w:p>
        </w:tc>
        <w:tc>
          <w:tcPr>
            <w:tcW w:w="580" w:type="pct"/>
            <w:tcBorders>
              <w:top w:val="nil"/>
              <w:left w:val="nil"/>
              <w:bottom w:val="nil"/>
              <w:right w:val="nil"/>
            </w:tcBorders>
            <w:vAlign w:val="center"/>
            <w:hideMark/>
          </w:tcPr>
          <w:p w14:paraId="61B81865" w14:textId="77777777" w:rsidR="009C7590" w:rsidRPr="004B15DF" w:rsidRDefault="009C7590" w:rsidP="00A44280">
            <w:pPr>
              <w:spacing w:after="0" w:line="240" w:lineRule="auto"/>
              <w:jc w:val="right"/>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(770)</w:t>
            </w:r>
          </w:p>
        </w:tc>
        <w:tc>
          <w:tcPr>
            <w:tcW w:w="580" w:type="pct"/>
            <w:tcBorders>
              <w:top w:val="nil"/>
              <w:left w:val="nil"/>
              <w:bottom w:val="nil"/>
              <w:right w:val="nil"/>
            </w:tcBorders>
            <w:vAlign w:val="center"/>
            <w:hideMark/>
          </w:tcPr>
          <w:p w14:paraId="6E8CBF8B" w14:textId="77777777" w:rsidR="009C7590" w:rsidRPr="004B15DF" w:rsidRDefault="009C7590" w:rsidP="00A44280">
            <w:pPr>
              <w:spacing w:after="0" w:line="240" w:lineRule="auto"/>
              <w:jc w:val="right"/>
              <w:rPr>
                <w:rFonts w:ascii="Calibri Light" w:eastAsia="Times New Roman" w:hAnsi="Calibri Light" w:cs="Calibri Light"/>
                <w:color w:val="005CA9"/>
                <w:sz w:val="18"/>
                <w:szCs w:val="18"/>
                <w:lang w:eastAsia="pt-BR"/>
              </w:rPr>
            </w:pPr>
            <w:r w:rsidRPr="004B15DF">
              <w:rPr>
                <w:rFonts w:ascii="Calibri Light" w:eastAsia="Times New Roman" w:hAnsi="Calibri Light" w:cs="Calibri Light"/>
                <w:color w:val="005CA9"/>
                <w:sz w:val="18"/>
                <w:szCs w:val="18"/>
                <w:lang w:eastAsia="pt-BR"/>
              </w:rPr>
              <w:t>(783)</w:t>
            </w:r>
          </w:p>
        </w:tc>
      </w:tr>
      <w:tr w:rsidR="009C7590" w:rsidRPr="004B15DF" w14:paraId="33DDED0E" w14:textId="77777777" w:rsidTr="00A44280">
        <w:trPr>
          <w:trHeight w:val="227"/>
        </w:trPr>
        <w:tc>
          <w:tcPr>
            <w:tcW w:w="2680" w:type="pct"/>
            <w:tcBorders>
              <w:top w:val="nil"/>
              <w:left w:val="nil"/>
              <w:bottom w:val="nil"/>
              <w:right w:val="nil"/>
            </w:tcBorders>
            <w:vAlign w:val="center"/>
            <w:hideMark/>
          </w:tcPr>
          <w:p w14:paraId="2F7D81A9" w14:textId="0BDE34BA" w:rsidR="009C7590" w:rsidRPr="004B15DF" w:rsidRDefault="001C7E16" w:rsidP="009C7590">
            <w:pPr>
              <w:spacing w:after="0" w:line="240" w:lineRule="auto"/>
              <w:rPr>
                <w:rFonts w:ascii="Calibri Light" w:eastAsia="Times New Roman" w:hAnsi="Calibri Light" w:cs="Calibri Light"/>
                <w:b/>
                <w:bCs/>
                <w:color w:val="005CA9"/>
                <w:sz w:val="18"/>
                <w:szCs w:val="18"/>
                <w:lang w:eastAsia="pt-BR"/>
              </w:rPr>
            </w:pPr>
            <w:r>
              <w:rPr>
                <w:rFonts w:ascii="Calibri Light" w:eastAsia="Times New Roman" w:hAnsi="Calibri Light" w:cs="Calibri Light"/>
                <w:b/>
                <w:bCs/>
                <w:color w:val="005CA9"/>
                <w:sz w:val="18"/>
                <w:szCs w:val="18"/>
                <w:lang w:eastAsia="pt-BR"/>
              </w:rPr>
              <w:t xml:space="preserve">IV) </w:t>
            </w:r>
            <w:r w:rsidR="009C7590" w:rsidRPr="004B15DF">
              <w:rPr>
                <w:rFonts w:ascii="Calibri Light" w:eastAsia="Times New Roman" w:hAnsi="Calibri Light" w:cs="Calibri Light"/>
                <w:b/>
                <w:bCs/>
                <w:color w:val="005CA9"/>
                <w:sz w:val="18"/>
                <w:szCs w:val="18"/>
                <w:lang w:eastAsia="pt-BR"/>
              </w:rPr>
              <w:t>Subtotal de despesa tributária</w:t>
            </w:r>
          </w:p>
        </w:tc>
        <w:tc>
          <w:tcPr>
            <w:tcW w:w="580" w:type="pct"/>
            <w:tcBorders>
              <w:top w:val="nil"/>
              <w:left w:val="nil"/>
              <w:bottom w:val="nil"/>
              <w:right w:val="nil"/>
            </w:tcBorders>
            <w:vAlign w:val="center"/>
          </w:tcPr>
          <w:p w14:paraId="7CE3EFEE" w14:textId="7234DFD7"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(939)</w:t>
            </w:r>
          </w:p>
        </w:tc>
        <w:tc>
          <w:tcPr>
            <w:tcW w:w="580" w:type="pct"/>
            <w:tcBorders>
              <w:top w:val="nil"/>
              <w:left w:val="nil"/>
              <w:bottom w:val="nil"/>
              <w:right w:val="nil"/>
            </w:tcBorders>
            <w:vAlign w:val="center"/>
          </w:tcPr>
          <w:p w14:paraId="4F787EDD" w14:textId="717C1F0F"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(2.074)</w:t>
            </w:r>
          </w:p>
        </w:tc>
        <w:tc>
          <w:tcPr>
            <w:tcW w:w="580" w:type="pct"/>
            <w:tcBorders>
              <w:top w:val="nil"/>
              <w:left w:val="nil"/>
              <w:bottom w:val="nil"/>
              <w:right w:val="nil"/>
            </w:tcBorders>
            <w:vAlign w:val="center"/>
            <w:hideMark/>
          </w:tcPr>
          <w:p w14:paraId="5CA7B26F" w14:textId="77777777"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(1.663)</w:t>
            </w:r>
          </w:p>
        </w:tc>
        <w:tc>
          <w:tcPr>
            <w:tcW w:w="580" w:type="pct"/>
            <w:tcBorders>
              <w:top w:val="nil"/>
              <w:left w:val="nil"/>
              <w:bottom w:val="nil"/>
              <w:right w:val="nil"/>
            </w:tcBorders>
            <w:vAlign w:val="center"/>
            <w:hideMark/>
          </w:tcPr>
          <w:p w14:paraId="28753779" w14:textId="77777777"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(2.361)</w:t>
            </w:r>
          </w:p>
        </w:tc>
      </w:tr>
      <w:tr w:rsidR="009C7590" w:rsidRPr="004B15DF" w14:paraId="5C784E16" w14:textId="77777777" w:rsidTr="00A44280">
        <w:trPr>
          <w:trHeight w:val="227"/>
        </w:trPr>
        <w:tc>
          <w:tcPr>
            <w:tcW w:w="2680" w:type="pct"/>
            <w:tcBorders>
              <w:top w:val="nil"/>
              <w:left w:val="nil"/>
              <w:bottom w:val="single" w:sz="4" w:space="0" w:color="54BBAB"/>
              <w:right w:val="nil"/>
            </w:tcBorders>
            <w:vAlign w:val="center"/>
            <w:hideMark/>
          </w:tcPr>
          <w:p w14:paraId="63DC1297" w14:textId="47DFB3C2" w:rsidR="009C7590" w:rsidRPr="004B15DF" w:rsidRDefault="009C7590" w:rsidP="009C7590">
            <w:pPr>
              <w:spacing w:after="0" w:line="240" w:lineRule="auto"/>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Total da despesa tributária (I + II + III + IV)</w:t>
            </w:r>
          </w:p>
        </w:tc>
        <w:tc>
          <w:tcPr>
            <w:tcW w:w="580" w:type="pct"/>
            <w:tcBorders>
              <w:top w:val="nil"/>
              <w:left w:val="nil"/>
              <w:bottom w:val="single" w:sz="4" w:space="0" w:color="54BBAB"/>
              <w:right w:val="nil"/>
            </w:tcBorders>
            <w:vAlign w:val="center"/>
          </w:tcPr>
          <w:p w14:paraId="0CC22943" w14:textId="41C06847"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(4.814)</w:t>
            </w:r>
          </w:p>
        </w:tc>
        <w:tc>
          <w:tcPr>
            <w:tcW w:w="580" w:type="pct"/>
            <w:tcBorders>
              <w:top w:val="nil"/>
              <w:left w:val="nil"/>
              <w:bottom w:val="single" w:sz="4" w:space="0" w:color="54BBAB"/>
              <w:right w:val="nil"/>
            </w:tcBorders>
            <w:vAlign w:val="center"/>
          </w:tcPr>
          <w:p w14:paraId="0FB5B33A" w14:textId="0D6D3FF1"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(77.436)</w:t>
            </w:r>
          </w:p>
        </w:tc>
        <w:tc>
          <w:tcPr>
            <w:tcW w:w="580" w:type="pct"/>
            <w:tcBorders>
              <w:top w:val="nil"/>
              <w:left w:val="nil"/>
              <w:bottom w:val="single" w:sz="4" w:space="0" w:color="54BBAB"/>
              <w:right w:val="nil"/>
            </w:tcBorders>
            <w:vAlign w:val="center"/>
            <w:hideMark/>
          </w:tcPr>
          <w:p w14:paraId="48A98146" w14:textId="77777777"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(6.835)</w:t>
            </w:r>
          </w:p>
        </w:tc>
        <w:tc>
          <w:tcPr>
            <w:tcW w:w="580" w:type="pct"/>
            <w:tcBorders>
              <w:top w:val="nil"/>
              <w:left w:val="nil"/>
              <w:bottom w:val="single" w:sz="4" w:space="0" w:color="54BBAB"/>
              <w:right w:val="nil"/>
            </w:tcBorders>
            <w:vAlign w:val="center"/>
            <w:hideMark/>
          </w:tcPr>
          <w:p w14:paraId="29D14607" w14:textId="77777777"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(76.601)</w:t>
            </w:r>
          </w:p>
        </w:tc>
      </w:tr>
      <w:tr w:rsidR="009C7590" w:rsidRPr="004B15DF" w14:paraId="043DD8D8" w14:textId="77777777" w:rsidTr="00A44280">
        <w:trPr>
          <w:trHeight w:val="227"/>
        </w:trPr>
        <w:tc>
          <w:tcPr>
            <w:tcW w:w="2680" w:type="pct"/>
            <w:tcBorders>
              <w:top w:val="nil"/>
              <w:left w:val="nil"/>
              <w:bottom w:val="nil"/>
              <w:right w:val="nil"/>
            </w:tcBorders>
            <w:vAlign w:val="center"/>
            <w:hideMark/>
          </w:tcPr>
          <w:p w14:paraId="0E589024" w14:textId="77777777" w:rsidR="009C7590" w:rsidRPr="004B15DF" w:rsidRDefault="009C7590" w:rsidP="009C7590">
            <w:pPr>
              <w:spacing w:after="0" w:line="240" w:lineRule="auto"/>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Passivo fiscal diferido</w:t>
            </w:r>
          </w:p>
        </w:tc>
        <w:tc>
          <w:tcPr>
            <w:tcW w:w="580" w:type="pct"/>
            <w:tcBorders>
              <w:top w:val="nil"/>
              <w:left w:val="nil"/>
              <w:bottom w:val="nil"/>
              <w:right w:val="nil"/>
            </w:tcBorders>
            <w:vAlign w:val="center"/>
          </w:tcPr>
          <w:p w14:paraId="769E6900" w14:textId="333AB35A"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(11)</w:t>
            </w:r>
          </w:p>
        </w:tc>
        <w:tc>
          <w:tcPr>
            <w:tcW w:w="580" w:type="pct"/>
            <w:tcBorders>
              <w:top w:val="nil"/>
              <w:left w:val="nil"/>
              <w:bottom w:val="nil"/>
              <w:right w:val="nil"/>
            </w:tcBorders>
            <w:vAlign w:val="center"/>
          </w:tcPr>
          <w:p w14:paraId="362F207C" w14:textId="6DFF6360"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(896)</w:t>
            </w:r>
          </w:p>
        </w:tc>
        <w:tc>
          <w:tcPr>
            <w:tcW w:w="580" w:type="pct"/>
            <w:tcBorders>
              <w:top w:val="nil"/>
              <w:left w:val="nil"/>
              <w:bottom w:val="nil"/>
              <w:right w:val="nil"/>
            </w:tcBorders>
            <w:vAlign w:val="center"/>
            <w:hideMark/>
          </w:tcPr>
          <w:p w14:paraId="48FDF5B6" w14:textId="77777777"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(10)</w:t>
            </w:r>
          </w:p>
        </w:tc>
        <w:tc>
          <w:tcPr>
            <w:tcW w:w="580" w:type="pct"/>
            <w:tcBorders>
              <w:top w:val="nil"/>
              <w:left w:val="nil"/>
              <w:bottom w:val="nil"/>
              <w:right w:val="nil"/>
            </w:tcBorders>
            <w:vAlign w:val="center"/>
            <w:hideMark/>
          </w:tcPr>
          <w:p w14:paraId="51C81797" w14:textId="77777777"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(778)</w:t>
            </w:r>
          </w:p>
        </w:tc>
      </w:tr>
      <w:tr w:rsidR="009C7590" w:rsidRPr="004B15DF" w14:paraId="625F0D1D" w14:textId="77777777" w:rsidTr="00A44280">
        <w:trPr>
          <w:trHeight w:val="227"/>
        </w:trPr>
        <w:tc>
          <w:tcPr>
            <w:tcW w:w="2680" w:type="pct"/>
            <w:tcBorders>
              <w:top w:val="nil"/>
              <w:left w:val="nil"/>
              <w:bottom w:val="single" w:sz="4" w:space="0" w:color="54BBAB"/>
              <w:right w:val="nil"/>
            </w:tcBorders>
            <w:vAlign w:val="center"/>
            <w:hideMark/>
          </w:tcPr>
          <w:p w14:paraId="53B499E7" w14:textId="77777777" w:rsidR="009C7590" w:rsidRPr="004B15DF" w:rsidRDefault="009C7590" w:rsidP="009C7590">
            <w:pPr>
              <w:spacing w:after="0" w:line="240" w:lineRule="auto"/>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 xml:space="preserve"> Total despesa tributária + passivo fiscal diferido </w:t>
            </w:r>
          </w:p>
        </w:tc>
        <w:tc>
          <w:tcPr>
            <w:tcW w:w="580" w:type="pct"/>
            <w:tcBorders>
              <w:top w:val="nil"/>
              <w:left w:val="nil"/>
              <w:bottom w:val="single" w:sz="4" w:space="0" w:color="54BBAB"/>
              <w:right w:val="nil"/>
            </w:tcBorders>
            <w:vAlign w:val="center"/>
          </w:tcPr>
          <w:p w14:paraId="52811F0A" w14:textId="7994585A"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(4.825)</w:t>
            </w:r>
          </w:p>
        </w:tc>
        <w:tc>
          <w:tcPr>
            <w:tcW w:w="580" w:type="pct"/>
            <w:tcBorders>
              <w:top w:val="nil"/>
              <w:left w:val="nil"/>
              <w:bottom w:val="single" w:sz="4" w:space="0" w:color="54BBAB"/>
              <w:right w:val="nil"/>
            </w:tcBorders>
            <w:vAlign w:val="center"/>
          </w:tcPr>
          <w:p w14:paraId="3E90A098" w14:textId="4B0E65E9"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(78.332)</w:t>
            </w:r>
          </w:p>
        </w:tc>
        <w:tc>
          <w:tcPr>
            <w:tcW w:w="580" w:type="pct"/>
            <w:tcBorders>
              <w:top w:val="nil"/>
              <w:left w:val="nil"/>
              <w:bottom w:val="single" w:sz="4" w:space="0" w:color="54BBAB"/>
              <w:right w:val="nil"/>
            </w:tcBorders>
            <w:vAlign w:val="center"/>
            <w:hideMark/>
          </w:tcPr>
          <w:p w14:paraId="4D6DB884" w14:textId="77777777"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(6.845)</w:t>
            </w:r>
          </w:p>
        </w:tc>
        <w:tc>
          <w:tcPr>
            <w:tcW w:w="580" w:type="pct"/>
            <w:tcBorders>
              <w:top w:val="nil"/>
              <w:left w:val="nil"/>
              <w:bottom w:val="single" w:sz="4" w:space="0" w:color="54BBAB"/>
              <w:right w:val="nil"/>
            </w:tcBorders>
            <w:vAlign w:val="center"/>
            <w:hideMark/>
          </w:tcPr>
          <w:p w14:paraId="054C7CDE" w14:textId="77777777" w:rsidR="009C7590" w:rsidRPr="004B15DF" w:rsidRDefault="009C7590" w:rsidP="00A44280">
            <w:pPr>
              <w:spacing w:after="0" w:line="240" w:lineRule="auto"/>
              <w:jc w:val="right"/>
              <w:rPr>
                <w:rFonts w:ascii="Calibri Light" w:eastAsia="Times New Roman" w:hAnsi="Calibri Light" w:cs="Calibri Light"/>
                <w:b/>
                <w:bCs/>
                <w:color w:val="005CA9"/>
                <w:sz w:val="18"/>
                <w:szCs w:val="18"/>
                <w:lang w:eastAsia="pt-BR"/>
              </w:rPr>
            </w:pPr>
            <w:r w:rsidRPr="004B15DF">
              <w:rPr>
                <w:rFonts w:ascii="Calibri Light" w:eastAsia="Times New Roman" w:hAnsi="Calibri Light" w:cs="Calibri Light"/>
                <w:b/>
                <w:bCs/>
                <w:color w:val="005CA9"/>
                <w:sz w:val="18"/>
                <w:szCs w:val="18"/>
                <w:lang w:eastAsia="pt-BR"/>
              </w:rPr>
              <w:t>(77.379)</w:t>
            </w:r>
          </w:p>
        </w:tc>
      </w:tr>
    </w:tbl>
    <w:p w14:paraId="6A4F55F3" w14:textId="5177691B" w:rsidR="00835A6D" w:rsidRPr="00403132" w:rsidRDefault="00835A6D" w:rsidP="008F3564">
      <w:pPr>
        <w:pStyle w:val="PargrafodaLista"/>
        <w:numPr>
          <w:ilvl w:val="0"/>
          <w:numId w:val="45"/>
        </w:numPr>
        <w:jc w:val="both"/>
        <w:rPr>
          <w:rFonts w:asciiTheme="majorHAnsi" w:eastAsia="Times New Roman" w:hAnsiTheme="majorHAnsi" w:cstheme="majorHAnsi"/>
          <w:color w:val="2F75B5"/>
          <w:sz w:val="16"/>
          <w:szCs w:val="16"/>
          <w:lang w:val="pt-BR" w:eastAsia="pt-BR"/>
        </w:rPr>
      </w:pPr>
      <w:r w:rsidRPr="00403132">
        <w:rPr>
          <w:rFonts w:asciiTheme="majorHAnsi" w:eastAsia="Times New Roman" w:hAnsiTheme="majorHAnsi" w:cstheme="majorHAnsi"/>
          <w:color w:val="2F75B5"/>
          <w:sz w:val="16"/>
          <w:szCs w:val="16"/>
          <w:lang w:val="pt-BR" w:eastAsia="pt-BR"/>
        </w:rPr>
        <w:t>Contempla receitas que não integram a base de cálculo de PIS e COFINS.</w:t>
      </w:r>
    </w:p>
    <w:p w14:paraId="35CA6CC3" w14:textId="5577EB9A" w:rsidR="00C85C53" w:rsidRPr="0080005C" w:rsidRDefault="00C85C53" w:rsidP="00C847BE">
      <w:pPr>
        <w:pStyle w:val="PargrafodaLista"/>
        <w:numPr>
          <w:ilvl w:val="0"/>
          <w:numId w:val="34"/>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Passivos por impostos correntes</w:t>
      </w:r>
    </w:p>
    <w:tbl>
      <w:tblPr>
        <w:tblW w:w="5000" w:type="pct"/>
        <w:tblCellMar>
          <w:left w:w="70" w:type="dxa"/>
          <w:right w:w="70" w:type="dxa"/>
        </w:tblCellMar>
        <w:tblLook w:val="04A0" w:firstRow="1" w:lastRow="0" w:firstColumn="1" w:lastColumn="0" w:noHBand="0" w:noVBand="1"/>
      </w:tblPr>
      <w:tblGrid>
        <w:gridCol w:w="5148"/>
        <w:gridCol w:w="1121"/>
        <w:gridCol w:w="1121"/>
        <w:gridCol w:w="1121"/>
        <w:gridCol w:w="1121"/>
      </w:tblGrid>
      <w:tr w:rsidR="00706DBA" w:rsidRPr="004E5EFE" w14:paraId="74AD97A7" w14:textId="77777777" w:rsidTr="001939E6">
        <w:trPr>
          <w:trHeight w:val="227"/>
        </w:trPr>
        <w:tc>
          <w:tcPr>
            <w:tcW w:w="2672" w:type="pct"/>
            <w:vMerge w:val="restart"/>
            <w:tcBorders>
              <w:top w:val="single" w:sz="4" w:space="0" w:color="54BBAB"/>
              <w:left w:val="single" w:sz="4" w:space="0" w:color="FFFFFF"/>
              <w:bottom w:val="single" w:sz="4" w:space="0" w:color="54BBAB"/>
              <w:right w:val="nil"/>
            </w:tcBorders>
            <w:vAlign w:val="center"/>
            <w:hideMark/>
          </w:tcPr>
          <w:p w14:paraId="4A6D7ADF" w14:textId="77777777" w:rsidR="00706DBA" w:rsidRPr="004E5EFE" w:rsidRDefault="00706DBA" w:rsidP="00706DBA">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Descrição</w:t>
            </w:r>
          </w:p>
        </w:tc>
        <w:tc>
          <w:tcPr>
            <w:tcW w:w="1164" w:type="pct"/>
            <w:gridSpan w:val="2"/>
            <w:tcBorders>
              <w:top w:val="single" w:sz="4" w:space="0" w:color="54BBAB"/>
              <w:left w:val="nil"/>
              <w:bottom w:val="single" w:sz="4" w:space="0" w:color="54BBAB"/>
              <w:right w:val="nil"/>
            </w:tcBorders>
            <w:vAlign w:val="center"/>
            <w:hideMark/>
          </w:tcPr>
          <w:p w14:paraId="650F86AA" w14:textId="3A25D530" w:rsidR="00706DBA" w:rsidRPr="004E5EFE" w:rsidRDefault="00706DBA" w:rsidP="00706DBA">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w:t>
            </w:r>
            <w:r w:rsidR="001A1FAD">
              <w:rPr>
                <w:rFonts w:asciiTheme="majorHAnsi" w:eastAsia="Times New Roman" w:hAnsiTheme="majorHAnsi" w:cstheme="majorHAnsi"/>
                <w:b/>
                <w:bCs/>
                <w:color w:val="005CA9"/>
                <w:sz w:val="18"/>
                <w:szCs w:val="18"/>
                <w:lang w:eastAsia="pt-BR"/>
              </w:rPr>
              <w:t>1</w:t>
            </w:r>
            <w:r w:rsidRPr="004E5EFE">
              <w:rPr>
                <w:rFonts w:asciiTheme="majorHAnsi" w:eastAsia="Times New Roman" w:hAnsiTheme="majorHAnsi" w:cstheme="majorHAnsi"/>
                <w:b/>
                <w:bCs/>
                <w:color w:val="005CA9"/>
                <w:sz w:val="18"/>
                <w:szCs w:val="18"/>
                <w:lang w:eastAsia="pt-BR"/>
              </w:rPr>
              <w:t>/</w:t>
            </w:r>
            <w:r w:rsidR="00933544">
              <w:rPr>
                <w:rFonts w:asciiTheme="majorHAnsi" w:eastAsia="Times New Roman" w:hAnsiTheme="majorHAnsi" w:cstheme="majorHAnsi"/>
                <w:b/>
                <w:bCs/>
                <w:color w:val="005CA9"/>
                <w:sz w:val="18"/>
                <w:szCs w:val="18"/>
                <w:lang w:eastAsia="pt-BR"/>
              </w:rPr>
              <w:t>03</w:t>
            </w:r>
            <w:r w:rsidRPr="004E5EFE">
              <w:rPr>
                <w:rFonts w:asciiTheme="majorHAnsi" w:eastAsia="Times New Roman" w:hAnsiTheme="majorHAnsi" w:cstheme="majorHAnsi"/>
                <w:b/>
                <w:bCs/>
                <w:color w:val="005CA9"/>
                <w:sz w:val="18"/>
                <w:szCs w:val="18"/>
                <w:lang w:eastAsia="pt-BR"/>
              </w:rPr>
              <w:t>/202</w:t>
            </w:r>
            <w:r w:rsidR="00933544">
              <w:rPr>
                <w:rFonts w:asciiTheme="majorHAnsi" w:eastAsia="Times New Roman" w:hAnsiTheme="majorHAnsi" w:cstheme="majorHAnsi"/>
                <w:b/>
                <w:bCs/>
                <w:color w:val="005CA9"/>
                <w:sz w:val="18"/>
                <w:szCs w:val="18"/>
                <w:lang w:eastAsia="pt-BR"/>
              </w:rPr>
              <w:t>6</w:t>
            </w:r>
          </w:p>
        </w:tc>
        <w:tc>
          <w:tcPr>
            <w:tcW w:w="1164" w:type="pct"/>
            <w:gridSpan w:val="2"/>
            <w:tcBorders>
              <w:top w:val="single" w:sz="4" w:space="0" w:color="54BBAB"/>
              <w:left w:val="nil"/>
              <w:bottom w:val="single" w:sz="4" w:space="0" w:color="54BBAB"/>
              <w:right w:val="nil"/>
            </w:tcBorders>
            <w:vAlign w:val="center"/>
            <w:hideMark/>
          </w:tcPr>
          <w:p w14:paraId="1FAE16CE" w14:textId="11EB4A97" w:rsidR="00706DBA" w:rsidRPr="004E5EFE" w:rsidRDefault="00933544" w:rsidP="00706DBA">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w:t>
            </w:r>
            <w:r>
              <w:rPr>
                <w:rFonts w:asciiTheme="majorHAnsi" w:eastAsia="Times New Roman" w:hAnsiTheme="majorHAnsi" w:cstheme="majorHAnsi"/>
                <w:b/>
                <w:bCs/>
                <w:color w:val="005CA9"/>
                <w:sz w:val="18"/>
                <w:szCs w:val="18"/>
                <w:lang w:eastAsia="pt-BR"/>
              </w:rPr>
              <w:t>1</w:t>
            </w:r>
            <w:r w:rsidRPr="004E5EFE">
              <w:rPr>
                <w:rFonts w:asciiTheme="majorHAnsi" w:eastAsia="Times New Roman" w:hAnsiTheme="majorHAnsi" w:cstheme="majorHAnsi"/>
                <w:b/>
                <w:bCs/>
                <w:color w:val="005CA9"/>
                <w:sz w:val="18"/>
                <w:szCs w:val="18"/>
                <w:lang w:eastAsia="pt-BR"/>
              </w:rPr>
              <w:t>/</w:t>
            </w:r>
            <w:r>
              <w:rPr>
                <w:rFonts w:asciiTheme="majorHAnsi" w:eastAsia="Times New Roman" w:hAnsiTheme="majorHAnsi" w:cstheme="majorHAnsi"/>
                <w:b/>
                <w:bCs/>
                <w:color w:val="005CA9"/>
                <w:sz w:val="18"/>
                <w:szCs w:val="18"/>
                <w:lang w:eastAsia="pt-BR"/>
              </w:rPr>
              <w:t>12</w:t>
            </w:r>
            <w:r w:rsidRPr="004E5EFE">
              <w:rPr>
                <w:rFonts w:asciiTheme="majorHAnsi" w:eastAsia="Times New Roman" w:hAnsiTheme="majorHAnsi" w:cstheme="majorHAnsi"/>
                <w:b/>
                <w:bCs/>
                <w:color w:val="005CA9"/>
                <w:sz w:val="18"/>
                <w:szCs w:val="18"/>
                <w:lang w:eastAsia="pt-BR"/>
              </w:rPr>
              <w:t>/2025</w:t>
            </w:r>
          </w:p>
        </w:tc>
      </w:tr>
      <w:tr w:rsidR="0069532D" w:rsidRPr="004E5EFE" w14:paraId="6D88AF31" w14:textId="77777777" w:rsidTr="001939E6">
        <w:trPr>
          <w:trHeight w:val="227"/>
        </w:trPr>
        <w:tc>
          <w:tcPr>
            <w:tcW w:w="2672" w:type="pct"/>
            <w:vMerge/>
            <w:tcBorders>
              <w:top w:val="single" w:sz="4" w:space="0" w:color="54BBAB"/>
              <w:left w:val="single" w:sz="4" w:space="0" w:color="FFFFFF"/>
              <w:bottom w:val="single" w:sz="4" w:space="0" w:color="54BBAB"/>
              <w:right w:val="nil"/>
            </w:tcBorders>
            <w:vAlign w:val="center"/>
            <w:hideMark/>
          </w:tcPr>
          <w:p w14:paraId="429FD210" w14:textId="77777777" w:rsidR="0069532D" w:rsidRPr="004E5EFE" w:rsidRDefault="0069532D" w:rsidP="0069532D">
            <w:pPr>
              <w:spacing w:after="0" w:line="240" w:lineRule="auto"/>
              <w:rPr>
                <w:rFonts w:asciiTheme="majorHAnsi" w:eastAsia="Times New Roman" w:hAnsiTheme="majorHAnsi" w:cstheme="majorHAnsi"/>
                <w:b/>
                <w:bCs/>
                <w:color w:val="005CA9"/>
                <w:sz w:val="18"/>
                <w:szCs w:val="18"/>
                <w:lang w:eastAsia="pt-BR"/>
              </w:rPr>
            </w:pPr>
          </w:p>
        </w:tc>
        <w:tc>
          <w:tcPr>
            <w:tcW w:w="582" w:type="pct"/>
            <w:tcBorders>
              <w:top w:val="nil"/>
              <w:left w:val="nil"/>
              <w:bottom w:val="single" w:sz="4" w:space="0" w:color="54BBAB"/>
              <w:right w:val="nil"/>
            </w:tcBorders>
            <w:vAlign w:val="center"/>
            <w:hideMark/>
          </w:tcPr>
          <w:p w14:paraId="084A74FA" w14:textId="77777777" w:rsidR="0069532D" w:rsidRPr="004E5EFE" w:rsidRDefault="0069532D" w:rsidP="0069532D">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582" w:type="pct"/>
            <w:tcBorders>
              <w:top w:val="nil"/>
              <w:left w:val="nil"/>
              <w:bottom w:val="single" w:sz="4" w:space="0" w:color="54BBAB"/>
              <w:right w:val="nil"/>
            </w:tcBorders>
            <w:vAlign w:val="center"/>
            <w:hideMark/>
          </w:tcPr>
          <w:p w14:paraId="2B764109" w14:textId="77777777" w:rsidR="0069532D" w:rsidRPr="004E5EFE" w:rsidRDefault="0069532D" w:rsidP="0069532D">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c>
          <w:tcPr>
            <w:tcW w:w="582" w:type="pct"/>
            <w:tcBorders>
              <w:top w:val="nil"/>
              <w:left w:val="nil"/>
              <w:bottom w:val="single" w:sz="4" w:space="0" w:color="54BBAB"/>
              <w:right w:val="nil"/>
            </w:tcBorders>
            <w:vAlign w:val="center"/>
            <w:hideMark/>
          </w:tcPr>
          <w:p w14:paraId="72A9C22B" w14:textId="77777777" w:rsidR="0069532D" w:rsidRPr="004E5EFE" w:rsidRDefault="0069532D" w:rsidP="0069532D">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582" w:type="pct"/>
            <w:tcBorders>
              <w:top w:val="nil"/>
              <w:left w:val="nil"/>
              <w:bottom w:val="single" w:sz="4" w:space="0" w:color="54BBAB"/>
              <w:right w:val="nil"/>
            </w:tcBorders>
            <w:vAlign w:val="center"/>
            <w:hideMark/>
          </w:tcPr>
          <w:p w14:paraId="758AEBE5" w14:textId="77777777" w:rsidR="0069532D" w:rsidRPr="004E5EFE" w:rsidRDefault="0069532D" w:rsidP="0069532D">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r>
      <w:tr w:rsidR="00B957E4" w:rsidRPr="004E5EFE" w14:paraId="083F3DB3" w14:textId="77777777">
        <w:trPr>
          <w:trHeight w:val="227"/>
        </w:trPr>
        <w:tc>
          <w:tcPr>
            <w:tcW w:w="2672" w:type="pct"/>
            <w:tcBorders>
              <w:top w:val="nil"/>
              <w:left w:val="nil"/>
              <w:bottom w:val="nil"/>
              <w:right w:val="nil"/>
            </w:tcBorders>
            <w:vAlign w:val="center"/>
            <w:hideMark/>
          </w:tcPr>
          <w:p w14:paraId="2FB5E682" w14:textId="77777777" w:rsidR="00B957E4" w:rsidRPr="004E5EFE" w:rsidRDefault="00B957E4" w:rsidP="00B957E4">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IRPJ</w:t>
            </w:r>
          </w:p>
        </w:tc>
        <w:tc>
          <w:tcPr>
            <w:tcW w:w="582" w:type="pct"/>
            <w:tcBorders>
              <w:top w:val="nil"/>
              <w:left w:val="nil"/>
              <w:bottom w:val="nil"/>
              <w:right w:val="nil"/>
            </w:tcBorders>
            <w:vAlign w:val="center"/>
          </w:tcPr>
          <w:p w14:paraId="7058DEDE" w14:textId="2842AAD6" w:rsidR="00B957E4" w:rsidRPr="004E5EFE" w:rsidRDefault="00B957E4" w:rsidP="00B957E4">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1.009</w:t>
            </w:r>
          </w:p>
        </w:tc>
        <w:tc>
          <w:tcPr>
            <w:tcW w:w="582" w:type="pct"/>
            <w:tcBorders>
              <w:top w:val="nil"/>
              <w:left w:val="nil"/>
              <w:bottom w:val="nil"/>
              <w:right w:val="nil"/>
            </w:tcBorders>
            <w:vAlign w:val="center"/>
          </w:tcPr>
          <w:p w14:paraId="1C6ADC18" w14:textId="20A09C33" w:rsidR="00B957E4" w:rsidRPr="004E5EFE" w:rsidRDefault="00B957E4" w:rsidP="00B957E4">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31.063</w:t>
            </w:r>
          </w:p>
        </w:tc>
        <w:tc>
          <w:tcPr>
            <w:tcW w:w="582" w:type="pct"/>
            <w:tcBorders>
              <w:top w:val="nil"/>
              <w:left w:val="nil"/>
              <w:bottom w:val="nil"/>
              <w:right w:val="nil"/>
            </w:tcBorders>
            <w:vAlign w:val="center"/>
            <w:hideMark/>
          </w:tcPr>
          <w:p w14:paraId="4A8A387E" w14:textId="4C512F4C" w:rsidR="00B957E4" w:rsidRPr="004E5EFE" w:rsidRDefault="00B957E4" w:rsidP="00B957E4">
            <w:pPr>
              <w:spacing w:after="0" w:line="240" w:lineRule="auto"/>
              <w:jc w:val="right"/>
              <w:rPr>
                <w:rFonts w:asciiTheme="majorHAnsi" w:eastAsia="Times New Roman" w:hAnsiTheme="majorHAnsi" w:cstheme="majorHAnsi"/>
                <w:color w:val="005CA9"/>
                <w:sz w:val="18"/>
                <w:szCs w:val="18"/>
                <w:lang w:eastAsia="pt-BR"/>
              </w:rPr>
            </w:pPr>
            <w:r w:rsidRPr="004833BB">
              <w:rPr>
                <w:rFonts w:ascii="Calibri Light" w:hAnsi="Calibri Light" w:cs="Calibri Light"/>
                <w:color w:val="005CA9"/>
                <w:sz w:val="18"/>
                <w:szCs w:val="18"/>
              </w:rPr>
              <w:t>7.640</w:t>
            </w:r>
          </w:p>
        </w:tc>
        <w:tc>
          <w:tcPr>
            <w:tcW w:w="582" w:type="pct"/>
            <w:tcBorders>
              <w:top w:val="nil"/>
              <w:left w:val="nil"/>
              <w:bottom w:val="nil"/>
              <w:right w:val="nil"/>
            </w:tcBorders>
            <w:vAlign w:val="center"/>
            <w:hideMark/>
          </w:tcPr>
          <w:p w14:paraId="33A62752" w14:textId="77516A1F" w:rsidR="00B957E4" w:rsidRPr="004E5EFE" w:rsidRDefault="00B957E4" w:rsidP="00B957E4">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28.295</w:t>
            </w:r>
          </w:p>
        </w:tc>
      </w:tr>
      <w:tr w:rsidR="00B957E4" w:rsidRPr="004E5EFE" w14:paraId="6C3BFF79" w14:textId="77777777">
        <w:trPr>
          <w:trHeight w:val="227"/>
        </w:trPr>
        <w:tc>
          <w:tcPr>
            <w:tcW w:w="2672" w:type="pct"/>
            <w:tcBorders>
              <w:top w:val="nil"/>
              <w:left w:val="nil"/>
              <w:bottom w:val="nil"/>
              <w:right w:val="nil"/>
            </w:tcBorders>
            <w:vAlign w:val="center"/>
            <w:hideMark/>
          </w:tcPr>
          <w:p w14:paraId="7D2EA562" w14:textId="77777777" w:rsidR="00B957E4" w:rsidRPr="004E5EFE" w:rsidRDefault="00B957E4" w:rsidP="00B957E4">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CSLL</w:t>
            </w:r>
          </w:p>
        </w:tc>
        <w:tc>
          <w:tcPr>
            <w:tcW w:w="582" w:type="pct"/>
            <w:tcBorders>
              <w:top w:val="nil"/>
              <w:left w:val="nil"/>
              <w:bottom w:val="nil"/>
              <w:right w:val="nil"/>
            </w:tcBorders>
            <w:vAlign w:val="center"/>
          </w:tcPr>
          <w:p w14:paraId="018BAB00" w14:textId="4C951CCE" w:rsidR="00B957E4" w:rsidRPr="004E5EFE" w:rsidRDefault="00B957E4" w:rsidP="00B957E4">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278</w:t>
            </w:r>
          </w:p>
        </w:tc>
        <w:tc>
          <w:tcPr>
            <w:tcW w:w="582" w:type="pct"/>
            <w:tcBorders>
              <w:top w:val="nil"/>
              <w:left w:val="nil"/>
              <w:bottom w:val="nil"/>
              <w:right w:val="nil"/>
            </w:tcBorders>
            <w:vAlign w:val="center"/>
          </w:tcPr>
          <w:p w14:paraId="662BBEFE" w14:textId="0F7EE13B" w:rsidR="00B957E4" w:rsidRPr="004E5EFE" w:rsidRDefault="00B957E4" w:rsidP="00B957E4">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12.542</w:t>
            </w:r>
          </w:p>
        </w:tc>
        <w:tc>
          <w:tcPr>
            <w:tcW w:w="582" w:type="pct"/>
            <w:tcBorders>
              <w:top w:val="nil"/>
              <w:left w:val="nil"/>
              <w:bottom w:val="nil"/>
              <w:right w:val="nil"/>
            </w:tcBorders>
            <w:vAlign w:val="center"/>
            <w:hideMark/>
          </w:tcPr>
          <w:p w14:paraId="374B059E" w14:textId="6C6AF20C" w:rsidR="00B957E4" w:rsidRPr="004E5EFE" w:rsidRDefault="00B957E4" w:rsidP="00B957E4">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2.779</w:t>
            </w:r>
          </w:p>
        </w:tc>
        <w:tc>
          <w:tcPr>
            <w:tcW w:w="582" w:type="pct"/>
            <w:tcBorders>
              <w:top w:val="nil"/>
              <w:left w:val="nil"/>
              <w:bottom w:val="nil"/>
              <w:right w:val="nil"/>
            </w:tcBorders>
            <w:vAlign w:val="center"/>
            <w:hideMark/>
          </w:tcPr>
          <w:p w14:paraId="5423608E" w14:textId="4355B0AE" w:rsidR="00B957E4" w:rsidRPr="004E5EFE" w:rsidRDefault="00B957E4" w:rsidP="00B957E4">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13.076</w:t>
            </w:r>
          </w:p>
        </w:tc>
      </w:tr>
      <w:tr w:rsidR="00B957E4" w:rsidRPr="004E5EFE" w14:paraId="185D37E1" w14:textId="77777777">
        <w:trPr>
          <w:trHeight w:val="227"/>
        </w:trPr>
        <w:tc>
          <w:tcPr>
            <w:tcW w:w="2672" w:type="pct"/>
            <w:tcBorders>
              <w:top w:val="nil"/>
              <w:left w:val="nil"/>
              <w:bottom w:val="nil"/>
              <w:right w:val="nil"/>
            </w:tcBorders>
            <w:vAlign w:val="center"/>
            <w:hideMark/>
          </w:tcPr>
          <w:p w14:paraId="54C4C7A2" w14:textId="77777777" w:rsidR="00B957E4" w:rsidRPr="004E5EFE" w:rsidRDefault="00B957E4" w:rsidP="00B957E4">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COFINS</w:t>
            </w:r>
          </w:p>
        </w:tc>
        <w:tc>
          <w:tcPr>
            <w:tcW w:w="582" w:type="pct"/>
            <w:tcBorders>
              <w:top w:val="nil"/>
              <w:left w:val="nil"/>
              <w:bottom w:val="nil"/>
              <w:right w:val="nil"/>
            </w:tcBorders>
            <w:vAlign w:val="center"/>
          </w:tcPr>
          <w:p w14:paraId="1C2B634D" w14:textId="11935879" w:rsidR="00B957E4" w:rsidRPr="004E5EFE" w:rsidRDefault="00B957E4" w:rsidP="00B957E4">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1.365</w:t>
            </w:r>
          </w:p>
        </w:tc>
        <w:tc>
          <w:tcPr>
            <w:tcW w:w="582" w:type="pct"/>
            <w:tcBorders>
              <w:top w:val="nil"/>
              <w:left w:val="nil"/>
              <w:bottom w:val="nil"/>
              <w:right w:val="nil"/>
            </w:tcBorders>
            <w:vAlign w:val="center"/>
          </w:tcPr>
          <w:p w14:paraId="478D4575" w14:textId="5CB5CABC" w:rsidR="00B957E4" w:rsidRPr="004E5EFE" w:rsidRDefault="00B957E4" w:rsidP="00B957E4">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18.019</w:t>
            </w:r>
          </w:p>
        </w:tc>
        <w:tc>
          <w:tcPr>
            <w:tcW w:w="582" w:type="pct"/>
            <w:tcBorders>
              <w:top w:val="nil"/>
              <w:left w:val="nil"/>
              <w:bottom w:val="nil"/>
              <w:right w:val="nil"/>
            </w:tcBorders>
            <w:vAlign w:val="center"/>
            <w:hideMark/>
          </w:tcPr>
          <w:p w14:paraId="11AE7418" w14:textId="2F47BC87" w:rsidR="00B957E4" w:rsidRPr="004E5EFE" w:rsidRDefault="00B957E4" w:rsidP="00B957E4">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3.050</w:t>
            </w:r>
          </w:p>
        </w:tc>
        <w:tc>
          <w:tcPr>
            <w:tcW w:w="582" w:type="pct"/>
            <w:tcBorders>
              <w:top w:val="nil"/>
              <w:left w:val="nil"/>
              <w:bottom w:val="nil"/>
              <w:right w:val="nil"/>
            </w:tcBorders>
            <w:vAlign w:val="center"/>
            <w:hideMark/>
          </w:tcPr>
          <w:p w14:paraId="6CA88758" w14:textId="35BD0D22" w:rsidR="00B957E4" w:rsidRPr="004E5EFE" w:rsidRDefault="00B957E4" w:rsidP="00B957E4">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19.088</w:t>
            </w:r>
          </w:p>
        </w:tc>
      </w:tr>
      <w:tr w:rsidR="00B957E4" w:rsidRPr="004E5EFE" w14:paraId="0A7CBDFB" w14:textId="77777777">
        <w:trPr>
          <w:trHeight w:val="227"/>
        </w:trPr>
        <w:tc>
          <w:tcPr>
            <w:tcW w:w="2672" w:type="pct"/>
            <w:tcBorders>
              <w:top w:val="nil"/>
              <w:left w:val="nil"/>
              <w:bottom w:val="nil"/>
              <w:right w:val="nil"/>
            </w:tcBorders>
            <w:vAlign w:val="center"/>
          </w:tcPr>
          <w:p w14:paraId="07B39B40" w14:textId="4C85325D" w:rsidR="00B957E4" w:rsidRPr="004E5EFE" w:rsidRDefault="00B957E4" w:rsidP="00B957E4">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PIS</w:t>
            </w:r>
          </w:p>
        </w:tc>
        <w:tc>
          <w:tcPr>
            <w:tcW w:w="582" w:type="pct"/>
            <w:tcBorders>
              <w:top w:val="nil"/>
              <w:left w:val="nil"/>
              <w:bottom w:val="nil"/>
              <w:right w:val="nil"/>
            </w:tcBorders>
            <w:vAlign w:val="center"/>
          </w:tcPr>
          <w:p w14:paraId="10579AA1" w14:textId="452F71A7" w:rsidR="00B957E4" w:rsidRPr="004E5EFE" w:rsidRDefault="00B957E4" w:rsidP="00B957E4">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284</w:t>
            </w:r>
          </w:p>
        </w:tc>
        <w:tc>
          <w:tcPr>
            <w:tcW w:w="582" w:type="pct"/>
            <w:tcBorders>
              <w:top w:val="nil"/>
              <w:left w:val="nil"/>
              <w:bottom w:val="nil"/>
              <w:right w:val="nil"/>
            </w:tcBorders>
            <w:vAlign w:val="center"/>
          </w:tcPr>
          <w:p w14:paraId="0BD3C4B2" w14:textId="4827E7F6" w:rsidR="00B957E4" w:rsidRPr="004E5EFE" w:rsidRDefault="00B957E4" w:rsidP="00B957E4">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3.887</w:t>
            </w:r>
          </w:p>
        </w:tc>
        <w:tc>
          <w:tcPr>
            <w:tcW w:w="582" w:type="pct"/>
            <w:tcBorders>
              <w:top w:val="nil"/>
              <w:left w:val="nil"/>
              <w:bottom w:val="nil"/>
              <w:right w:val="nil"/>
            </w:tcBorders>
            <w:vAlign w:val="center"/>
          </w:tcPr>
          <w:p w14:paraId="562D889A" w14:textId="0DF571DC" w:rsidR="00B957E4" w:rsidRPr="004E5EFE" w:rsidRDefault="00B957E4" w:rsidP="00B957E4">
            <w:pPr>
              <w:spacing w:after="0" w:line="240" w:lineRule="auto"/>
              <w:jc w:val="right"/>
              <w:rPr>
                <w:rFonts w:asciiTheme="majorHAnsi" w:hAnsiTheme="majorHAnsi" w:cstheme="majorHAnsi"/>
                <w:color w:val="005CA9"/>
                <w:sz w:val="18"/>
                <w:szCs w:val="18"/>
              </w:rPr>
            </w:pPr>
            <w:r>
              <w:rPr>
                <w:rFonts w:ascii="Calibri Light" w:hAnsi="Calibri Light" w:cs="Calibri Light"/>
                <w:color w:val="005CA9"/>
                <w:sz w:val="18"/>
                <w:szCs w:val="18"/>
              </w:rPr>
              <w:t>635</w:t>
            </w:r>
          </w:p>
        </w:tc>
        <w:tc>
          <w:tcPr>
            <w:tcW w:w="582" w:type="pct"/>
            <w:tcBorders>
              <w:top w:val="nil"/>
              <w:left w:val="nil"/>
              <w:bottom w:val="nil"/>
              <w:right w:val="nil"/>
            </w:tcBorders>
            <w:vAlign w:val="center"/>
          </w:tcPr>
          <w:p w14:paraId="2BDE4EAB" w14:textId="3D4E9AAC" w:rsidR="00B957E4" w:rsidRPr="004E5EFE" w:rsidRDefault="00B957E4" w:rsidP="00B957E4">
            <w:pPr>
              <w:spacing w:after="0" w:line="240" w:lineRule="auto"/>
              <w:jc w:val="right"/>
              <w:rPr>
                <w:rFonts w:asciiTheme="majorHAnsi" w:hAnsiTheme="majorHAnsi" w:cstheme="majorHAnsi"/>
                <w:color w:val="005CA9"/>
                <w:sz w:val="18"/>
                <w:szCs w:val="18"/>
              </w:rPr>
            </w:pPr>
            <w:r>
              <w:rPr>
                <w:rFonts w:ascii="Calibri Light" w:hAnsi="Calibri Light" w:cs="Calibri Light"/>
                <w:color w:val="005CA9"/>
                <w:sz w:val="18"/>
                <w:szCs w:val="18"/>
              </w:rPr>
              <w:t>4.103</w:t>
            </w:r>
          </w:p>
        </w:tc>
      </w:tr>
      <w:tr w:rsidR="00B957E4" w:rsidRPr="004E5EFE" w14:paraId="3BB2CBA8" w14:textId="77777777" w:rsidTr="001D2CCB">
        <w:trPr>
          <w:trHeight w:val="227"/>
        </w:trPr>
        <w:tc>
          <w:tcPr>
            <w:tcW w:w="2672" w:type="pct"/>
            <w:tcBorders>
              <w:top w:val="nil"/>
              <w:left w:val="nil"/>
              <w:bottom w:val="single" w:sz="4" w:space="0" w:color="54BBAB"/>
              <w:right w:val="nil"/>
            </w:tcBorders>
            <w:vAlign w:val="center"/>
            <w:hideMark/>
          </w:tcPr>
          <w:p w14:paraId="4B355E6C" w14:textId="2750A5FF" w:rsidR="00B957E4" w:rsidRPr="004E5EFE" w:rsidRDefault="00B957E4" w:rsidP="00B957E4">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ISSQN</w:t>
            </w:r>
          </w:p>
        </w:tc>
        <w:tc>
          <w:tcPr>
            <w:tcW w:w="582" w:type="pct"/>
            <w:tcBorders>
              <w:top w:val="nil"/>
              <w:left w:val="nil"/>
              <w:bottom w:val="single" w:sz="4" w:space="0" w:color="54BBAB"/>
              <w:right w:val="nil"/>
            </w:tcBorders>
            <w:vAlign w:val="center"/>
          </w:tcPr>
          <w:p w14:paraId="59742B1A" w14:textId="3DFAAF78" w:rsidR="00B957E4" w:rsidRPr="004E5EFE" w:rsidRDefault="00B957E4" w:rsidP="003837E5">
            <w:pPr>
              <w:spacing w:after="0" w:line="240" w:lineRule="auto"/>
              <w:jc w:val="center"/>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w:t>
            </w:r>
          </w:p>
        </w:tc>
        <w:tc>
          <w:tcPr>
            <w:tcW w:w="582" w:type="pct"/>
            <w:tcBorders>
              <w:top w:val="nil"/>
              <w:left w:val="nil"/>
              <w:bottom w:val="single" w:sz="4" w:space="0" w:color="54BBAB"/>
              <w:right w:val="nil"/>
            </w:tcBorders>
            <w:vAlign w:val="center"/>
          </w:tcPr>
          <w:p w14:paraId="58A6646D" w14:textId="552A6609" w:rsidR="00B957E4" w:rsidRPr="004E5EFE" w:rsidRDefault="00B957E4" w:rsidP="00B957E4">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6.633</w:t>
            </w:r>
          </w:p>
        </w:tc>
        <w:tc>
          <w:tcPr>
            <w:tcW w:w="582" w:type="pct"/>
            <w:tcBorders>
              <w:top w:val="nil"/>
              <w:left w:val="nil"/>
              <w:bottom w:val="single" w:sz="4" w:space="0" w:color="54BBAB"/>
              <w:right w:val="nil"/>
            </w:tcBorders>
            <w:vAlign w:val="center"/>
            <w:hideMark/>
          </w:tcPr>
          <w:p w14:paraId="02679D97" w14:textId="4455CB4F" w:rsidR="00B957E4" w:rsidRPr="004E5EFE" w:rsidRDefault="00B957E4" w:rsidP="003837E5">
            <w:pPr>
              <w:spacing w:after="0" w:line="240" w:lineRule="auto"/>
              <w:jc w:val="center"/>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w:t>
            </w:r>
          </w:p>
        </w:tc>
        <w:tc>
          <w:tcPr>
            <w:tcW w:w="582" w:type="pct"/>
            <w:tcBorders>
              <w:top w:val="nil"/>
              <w:left w:val="nil"/>
              <w:bottom w:val="single" w:sz="4" w:space="0" w:color="54BBAB"/>
              <w:right w:val="nil"/>
            </w:tcBorders>
            <w:vAlign w:val="center"/>
            <w:hideMark/>
          </w:tcPr>
          <w:p w14:paraId="5C156439" w14:textId="0DEB3009" w:rsidR="00B957E4" w:rsidRPr="004E5EFE" w:rsidRDefault="00B957E4" w:rsidP="00B957E4">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5.844</w:t>
            </w:r>
          </w:p>
        </w:tc>
      </w:tr>
      <w:tr w:rsidR="00B957E4" w:rsidRPr="004E5EFE" w14:paraId="2FDA88C0" w14:textId="77777777" w:rsidTr="001D2CCB">
        <w:trPr>
          <w:trHeight w:val="227"/>
        </w:trPr>
        <w:tc>
          <w:tcPr>
            <w:tcW w:w="2672" w:type="pct"/>
            <w:tcBorders>
              <w:top w:val="single" w:sz="4" w:space="0" w:color="54BBAB"/>
              <w:left w:val="nil"/>
              <w:bottom w:val="single" w:sz="4" w:space="0" w:color="54BBAB"/>
              <w:right w:val="nil"/>
            </w:tcBorders>
            <w:vAlign w:val="center"/>
            <w:hideMark/>
          </w:tcPr>
          <w:p w14:paraId="7DA4D42D" w14:textId="77777777" w:rsidR="00B957E4" w:rsidRPr="004E5EFE" w:rsidRDefault="00B957E4" w:rsidP="00B957E4">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Total</w:t>
            </w:r>
          </w:p>
        </w:tc>
        <w:tc>
          <w:tcPr>
            <w:tcW w:w="582" w:type="pct"/>
            <w:tcBorders>
              <w:top w:val="single" w:sz="4" w:space="0" w:color="54BBAB"/>
              <w:left w:val="nil"/>
              <w:bottom w:val="single" w:sz="4" w:space="0" w:color="54BBAB"/>
              <w:right w:val="nil"/>
            </w:tcBorders>
            <w:vAlign w:val="center"/>
          </w:tcPr>
          <w:p w14:paraId="376CC8FF" w14:textId="7F8AF747" w:rsidR="00B957E4" w:rsidRPr="004E5EFE" w:rsidRDefault="00B957E4" w:rsidP="00B957E4">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2.936</w:t>
            </w:r>
          </w:p>
        </w:tc>
        <w:tc>
          <w:tcPr>
            <w:tcW w:w="582" w:type="pct"/>
            <w:tcBorders>
              <w:top w:val="single" w:sz="4" w:space="0" w:color="54BBAB"/>
              <w:left w:val="nil"/>
              <w:bottom w:val="single" w:sz="4" w:space="0" w:color="54BBAB"/>
              <w:right w:val="nil"/>
            </w:tcBorders>
            <w:vAlign w:val="center"/>
          </w:tcPr>
          <w:p w14:paraId="6367A1D8" w14:textId="113D4E84" w:rsidR="00B957E4" w:rsidRPr="004E5EFE" w:rsidRDefault="00B957E4" w:rsidP="00B957E4">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72.144</w:t>
            </w:r>
          </w:p>
        </w:tc>
        <w:tc>
          <w:tcPr>
            <w:tcW w:w="582" w:type="pct"/>
            <w:tcBorders>
              <w:top w:val="single" w:sz="4" w:space="0" w:color="54BBAB"/>
              <w:left w:val="nil"/>
              <w:bottom w:val="single" w:sz="4" w:space="0" w:color="54BBAB"/>
              <w:right w:val="nil"/>
            </w:tcBorders>
            <w:vAlign w:val="center"/>
            <w:hideMark/>
          </w:tcPr>
          <w:p w14:paraId="19B8D90D" w14:textId="3CD7411B" w:rsidR="00B957E4" w:rsidRPr="004E5EFE" w:rsidRDefault="00B957E4" w:rsidP="00B957E4">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14.104</w:t>
            </w:r>
          </w:p>
        </w:tc>
        <w:tc>
          <w:tcPr>
            <w:tcW w:w="582" w:type="pct"/>
            <w:tcBorders>
              <w:top w:val="single" w:sz="4" w:space="0" w:color="54BBAB"/>
              <w:left w:val="nil"/>
              <w:bottom w:val="single" w:sz="4" w:space="0" w:color="54BBAB"/>
              <w:right w:val="nil"/>
            </w:tcBorders>
            <w:vAlign w:val="center"/>
            <w:hideMark/>
          </w:tcPr>
          <w:p w14:paraId="636B8BAE" w14:textId="2048F75C" w:rsidR="00B957E4" w:rsidRPr="004E5EFE" w:rsidRDefault="00B957E4" w:rsidP="00B957E4">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70.406</w:t>
            </w:r>
          </w:p>
        </w:tc>
      </w:tr>
    </w:tbl>
    <w:p w14:paraId="2A67AB38" w14:textId="04EA3CE1" w:rsidR="00932872" w:rsidRPr="0080005C" w:rsidRDefault="00860956" w:rsidP="00C847BE">
      <w:pPr>
        <w:pStyle w:val="PargrafodaLista"/>
        <w:numPr>
          <w:ilvl w:val="0"/>
          <w:numId w:val="34"/>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 xml:space="preserve">Passivos </w:t>
      </w:r>
      <w:r w:rsidR="00C36322" w:rsidRPr="0080005C">
        <w:rPr>
          <w:rFonts w:asciiTheme="majorHAnsi" w:hAnsiTheme="majorHAnsi" w:cstheme="majorHAnsi"/>
          <w:b/>
          <w:color w:val="005CA9"/>
          <w:sz w:val="24"/>
          <w:szCs w:val="24"/>
          <w:lang w:val="pt-BR"/>
        </w:rPr>
        <w:t>por impostos diferidos</w:t>
      </w:r>
    </w:p>
    <w:tbl>
      <w:tblPr>
        <w:tblW w:w="5000" w:type="pct"/>
        <w:tblCellMar>
          <w:left w:w="70" w:type="dxa"/>
          <w:right w:w="70" w:type="dxa"/>
        </w:tblCellMar>
        <w:tblLook w:val="04A0" w:firstRow="1" w:lastRow="0" w:firstColumn="1" w:lastColumn="0" w:noHBand="0" w:noVBand="1"/>
      </w:tblPr>
      <w:tblGrid>
        <w:gridCol w:w="5148"/>
        <w:gridCol w:w="1121"/>
        <w:gridCol w:w="1121"/>
        <w:gridCol w:w="1121"/>
        <w:gridCol w:w="1121"/>
      </w:tblGrid>
      <w:tr w:rsidR="002025E0" w:rsidRPr="004E5EFE" w14:paraId="1DCFB0D4" w14:textId="77777777" w:rsidTr="00F5257A">
        <w:trPr>
          <w:trHeight w:val="227"/>
        </w:trPr>
        <w:tc>
          <w:tcPr>
            <w:tcW w:w="2672" w:type="pct"/>
            <w:vMerge w:val="restart"/>
            <w:tcBorders>
              <w:top w:val="single" w:sz="4" w:space="0" w:color="54BBAB"/>
              <w:left w:val="single" w:sz="4" w:space="0" w:color="FFFFFF"/>
              <w:bottom w:val="single" w:sz="4" w:space="0" w:color="54BBAB"/>
              <w:right w:val="nil"/>
            </w:tcBorders>
            <w:vAlign w:val="center"/>
            <w:hideMark/>
          </w:tcPr>
          <w:p w14:paraId="752C72CF" w14:textId="77777777" w:rsidR="002025E0" w:rsidRPr="004E5EFE" w:rsidRDefault="002025E0" w:rsidP="002025E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Descrição</w:t>
            </w:r>
          </w:p>
        </w:tc>
        <w:tc>
          <w:tcPr>
            <w:tcW w:w="1164" w:type="pct"/>
            <w:gridSpan w:val="2"/>
            <w:tcBorders>
              <w:top w:val="single" w:sz="4" w:space="0" w:color="54BBAB"/>
              <w:left w:val="nil"/>
              <w:bottom w:val="single" w:sz="4" w:space="0" w:color="54BBAB"/>
              <w:right w:val="nil"/>
            </w:tcBorders>
            <w:vAlign w:val="center"/>
            <w:hideMark/>
          </w:tcPr>
          <w:p w14:paraId="453D60DE" w14:textId="57F5B51B" w:rsidR="002025E0" w:rsidRPr="004E5EFE" w:rsidRDefault="002025E0" w:rsidP="002025E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w:t>
            </w:r>
            <w:r>
              <w:rPr>
                <w:rFonts w:asciiTheme="majorHAnsi" w:eastAsia="Times New Roman" w:hAnsiTheme="majorHAnsi" w:cstheme="majorHAnsi"/>
                <w:b/>
                <w:bCs/>
                <w:color w:val="005CA9"/>
                <w:sz w:val="18"/>
                <w:szCs w:val="18"/>
                <w:lang w:eastAsia="pt-BR"/>
              </w:rPr>
              <w:t>1</w:t>
            </w:r>
            <w:r w:rsidRPr="004E5EFE">
              <w:rPr>
                <w:rFonts w:asciiTheme="majorHAnsi" w:eastAsia="Times New Roman" w:hAnsiTheme="majorHAnsi" w:cstheme="majorHAnsi"/>
                <w:b/>
                <w:bCs/>
                <w:color w:val="005CA9"/>
                <w:sz w:val="18"/>
                <w:szCs w:val="18"/>
                <w:lang w:eastAsia="pt-BR"/>
              </w:rPr>
              <w:t>/</w:t>
            </w:r>
            <w:r>
              <w:rPr>
                <w:rFonts w:asciiTheme="majorHAnsi" w:eastAsia="Times New Roman" w:hAnsiTheme="majorHAnsi" w:cstheme="majorHAnsi"/>
                <w:b/>
                <w:bCs/>
                <w:color w:val="005CA9"/>
                <w:sz w:val="18"/>
                <w:szCs w:val="18"/>
                <w:lang w:eastAsia="pt-BR"/>
              </w:rPr>
              <w:t>03</w:t>
            </w:r>
            <w:r w:rsidRPr="004E5EFE">
              <w:rPr>
                <w:rFonts w:asciiTheme="majorHAnsi" w:eastAsia="Times New Roman" w:hAnsiTheme="majorHAnsi" w:cstheme="majorHAnsi"/>
                <w:b/>
                <w:bCs/>
                <w:color w:val="005CA9"/>
                <w:sz w:val="18"/>
                <w:szCs w:val="18"/>
                <w:lang w:eastAsia="pt-BR"/>
              </w:rPr>
              <w:t>/202</w:t>
            </w:r>
            <w:r>
              <w:rPr>
                <w:rFonts w:asciiTheme="majorHAnsi" w:eastAsia="Times New Roman" w:hAnsiTheme="majorHAnsi" w:cstheme="majorHAnsi"/>
                <w:b/>
                <w:bCs/>
                <w:color w:val="005CA9"/>
                <w:sz w:val="18"/>
                <w:szCs w:val="18"/>
                <w:lang w:eastAsia="pt-BR"/>
              </w:rPr>
              <w:t>6</w:t>
            </w:r>
          </w:p>
        </w:tc>
        <w:tc>
          <w:tcPr>
            <w:tcW w:w="1164" w:type="pct"/>
            <w:gridSpan w:val="2"/>
            <w:tcBorders>
              <w:top w:val="single" w:sz="4" w:space="0" w:color="54BBAB"/>
              <w:left w:val="nil"/>
              <w:bottom w:val="single" w:sz="4" w:space="0" w:color="54BBAB"/>
              <w:right w:val="nil"/>
            </w:tcBorders>
            <w:vAlign w:val="center"/>
            <w:hideMark/>
          </w:tcPr>
          <w:p w14:paraId="5EB9ED41" w14:textId="10DCA4D0" w:rsidR="002025E0" w:rsidRPr="004E5EFE" w:rsidRDefault="002025E0" w:rsidP="002025E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w:t>
            </w:r>
            <w:r>
              <w:rPr>
                <w:rFonts w:asciiTheme="majorHAnsi" w:eastAsia="Times New Roman" w:hAnsiTheme="majorHAnsi" w:cstheme="majorHAnsi"/>
                <w:b/>
                <w:bCs/>
                <w:color w:val="005CA9"/>
                <w:sz w:val="18"/>
                <w:szCs w:val="18"/>
                <w:lang w:eastAsia="pt-BR"/>
              </w:rPr>
              <w:t>1</w:t>
            </w:r>
            <w:r w:rsidRPr="004E5EFE">
              <w:rPr>
                <w:rFonts w:asciiTheme="majorHAnsi" w:eastAsia="Times New Roman" w:hAnsiTheme="majorHAnsi" w:cstheme="majorHAnsi"/>
                <w:b/>
                <w:bCs/>
                <w:color w:val="005CA9"/>
                <w:sz w:val="18"/>
                <w:szCs w:val="18"/>
                <w:lang w:eastAsia="pt-BR"/>
              </w:rPr>
              <w:t>/</w:t>
            </w:r>
            <w:r>
              <w:rPr>
                <w:rFonts w:asciiTheme="majorHAnsi" w:eastAsia="Times New Roman" w:hAnsiTheme="majorHAnsi" w:cstheme="majorHAnsi"/>
                <w:b/>
                <w:bCs/>
                <w:color w:val="005CA9"/>
                <w:sz w:val="18"/>
                <w:szCs w:val="18"/>
                <w:lang w:eastAsia="pt-BR"/>
              </w:rPr>
              <w:t>12</w:t>
            </w:r>
            <w:r w:rsidRPr="004E5EFE">
              <w:rPr>
                <w:rFonts w:asciiTheme="majorHAnsi" w:eastAsia="Times New Roman" w:hAnsiTheme="majorHAnsi" w:cstheme="majorHAnsi"/>
                <w:b/>
                <w:bCs/>
                <w:color w:val="005CA9"/>
                <w:sz w:val="18"/>
                <w:szCs w:val="18"/>
                <w:lang w:eastAsia="pt-BR"/>
              </w:rPr>
              <w:t>/2025</w:t>
            </w:r>
          </w:p>
        </w:tc>
      </w:tr>
      <w:tr w:rsidR="002025E0" w:rsidRPr="004E5EFE" w14:paraId="58254458" w14:textId="77777777" w:rsidTr="00F5257A">
        <w:trPr>
          <w:trHeight w:val="227"/>
        </w:trPr>
        <w:tc>
          <w:tcPr>
            <w:tcW w:w="2672" w:type="pct"/>
            <w:vMerge/>
            <w:tcBorders>
              <w:top w:val="single" w:sz="4" w:space="0" w:color="54BBAB"/>
              <w:left w:val="single" w:sz="4" w:space="0" w:color="FFFFFF"/>
              <w:bottom w:val="single" w:sz="4" w:space="0" w:color="54BBAB"/>
              <w:right w:val="nil"/>
            </w:tcBorders>
            <w:vAlign w:val="center"/>
            <w:hideMark/>
          </w:tcPr>
          <w:p w14:paraId="43BF832A" w14:textId="77777777" w:rsidR="002025E0" w:rsidRPr="004E5EFE" w:rsidRDefault="002025E0" w:rsidP="002025E0">
            <w:pPr>
              <w:spacing w:after="0" w:line="240" w:lineRule="auto"/>
              <w:rPr>
                <w:rFonts w:asciiTheme="majorHAnsi" w:eastAsia="Times New Roman" w:hAnsiTheme="majorHAnsi" w:cstheme="majorHAnsi"/>
                <w:b/>
                <w:bCs/>
                <w:color w:val="005CA9"/>
                <w:sz w:val="18"/>
                <w:szCs w:val="18"/>
                <w:lang w:eastAsia="pt-BR"/>
              </w:rPr>
            </w:pPr>
          </w:p>
        </w:tc>
        <w:tc>
          <w:tcPr>
            <w:tcW w:w="582" w:type="pct"/>
            <w:tcBorders>
              <w:top w:val="nil"/>
              <w:left w:val="nil"/>
              <w:bottom w:val="single" w:sz="4" w:space="0" w:color="54BBAB"/>
              <w:right w:val="nil"/>
            </w:tcBorders>
            <w:vAlign w:val="center"/>
            <w:hideMark/>
          </w:tcPr>
          <w:p w14:paraId="2517CD68" w14:textId="77777777" w:rsidR="002025E0" w:rsidRPr="004E5EFE" w:rsidRDefault="002025E0" w:rsidP="002025E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582" w:type="pct"/>
            <w:tcBorders>
              <w:top w:val="nil"/>
              <w:left w:val="nil"/>
              <w:bottom w:val="single" w:sz="4" w:space="0" w:color="54BBAB"/>
              <w:right w:val="nil"/>
            </w:tcBorders>
            <w:vAlign w:val="center"/>
            <w:hideMark/>
          </w:tcPr>
          <w:p w14:paraId="1D2FDEE2" w14:textId="699C9EDD" w:rsidR="002025E0" w:rsidRPr="004E5EFE" w:rsidRDefault="002025E0" w:rsidP="002025E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w:t>
            </w:r>
            <w:r w:rsidR="00AE7950">
              <w:rPr>
                <w:rFonts w:asciiTheme="majorHAnsi" w:eastAsia="Times New Roman" w:hAnsiTheme="majorHAnsi" w:cstheme="majorHAnsi"/>
                <w:b/>
                <w:bCs/>
                <w:color w:val="005CA9"/>
                <w:sz w:val="18"/>
                <w:szCs w:val="18"/>
                <w:lang w:eastAsia="pt-BR"/>
              </w:rPr>
              <w:t>solidado</w:t>
            </w:r>
          </w:p>
        </w:tc>
        <w:tc>
          <w:tcPr>
            <w:tcW w:w="582" w:type="pct"/>
            <w:tcBorders>
              <w:top w:val="nil"/>
              <w:left w:val="nil"/>
              <w:bottom w:val="single" w:sz="4" w:space="0" w:color="54BBAB"/>
              <w:right w:val="nil"/>
            </w:tcBorders>
            <w:vAlign w:val="center"/>
            <w:hideMark/>
          </w:tcPr>
          <w:p w14:paraId="50863E3F" w14:textId="078A66A7" w:rsidR="002025E0" w:rsidRPr="004E5EFE" w:rsidRDefault="002025E0" w:rsidP="002025E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582" w:type="pct"/>
            <w:tcBorders>
              <w:top w:val="nil"/>
              <w:left w:val="nil"/>
              <w:bottom w:val="single" w:sz="4" w:space="0" w:color="54BBAB"/>
              <w:right w:val="nil"/>
            </w:tcBorders>
            <w:vAlign w:val="center"/>
            <w:hideMark/>
          </w:tcPr>
          <w:p w14:paraId="490ECEED" w14:textId="77777777" w:rsidR="002025E0" w:rsidRPr="004E5EFE" w:rsidRDefault="002025E0" w:rsidP="002025E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r>
      <w:tr w:rsidR="0041087D" w:rsidRPr="004E5EFE" w14:paraId="2DE7A684" w14:textId="77777777" w:rsidTr="00F5257A">
        <w:trPr>
          <w:trHeight w:val="227"/>
        </w:trPr>
        <w:tc>
          <w:tcPr>
            <w:tcW w:w="2672" w:type="pct"/>
            <w:tcBorders>
              <w:top w:val="nil"/>
              <w:left w:val="nil"/>
              <w:bottom w:val="nil"/>
              <w:right w:val="nil"/>
            </w:tcBorders>
            <w:vAlign w:val="center"/>
            <w:hideMark/>
          </w:tcPr>
          <w:p w14:paraId="3026AA71" w14:textId="77777777" w:rsidR="0041087D" w:rsidRPr="004E5EFE" w:rsidRDefault="0041087D" w:rsidP="0041087D">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IRPJ</w:t>
            </w:r>
          </w:p>
        </w:tc>
        <w:tc>
          <w:tcPr>
            <w:tcW w:w="582" w:type="pct"/>
            <w:tcBorders>
              <w:top w:val="nil"/>
              <w:left w:val="nil"/>
              <w:bottom w:val="nil"/>
              <w:right w:val="nil"/>
            </w:tcBorders>
            <w:vAlign w:val="center"/>
          </w:tcPr>
          <w:p w14:paraId="5665723D" w14:textId="2ACDA15B" w:rsidR="0041087D" w:rsidRPr="004E5EFE" w:rsidRDefault="0041087D" w:rsidP="0041087D">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383</w:t>
            </w:r>
          </w:p>
        </w:tc>
        <w:tc>
          <w:tcPr>
            <w:tcW w:w="582" w:type="pct"/>
            <w:tcBorders>
              <w:top w:val="nil"/>
              <w:left w:val="nil"/>
              <w:bottom w:val="nil"/>
              <w:right w:val="nil"/>
            </w:tcBorders>
            <w:vAlign w:val="center"/>
          </w:tcPr>
          <w:p w14:paraId="0CDC690D" w14:textId="2DB3FB3F" w:rsidR="0041087D" w:rsidRPr="004E5EFE" w:rsidRDefault="0041087D" w:rsidP="0041087D">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2.676</w:t>
            </w:r>
          </w:p>
        </w:tc>
        <w:tc>
          <w:tcPr>
            <w:tcW w:w="582" w:type="pct"/>
            <w:tcBorders>
              <w:top w:val="nil"/>
              <w:left w:val="nil"/>
              <w:bottom w:val="nil"/>
              <w:right w:val="nil"/>
            </w:tcBorders>
            <w:vAlign w:val="center"/>
            <w:hideMark/>
          </w:tcPr>
          <w:p w14:paraId="7EB6D7DC" w14:textId="4235FDD1" w:rsidR="0041087D" w:rsidRPr="004E5EFE" w:rsidRDefault="0041087D" w:rsidP="0041087D">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220</w:t>
            </w:r>
          </w:p>
        </w:tc>
        <w:tc>
          <w:tcPr>
            <w:tcW w:w="582" w:type="pct"/>
            <w:tcBorders>
              <w:top w:val="nil"/>
              <w:left w:val="nil"/>
              <w:bottom w:val="nil"/>
              <w:right w:val="nil"/>
            </w:tcBorders>
            <w:vAlign w:val="center"/>
            <w:hideMark/>
          </w:tcPr>
          <w:p w14:paraId="4783FF58" w14:textId="5F981ADF" w:rsidR="0041087D" w:rsidRPr="004E5EFE" w:rsidRDefault="0041087D" w:rsidP="0041087D">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335</w:t>
            </w:r>
          </w:p>
        </w:tc>
      </w:tr>
      <w:tr w:rsidR="0041087D" w:rsidRPr="004E5EFE" w14:paraId="3C970B7D" w14:textId="77777777" w:rsidTr="00F5257A">
        <w:trPr>
          <w:trHeight w:val="227"/>
        </w:trPr>
        <w:tc>
          <w:tcPr>
            <w:tcW w:w="2672" w:type="pct"/>
            <w:tcBorders>
              <w:top w:val="nil"/>
              <w:left w:val="nil"/>
              <w:bottom w:val="nil"/>
              <w:right w:val="nil"/>
            </w:tcBorders>
            <w:vAlign w:val="center"/>
            <w:hideMark/>
          </w:tcPr>
          <w:p w14:paraId="2AEBDDBC" w14:textId="77777777" w:rsidR="0041087D" w:rsidRPr="004E5EFE" w:rsidRDefault="0041087D" w:rsidP="0041087D">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CSLL</w:t>
            </w:r>
          </w:p>
        </w:tc>
        <w:tc>
          <w:tcPr>
            <w:tcW w:w="582" w:type="pct"/>
            <w:tcBorders>
              <w:top w:val="nil"/>
              <w:left w:val="nil"/>
              <w:bottom w:val="nil"/>
              <w:right w:val="nil"/>
            </w:tcBorders>
            <w:vAlign w:val="center"/>
          </w:tcPr>
          <w:p w14:paraId="35A64F96" w14:textId="6CBA7BE5" w:rsidR="0041087D" w:rsidRPr="004E5EFE" w:rsidRDefault="0041087D" w:rsidP="00A27331">
            <w:pPr>
              <w:spacing w:after="0" w:line="240" w:lineRule="auto"/>
              <w:jc w:val="center"/>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w:t>
            </w:r>
          </w:p>
        </w:tc>
        <w:tc>
          <w:tcPr>
            <w:tcW w:w="582" w:type="pct"/>
            <w:tcBorders>
              <w:top w:val="nil"/>
              <w:left w:val="nil"/>
              <w:bottom w:val="nil"/>
              <w:right w:val="nil"/>
            </w:tcBorders>
            <w:vAlign w:val="center"/>
          </w:tcPr>
          <w:p w14:paraId="4848029C" w14:textId="4930027E" w:rsidR="0041087D" w:rsidRPr="004E5EFE" w:rsidRDefault="0041087D" w:rsidP="0041087D">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776</w:t>
            </w:r>
          </w:p>
        </w:tc>
        <w:tc>
          <w:tcPr>
            <w:tcW w:w="582" w:type="pct"/>
            <w:tcBorders>
              <w:top w:val="nil"/>
              <w:left w:val="nil"/>
              <w:bottom w:val="nil"/>
              <w:right w:val="nil"/>
            </w:tcBorders>
            <w:vAlign w:val="center"/>
            <w:hideMark/>
          </w:tcPr>
          <w:p w14:paraId="0D9901B4" w14:textId="20ED3599" w:rsidR="0041087D" w:rsidRPr="004E5EFE" w:rsidRDefault="0041087D" w:rsidP="0041087D">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79</w:t>
            </w:r>
          </w:p>
        </w:tc>
        <w:tc>
          <w:tcPr>
            <w:tcW w:w="582" w:type="pct"/>
            <w:tcBorders>
              <w:top w:val="nil"/>
              <w:left w:val="nil"/>
              <w:bottom w:val="nil"/>
              <w:right w:val="nil"/>
            </w:tcBorders>
            <w:vAlign w:val="center"/>
            <w:hideMark/>
          </w:tcPr>
          <w:p w14:paraId="41E30080" w14:textId="1950B3C2" w:rsidR="0041087D" w:rsidRPr="004E5EFE" w:rsidRDefault="0041087D" w:rsidP="0041087D">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121</w:t>
            </w:r>
          </w:p>
        </w:tc>
      </w:tr>
      <w:tr w:rsidR="0041087D" w:rsidRPr="004E5EFE" w14:paraId="0480FA04" w14:textId="77777777" w:rsidTr="00F5257A">
        <w:trPr>
          <w:trHeight w:val="227"/>
        </w:trPr>
        <w:tc>
          <w:tcPr>
            <w:tcW w:w="2672" w:type="pct"/>
            <w:tcBorders>
              <w:top w:val="nil"/>
              <w:left w:val="nil"/>
              <w:bottom w:val="nil"/>
              <w:right w:val="nil"/>
            </w:tcBorders>
            <w:vAlign w:val="center"/>
            <w:hideMark/>
          </w:tcPr>
          <w:p w14:paraId="09A07DD9" w14:textId="77777777" w:rsidR="0041087D" w:rsidRPr="004E5EFE" w:rsidRDefault="0041087D" w:rsidP="0041087D">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COFINS</w:t>
            </w:r>
          </w:p>
        </w:tc>
        <w:tc>
          <w:tcPr>
            <w:tcW w:w="582" w:type="pct"/>
            <w:tcBorders>
              <w:top w:val="nil"/>
              <w:left w:val="nil"/>
              <w:bottom w:val="nil"/>
              <w:right w:val="nil"/>
            </w:tcBorders>
            <w:vAlign w:val="center"/>
          </w:tcPr>
          <w:p w14:paraId="6D08B396" w14:textId="51DC70D1" w:rsidR="0041087D" w:rsidRPr="004E5EFE" w:rsidRDefault="0041087D" w:rsidP="0041087D">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27</w:t>
            </w:r>
          </w:p>
        </w:tc>
        <w:tc>
          <w:tcPr>
            <w:tcW w:w="582" w:type="pct"/>
            <w:tcBorders>
              <w:top w:val="nil"/>
              <w:left w:val="nil"/>
              <w:bottom w:val="nil"/>
              <w:right w:val="nil"/>
            </w:tcBorders>
            <w:vAlign w:val="center"/>
          </w:tcPr>
          <w:p w14:paraId="01DE85D2" w14:textId="10E0E1FD" w:rsidR="0041087D" w:rsidRPr="004E5EFE" w:rsidRDefault="0041087D" w:rsidP="0041087D">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773</w:t>
            </w:r>
          </w:p>
        </w:tc>
        <w:tc>
          <w:tcPr>
            <w:tcW w:w="582" w:type="pct"/>
            <w:tcBorders>
              <w:top w:val="nil"/>
              <w:left w:val="nil"/>
              <w:bottom w:val="nil"/>
              <w:right w:val="nil"/>
            </w:tcBorders>
            <w:vAlign w:val="center"/>
            <w:hideMark/>
          </w:tcPr>
          <w:p w14:paraId="50C0745F" w14:textId="473A8021" w:rsidR="0041087D" w:rsidRPr="004E5EFE" w:rsidRDefault="0041087D" w:rsidP="0041087D">
            <w:pPr>
              <w:spacing w:after="0" w:line="240" w:lineRule="auto"/>
              <w:jc w:val="right"/>
              <w:rPr>
                <w:rFonts w:asciiTheme="majorHAnsi" w:eastAsia="Times New Roman" w:hAnsiTheme="majorHAnsi" w:cstheme="majorHAnsi"/>
                <w:color w:val="005CA9"/>
                <w:sz w:val="18"/>
                <w:szCs w:val="18"/>
                <w:lang w:eastAsia="pt-BR"/>
              </w:rPr>
            </w:pPr>
            <w:r w:rsidRPr="00EF2B40">
              <w:rPr>
                <w:rFonts w:ascii="Calibri Light" w:hAnsi="Calibri Light" w:cs="Calibri Light"/>
                <w:color w:val="005CA9"/>
                <w:sz w:val="18"/>
                <w:szCs w:val="18"/>
              </w:rPr>
              <w:t>18</w:t>
            </w:r>
          </w:p>
        </w:tc>
        <w:tc>
          <w:tcPr>
            <w:tcW w:w="582" w:type="pct"/>
            <w:tcBorders>
              <w:top w:val="nil"/>
              <w:left w:val="nil"/>
              <w:bottom w:val="nil"/>
              <w:right w:val="nil"/>
            </w:tcBorders>
            <w:vAlign w:val="center"/>
            <w:hideMark/>
          </w:tcPr>
          <w:p w14:paraId="023D4B5E" w14:textId="2E955903" w:rsidR="0041087D" w:rsidRPr="004E5EFE" w:rsidRDefault="0041087D" w:rsidP="0041087D">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37</w:t>
            </w:r>
          </w:p>
        </w:tc>
      </w:tr>
      <w:tr w:rsidR="0041087D" w:rsidRPr="004E5EFE" w14:paraId="4E920F09" w14:textId="77777777" w:rsidTr="00F5257A">
        <w:trPr>
          <w:trHeight w:val="227"/>
        </w:trPr>
        <w:tc>
          <w:tcPr>
            <w:tcW w:w="2672" w:type="pct"/>
            <w:tcBorders>
              <w:top w:val="nil"/>
              <w:left w:val="nil"/>
              <w:bottom w:val="single" w:sz="4" w:space="0" w:color="54BBAB"/>
              <w:right w:val="nil"/>
            </w:tcBorders>
            <w:vAlign w:val="center"/>
            <w:hideMark/>
          </w:tcPr>
          <w:p w14:paraId="63042D04" w14:textId="77777777" w:rsidR="0041087D" w:rsidRPr="004E5EFE" w:rsidRDefault="0041087D" w:rsidP="0041087D">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PIS</w:t>
            </w:r>
          </w:p>
        </w:tc>
        <w:tc>
          <w:tcPr>
            <w:tcW w:w="582" w:type="pct"/>
            <w:tcBorders>
              <w:top w:val="nil"/>
              <w:left w:val="nil"/>
              <w:bottom w:val="single" w:sz="4" w:space="0" w:color="54BBAB"/>
              <w:right w:val="nil"/>
            </w:tcBorders>
            <w:vAlign w:val="center"/>
          </w:tcPr>
          <w:p w14:paraId="323FE0D0" w14:textId="1E4A5525" w:rsidR="0041087D" w:rsidRPr="004E5EFE" w:rsidRDefault="0041087D" w:rsidP="0041087D">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4</w:t>
            </w:r>
          </w:p>
        </w:tc>
        <w:tc>
          <w:tcPr>
            <w:tcW w:w="582" w:type="pct"/>
            <w:tcBorders>
              <w:top w:val="nil"/>
              <w:left w:val="nil"/>
              <w:bottom w:val="single" w:sz="4" w:space="0" w:color="54BBAB"/>
              <w:right w:val="nil"/>
            </w:tcBorders>
            <w:vAlign w:val="center"/>
          </w:tcPr>
          <w:p w14:paraId="57A06B78" w14:textId="24B122B1" w:rsidR="0041087D" w:rsidRPr="004E5EFE" w:rsidRDefault="0041087D" w:rsidP="0041087D">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165</w:t>
            </w:r>
          </w:p>
        </w:tc>
        <w:tc>
          <w:tcPr>
            <w:tcW w:w="582" w:type="pct"/>
            <w:tcBorders>
              <w:top w:val="nil"/>
              <w:left w:val="nil"/>
              <w:bottom w:val="single" w:sz="4" w:space="0" w:color="54BBAB"/>
              <w:right w:val="nil"/>
            </w:tcBorders>
            <w:vAlign w:val="center"/>
            <w:hideMark/>
          </w:tcPr>
          <w:p w14:paraId="4047C79D" w14:textId="3161FF21" w:rsidR="0041087D" w:rsidRPr="004E5EFE" w:rsidRDefault="0041087D" w:rsidP="0041087D">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3</w:t>
            </w:r>
          </w:p>
        </w:tc>
        <w:tc>
          <w:tcPr>
            <w:tcW w:w="582" w:type="pct"/>
            <w:tcBorders>
              <w:top w:val="nil"/>
              <w:left w:val="nil"/>
              <w:bottom w:val="single" w:sz="4" w:space="0" w:color="54BBAB"/>
              <w:right w:val="nil"/>
            </w:tcBorders>
            <w:vAlign w:val="center"/>
            <w:hideMark/>
          </w:tcPr>
          <w:p w14:paraId="1CC1B6E4" w14:textId="22E0B4AE" w:rsidR="0041087D" w:rsidRPr="004E5EFE" w:rsidRDefault="0041087D" w:rsidP="0041087D">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6</w:t>
            </w:r>
          </w:p>
        </w:tc>
      </w:tr>
      <w:tr w:rsidR="0041087D" w:rsidRPr="004E5EFE" w14:paraId="63DDB27A" w14:textId="77777777" w:rsidTr="00F5257A">
        <w:trPr>
          <w:trHeight w:val="227"/>
        </w:trPr>
        <w:tc>
          <w:tcPr>
            <w:tcW w:w="2672" w:type="pct"/>
            <w:tcBorders>
              <w:top w:val="single" w:sz="4" w:space="0" w:color="54BBAB"/>
              <w:left w:val="nil"/>
              <w:bottom w:val="single" w:sz="4" w:space="0" w:color="54BBAB"/>
              <w:right w:val="nil"/>
            </w:tcBorders>
            <w:vAlign w:val="center"/>
            <w:hideMark/>
          </w:tcPr>
          <w:p w14:paraId="5457ADAD" w14:textId="77777777" w:rsidR="0041087D" w:rsidRPr="004E5EFE" w:rsidRDefault="0041087D" w:rsidP="0041087D">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Total</w:t>
            </w:r>
          </w:p>
        </w:tc>
        <w:tc>
          <w:tcPr>
            <w:tcW w:w="582" w:type="pct"/>
            <w:tcBorders>
              <w:top w:val="nil"/>
              <w:left w:val="nil"/>
              <w:bottom w:val="single" w:sz="4" w:space="0" w:color="54BBAB"/>
              <w:right w:val="nil"/>
            </w:tcBorders>
            <w:vAlign w:val="center"/>
          </w:tcPr>
          <w:p w14:paraId="42AEA4C8" w14:textId="3A8CA742" w:rsidR="0041087D" w:rsidRPr="004E5EFE" w:rsidRDefault="0041087D" w:rsidP="0041087D">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414</w:t>
            </w:r>
          </w:p>
        </w:tc>
        <w:tc>
          <w:tcPr>
            <w:tcW w:w="582" w:type="pct"/>
            <w:tcBorders>
              <w:top w:val="nil"/>
              <w:left w:val="nil"/>
              <w:bottom w:val="single" w:sz="4" w:space="0" w:color="54BBAB"/>
              <w:right w:val="nil"/>
            </w:tcBorders>
            <w:vAlign w:val="center"/>
          </w:tcPr>
          <w:p w14:paraId="40F46BD1" w14:textId="40F96957" w:rsidR="0041087D" w:rsidRPr="004E5EFE" w:rsidRDefault="0041087D" w:rsidP="0041087D">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4.390</w:t>
            </w:r>
          </w:p>
        </w:tc>
        <w:tc>
          <w:tcPr>
            <w:tcW w:w="582" w:type="pct"/>
            <w:tcBorders>
              <w:top w:val="single" w:sz="4" w:space="0" w:color="54BBAB"/>
              <w:left w:val="nil"/>
              <w:bottom w:val="single" w:sz="4" w:space="0" w:color="54BBAB"/>
              <w:right w:val="nil"/>
            </w:tcBorders>
            <w:vAlign w:val="center"/>
            <w:hideMark/>
          </w:tcPr>
          <w:p w14:paraId="7BD8FEA0" w14:textId="73FF77F0" w:rsidR="0041087D" w:rsidRPr="004E5EFE" w:rsidRDefault="0041087D" w:rsidP="0041087D">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320</w:t>
            </w:r>
          </w:p>
        </w:tc>
        <w:tc>
          <w:tcPr>
            <w:tcW w:w="582" w:type="pct"/>
            <w:tcBorders>
              <w:top w:val="nil"/>
              <w:left w:val="nil"/>
              <w:bottom w:val="single" w:sz="4" w:space="0" w:color="54BBAB"/>
              <w:right w:val="nil"/>
            </w:tcBorders>
            <w:vAlign w:val="center"/>
            <w:hideMark/>
          </w:tcPr>
          <w:p w14:paraId="4EAD27D3" w14:textId="51F19A0F" w:rsidR="0041087D" w:rsidRPr="004E5EFE" w:rsidRDefault="0041087D" w:rsidP="0041087D">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499</w:t>
            </w:r>
          </w:p>
        </w:tc>
      </w:tr>
    </w:tbl>
    <w:p w14:paraId="531B6DC0" w14:textId="09F77365" w:rsidR="007E1A8A" w:rsidRPr="0080005C" w:rsidRDefault="007E1A8A" w:rsidP="007E1A8A">
      <w:pPr>
        <w:pStyle w:val="PargrafodaLista"/>
        <w:numPr>
          <w:ilvl w:val="0"/>
          <w:numId w:val="34"/>
        </w:numPr>
        <w:spacing w:before="240" w:after="240"/>
        <w:ind w:left="709" w:hanging="709"/>
        <w:jc w:val="both"/>
        <w:outlineLvl w:val="1"/>
        <w:rPr>
          <w:rFonts w:asciiTheme="majorHAnsi" w:hAnsiTheme="majorHAnsi" w:cstheme="majorHAnsi"/>
          <w:b/>
          <w:color w:val="005CA9"/>
          <w:sz w:val="24"/>
          <w:szCs w:val="24"/>
          <w:lang w:val="pt-BR"/>
        </w:rPr>
      </w:pPr>
      <w:r>
        <w:rPr>
          <w:rFonts w:asciiTheme="majorHAnsi" w:hAnsiTheme="majorHAnsi" w:cstheme="majorHAnsi"/>
          <w:b/>
          <w:color w:val="005CA9"/>
          <w:sz w:val="24"/>
          <w:szCs w:val="24"/>
          <w:lang w:val="pt-BR"/>
        </w:rPr>
        <w:t>Ativos</w:t>
      </w:r>
      <w:r w:rsidRPr="0080005C">
        <w:rPr>
          <w:rFonts w:asciiTheme="majorHAnsi" w:hAnsiTheme="majorHAnsi" w:cstheme="majorHAnsi"/>
          <w:b/>
          <w:color w:val="005CA9"/>
          <w:sz w:val="24"/>
          <w:szCs w:val="24"/>
          <w:lang w:val="pt-BR"/>
        </w:rPr>
        <w:t xml:space="preserve"> por impostos diferidos</w:t>
      </w:r>
    </w:p>
    <w:tbl>
      <w:tblPr>
        <w:tblW w:w="5000" w:type="pct"/>
        <w:tblCellMar>
          <w:left w:w="70" w:type="dxa"/>
          <w:right w:w="70" w:type="dxa"/>
        </w:tblCellMar>
        <w:tblLook w:val="04A0" w:firstRow="1" w:lastRow="0" w:firstColumn="1" w:lastColumn="0" w:noHBand="0" w:noVBand="1"/>
      </w:tblPr>
      <w:tblGrid>
        <w:gridCol w:w="5148"/>
        <w:gridCol w:w="1121"/>
        <w:gridCol w:w="1121"/>
        <w:gridCol w:w="1121"/>
        <w:gridCol w:w="1121"/>
      </w:tblGrid>
      <w:tr w:rsidR="00406AEC" w:rsidRPr="004E5EFE" w14:paraId="56ED1EFE" w14:textId="77777777" w:rsidTr="00F5257A">
        <w:trPr>
          <w:trHeight w:val="227"/>
        </w:trPr>
        <w:tc>
          <w:tcPr>
            <w:tcW w:w="2672" w:type="pct"/>
            <w:vMerge w:val="restart"/>
            <w:tcBorders>
              <w:top w:val="single" w:sz="4" w:space="0" w:color="54BBAB"/>
              <w:left w:val="single" w:sz="4" w:space="0" w:color="FFFFFF"/>
              <w:bottom w:val="single" w:sz="4" w:space="0" w:color="54BBAB"/>
              <w:right w:val="nil"/>
            </w:tcBorders>
            <w:vAlign w:val="center"/>
            <w:hideMark/>
          </w:tcPr>
          <w:p w14:paraId="29B5A8AB" w14:textId="77777777" w:rsidR="00406AEC" w:rsidRPr="004E5EFE" w:rsidRDefault="00406AE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Descrição</w:t>
            </w:r>
          </w:p>
        </w:tc>
        <w:tc>
          <w:tcPr>
            <w:tcW w:w="1164" w:type="pct"/>
            <w:gridSpan w:val="2"/>
            <w:tcBorders>
              <w:top w:val="single" w:sz="4" w:space="0" w:color="54BBAB"/>
              <w:left w:val="nil"/>
              <w:bottom w:val="single" w:sz="4" w:space="0" w:color="54BBAB"/>
              <w:right w:val="nil"/>
            </w:tcBorders>
            <w:vAlign w:val="center"/>
            <w:hideMark/>
          </w:tcPr>
          <w:p w14:paraId="3914694F" w14:textId="77777777" w:rsidR="00406AEC" w:rsidRPr="004E5EFE" w:rsidRDefault="00406AE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w:t>
            </w:r>
            <w:r>
              <w:rPr>
                <w:rFonts w:asciiTheme="majorHAnsi" w:eastAsia="Times New Roman" w:hAnsiTheme="majorHAnsi" w:cstheme="majorHAnsi"/>
                <w:b/>
                <w:bCs/>
                <w:color w:val="005CA9"/>
                <w:sz w:val="18"/>
                <w:szCs w:val="18"/>
                <w:lang w:eastAsia="pt-BR"/>
              </w:rPr>
              <w:t>1</w:t>
            </w:r>
            <w:r w:rsidRPr="004E5EFE">
              <w:rPr>
                <w:rFonts w:asciiTheme="majorHAnsi" w:eastAsia="Times New Roman" w:hAnsiTheme="majorHAnsi" w:cstheme="majorHAnsi"/>
                <w:b/>
                <w:bCs/>
                <w:color w:val="005CA9"/>
                <w:sz w:val="18"/>
                <w:szCs w:val="18"/>
                <w:lang w:eastAsia="pt-BR"/>
              </w:rPr>
              <w:t>/</w:t>
            </w:r>
            <w:r>
              <w:rPr>
                <w:rFonts w:asciiTheme="majorHAnsi" w:eastAsia="Times New Roman" w:hAnsiTheme="majorHAnsi" w:cstheme="majorHAnsi"/>
                <w:b/>
                <w:bCs/>
                <w:color w:val="005CA9"/>
                <w:sz w:val="18"/>
                <w:szCs w:val="18"/>
                <w:lang w:eastAsia="pt-BR"/>
              </w:rPr>
              <w:t>03</w:t>
            </w:r>
            <w:r w:rsidRPr="004E5EFE">
              <w:rPr>
                <w:rFonts w:asciiTheme="majorHAnsi" w:eastAsia="Times New Roman" w:hAnsiTheme="majorHAnsi" w:cstheme="majorHAnsi"/>
                <w:b/>
                <w:bCs/>
                <w:color w:val="005CA9"/>
                <w:sz w:val="18"/>
                <w:szCs w:val="18"/>
                <w:lang w:eastAsia="pt-BR"/>
              </w:rPr>
              <w:t>/202</w:t>
            </w:r>
            <w:r>
              <w:rPr>
                <w:rFonts w:asciiTheme="majorHAnsi" w:eastAsia="Times New Roman" w:hAnsiTheme="majorHAnsi" w:cstheme="majorHAnsi"/>
                <w:b/>
                <w:bCs/>
                <w:color w:val="005CA9"/>
                <w:sz w:val="18"/>
                <w:szCs w:val="18"/>
                <w:lang w:eastAsia="pt-BR"/>
              </w:rPr>
              <w:t>6</w:t>
            </w:r>
          </w:p>
        </w:tc>
        <w:tc>
          <w:tcPr>
            <w:tcW w:w="1164" w:type="pct"/>
            <w:gridSpan w:val="2"/>
            <w:tcBorders>
              <w:top w:val="single" w:sz="4" w:space="0" w:color="54BBAB"/>
              <w:left w:val="nil"/>
              <w:bottom w:val="single" w:sz="4" w:space="0" w:color="54BBAB"/>
              <w:right w:val="nil"/>
            </w:tcBorders>
            <w:vAlign w:val="center"/>
            <w:hideMark/>
          </w:tcPr>
          <w:p w14:paraId="5F18D696" w14:textId="77777777" w:rsidR="00406AEC" w:rsidRPr="004E5EFE" w:rsidRDefault="00406AE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w:t>
            </w:r>
            <w:r>
              <w:rPr>
                <w:rFonts w:asciiTheme="majorHAnsi" w:eastAsia="Times New Roman" w:hAnsiTheme="majorHAnsi" w:cstheme="majorHAnsi"/>
                <w:b/>
                <w:bCs/>
                <w:color w:val="005CA9"/>
                <w:sz w:val="18"/>
                <w:szCs w:val="18"/>
                <w:lang w:eastAsia="pt-BR"/>
              </w:rPr>
              <w:t>1</w:t>
            </w:r>
            <w:r w:rsidRPr="004E5EFE">
              <w:rPr>
                <w:rFonts w:asciiTheme="majorHAnsi" w:eastAsia="Times New Roman" w:hAnsiTheme="majorHAnsi" w:cstheme="majorHAnsi"/>
                <w:b/>
                <w:bCs/>
                <w:color w:val="005CA9"/>
                <w:sz w:val="18"/>
                <w:szCs w:val="18"/>
                <w:lang w:eastAsia="pt-BR"/>
              </w:rPr>
              <w:t>/</w:t>
            </w:r>
            <w:r>
              <w:rPr>
                <w:rFonts w:asciiTheme="majorHAnsi" w:eastAsia="Times New Roman" w:hAnsiTheme="majorHAnsi" w:cstheme="majorHAnsi"/>
                <w:b/>
                <w:bCs/>
                <w:color w:val="005CA9"/>
                <w:sz w:val="18"/>
                <w:szCs w:val="18"/>
                <w:lang w:eastAsia="pt-BR"/>
              </w:rPr>
              <w:t>12</w:t>
            </w:r>
            <w:r w:rsidRPr="004E5EFE">
              <w:rPr>
                <w:rFonts w:asciiTheme="majorHAnsi" w:eastAsia="Times New Roman" w:hAnsiTheme="majorHAnsi" w:cstheme="majorHAnsi"/>
                <w:b/>
                <w:bCs/>
                <w:color w:val="005CA9"/>
                <w:sz w:val="18"/>
                <w:szCs w:val="18"/>
                <w:lang w:eastAsia="pt-BR"/>
              </w:rPr>
              <w:t>/2025</w:t>
            </w:r>
          </w:p>
        </w:tc>
      </w:tr>
      <w:tr w:rsidR="00406AEC" w:rsidRPr="004E5EFE" w14:paraId="4ABABCA6" w14:textId="77777777" w:rsidTr="00F5257A">
        <w:trPr>
          <w:trHeight w:val="227"/>
        </w:trPr>
        <w:tc>
          <w:tcPr>
            <w:tcW w:w="2672" w:type="pct"/>
            <w:vMerge/>
            <w:tcBorders>
              <w:top w:val="single" w:sz="4" w:space="0" w:color="54BBAB"/>
              <w:left w:val="single" w:sz="4" w:space="0" w:color="FFFFFF"/>
              <w:bottom w:val="single" w:sz="4" w:space="0" w:color="54BBAB"/>
              <w:right w:val="nil"/>
            </w:tcBorders>
            <w:vAlign w:val="center"/>
            <w:hideMark/>
          </w:tcPr>
          <w:p w14:paraId="61CAE2B1" w14:textId="77777777" w:rsidR="00406AEC" w:rsidRPr="004E5EFE" w:rsidRDefault="00406AEC">
            <w:pPr>
              <w:spacing w:after="0" w:line="240" w:lineRule="auto"/>
              <w:rPr>
                <w:rFonts w:asciiTheme="majorHAnsi" w:eastAsia="Times New Roman" w:hAnsiTheme="majorHAnsi" w:cstheme="majorHAnsi"/>
                <w:b/>
                <w:bCs/>
                <w:color w:val="005CA9"/>
                <w:sz w:val="18"/>
                <w:szCs w:val="18"/>
                <w:lang w:eastAsia="pt-BR"/>
              </w:rPr>
            </w:pPr>
          </w:p>
        </w:tc>
        <w:tc>
          <w:tcPr>
            <w:tcW w:w="582" w:type="pct"/>
            <w:tcBorders>
              <w:top w:val="nil"/>
              <w:left w:val="nil"/>
              <w:bottom w:val="single" w:sz="4" w:space="0" w:color="54BBAB"/>
              <w:right w:val="nil"/>
            </w:tcBorders>
            <w:vAlign w:val="center"/>
            <w:hideMark/>
          </w:tcPr>
          <w:p w14:paraId="3F679A22" w14:textId="77777777" w:rsidR="00406AEC" w:rsidRPr="004E5EFE" w:rsidRDefault="00406AE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582" w:type="pct"/>
            <w:tcBorders>
              <w:top w:val="nil"/>
              <w:left w:val="nil"/>
              <w:bottom w:val="single" w:sz="4" w:space="0" w:color="54BBAB"/>
              <w:right w:val="nil"/>
            </w:tcBorders>
            <w:vAlign w:val="center"/>
            <w:hideMark/>
          </w:tcPr>
          <w:p w14:paraId="0490F188" w14:textId="45B28B04" w:rsidR="00406AEC" w:rsidRPr="004E5EFE" w:rsidRDefault="00406AE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w:t>
            </w:r>
            <w:r w:rsidR="00AE7950">
              <w:rPr>
                <w:rFonts w:asciiTheme="majorHAnsi" w:eastAsia="Times New Roman" w:hAnsiTheme="majorHAnsi" w:cstheme="majorHAnsi"/>
                <w:b/>
                <w:bCs/>
                <w:color w:val="005CA9"/>
                <w:sz w:val="18"/>
                <w:szCs w:val="18"/>
                <w:lang w:eastAsia="pt-BR"/>
              </w:rPr>
              <w:t>solidado</w:t>
            </w:r>
          </w:p>
        </w:tc>
        <w:tc>
          <w:tcPr>
            <w:tcW w:w="582" w:type="pct"/>
            <w:tcBorders>
              <w:top w:val="nil"/>
              <w:left w:val="nil"/>
              <w:bottom w:val="single" w:sz="4" w:space="0" w:color="54BBAB"/>
              <w:right w:val="nil"/>
            </w:tcBorders>
            <w:vAlign w:val="center"/>
            <w:hideMark/>
          </w:tcPr>
          <w:p w14:paraId="478EA674" w14:textId="77777777" w:rsidR="00406AEC" w:rsidRPr="004E5EFE" w:rsidRDefault="00406AE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582" w:type="pct"/>
            <w:tcBorders>
              <w:top w:val="nil"/>
              <w:left w:val="nil"/>
              <w:bottom w:val="single" w:sz="4" w:space="0" w:color="54BBAB"/>
              <w:right w:val="nil"/>
            </w:tcBorders>
            <w:vAlign w:val="center"/>
            <w:hideMark/>
          </w:tcPr>
          <w:p w14:paraId="469484E2" w14:textId="77777777" w:rsidR="00406AEC" w:rsidRPr="004E5EFE" w:rsidRDefault="00406AEC">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r>
      <w:tr w:rsidR="00966571" w:rsidRPr="004E5EFE" w14:paraId="120F4B4B" w14:textId="77777777" w:rsidTr="00F5257A">
        <w:trPr>
          <w:trHeight w:val="227"/>
        </w:trPr>
        <w:tc>
          <w:tcPr>
            <w:tcW w:w="2672" w:type="pct"/>
            <w:tcBorders>
              <w:top w:val="nil"/>
              <w:left w:val="nil"/>
              <w:bottom w:val="single" w:sz="4" w:space="0" w:color="54BBAB"/>
              <w:right w:val="nil"/>
            </w:tcBorders>
            <w:vAlign w:val="center"/>
            <w:hideMark/>
          </w:tcPr>
          <w:p w14:paraId="0A774908" w14:textId="77777777" w:rsidR="00966571" w:rsidRPr="004E5EFE" w:rsidRDefault="00966571">
            <w:pPr>
              <w:spacing w:after="0" w:line="240" w:lineRule="auto"/>
              <w:ind w:firstLineChars="100" w:firstLine="180"/>
              <w:rPr>
                <w:rFonts w:asciiTheme="majorHAnsi" w:eastAsia="Times New Roman" w:hAnsiTheme="majorHAnsi" w:cstheme="majorHAnsi"/>
                <w:color w:val="005CA9"/>
                <w:sz w:val="18"/>
                <w:szCs w:val="18"/>
                <w:lang w:eastAsia="pt-BR"/>
              </w:rPr>
            </w:pPr>
            <w:r>
              <w:rPr>
                <w:rFonts w:asciiTheme="majorHAnsi" w:eastAsia="Times New Roman" w:hAnsiTheme="majorHAnsi" w:cstheme="majorHAnsi"/>
                <w:color w:val="005CA9"/>
                <w:sz w:val="18"/>
                <w:szCs w:val="18"/>
                <w:lang w:eastAsia="pt-BR"/>
              </w:rPr>
              <w:t>CSLL</w:t>
            </w:r>
          </w:p>
        </w:tc>
        <w:tc>
          <w:tcPr>
            <w:tcW w:w="582" w:type="pct"/>
            <w:tcBorders>
              <w:top w:val="nil"/>
              <w:left w:val="nil"/>
              <w:bottom w:val="single" w:sz="4" w:space="0" w:color="54BBAB"/>
              <w:right w:val="nil"/>
            </w:tcBorders>
            <w:vAlign w:val="center"/>
          </w:tcPr>
          <w:p w14:paraId="1D396BE9" w14:textId="334D08B9" w:rsidR="00966571" w:rsidRPr="004E5EFE" w:rsidRDefault="006F102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75</w:t>
            </w:r>
          </w:p>
        </w:tc>
        <w:tc>
          <w:tcPr>
            <w:tcW w:w="582" w:type="pct"/>
            <w:tcBorders>
              <w:top w:val="nil"/>
              <w:left w:val="nil"/>
              <w:bottom w:val="single" w:sz="4" w:space="0" w:color="54BBAB"/>
              <w:right w:val="nil"/>
            </w:tcBorders>
            <w:vAlign w:val="center"/>
          </w:tcPr>
          <w:p w14:paraId="3EED7F5E" w14:textId="2FC7976F" w:rsidR="00966571" w:rsidRPr="004E5EFE" w:rsidRDefault="006F102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115</w:t>
            </w:r>
          </w:p>
        </w:tc>
        <w:tc>
          <w:tcPr>
            <w:tcW w:w="582" w:type="pct"/>
            <w:tcBorders>
              <w:top w:val="nil"/>
              <w:left w:val="nil"/>
              <w:bottom w:val="single" w:sz="4" w:space="0" w:color="54BBAB"/>
              <w:right w:val="nil"/>
            </w:tcBorders>
            <w:vAlign w:val="center"/>
            <w:hideMark/>
          </w:tcPr>
          <w:p w14:paraId="383C1C0E" w14:textId="5BD36E54" w:rsidR="00966571" w:rsidRPr="004E5EFE" w:rsidRDefault="006F1021" w:rsidP="00A27331">
            <w:pPr>
              <w:spacing w:after="0" w:line="240" w:lineRule="auto"/>
              <w:jc w:val="center"/>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w:t>
            </w:r>
          </w:p>
        </w:tc>
        <w:tc>
          <w:tcPr>
            <w:tcW w:w="582" w:type="pct"/>
            <w:tcBorders>
              <w:top w:val="nil"/>
              <w:left w:val="nil"/>
              <w:bottom w:val="single" w:sz="4" w:space="0" w:color="54BBAB"/>
              <w:right w:val="nil"/>
            </w:tcBorders>
            <w:vAlign w:val="center"/>
            <w:hideMark/>
          </w:tcPr>
          <w:p w14:paraId="750D15EE" w14:textId="01D13D5A" w:rsidR="00966571" w:rsidRPr="004E5EFE" w:rsidRDefault="006F1021" w:rsidP="00A27331">
            <w:pPr>
              <w:spacing w:after="0" w:line="240" w:lineRule="auto"/>
              <w:jc w:val="center"/>
              <w:rPr>
                <w:rFonts w:asciiTheme="majorHAnsi" w:eastAsia="Times New Roman" w:hAnsiTheme="majorHAnsi" w:cstheme="majorHAnsi"/>
                <w:color w:val="005CA9"/>
                <w:sz w:val="18"/>
                <w:szCs w:val="18"/>
                <w:lang w:eastAsia="pt-BR"/>
              </w:rPr>
            </w:pPr>
            <w:r>
              <w:rPr>
                <w:rFonts w:asciiTheme="majorHAnsi" w:hAnsiTheme="majorHAnsi" w:cstheme="majorHAnsi"/>
                <w:color w:val="005CA9"/>
                <w:sz w:val="18"/>
                <w:szCs w:val="18"/>
              </w:rPr>
              <w:t>-</w:t>
            </w:r>
          </w:p>
        </w:tc>
      </w:tr>
      <w:tr w:rsidR="00966571" w:rsidRPr="004E5EFE" w14:paraId="42615B2F" w14:textId="77777777" w:rsidTr="00F5257A">
        <w:trPr>
          <w:trHeight w:val="227"/>
        </w:trPr>
        <w:tc>
          <w:tcPr>
            <w:tcW w:w="2672" w:type="pct"/>
            <w:tcBorders>
              <w:top w:val="single" w:sz="4" w:space="0" w:color="54BBAB"/>
              <w:left w:val="nil"/>
              <w:bottom w:val="single" w:sz="4" w:space="0" w:color="54BBAB"/>
              <w:right w:val="nil"/>
            </w:tcBorders>
            <w:vAlign w:val="center"/>
            <w:hideMark/>
          </w:tcPr>
          <w:p w14:paraId="6FC82B39" w14:textId="71BAC8D9" w:rsidR="00966571" w:rsidRPr="004E5EFE" w:rsidRDefault="00966571" w:rsidP="00A66651">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b/>
                <w:bCs/>
                <w:color w:val="005CA9"/>
                <w:sz w:val="18"/>
                <w:szCs w:val="18"/>
                <w:lang w:eastAsia="pt-BR"/>
              </w:rPr>
              <w:t>Total</w:t>
            </w:r>
            <w:r w:rsidR="00C43B6D">
              <w:rPr>
                <w:rFonts w:asciiTheme="majorHAnsi" w:eastAsia="Times New Roman" w:hAnsiTheme="majorHAnsi" w:cstheme="majorHAnsi"/>
                <w:b/>
                <w:bCs/>
                <w:color w:val="005CA9"/>
                <w:sz w:val="18"/>
                <w:szCs w:val="18"/>
                <w:lang w:eastAsia="pt-BR"/>
              </w:rPr>
              <w:t xml:space="preserve"> </w:t>
            </w:r>
            <w:r w:rsidR="00C43B6D" w:rsidRPr="00C43B6D">
              <w:rPr>
                <w:rFonts w:asciiTheme="majorHAnsi" w:eastAsia="Times New Roman" w:hAnsiTheme="majorHAnsi" w:cstheme="majorHAnsi"/>
                <w:b/>
                <w:bCs/>
                <w:color w:val="005CA9"/>
                <w:sz w:val="16"/>
                <w:szCs w:val="16"/>
                <w:lang w:eastAsia="pt-BR"/>
              </w:rPr>
              <w:t>(1)</w:t>
            </w:r>
          </w:p>
        </w:tc>
        <w:tc>
          <w:tcPr>
            <w:tcW w:w="582" w:type="pct"/>
            <w:tcBorders>
              <w:top w:val="nil"/>
              <w:left w:val="nil"/>
              <w:bottom w:val="single" w:sz="4" w:space="0" w:color="54BBAB"/>
              <w:right w:val="nil"/>
            </w:tcBorders>
            <w:vAlign w:val="center"/>
          </w:tcPr>
          <w:p w14:paraId="6D2F25A3" w14:textId="3537729B" w:rsidR="00966571" w:rsidRPr="004E5EFE" w:rsidRDefault="006F102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b/>
                <w:bCs/>
                <w:color w:val="005CA9"/>
                <w:sz w:val="18"/>
                <w:szCs w:val="18"/>
              </w:rPr>
              <w:t>75</w:t>
            </w:r>
          </w:p>
        </w:tc>
        <w:tc>
          <w:tcPr>
            <w:tcW w:w="582" w:type="pct"/>
            <w:tcBorders>
              <w:top w:val="nil"/>
              <w:left w:val="nil"/>
              <w:bottom w:val="single" w:sz="4" w:space="0" w:color="54BBAB"/>
              <w:right w:val="nil"/>
            </w:tcBorders>
            <w:vAlign w:val="center"/>
          </w:tcPr>
          <w:p w14:paraId="44C3C8D6" w14:textId="6D11A314" w:rsidR="00966571" w:rsidRPr="004E5EFE" w:rsidRDefault="006F102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b/>
                <w:bCs/>
                <w:color w:val="005CA9"/>
                <w:sz w:val="18"/>
                <w:szCs w:val="18"/>
              </w:rPr>
              <w:t>115</w:t>
            </w:r>
          </w:p>
        </w:tc>
        <w:tc>
          <w:tcPr>
            <w:tcW w:w="582" w:type="pct"/>
            <w:tcBorders>
              <w:top w:val="single" w:sz="4" w:space="0" w:color="54BBAB"/>
              <w:left w:val="nil"/>
              <w:bottom w:val="single" w:sz="4" w:space="0" w:color="54BBAB"/>
              <w:right w:val="nil"/>
            </w:tcBorders>
            <w:vAlign w:val="center"/>
            <w:hideMark/>
          </w:tcPr>
          <w:p w14:paraId="25FCA5DE" w14:textId="10CB1B74" w:rsidR="00966571" w:rsidRPr="004E5EFE" w:rsidRDefault="006F1021" w:rsidP="00A27331">
            <w:pPr>
              <w:spacing w:after="0" w:line="240" w:lineRule="auto"/>
              <w:jc w:val="center"/>
              <w:rPr>
                <w:rFonts w:asciiTheme="majorHAnsi" w:eastAsia="Times New Roman" w:hAnsiTheme="majorHAnsi" w:cstheme="majorHAnsi"/>
                <w:color w:val="005CA9"/>
                <w:sz w:val="18"/>
                <w:szCs w:val="18"/>
                <w:lang w:eastAsia="pt-BR"/>
              </w:rPr>
            </w:pPr>
            <w:r>
              <w:rPr>
                <w:rFonts w:ascii="Calibri Light" w:hAnsi="Calibri Light" w:cs="Calibri Light"/>
                <w:b/>
                <w:bCs/>
                <w:color w:val="005CA9"/>
                <w:sz w:val="18"/>
                <w:szCs w:val="18"/>
              </w:rPr>
              <w:t>-</w:t>
            </w:r>
          </w:p>
        </w:tc>
        <w:tc>
          <w:tcPr>
            <w:tcW w:w="582" w:type="pct"/>
            <w:tcBorders>
              <w:top w:val="single" w:sz="4" w:space="0" w:color="54BBAB"/>
              <w:left w:val="nil"/>
              <w:bottom w:val="single" w:sz="4" w:space="0" w:color="54BBAB"/>
              <w:right w:val="nil"/>
            </w:tcBorders>
            <w:vAlign w:val="center"/>
            <w:hideMark/>
          </w:tcPr>
          <w:p w14:paraId="6873ED3E" w14:textId="3457EA68" w:rsidR="00966571" w:rsidRPr="004E5EFE" w:rsidRDefault="006F1021" w:rsidP="00A27331">
            <w:pPr>
              <w:spacing w:after="0" w:line="240" w:lineRule="auto"/>
              <w:jc w:val="center"/>
              <w:rPr>
                <w:rFonts w:asciiTheme="majorHAnsi" w:eastAsia="Times New Roman" w:hAnsiTheme="majorHAnsi" w:cstheme="majorHAnsi"/>
                <w:color w:val="005CA9"/>
                <w:sz w:val="18"/>
                <w:szCs w:val="18"/>
                <w:lang w:eastAsia="pt-BR"/>
              </w:rPr>
            </w:pPr>
            <w:r>
              <w:rPr>
                <w:rFonts w:asciiTheme="majorHAnsi" w:hAnsiTheme="majorHAnsi" w:cstheme="majorHAnsi"/>
                <w:b/>
                <w:bCs/>
                <w:color w:val="005CA9"/>
                <w:sz w:val="18"/>
                <w:szCs w:val="18"/>
              </w:rPr>
              <w:t>-</w:t>
            </w:r>
          </w:p>
        </w:tc>
      </w:tr>
    </w:tbl>
    <w:p w14:paraId="33F848F5" w14:textId="4B613FF1" w:rsidR="008A28D4" w:rsidRPr="00403132" w:rsidRDefault="009A72D0" w:rsidP="008A28D4">
      <w:pPr>
        <w:pStyle w:val="PargrafodaLista"/>
        <w:numPr>
          <w:ilvl w:val="0"/>
          <w:numId w:val="48"/>
        </w:numPr>
        <w:jc w:val="both"/>
        <w:rPr>
          <w:rFonts w:asciiTheme="majorHAnsi" w:eastAsia="Times New Roman" w:hAnsiTheme="majorHAnsi" w:cstheme="majorHAnsi"/>
          <w:color w:val="2F75B5"/>
          <w:sz w:val="16"/>
          <w:szCs w:val="16"/>
          <w:lang w:val="pt-BR" w:eastAsia="pt-BR"/>
        </w:rPr>
      </w:pPr>
      <w:r>
        <w:rPr>
          <w:rFonts w:asciiTheme="majorHAnsi" w:eastAsia="Times New Roman" w:hAnsiTheme="majorHAnsi" w:cstheme="majorHAnsi"/>
          <w:color w:val="2F75B5"/>
          <w:sz w:val="16"/>
          <w:szCs w:val="16"/>
          <w:lang w:val="pt-BR" w:eastAsia="pt-BR"/>
        </w:rPr>
        <w:t>Informações apresentadas na Nota 11</w:t>
      </w:r>
      <w:r w:rsidR="008A28D4" w:rsidRPr="00403132">
        <w:rPr>
          <w:rFonts w:asciiTheme="majorHAnsi" w:eastAsia="Times New Roman" w:hAnsiTheme="majorHAnsi" w:cstheme="majorHAnsi"/>
          <w:color w:val="2F75B5"/>
          <w:sz w:val="16"/>
          <w:szCs w:val="16"/>
          <w:lang w:val="pt-BR" w:eastAsia="pt-BR"/>
        </w:rPr>
        <w:t>.</w:t>
      </w:r>
    </w:p>
    <w:p w14:paraId="34F05B97" w14:textId="45A12044" w:rsidR="008A28D4" w:rsidRDefault="008A28D4" w:rsidP="008A28D4">
      <w:pPr>
        <w:pStyle w:val="Ttulo1Leo"/>
        <w:spacing w:before="360" w:after="360"/>
        <w:jc w:val="both"/>
        <w:rPr>
          <w:rFonts w:cstheme="majorHAnsi"/>
          <w:color w:val="005CA9"/>
          <w:szCs w:val="28"/>
        </w:rPr>
      </w:pPr>
      <w:r>
        <w:rPr>
          <w:rFonts w:cstheme="majorHAnsi"/>
          <w:color w:val="005CA9"/>
          <w:szCs w:val="28"/>
        </w:rPr>
        <w:br w:type="page"/>
      </w:r>
    </w:p>
    <w:p w14:paraId="27484FC8" w14:textId="59BFFA40" w:rsidR="00B07B0C" w:rsidRPr="001A3257" w:rsidRDefault="009542C8" w:rsidP="001A3257">
      <w:pPr>
        <w:pStyle w:val="Ttulo1Leo"/>
        <w:spacing w:before="360" w:after="360"/>
        <w:jc w:val="both"/>
        <w:outlineLvl w:val="0"/>
        <w:rPr>
          <w:rFonts w:cstheme="majorHAnsi"/>
          <w:color w:val="005CA9"/>
          <w:szCs w:val="28"/>
        </w:rPr>
      </w:pPr>
      <w:bookmarkStart w:id="37" w:name="_Toc229046057"/>
      <w:r w:rsidRPr="001A3257">
        <w:rPr>
          <w:rFonts w:cstheme="majorHAnsi"/>
          <w:color w:val="005CA9"/>
          <w:szCs w:val="28"/>
        </w:rPr>
        <w:lastRenderedPageBreak/>
        <w:t>Nota 1</w:t>
      </w:r>
      <w:r w:rsidR="00622342" w:rsidRPr="001A3257">
        <w:rPr>
          <w:rFonts w:cstheme="majorHAnsi"/>
          <w:color w:val="005CA9"/>
          <w:szCs w:val="28"/>
        </w:rPr>
        <w:t>5</w:t>
      </w:r>
      <w:r w:rsidRPr="001A3257">
        <w:rPr>
          <w:rFonts w:cstheme="majorHAnsi"/>
          <w:color w:val="005CA9"/>
          <w:szCs w:val="28"/>
        </w:rPr>
        <w:t xml:space="preserve"> – Valores a pagar</w:t>
      </w:r>
      <w:bookmarkStart w:id="38" w:name="_Toc431913520"/>
      <w:bookmarkEnd w:id="36"/>
      <w:bookmarkEnd w:id="37"/>
    </w:p>
    <w:p w14:paraId="4E5FD59D" w14:textId="48B2BB8E" w:rsidR="007552FE" w:rsidRPr="0080005C" w:rsidRDefault="007552FE" w:rsidP="00C847BE">
      <w:pPr>
        <w:pStyle w:val="PargrafodaLista"/>
        <w:numPr>
          <w:ilvl w:val="0"/>
          <w:numId w:val="35"/>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Composição</w:t>
      </w:r>
    </w:p>
    <w:tbl>
      <w:tblPr>
        <w:tblW w:w="5000" w:type="pct"/>
        <w:tblCellMar>
          <w:left w:w="0" w:type="dxa"/>
          <w:right w:w="0" w:type="dxa"/>
        </w:tblCellMar>
        <w:tblLook w:val="04A0" w:firstRow="1" w:lastRow="0" w:firstColumn="1" w:lastColumn="0" w:noHBand="0" w:noVBand="1"/>
      </w:tblPr>
      <w:tblGrid>
        <w:gridCol w:w="4601"/>
        <w:gridCol w:w="1280"/>
        <w:gridCol w:w="1056"/>
        <w:gridCol w:w="1351"/>
        <w:gridCol w:w="1349"/>
      </w:tblGrid>
      <w:tr w:rsidR="003C79DF" w14:paraId="7BBBD482" w14:textId="77777777" w:rsidTr="003C79DF">
        <w:trPr>
          <w:trHeight w:hRule="exact" w:val="227"/>
        </w:trPr>
        <w:tc>
          <w:tcPr>
            <w:tcW w:w="2387" w:type="pct"/>
            <w:vMerge w:val="restart"/>
            <w:tcBorders>
              <w:top w:val="single" w:sz="4" w:space="0" w:color="54BBAB"/>
              <w:left w:val="nil"/>
              <w:bottom w:val="single" w:sz="4" w:space="0" w:color="54BBAB"/>
              <w:right w:val="nil"/>
            </w:tcBorders>
            <w:vAlign w:val="center"/>
            <w:hideMark/>
          </w:tcPr>
          <w:p w14:paraId="037EA9A5" w14:textId="77777777" w:rsidR="003C79DF" w:rsidRDefault="003C79DF">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Descrição</w:t>
            </w:r>
          </w:p>
        </w:tc>
        <w:tc>
          <w:tcPr>
            <w:tcW w:w="1212" w:type="pct"/>
            <w:gridSpan w:val="2"/>
            <w:tcBorders>
              <w:top w:val="single" w:sz="4" w:space="0" w:color="54BBAB"/>
              <w:left w:val="nil"/>
              <w:bottom w:val="single" w:sz="4" w:space="0" w:color="54BBAB"/>
              <w:right w:val="nil"/>
            </w:tcBorders>
            <w:vAlign w:val="center"/>
            <w:hideMark/>
          </w:tcPr>
          <w:p w14:paraId="2D3ED09F" w14:textId="77777777" w:rsidR="003C79DF" w:rsidRDefault="003C79DF">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31/03/2026</w:t>
            </w:r>
          </w:p>
        </w:tc>
        <w:tc>
          <w:tcPr>
            <w:tcW w:w="1401" w:type="pct"/>
            <w:gridSpan w:val="2"/>
            <w:tcBorders>
              <w:top w:val="single" w:sz="4" w:space="0" w:color="54BBAB"/>
              <w:left w:val="nil"/>
              <w:bottom w:val="single" w:sz="4" w:space="0" w:color="54BBAB"/>
              <w:right w:val="nil"/>
            </w:tcBorders>
            <w:vAlign w:val="center"/>
            <w:hideMark/>
          </w:tcPr>
          <w:p w14:paraId="5DD627A5" w14:textId="77777777" w:rsidR="003C79DF" w:rsidRDefault="003C79DF">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31/12/2025</w:t>
            </w:r>
          </w:p>
        </w:tc>
      </w:tr>
      <w:tr w:rsidR="003C79DF" w14:paraId="3AE126C6" w14:textId="77777777" w:rsidTr="007959DA">
        <w:trPr>
          <w:trHeight w:hRule="exact" w:val="227"/>
        </w:trPr>
        <w:tc>
          <w:tcPr>
            <w:tcW w:w="2387" w:type="pct"/>
            <w:vMerge/>
            <w:tcBorders>
              <w:top w:val="single" w:sz="4" w:space="0" w:color="54BBAB"/>
              <w:left w:val="nil"/>
              <w:bottom w:val="single" w:sz="4" w:space="0" w:color="54BBAB"/>
              <w:right w:val="nil"/>
            </w:tcBorders>
            <w:vAlign w:val="center"/>
            <w:hideMark/>
          </w:tcPr>
          <w:p w14:paraId="6FD46AD2" w14:textId="77777777" w:rsidR="003C79DF" w:rsidRDefault="003C79DF">
            <w:pPr>
              <w:rPr>
                <w:rFonts w:ascii="Calibri Light" w:hAnsi="Calibri Light" w:cs="Calibri Light"/>
                <w:b/>
                <w:bCs/>
                <w:color w:val="005CA9"/>
                <w:sz w:val="18"/>
                <w:szCs w:val="18"/>
              </w:rPr>
            </w:pPr>
          </w:p>
        </w:tc>
        <w:tc>
          <w:tcPr>
            <w:tcW w:w="664" w:type="pct"/>
            <w:tcBorders>
              <w:top w:val="nil"/>
              <w:left w:val="nil"/>
              <w:bottom w:val="single" w:sz="4" w:space="0" w:color="54BBAB"/>
              <w:right w:val="nil"/>
            </w:tcBorders>
            <w:vAlign w:val="center"/>
            <w:hideMark/>
          </w:tcPr>
          <w:p w14:paraId="4312F433" w14:textId="77777777" w:rsidR="003C79DF" w:rsidRDefault="003C79DF">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548" w:type="pct"/>
            <w:tcBorders>
              <w:top w:val="nil"/>
              <w:left w:val="nil"/>
              <w:bottom w:val="single" w:sz="4" w:space="0" w:color="54BBAB"/>
              <w:right w:val="nil"/>
            </w:tcBorders>
            <w:vAlign w:val="center"/>
            <w:hideMark/>
          </w:tcPr>
          <w:p w14:paraId="492F1062" w14:textId="77777777" w:rsidR="003C79DF" w:rsidRDefault="003C79DF">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Consolidado</w:t>
            </w:r>
          </w:p>
        </w:tc>
        <w:tc>
          <w:tcPr>
            <w:tcW w:w="701" w:type="pct"/>
            <w:tcBorders>
              <w:top w:val="nil"/>
              <w:left w:val="nil"/>
              <w:bottom w:val="single" w:sz="4" w:space="0" w:color="54BBAB"/>
              <w:right w:val="nil"/>
            </w:tcBorders>
            <w:vAlign w:val="center"/>
            <w:hideMark/>
          </w:tcPr>
          <w:p w14:paraId="2D9460DC" w14:textId="77777777" w:rsidR="003C79DF" w:rsidRDefault="003C79DF">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700" w:type="pct"/>
            <w:tcBorders>
              <w:top w:val="nil"/>
              <w:left w:val="nil"/>
              <w:bottom w:val="single" w:sz="4" w:space="0" w:color="54BBAB"/>
              <w:right w:val="nil"/>
            </w:tcBorders>
            <w:vAlign w:val="center"/>
            <w:hideMark/>
          </w:tcPr>
          <w:p w14:paraId="3054A8EC" w14:textId="77777777" w:rsidR="003C79DF" w:rsidRDefault="003C79DF">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Consolidado</w:t>
            </w:r>
          </w:p>
        </w:tc>
      </w:tr>
      <w:tr w:rsidR="007959DA" w14:paraId="77043A79" w14:textId="77777777" w:rsidTr="005A38B9">
        <w:trPr>
          <w:trHeight w:hRule="exact" w:val="227"/>
        </w:trPr>
        <w:tc>
          <w:tcPr>
            <w:tcW w:w="2387" w:type="pct"/>
            <w:tcBorders>
              <w:top w:val="nil"/>
              <w:left w:val="nil"/>
              <w:bottom w:val="nil"/>
              <w:right w:val="nil"/>
            </w:tcBorders>
            <w:vAlign w:val="center"/>
            <w:hideMark/>
          </w:tcPr>
          <w:p w14:paraId="6A9946E1" w14:textId="77777777" w:rsidR="007959DA" w:rsidRDefault="007959DA" w:rsidP="007959DA">
            <w:pPr>
              <w:rPr>
                <w:rFonts w:ascii="Calibri Light" w:hAnsi="Calibri Light" w:cs="Calibri Light"/>
                <w:b/>
                <w:bCs/>
                <w:color w:val="005CA9"/>
                <w:sz w:val="18"/>
                <w:szCs w:val="18"/>
              </w:rPr>
            </w:pPr>
            <w:r>
              <w:rPr>
                <w:rFonts w:ascii="Calibri Light" w:hAnsi="Calibri Light" w:cs="Calibri Light"/>
                <w:b/>
                <w:bCs/>
                <w:color w:val="005CA9"/>
                <w:sz w:val="18"/>
                <w:szCs w:val="18"/>
              </w:rPr>
              <w:t>Valores a pagar - circulante - Subtotal</w:t>
            </w:r>
          </w:p>
        </w:tc>
        <w:tc>
          <w:tcPr>
            <w:tcW w:w="664" w:type="pct"/>
            <w:tcBorders>
              <w:top w:val="nil"/>
              <w:left w:val="nil"/>
              <w:bottom w:val="nil"/>
              <w:right w:val="nil"/>
            </w:tcBorders>
          </w:tcPr>
          <w:p w14:paraId="1541147C" w14:textId="01E1A9B8" w:rsidR="007959DA" w:rsidRPr="007959DA" w:rsidRDefault="007959DA" w:rsidP="007959DA">
            <w:pPr>
              <w:spacing w:after="0" w:line="240" w:lineRule="auto"/>
              <w:jc w:val="right"/>
              <w:rPr>
                <w:rFonts w:ascii="Calibri Light" w:eastAsia="Times New Roman" w:hAnsi="Calibri Light" w:cs="Calibri Light"/>
                <w:b/>
                <w:bCs/>
                <w:color w:val="005CA9"/>
                <w:sz w:val="18"/>
                <w:szCs w:val="18"/>
                <w:lang w:eastAsia="pt-BR"/>
              </w:rPr>
            </w:pPr>
            <w:r w:rsidRPr="007959DA">
              <w:rPr>
                <w:rFonts w:ascii="Calibri Light" w:eastAsia="Times New Roman" w:hAnsi="Calibri Light" w:cs="Calibri Light"/>
                <w:b/>
                <w:bCs/>
                <w:color w:val="005CA9"/>
                <w:sz w:val="18"/>
                <w:szCs w:val="18"/>
                <w:lang w:eastAsia="pt-BR"/>
              </w:rPr>
              <w:t xml:space="preserve"> 20.022 </w:t>
            </w:r>
          </w:p>
        </w:tc>
        <w:tc>
          <w:tcPr>
            <w:tcW w:w="548" w:type="pct"/>
            <w:tcBorders>
              <w:top w:val="nil"/>
              <w:left w:val="nil"/>
              <w:bottom w:val="nil"/>
              <w:right w:val="nil"/>
            </w:tcBorders>
          </w:tcPr>
          <w:p w14:paraId="7CBB9E5A" w14:textId="4938B210" w:rsidR="007959DA" w:rsidRPr="007959DA" w:rsidRDefault="007959DA" w:rsidP="007959DA">
            <w:pPr>
              <w:spacing w:after="0" w:line="240" w:lineRule="auto"/>
              <w:jc w:val="right"/>
              <w:rPr>
                <w:rFonts w:ascii="Calibri Light" w:eastAsia="Times New Roman" w:hAnsi="Calibri Light" w:cs="Calibri Light"/>
                <w:b/>
                <w:bCs/>
                <w:color w:val="005CA9"/>
                <w:sz w:val="18"/>
                <w:szCs w:val="18"/>
                <w:lang w:eastAsia="pt-BR"/>
              </w:rPr>
            </w:pPr>
            <w:r w:rsidRPr="007959DA">
              <w:rPr>
                <w:rFonts w:ascii="Calibri Light" w:eastAsia="Times New Roman" w:hAnsi="Calibri Light" w:cs="Calibri Light"/>
                <w:b/>
                <w:bCs/>
                <w:color w:val="005CA9"/>
                <w:sz w:val="18"/>
                <w:szCs w:val="18"/>
                <w:lang w:eastAsia="pt-BR"/>
              </w:rPr>
              <w:t xml:space="preserve"> 74.608 </w:t>
            </w:r>
          </w:p>
        </w:tc>
        <w:tc>
          <w:tcPr>
            <w:tcW w:w="701" w:type="pct"/>
            <w:tcBorders>
              <w:top w:val="nil"/>
              <w:left w:val="nil"/>
              <w:bottom w:val="nil"/>
              <w:right w:val="nil"/>
            </w:tcBorders>
          </w:tcPr>
          <w:p w14:paraId="44B6E392" w14:textId="1F13EED4" w:rsidR="007959DA" w:rsidRPr="007959DA" w:rsidRDefault="007959DA" w:rsidP="007959DA">
            <w:pPr>
              <w:spacing w:after="0" w:line="240" w:lineRule="auto"/>
              <w:jc w:val="right"/>
              <w:rPr>
                <w:rFonts w:ascii="Calibri Light" w:eastAsia="Times New Roman" w:hAnsi="Calibri Light" w:cs="Calibri Light"/>
                <w:b/>
                <w:bCs/>
                <w:color w:val="005CA9"/>
                <w:sz w:val="18"/>
                <w:szCs w:val="18"/>
                <w:lang w:eastAsia="pt-BR"/>
              </w:rPr>
            </w:pPr>
            <w:r w:rsidRPr="007959DA">
              <w:rPr>
                <w:rFonts w:ascii="Calibri Light" w:eastAsia="Times New Roman" w:hAnsi="Calibri Light" w:cs="Calibri Light"/>
                <w:b/>
                <w:bCs/>
                <w:color w:val="005CA9"/>
                <w:sz w:val="18"/>
                <w:szCs w:val="18"/>
                <w:lang w:eastAsia="pt-BR"/>
              </w:rPr>
              <w:t xml:space="preserve"> 15.224 </w:t>
            </w:r>
          </w:p>
        </w:tc>
        <w:tc>
          <w:tcPr>
            <w:tcW w:w="700" w:type="pct"/>
            <w:tcBorders>
              <w:top w:val="nil"/>
              <w:left w:val="nil"/>
              <w:bottom w:val="nil"/>
              <w:right w:val="nil"/>
            </w:tcBorders>
          </w:tcPr>
          <w:p w14:paraId="37454210" w14:textId="5ABDEB6B" w:rsidR="007959DA" w:rsidRPr="007959DA" w:rsidRDefault="007959DA" w:rsidP="007959DA">
            <w:pPr>
              <w:spacing w:after="0" w:line="240" w:lineRule="auto"/>
              <w:jc w:val="right"/>
              <w:rPr>
                <w:rFonts w:ascii="Calibri Light" w:eastAsia="Times New Roman" w:hAnsi="Calibri Light" w:cs="Calibri Light"/>
                <w:b/>
                <w:bCs/>
                <w:color w:val="005CA9"/>
                <w:sz w:val="18"/>
                <w:szCs w:val="18"/>
                <w:lang w:eastAsia="pt-BR"/>
              </w:rPr>
            </w:pPr>
            <w:r w:rsidRPr="007959DA">
              <w:rPr>
                <w:rFonts w:ascii="Calibri Light" w:eastAsia="Times New Roman" w:hAnsi="Calibri Light" w:cs="Calibri Light"/>
                <w:b/>
                <w:bCs/>
                <w:color w:val="005CA9"/>
                <w:sz w:val="18"/>
                <w:szCs w:val="18"/>
                <w:lang w:eastAsia="pt-BR"/>
              </w:rPr>
              <w:t xml:space="preserve"> 81.335 </w:t>
            </w:r>
          </w:p>
        </w:tc>
      </w:tr>
      <w:tr w:rsidR="007959DA" w14:paraId="15A8C2D4" w14:textId="77777777" w:rsidTr="005A38B9">
        <w:trPr>
          <w:trHeight w:hRule="exact" w:val="227"/>
        </w:trPr>
        <w:tc>
          <w:tcPr>
            <w:tcW w:w="2387" w:type="pct"/>
            <w:tcBorders>
              <w:top w:val="nil"/>
              <w:left w:val="nil"/>
              <w:bottom w:val="nil"/>
              <w:right w:val="nil"/>
            </w:tcBorders>
            <w:tcMar>
              <w:top w:w="0" w:type="dxa"/>
              <w:left w:w="225" w:type="dxa"/>
              <w:bottom w:w="0" w:type="dxa"/>
              <w:right w:w="0" w:type="dxa"/>
            </w:tcMar>
            <w:vAlign w:val="center"/>
            <w:hideMark/>
          </w:tcPr>
          <w:p w14:paraId="78442BEA" w14:textId="77777777" w:rsidR="007959DA" w:rsidRDefault="007959DA" w:rsidP="007959DA">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Valores a pagar a Controladora (1)</w:t>
            </w:r>
          </w:p>
        </w:tc>
        <w:tc>
          <w:tcPr>
            <w:tcW w:w="664" w:type="pct"/>
            <w:tcBorders>
              <w:top w:val="nil"/>
              <w:left w:val="nil"/>
              <w:bottom w:val="nil"/>
              <w:right w:val="nil"/>
            </w:tcBorders>
          </w:tcPr>
          <w:p w14:paraId="6A55A8DD" w14:textId="42FD4EBF"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14.312 </w:t>
            </w:r>
          </w:p>
        </w:tc>
        <w:tc>
          <w:tcPr>
            <w:tcW w:w="548" w:type="pct"/>
            <w:tcBorders>
              <w:top w:val="nil"/>
              <w:left w:val="nil"/>
              <w:bottom w:val="nil"/>
              <w:right w:val="nil"/>
            </w:tcBorders>
          </w:tcPr>
          <w:p w14:paraId="733C2609" w14:textId="0AC2DE4A"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67.086 </w:t>
            </w:r>
          </w:p>
        </w:tc>
        <w:tc>
          <w:tcPr>
            <w:tcW w:w="701" w:type="pct"/>
            <w:tcBorders>
              <w:top w:val="nil"/>
              <w:left w:val="nil"/>
              <w:bottom w:val="nil"/>
              <w:right w:val="nil"/>
            </w:tcBorders>
          </w:tcPr>
          <w:p w14:paraId="658C1BDB" w14:textId="70D67BBF"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10.792 </w:t>
            </w:r>
          </w:p>
        </w:tc>
        <w:tc>
          <w:tcPr>
            <w:tcW w:w="700" w:type="pct"/>
            <w:tcBorders>
              <w:top w:val="nil"/>
              <w:left w:val="nil"/>
              <w:bottom w:val="nil"/>
              <w:right w:val="nil"/>
            </w:tcBorders>
          </w:tcPr>
          <w:p w14:paraId="4B1592AD" w14:textId="6F56376F"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75.343 </w:t>
            </w:r>
          </w:p>
        </w:tc>
      </w:tr>
      <w:tr w:rsidR="007959DA" w14:paraId="1A95F6C0" w14:textId="77777777" w:rsidTr="005A38B9">
        <w:trPr>
          <w:trHeight w:hRule="exact" w:val="227"/>
        </w:trPr>
        <w:tc>
          <w:tcPr>
            <w:tcW w:w="2387" w:type="pct"/>
            <w:tcBorders>
              <w:top w:val="nil"/>
              <w:left w:val="nil"/>
              <w:bottom w:val="nil"/>
              <w:right w:val="nil"/>
            </w:tcBorders>
            <w:tcMar>
              <w:top w:w="0" w:type="dxa"/>
              <w:left w:w="225" w:type="dxa"/>
              <w:bottom w:w="0" w:type="dxa"/>
              <w:right w:w="0" w:type="dxa"/>
            </w:tcMar>
            <w:vAlign w:val="center"/>
            <w:hideMark/>
          </w:tcPr>
          <w:p w14:paraId="0646F98A" w14:textId="77777777" w:rsidR="007959DA" w:rsidRDefault="007959DA" w:rsidP="007959DA">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Arrendamentos (b)</w:t>
            </w:r>
          </w:p>
        </w:tc>
        <w:tc>
          <w:tcPr>
            <w:tcW w:w="664" w:type="pct"/>
            <w:tcBorders>
              <w:top w:val="nil"/>
              <w:left w:val="nil"/>
              <w:bottom w:val="nil"/>
              <w:right w:val="nil"/>
            </w:tcBorders>
          </w:tcPr>
          <w:p w14:paraId="6BDFD149" w14:textId="599990A3"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1.856</w:t>
            </w:r>
          </w:p>
        </w:tc>
        <w:tc>
          <w:tcPr>
            <w:tcW w:w="548" w:type="pct"/>
            <w:tcBorders>
              <w:top w:val="nil"/>
              <w:left w:val="nil"/>
              <w:bottom w:val="nil"/>
              <w:right w:val="nil"/>
            </w:tcBorders>
          </w:tcPr>
          <w:p w14:paraId="046CD988" w14:textId="734EAC08"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1.856</w:t>
            </w:r>
          </w:p>
        </w:tc>
        <w:tc>
          <w:tcPr>
            <w:tcW w:w="701" w:type="pct"/>
            <w:tcBorders>
              <w:top w:val="nil"/>
              <w:left w:val="nil"/>
              <w:bottom w:val="nil"/>
              <w:right w:val="nil"/>
            </w:tcBorders>
          </w:tcPr>
          <w:p w14:paraId="5EE1DB32" w14:textId="2C2AA18C"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1.523 </w:t>
            </w:r>
          </w:p>
        </w:tc>
        <w:tc>
          <w:tcPr>
            <w:tcW w:w="700" w:type="pct"/>
            <w:tcBorders>
              <w:top w:val="nil"/>
              <w:left w:val="nil"/>
              <w:bottom w:val="nil"/>
              <w:right w:val="nil"/>
            </w:tcBorders>
          </w:tcPr>
          <w:p w14:paraId="19A2EE20" w14:textId="7A844E66"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1.523 </w:t>
            </w:r>
          </w:p>
        </w:tc>
      </w:tr>
      <w:tr w:rsidR="007959DA" w14:paraId="3DE79B2F" w14:textId="77777777" w:rsidTr="005A38B9">
        <w:trPr>
          <w:trHeight w:hRule="exact" w:val="227"/>
        </w:trPr>
        <w:tc>
          <w:tcPr>
            <w:tcW w:w="2387" w:type="pct"/>
            <w:tcBorders>
              <w:top w:val="nil"/>
              <w:left w:val="nil"/>
              <w:bottom w:val="nil"/>
              <w:right w:val="nil"/>
            </w:tcBorders>
            <w:tcMar>
              <w:top w:w="0" w:type="dxa"/>
              <w:left w:w="225" w:type="dxa"/>
              <w:bottom w:w="0" w:type="dxa"/>
              <w:right w:w="0" w:type="dxa"/>
            </w:tcMar>
            <w:vAlign w:val="center"/>
            <w:hideMark/>
          </w:tcPr>
          <w:p w14:paraId="0627F547" w14:textId="77777777" w:rsidR="007959DA" w:rsidRDefault="007959DA" w:rsidP="007959DA">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Participação nos resultados - Curto Prazo (2)</w:t>
            </w:r>
          </w:p>
        </w:tc>
        <w:tc>
          <w:tcPr>
            <w:tcW w:w="664" w:type="pct"/>
            <w:tcBorders>
              <w:top w:val="nil"/>
              <w:left w:val="nil"/>
              <w:bottom w:val="nil"/>
              <w:right w:val="nil"/>
            </w:tcBorders>
          </w:tcPr>
          <w:p w14:paraId="45F949E2" w14:textId="40C09764"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2.801</w:t>
            </w:r>
          </w:p>
        </w:tc>
        <w:tc>
          <w:tcPr>
            <w:tcW w:w="548" w:type="pct"/>
            <w:tcBorders>
              <w:top w:val="nil"/>
              <w:left w:val="nil"/>
              <w:bottom w:val="nil"/>
              <w:right w:val="nil"/>
            </w:tcBorders>
          </w:tcPr>
          <w:p w14:paraId="07943993" w14:textId="377CA661"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4.038</w:t>
            </w:r>
          </w:p>
        </w:tc>
        <w:tc>
          <w:tcPr>
            <w:tcW w:w="701" w:type="pct"/>
            <w:tcBorders>
              <w:top w:val="nil"/>
              <w:left w:val="nil"/>
              <w:bottom w:val="nil"/>
              <w:right w:val="nil"/>
            </w:tcBorders>
          </w:tcPr>
          <w:p w14:paraId="5C71610A" w14:textId="4407A2EA"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2.637 </w:t>
            </w:r>
          </w:p>
        </w:tc>
        <w:tc>
          <w:tcPr>
            <w:tcW w:w="700" w:type="pct"/>
            <w:tcBorders>
              <w:top w:val="nil"/>
              <w:left w:val="nil"/>
              <w:bottom w:val="nil"/>
              <w:right w:val="nil"/>
            </w:tcBorders>
          </w:tcPr>
          <w:p w14:paraId="04A4B605" w14:textId="7401D661"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3.956 </w:t>
            </w:r>
          </w:p>
        </w:tc>
      </w:tr>
      <w:tr w:rsidR="007959DA" w14:paraId="17738D2A" w14:textId="77777777" w:rsidTr="005A38B9">
        <w:trPr>
          <w:trHeight w:hRule="exact" w:val="227"/>
        </w:trPr>
        <w:tc>
          <w:tcPr>
            <w:tcW w:w="2387" w:type="pct"/>
            <w:tcBorders>
              <w:top w:val="nil"/>
              <w:left w:val="nil"/>
              <w:bottom w:val="nil"/>
              <w:right w:val="nil"/>
            </w:tcBorders>
            <w:tcMar>
              <w:top w:w="0" w:type="dxa"/>
              <w:left w:w="225" w:type="dxa"/>
              <w:bottom w:w="0" w:type="dxa"/>
              <w:right w:w="0" w:type="dxa"/>
            </w:tcMar>
            <w:vAlign w:val="center"/>
            <w:hideMark/>
          </w:tcPr>
          <w:p w14:paraId="79392AD8" w14:textId="77777777" w:rsidR="007959DA" w:rsidRDefault="007959DA" w:rsidP="007959DA">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Outros valores a pagar - terceiros</w:t>
            </w:r>
          </w:p>
        </w:tc>
        <w:tc>
          <w:tcPr>
            <w:tcW w:w="664" w:type="pct"/>
            <w:tcBorders>
              <w:top w:val="nil"/>
              <w:left w:val="nil"/>
              <w:bottom w:val="nil"/>
              <w:right w:val="nil"/>
            </w:tcBorders>
          </w:tcPr>
          <w:p w14:paraId="212D9955" w14:textId="058A2C3F"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1.053 </w:t>
            </w:r>
          </w:p>
        </w:tc>
        <w:tc>
          <w:tcPr>
            <w:tcW w:w="548" w:type="pct"/>
            <w:tcBorders>
              <w:top w:val="nil"/>
              <w:left w:val="nil"/>
              <w:bottom w:val="nil"/>
              <w:right w:val="nil"/>
            </w:tcBorders>
          </w:tcPr>
          <w:p w14:paraId="6D6004E7" w14:textId="20D01AAC"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1.628 </w:t>
            </w:r>
          </w:p>
        </w:tc>
        <w:tc>
          <w:tcPr>
            <w:tcW w:w="701" w:type="pct"/>
            <w:tcBorders>
              <w:top w:val="nil"/>
              <w:left w:val="nil"/>
              <w:bottom w:val="nil"/>
              <w:right w:val="nil"/>
            </w:tcBorders>
          </w:tcPr>
          <w:p w14:paraId="17A90682" w14:textId="6A9BEB49"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272 </w:t>
            </w:r>
          </w:p>
        </w:tc>
        <w:tc>
          <w:tcPr>
            <w:tcW w:w="700" w:type="pct"/>
            <w:tcBorders>
              <w:top w:val="nil"/>
              <w:left w:val="nil"/>
              <w:bottom w:val="nil"/>
              <w:right w:val="nil"/>
            </w:tcBorders>
          </w:tcPr>
          <w:p w14:paraId="4A6B74FB" w14:textId="7A9E2F33"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513 </w:t>
            </w:r>
          </w:p>
        </w:tc>
      </w:tr>
      <w:tr w:rsidR="007959DA" w14:paraId="44312F55" w14:textId="77777777" w:rsidTr="005A38B9">
        <w:trPr>
          <w:trHeight w:hRule="exact" w:val="227"/>
        </w:trPr>
        <w:tc>
          <w:tcPr>
            <w:tcW w:w="2387" w:type="pct"/>
            <w:tcBorders>
              <w:top w:val="nil"/>
              <w:left w:val="nil"/>
              <w:bottom w:val="nil"/>
              <w:right w:val="nil"/>
            </w:tcBorders>
            <w:vAlign w:val="center"/>
            <w:hideMark/>
          </w:tcPr>
          <w:p w14:paraId="46FB3EC7" w14:textId="77777777" w:rsidR="007959DA" w:rsidRDefault="007959DA" w:rsidP="007959DA">
            <w:pPr>
              <w:rPr>
                <w:rFonts w:ascii="Calibri Light" w:hAnsi="Calibri Light" w:cs="Calibri Light"/>
                <w:b/>
                <w:bCs/>
                <w:color w:val="005CA9"/>
                <w:sz w:val="18"/>
                <w:szCs w:val="18"/>
              </w:rPr>
            </w:pPr>
            <w:r>
              <w:rPr>
                <w:rFonts w:ascii="Calibri Light" w:hAnsi="Calibri Light" w:cs="Calibri Light"/>
                <w:b/>
                <w:bCs/>
                <w:color w:val="005CA9"/>
                <w:sz w:val="18"/>
                <w:szCs w:val="18"/>
              </w:rPr>
              <w:t>Valores a pagar - não circulante - Subtotal</w:t>
            </w:r>
          </w:p>
        </w:tc>
        <w:tc>
          <w:tcPr>
            <w:tcW w:w="664" w:type="pct"/>
            <w:tcBorders>
              <w:top w:val="nil"/>
              <w:left w:val="nil"/>
              <w:bottom w:val="nil"/>
              <w:right w:val="nil"/>
            </w:tcBorders>
          </w:tcPr>
          <w:p w14:paraId="2FA42CD0" w14:textId="2185B602" w:rsidR="007959DA" w:rsidRPr="007959DA" w:rsidRDefault="007959DA" w:rsidP="007959DA">
            <w:pPr>
              <w:spacing w:after="0" w:line="240" w:lineRule="auto"/>
              <w:jc w:val="right"/>
              <w:rPr>
                <w:rFonts w:ascii="Calibri Light" w:eastAsia="Times New Roman" w:hAnsi="Calibri Light" w:cs="Calibri Light"/>
                <w:b/>
                <w:bCs/>
                <w:color w:val="005CA9"/>
                <w:sz w:val="18"/>
                <w:szCs w:val="18"/>
                <w:lang w:eastAsia="pt-BR"/>
              </w:rPr>
            </w:pPr>
            <w:r w:rsidRPr="007959DA">
              <w:rPr>
                <w:rFonts w:ascii="Calibri Light" w:eastAsia="Times New Roman" w:hAnsi="Calibri Light" w:cs="Calibri Light"/>
                <w:b/>
                <w:bCs/>
                <w:color w:val="005CA9"/>
                <w:sz w:val="18"/>
                <w:szCs w:val="18"/>
                <w:lang w:eastAsia="pt-BR"/>
              </w:rPr>
              <w:t xml:space="preserve"> 10.809 </w:t>
            </w:r>
          </w:p>
        </w:tc>
        <w:tc>
          <w:tcPr>
            <w:tcW w:w="548" w:type="pct"/>
            <w:tcBorders>
              <w:top w:val="nil"/>
              <w:left w:val="nil"/>
              <w:bottom w:val="nil"/>
              <w:right w:val="nil"/>
            </w:tcBorders>
          </w:tcPr>
          <w:p w14:paraId="4857FD35" w14:textId="21A43595" w:rsidR="007959DA" w:rsidRPr="007959DA" w:rsidRDefault="007959DA" w:rsidP="007959DA">
            <w:pPr>
              <w:spacing w:after="0" w:line="240" w:lineRule="auto"/>
              <w:jc w:val="right"/>
              <w:rPr>
                <w:rFonts w:ascii="Calibri Light" w:eastAsia="Times New Roman" w:hAnsi="Calibri Light" w:cs="Calibri Light"/>
                <w:b/>
                <w:bCs/>
                <w:color w:val="005CA9"/>
                <w:sz w:val="18"/>
                <w:szCs w:val="18"/>
                <w:lang w:eastAsia="pt-BR"/>
              </w:rPr>
            </w:pPr>
            <w:r w:rsidRPr="007959DA">
              <w:rPr>
                <w:rFonts w:ascii="Calibri Light" w:eastAsia="Times New Roman" w:hAnsi="Calibri Light" w:cs="Calibri Light"/>
                <w:b/>
                <w:bCs/>
                <w:color w:val="005CA9"/>
                <w:sz w:val="18"/>
                <w:szCs w:val="18"/>
                <w:lang w:eastAsia="pt-BR"/>
              </w:rPr>
              <w:t xml:space="preserve"> 12.102 </w:t>
            </w:r>
          </w:p>
        </w:tc>
        <w:tc>
          <w:tcPr>
            <w:tcW w:w="701" w:type="pct"/>
            <w:tcBorders>
              <w:top w:val="nil"/>
              <w:left w:val="nil"/>
              <w:bottom w:val="nil"/>
              <w:right w:val="nil"/>
            </w:tcBorders>
          </w:tcPr>
          <w:p w14:paraId="7299A554" w14:textId="33A85A37" w:rsidR="007959DA" w:rsidRPr="007959DA" w:rsidRDefault="007959DA" w:rsidP="007959DA">
            <w:pPr>
              <w:spacing w:after="0" w:line="240" w:lineRule="auto"/>
              <w:jc w:val="right"/>
              <w:rPr>
                <w:rFonts w:ascii="Calibri Light" w:eastAsia="Times New Roman" w:hAnsi="Calibri Light" w:cs="Calibri Light"/>
                <w:b/>
                <w:bCs/>
                <w:color w:val="005CA9"/>
                <w:sz w:val="18"/>
                <w:szCs w:val="18"/>
                <w:lang w:eastAsia="pt-BR"/>
              </w:rPr>
            </w:pPr>
            <w:r w:rsidRPr="007959DA">
              <w:rPr>
                <w:rFonts w:ascii="Calibri Light" w:eastAsia="Times New Roman" w:hAnsi="Calibri Light" w:cs="Calibri Light"/>
                <w:b/>
                <w:bCs/>
                <w:color w:val="005CA9"/>
                <w:sz w:val="18"/>
                <w:szCs w:val="18"/>
                <w:lang w:eastAsia="pt-BR"/>
              </w:rPr>
              <w:t xml:space="preserve"> 11.185 </w:t>
            </w:r>
          </w:p>
        </w:tc>
        <w:tc>
          <w:tcPr>
            <w:tcW w:w="700" w:type="pct"/>
            <w:tcBorders>
              <w:top w:val="nil"/>
              <w:left w:val="nil"/>
              <w:bottom w:val="nil"/>
              <w:right w:val="nil"/>
            </w:tcBorders>
          </w:tcPr>
          <w:p w14:paraId="0B6887DF" w14:textId="5C99B596" w:rsidR="007959DA" w:rsidRPr="007959DA" w:rsidRDefault="007959DA" w:rsidP="007959DA">
            <w:pPr>
              <w:spacing w:after="0" w:line="240" w:lineRule="auto"/>
              <w:jc w:val="right"/>
              <w:rPr>
                <w:rFonts w:ascii="Calibri Light" w:eastAsia="Times New Roman" w:hAnsi="Calibri Light" w:cs="Calibri Light"/>
                <w:b/>
                <w:bCs/>
                <w:color w:val="005CA9"/>
                <w:sz w:val="18"/>
                <w:szCs w:val="18"/>
                <w:lang w:eastAsia="pt-BR"/>
              </w:rPr>
            </w:pPr>
            <w:r w:rsidRPr="007959DA">
              <w:rPr>
                <w:rFonts w:ascii="Calibri Light" w:eastAsia="Times New Roman" w:hAnsi="Calibri Light" w:cs="Calibri Light"/>
                <w:b/>
                <w:bCs/>
                <w:color w:val="005CA9"/>
                <w:sz w:val="18"/>
                <w:szCs w:val="18"/>
                <w:lang w:eastAsia="pt-BR"/>
              </w:rPr>
              <w:t xml:space="preserve"> 12.251 </w:t>
            </w:r>
          </w:p>
        </w:tc>
      </w:tr>
      <w:tr w:rsidR="007959DA" w14:paraId="7099317F" w14:textId="77777777" w:rsidTr="005A38B9">
        <w:trPr>
          <w:trHeight w:hRule="exact" w:val="227"/>
        </w:trPr>
        <w:tc>
          <w:tcPr>
            <w:tcW w:w="2387" w:type="pct"/>
            <w:tcBorders>
              <w:top w:val="nil"/>
              <w:left w:val="nil"/>
              <w:bottom w:val="nil"/>
              <w:right w:val="nil"/>
            </w:tcBorders>
            <w:tcMar>
              <w:top w:w="0" w:type="dxa"/>
              <w:left w:w="225" w:type="dxa"/>
              <w:bottom w:w="0" w:type="dxa"/>
              <w:right w:w="0" w:type="dxa"/>
            </w:tcMar>
            <w:vAlign w:val="center"/>
            <w:hideMark/>
          </w:tcPr>
          <w:p w14:paraId="2DF1A7FF" w14:textId="77777777" w:rsidR="007959DA" w:rsidRDefault="007959DA" w:rsidP="007959DA">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Arrendamentos (b)</w:t>
            </w:r>
          </w:p>
        </w:tc>
        <w:tc>
          <w:tcPr>
            <w:tcW w:w="664" w:type="pct"/>
            <w:tcBorders>
              <w:top w:val="nil"/>
              <w:left w:val="nil"/>
              <w:bottom w:val="nil"/>
              <w:right w:val="nil"/>
            </w:tcBorders>
          </w:tcPr>
          <w:p w14:paraId="2AC6AC7E" w14:textId="0FD831E2"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8.166 </w:t>
            </w:r>
          </w:p>
        </w:tc>
        <w:tc>
          <w:tcPr>
            <w:tcW w:w="548" w:type="pct"/>
            <w:tcBorders>
              <w:top w:val="nil"/>
              <w:left w:val="nil"/>
              <w:bottom w:val="nil"/>
              <w:right w:val="nil"/>
            </w:tcBorders>
          </w:tcPr>
          <w:p w14:paraId="22D422DC" w14:textId="73FE5E46"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8.166 </w:t>
            </w:r>
          </w:p>
        </w:tc>
        <w:tc>
          <w:tcPr>
            <w:tcW w:w="701" w:type="pct"/>
            <w:tcBorders>
              <w:top w:val="nil"/>
              <w:left w:val="nil"/>
              <w:bottom w:val="nil"/>
              <w:right w:val="nil"/>
            </w:tcBorders>
          </w:tcPr>
          <w:p w14:paraId="3F4A1788" w14:textId="0073A5F6"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8.606 </w:t>
            </w:r>
          </w:p>
        </w:tc>
        <w:tc>
          <w:tcPr>
            <w:tcW w:w="700" w:type="pct"/>
            <w:tcBorders>
              <w:top w:val="nil"/>
              <w:left w:val="nil"/>
              <w:bottom w:val="nil"/>
              <w:right w:val="nil"/>
            </w:tcBorders>
          </w:tcPr>
          <w:p w14:paraId="18758C6F" w14:textId="6FB26BA9"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8.606 </w:t>
            </w:r>
          </w:p>
        </w:tc>
      </w:tr>
      <w:tr w:rsidR="007959DA" w14:paraId="7FAF2362" w14:textId="77777777" w:rsidTr="005A38B9">
        <w:trPr>
          <w:trHeight w:hRule="exact" w:val="227"/>
        </w:trPr>
        <w:tc>
          <w:tcPr>
            <w:tcW w:w="2387" w:type="pct"/>
            <w:tcBorders>
              <w:top w:val="nil"/>
              <w:left w:val="nil"/>
              <w:bottom w:val="single" w:sz="4" w:space="0" w:color="54BBAB"/>
              <w:right w:val="nil"/>
            </w:tcBorders>
            <w:tcMar>
              <w:top w:w="0" w:type="dxa"/>
              <w:left w:w="225" w:type="dxa"/>
              <w:bottom w:w="0" w:type="dxa"/>
              <w:right w:w="0" w:type="dxa"/>
            </w:tcMar>
            <w:vAlign w:val="center"/>
            <w:hideMark/>
          </w:tcPr>
          <w:p w14:paraId="400CD7AA" w14:textId="77777777" w:rsidR="007959DA" w:rsidRDefault="007959DA" w:rsidP="007959DA">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Participação nos resultados - Longo Prazo (2)</w:t>
            </w:r>
          </w:p>
        </w:tc>
        <w:tc>
          <w:tcPr>
            <w:tcW w:w="664" w:type="pct"/>
            <w:tcBorders>
              <w:top w:val="nil"/>
              <w:left w:val="nil"/>
              <w:bottom w:val="single" w:sz="4" w:space="0" w:color="54BBAB"/>
              <w:right w:val="nil"/>
            </w:tcBorders>
          </w:tcPr>
          <w:p w14:paraId="47BA586B" w14:textId="2AD9336D"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2.643 </w:t>
            </w:r>
          </w:p>
        </w:tc>
        <w:tc>
          <w:tcPr>
            <w:tcW w:w="548" w:type="pct"/>
            <w:tcBorders>
              <w:top w:val="nil"/>
              <w:left w:val="nil"/>
              <w:bottom w:val="single" w:sz="4" w:space="0" w:color="54BBAB"/>
              <w:right w:val="nil"/>
            </w:tcBorders>
          </w:tcPr>
          <w:p w14:paraId="52DEDB89" w14:textId="6996935E"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3.936 </w:t>
            </w:r>
          </w:p>
        </w:tc>
        <w:tc>
          <w:tcPr>
            <w:tcW w:w="701" w:type="pct"/>
            <w:tcBorders>
              <w:top w:val="nil"/>
              <w:left w:val="nil"/>
              <w:bottom w:val="single" w:sz="4" w:space="0" w:color="54BBAB"/>
              <w:right w:val="nil"/>
            </w:tcBorders>
          </w:tcPr>
          <w:p w14:paraId="4A98E85E" w14:textId="50A074E2"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2.579 </w:t>
            </w:r>
          </w:p>
        </w:tc>
        <w:tc>
          <w:tcPr>
            <w:tcW w:w="700" w:type="pct"/>
            <w:tcBorders>
              <w:top w:val="nil"/>
              <w:left w:val="nil"/>
              <w:bottom w:val="single" w:sz="4" w:space="0" w:color="54BBAB"/>
              <w:right w:val="nil"/>
            </w:tcBorders>
          </w:tcPr>
          <w:p w14:paraId="67173091" w14:textId="36B0E5FB" w:rsidR="007959DA" w:rsidRPr="007959DA" w:rsidRDefault="007959DA" w:rsidP="007959DA">
            <w:pPr>
              <w:spacing w:after="0" w:line="240" w:lineRule="auto"/>
              <w:jc w:val="right"/>
              <w:rPr>
                <w:rFonts w:ascii="Calibri Light" w:eastAsia="Times New Roman" w:hAnsi="Calibri Light" w:cs="Calibri Light"/>
                <w:color w:val="005CA9"/>
                <w:sz w:val="18"/>
                <w:szCs w:val="18"/>
                <w:lang w:eastAsia="pt-BR"/>
              </w:rPr>
            </w:pPr>
            <w:r w:rsidRPr="007959DA">
              <w:rPr>
                <w:rFonts w:ascii="Calibri Light" w:eastAsia="Times New Roman" w:hAnsi="Calibri Light" w:cs="Calibri Light"/>
                <w:color w:val="005CA9"/>
                <w:sz w:val="18"/>
                <w:szCs w:val="18"/>
                <w:lang w:eastAsia="pt-BR"/>
              </w:rPr>
              <w:t xml:space="preserve"> 3.645 </w:t>
            </w:r>
          </w:p>
        </w:tc>
      </w:tr>
      <w:tr w:rsidR="007959DA" w14:paraId="061CF7B8" w14:textId="77777777" w:rsidTr="005A38B9">
        <w:trPr>
          <w:trHeight w:hRule="exact" w:val="227"/>
        </w:trPr>
        <w:tc>
          <w:tcPr>
            <w:tcW w:w="2387" w:type="pct"/>
            <w:tcBorders>
              <w:top w:val="nil"/>
              <w:left w:val="nil"/>
              <w:bottom w:val="single" w:sz="4" w:space="0" w:color="54BBAB"/>
              <w:right w:val="nil"/>
            </w:tcBorders>
            <w:vAlign w:val="center"/>
            <w:hideMark/>
          </w:tcPr>
          <w:p w14:paraId="7CED5857" w14:textId="77777777" w:rsidR="007959DA" w:rsidRDefault="007959DA" w:rsidP="007959DA">
            <w:pPr>
              <w:rPr>
                <w:rFonts w:ascii="Calibri Light" w:hAnsi="Calibri Light" w:cs="Calibri Light"/>
                <w:b/>
                <w:bCs/>
                <w:color w:val="005CA9"/>
                <w:sz w:val="18"/>
                <w:szCs w:val="18"/>
              </w:rPr>
            </w:pPr>
            <w:r>
              <w:rPr>
                <w:rFonts w:ascii="Calibri Light" w:hAnsi="Calibri Light" w:cs="Calibri Light"/>
                <w:b/>
                <w:bCs/>
                <w:color w:val="005CA9"/>
                <w:sz w:val="18"/>
                <w:szCs w:val="18"/>
              </w:rPr>
              <w:t>Total</w:t>
            </w:r>
          </w:p>
        </w:tc>
        <w:tc>
          <w:tcPr>
            <w:tcW w:w="664" w:type="pct"/>
            <w:tcBorders>
              <w:top w:val="nil"/>
              <w:left w:val="nil"/>
              <w:bottom w:val="single" w:sz="4" w:space="0" w:color="54BBAB"/>
              <w:right w:val="nil"/>
            </w:tcBorders>
          </w:tcPr>
          <w:p w14:paraId="3862F79E" w14:textId="3B73ACE5" w:rsidR="007959DA" w:rsidRPr="007959DA" w:rsidRDefault="007959DA" w:rsidP="007959DA">
            <w:pPr>
              <w:spacing w:after="0" w:line="240" w:lineRule="auto"/>
              <w:jc w:val="right"/>
              <w:rPr>
                <w:rFonts w:ascii="Calibri Light" w:eastAsia="Times New Roman" w:hAnsi="Calibri Light" w:cs="Calibri Light"/>
                <w:b/>
                <w:bCs/>
                <w:color w:val="005CA9"/>
                <w:sz w:val="18"/>
                <w:szCs w:val="18"/>
                <w:lang w:eastAsia="pt-BR"/>
              </w:rPr>
            </w:pPr>
            <w:r w:rsidRPr="007959DA">
              <w:rPr>
                <w:rFonts w:ascii="Calibri Light" w:eastAsia="Times New Roman" w:hAnsi="Calibri Light" w:cs="Calibri Light"/>
                <w:b/>
                <w:bCs/>
                <w:color w:val="005CA9"/>
                <w:sz w:val="18"/>
                <w:szCs w:val="18"/>
                <w:lang w:eastAsia="pt-BR"/>
              </w:rPr>
              <w:t xml:space="preserve"> 30.831 </w:t>
            </w:r>
          </w:p>
        </w:tc>
        <w:tc>
          <w:tcPr>
            <w:tcW w:w="548" w:type="pct"/>
            <w:tcBorders>
              <w:top w:val="nil"/>
              <w:left w:val="nil"/>
              <w:bottom w:val="single" w:sz="4" w:space="0" w:color="54BBAB"/>
              <w:right w:val="nil"/>
            </w:tcBorders>
          </w:tcPr>
          <w:p w14:paraId="47C24589" w14:textId="5FBC9772" w:rsidR="007959DA" w:rsidRPr="007959DA" w:rsidRDefault="007959DA" w:rsidP="007959DA">
            <w:pPr>
              <w:spacing w:after="0" w:line="240" w:lineRule="auto"/>
              <w:jc w:val="right"/>
              <w:rPr>
                <w:rFonts w:ascii="Calibri Light" w:eastAsia="Times New Roman" w:hAnsi="Calibri Light" w:cs="Calibri Light"/>
                <w:b/>
                <w:bCs/>
                <w:color w:val="005CA9"/>
                <w:sz w:val="18"/>
                <w:szCs w:val="18"/>
                <w:lang w:eastAsia="pt-BR"/>
              </w:rPr>
            </w:pPr>
            <w:r w:rsidRPr="007959DA">
              <w:rPr>
                <w:rFonts w:ascii="Calibri Light" w:eastAsia="Times New Roman" w:hAnsi="Calibri Light" w:cs="Calibri Light"/>
                <w:b/>
                <w:bCs/>
                <w:color w:val="005CA9"/>
                <w:sz w:val="18"/>
                <w:szCs w:val="18"/>
                <w:lang w:eastAsia="pt-BR"/>
              </w:rPr>
              <w:t xml:space="preserve"> 86.710 </w:t>
            </w:r>
          </w:p>
        </w:tc>
        <w:tc>
          <w:tcPr>
            <w:tcW w:w="701" w:type="pct"/>
            <w:tcBorders>
              <w:top w:val="nil"/>
              <w:left w:val="nil"/>
              <w:bottom w:val="single" w:sz="4" w:space="0" w:color="54BBAB"/>
              <w:right w:val="nil"/>
            </w:tcBorders>
          </w:tcPr>
          <w:p w14:paraId="02F26A25" w14:textId="610ACA7A" w:rsidR="007959DA" w:rsidRPr="007959DA" w:rsidRDefault="007959DA" w:rsidP="007959DA">
            <w:pPr>
              <w:spacing w:after="0" w:line="240" w:lineRule="auto"/>
              <w:jc w:val="right"/>
              <w:rPr>
                <w:rFonts w:ascii="Calibri Light" w:eastAsia="Times New Roman" w:hAnsi="Calibri Light" w:cs="Calibri Light"/>
                <w:b/>
                <w:bCs/>
                <w:color w:val="005CA9"/>
                <w:sz w:val="18"/>
                <w:szCs w:val="18"/>
                <w:lang w:eastAsia="pt-BR"/>
              </w:rPr>
            </w:pPr>
            <w:r w:rsidRPr="007959DA">
              <w:rPr>
                <w:rFonts w:ascii="Calibri Light" w:eastAsia="Times New Roman" w:hAnsi="Calibri Light" w:cs="Calibri Light"/>
                <w:b/>
                <w:bCs/>
                <w:color w:val="005CA9"/>
                <w:sz w:val="18"/>
                <w:szCs w:val="18"/>
                <w:lang w:eastAsia="pt-BR"/>
              </w:rPr>
              <w:t xml:space="preserve"> 26.409 </w:t>
            </w:r>
          </w:p>
        </w:tc>
        <w:tc>
          <w:tcPr>
            <w:tcW w:w="700" w:type="pct"/>
            <w:tcBorders>
              <w:top w:val="nil"/>
              <w:left w:val="nil"/>
              <w:bottom w:val="single" w:sz="4" w:space="0" w:color="54BBAB"/>
              <w:right w:val="nil"/>
            </w:tcBorders>
          </w:tcPr>
          <w:p w14:paraId="28DECAF6" w14:textId="760690E5" w:rsidR="007959DA" w:rsidRPr="007959DA" w:rsidRDefault="007959DA" w:rsidP="007959DA">
            <w:pPr>
              <w:spacing w:after="0" w:line="240" w:lineRule="auto"/>
              <w:jc w:val="right"/>
              <w:rPr>
                <w:rFonts w:ascii="Calibri Light" w:eastAsia="Times New Roman" w:hAnsi="Calibri Light" w:cs="Calibri Light"/>
                <w:b/>
                <w:bCs/>
                <w:color w:val="005CA9"/>
                <w:sz w:val="18"/>
                <w:szCs w:val="18"/>
                <w:lang w:eastAsia="pt-BR"/>
              </w:rPr>
            </w:pPr>
            <w:r w:rsidRPr="007959DA">
              <w:rPr>
                <w:rFonts w:ascii="Calibri Light" w:eastAsia="Times New Roman" w:hAnsi="Calibri Light" w:cs="Calibri Light"/>
                <w:b/>
                <w:bCs/>
                <w:color w:val="005CA9"/>
                <w:sz w:val="18"/>
                <w:szCs w:val="18"/>
                <w:lang w:eastAsia="pt-BR"/>
              </w:rPr>
              <w:t xml:space="preserve"> 93.586 </w:t>
            </w:r>
          </w:p>
        </w:tc>
      </w:tr>
    </w:tbl>
    <w:p w14:paraId="509B5D52" w14:textId="43EC1E8C" w:rsidR="00800818" w:rsidRDefault="00C4420E" w:rsidP="009C5A81">
      <w:pPr>
        <w:spacing w:after="0" w:line="240" w:lineRule="auto"/>
        <w:rPr>
          <w:rFonts w:asciiTheme="majorHAnsi" w:hAnsiTheme="majorHAnsi" w:cstheme="majorHAnsi"/>
          <w:color w:val="2F75B5"/>
          <w:sz w:val="16"/>
          <w:szCs w:val="20"/>
        </w:rPr>
      </w:pPr>
      <w:r w:rsidRPr="004E5EFE">
        <w:rPr>
          <w:rFonts w:asciiTheme="majorHAnsi" w:hAnsiTheme="majorHAnsi" w:cstheme="majorHAnsi"/>
          <w:color w:val="2F75B5"/>
          <w:sz w:val="16"/>
          <w:szCs w:val="20"/>
        </w:rPr>
        <w:t xml:space="preserve">(1) </w:t>
      </w:r>
      <w:r w:rsidR="00800818" w:rsidRPr="004E5EFE">
        <w:rPr>
          <w:rFonts w:asciiTheme="majorHAnsi" w:hAnsiTheme="majorHAnsi" w:cstheme="majorHAnsi"/>
          <w:color w:val="2F75B5"/>
          <w:sz w:val="16"/>
          <w:szCs w:val="20"/>
        </w:rPr>
        <w:t>Nota 2</w:t>
      </w:r>
      <w:r w:rsidR="00875C80">
        <w:rPr>
          <w:rFonts w:asciiTheme="majorHAnsi" w:hAnsiTheme="majorHAnsi" w:cstheme="majorHAnsi"/>
          <w:color w:val="2F75B5"/>
          <w:sz w:val="16"/>
          <w:szCs w:val="20"/>
        </w:rPr>
        <w:t>3</w:t>
      </w:r>
      <w:r w:rsidR="00800818" w:rsidRPr="004E5EFE">
        <w:rPr>
          <w:rFonts w:asciiTheme="majorHAnsi" w:hAnsiTheme="majorHAnsi" w:cstheme="majorHAnsi"/>
          <w:color w:val="2F75B5"/>
          <w:sz w:val="16"/>
          <w:szCs w:val="20"/>
        </w:rPr>
        <w:t xml:space="preserve"> (c.1) – Partes relacionadas</w:t>
      </w:r>
      <w:r w:rsidR="00FF04F4" w:rsidRPr="004E5EFE">
        <w:rPr>
          <w:rFonts w:asciiTheme="majorHAnsi" w:hAnsiTheme="majorHAnsi" w:cstheme="majorHAnsi"/>
          <w:color w:val="2F75B5"/>
          <w:sz w:val="16"/>
          <w:szCs w:val="20"/>
        </w:rPr>
        <w:t>.</w:t>
      </w:r>
    </w:p>
    <w:p w14:paraId="2C026CF5" w14:textId="0ED6C171" w:rsidR="00420E98" w:rsidRPr="004E5EFE" w:rsidRDefault="00420E98" w:rsidP="009C5A81">
      <w:pPr>
        <w:spacing w:after="0" w:line="240" w:lineRule="auto"/>
        <w:rPr>
          <w:rFonts w:asciiTheme="majorHAnsi" w:hAnsiTheme="majorHAnsi" w:cstheme="majorHAnsi"/>
          <w:color w:val="2F75B5"/>
          <w:sz w:val="16"/>
          <w:szCs w:val="20"/>
        </w:rPr>
      </w:pPr>
      <w:r w:rsidRPr="00420E98">
        <w:rPr>
          <w:rFonts w:asciiTheme="majorHAnsi" w:hAnsiTheme="majorHAnsi" w:cstheme="majorHAnsi"/>
          <w:color w:val="2F75B5"/>
          <w:sz w:val="16"/>
          <w:szCs w:val="20"/>
        </w:rPr>
        <w:t>(2) Nota 23 (f) – Partes relacionadas – Remuneração de pessoal-chave da administração.</w:t>
      </w:r>
    </w:p>
    <w:p w14:paraId="119BD174" w14:textId="44946963" w:rsidR="0035507F" w:rsidRPr="00B252CF" w:rsidRDefault="0035507F" w:rsidP="00FE1962">
      <w:pPr>
        <w:pStyle w:val="Ttulo1Leo"/>
        <w:spacing w:after="120"/>
        <w:jc w:val="both"/>
        <w:rPr>
          <w:rFonts w:eastAsia="Calibri" w:cstheme="majorHAnsi"/>
          <w:b w:val="0"/>
          <w:bCs w:val="0"/>
          <w:noProof w:val="0"/>
          <w:color w:val="auto"/>
          <w:sz w:val="20"/>
        </w:rPr>
      </w:pPr>
      <w:r w:rsidRPr="00B252CF">
        <w:rPr>
          <w:rFonts w:eastAsia="Calibri" w:cstheme="majorHAnsi"/>
          <w:b w:val="0"/>
          <w:bCs w:val="0"/>
          <w:noProof w:val="0"/>
          <w:color w:val="auto"/>
          <w:sz w:val="20"/>
        </w:rPr>
        <w:t xml:space="preserve">Os valores a pagar </w:t>
      </w:r>
      <w:r w:rsidR="002D2ECA" w:rsidRPr="00B252CF">
        <w:rPr>
          <w:rFonts w:eastAsia="Calibri" w:cstheme="majorHAnsi"/>
          <w:b w:val="0"/>
          <w:bCs w:val="0"/>
          <w:noProof w:val="0"/>
          <w:color w:val="auto"/>
          <w:sz w:val="20"/>
        </w:rPr>
        <w:t>à</w:t>
      </w:r>
      <w:r w:rsidRPr="00B252CF">
        <w:rPr>
          <w:rFonts w:eastAsia="Calibri" w:cstheme="majorHAnsi"/>
          <w:b w:val="0"/>
          <w:bCs w:val="0"/>
          <w:noProof w:val="0"/>
          <w:color w:val="auto"/>
          <w:sz w:val="20"/>
        </w:rPr>
        <w:t xml:space="preserve"> Controladora contemplam o ressarcimento de despesas compartilhadas e atividades operacionais previstas no </w:t>
      </w:r>
      <w:r w:rsidR="001346F0" w:rsidRPr="00B252CF">
        <w:rPr>
          <w:rFonts w:eastAsia="Calibri" w:cstheme="majorHAnsi"/>
          <w:b w:val="0"/>
          <w:bCs w:val="0"/>
          <w:noProof w:val="0"/>
          <w:color w:val="auto"/>
          <w:sz w:val="20"/>
        </w:rPr>
        <w:t>Convênio de Compartilhamento de Estrutura e de Execução de Atividades Operacionais</w:t>
      </w:r>
      <w:r w:rsidRPr="00B252CF">
        <w:rPr>
          <w:rFonts w:eastAsia="Calibri" w:cstheme="majorHAnsi"/>
          <w:b w:val="0"/>
          <w:bCs w:val="0"/>
          <w:noProof w:val="0"/>
          <w:color w:val="auto"/>
          <w:sz w:val="20"/>
        </w:rPr>
        <w:t xml:space="preserve"> celebrado entre CAIXA e CAIXA Seguridade</w:t>
      </w:r>
      <w:r w:rsidR="0000503B" w:rsidRPr="00B252CF">
        <w:rPr>
          <w:rFonts w:eastAsia="Calibri" w:cstheme="majorHAnsi"/>
          <w:b w:val="0"/>
          <w:bCs w:val="0"/>
          <w:noProof w:val="0"/>
          <w:color w:val="auto"/>
          <w:sz w:val="20"/>
        </w:rPr>
        <w:t>/CAIXA Corret</w:t>
      </w:r>
      <w:r w:rsidR="00B65449" w:rsidRPr="00B252CF">
        <w:rPr>
          <w:rFonts w:eastAsia="Calibri" w:cstheme="majorHAnsi"/>
          <w:b w:val="0"/>
          <w:bCs w:val="0"/>
          <w:noProof w:val="0"/>
          <w:color w:val="auto"/>
          <w:sz w:val="20"/>
        </w:rPr>
        <w:t>ora</w:t>
      </w:r>
      <w:r w:rsidRPr="00B252CF">
        <w:rPr>
          <w:rFonts w:eastAsia="Calibri" w:cstheme="majorHAnsi"/>
          <w:b w:val="0"/>
          <w:bCs w:val="0"/>
          <w:noProof w:val="0"/>
          <w:color w:val="auto"/>
          <w:sz w:val="20"/>
        </w:rPr>
        <w:t xml:space="preserve"> </w:t>
      </w:r>
      <w:r w:rsidR="00B7331C" w:rsidRPr="00B252CF">
        <w:rPr>
          <w:rFonts w:eastAsia="Calibri" w:cstheme="majorHAnsi"/>
          <w:b w:val="0"/>
          <w:bCs w:val="0"/>
          <w:noProof w:val="0"/>
          <w:color w:val="auto"/>
          <w:sz w:val="20"/>
        </w:rPr>
        <w:t xml:space="preserve">(conforme Nota </w:t>
      </w:r>
      <w:r w:rsidR="00CC1CFE" w:rsidRPr="00B252CF">
        <w:rPr>
          <w:rFonts w:eastAsia="Calibri" w:cstheme="majorHAnsi"/>
          <w:b w:val="0"/>
          <w:bCs w:val="0"/>
          <w:noProof w:val="0"/>
          <w:color w:val="auto"/>
          <w:sz w:val="20"/>
        </w:rPr>
        <w:t>2</w:t>
      </w:r>
      <w:r w:rsidR="007552FE" w:rsidRPr="00B252CF">
        <w:rPr>
          <w:rFonts w:eastAsia="Calibri" w:cstheme="majorHAnsi"/>
          <w:b w:val="0"/>
          <w:bCs w:val="0"/>
          <w:noProof w:val="0"/>
          <w:color w:val="auto"/>
          <w:sz w:val="20"/>
        </w:rPr>
        <w:t>3</w:t>
      </w:r>
      <w:r w:rsidR="00B7331C" w:rsidRPr="00B252CF">
        <w:rPr>
          <w:rFonts w:eastAsia="Calibri" w:cstheme="majorHAnsi"/>
          <w:b w:val="0"/>
          <w:bCs w:val="0"/>
          <w:noProof w:val="0"/>
          <w:color w:val="auto"/>
          <w:sz w:val="20"/>
        </w:rPr>
        <w:t xml:space="preserve"> (c) – Partes Relacionadas – Transações com partes relacionadas</w:t>
      </w:r>
      <w:r w:rsidR="00EE124C" w:rsidRPr="00B252CF">
        <w:rPr>
          <w:rFonts w:eastAsia="Calibri" w:cstheme="majorHAnsi"/>
          <w:b w:val="0"/>
          <w:bCs w:val="0"/>
          <w:noProof w:val="0"/>
          <w:color w:val="auto"/>
          <w:sz w:val="20"/>
        </w:rPr>
        <w:t>)</w:t>
      </w:r>
      <w:r w:rsidR="00B7331C" w:rsidRPr="00B252CF">
        <w:rPr>
          <w:rFonts w:eastAsia="Calibri" w:cstheme="majorHAnsi"/>
          <w:b w:val="0"/>
          <w:bCs w:val="0"/>
          <w:noProof w:val="0"/>
          <w:color w:val="auto"/>
          <w:sz w:val="20"/>
        </w:rPr>
        <w:t xml:space="preserve">, bem </w:t>
      </w:r>
      <w:r w:rsidR="00B330BA" w:rsidRPr="00B252CF">
        <w:rPr>
          <w:rFonts w:eastAsia="Calibri" w:cstheme="majorHAnsi"/>
          <w:b w:val="0"/>
          <w:bCs w:val="0"/>
          <w:noProof w:val="0"/>
          <w:color w:val="auto"/>
          <w:sz w:val="20"/>
        </w:rPr>
        <w:t xml:space="preserve">como </w:t>
      </w:r>
      <w:r w:rsidR="00B7331C" w:rsidRPr="00B252CF">
        <w:rPr>
          <w:rFonts w:eastAsia="Calibri" w:cstheme="majorHAnsi"/>
          <w:b w:val="0"/>
          <w:bCs w:val="0"/>
          <w:noProof w:val="0"/>
          <w:color w:val="auto"/>
          <w:sz w:val="20"/>
        </w:rPr>
        <w:t xml:space="preserve">ressarcimento de custos relacionados </w:t>
      </w:r>
      <w:r w:rsidR="00C53B48" w:rsidRPr="00B252CF">
        <w:rPr>
          <w:rFonts w:eastAsia="Calibri" w:cstheme="majorHAnsi"/>
          <w:b w:val="0"/>
          <w:bCs w:val="0"/>
          <w:noProof w:val="0"/>
          <w:color w:val="auto"/>
          <w:sz w:val="20"/>
        </w:rPr>
        <w:t>à</w:t>
      </w:r>
      <w:r w:rsidR="00B7331C" w:rsidRPr="00B252CF">
        <w:rPr>
          <w:rFonts w:eastAsia="Calibri" w:cstheme="majorHAnsi"/>
          <w:b w:val="0"/>
          <w:bCs w:val="0"/>
          <w:noProof w:val="0"/>
          <w:color w:val="auto"/>
          <w:sz w:val="20"/>
        </w:rPr>
        <w:t xml:space="preserve"> distribuição de produtos de seguridade.</w:t>
      </w:r>
    </w:p>
    <w:p w14:paraId="38DF001A" w14:textId="617989E0" w:rsidR="007552FE" w:rsidRPr="0080005C" w:rsidRDefault="007552FE" w:rsidP="00C847BE">
      <w:pPr>
        <w:pStyle w:val="PargrafodaLista"/>
        <w:numPr>
          <w:ilvl w:val="0"/>
          <w:numId w:val="35"/>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Passivos de arrendamento</w:t>
      </w:r>
    </w:p>
    <w:tbl>
      <w:tblPr>
        <w:tblW w:w="5000" w:type="pct"/>
        <w:tblCellMar>
          <w:left w:w="70" w:type="dxa"/>
          <w:right w:w="70" w:type="dxa"/>
        </w:tblCellMar>
        <w:tblLook w:val="04A0" w:firstRow="1" w:lastRow="0" w:firstColumn="1" w:lastColumn="0" w:noHBand="0" w:noVBand="1"/>
      </w:tblPr>
      <w:tblGrid>
        <w:gridCol w:w="6397"/>
        <w:gridCol w:w="1785"/>
        <w:gridCol w:w="1455"/>
      </w:tblGrid>
      <w:tr w:rsidR="00246D5A" w:rsidRPr="00246D5A" w14:paraId="1A4D6C19" w14:textId="77777777" w:rsidTr="00246D5A">
        <w:trPr>
          <w:trHeight w:hRule="exact" w:val="227"/>
        </w:trPr>
        <w:tc>
          <w:tcPr>
            <w:tcW w:w="3319" w:type="pct"/>
            <w:tcBorders>
              <w:top w:val="single" w:sz="4" w:space="0" w:color="54BBAB"/>
              <w:left w:val="nil"/>
              <w:bottom w:val="single" w:sz="4" w:space="0" w:color="54BBAB"/>
              <w:right w:val="nil"/>
            </w:tcBorders>
            <w:vAlign w:val="center"/>
            <w:hideMark/>
          </w:tcPr>
          <w:p w14:paraId="25693BC1" w14:textId="77777777" w:rsidR="00246D5A" w:rsidRPr="00246D5A" w:rsidRDefault="00246D5A" w:rsidP="00246D5A">
            <w:pPr>
              <w:spacing w:after="0" w:line="240" w:lineRule="auto"/>
              <w:jc w:val="center"/>
              <w:rPr>
                <w:rFonts w:ascii="Calibri Light" w:eastAsia="Times New Roman" w:hAnsi="Calibri Light" w:cs="Calibri Light"/>
                <w:b/>
                <w:bCs/>
                <w:color w:val="005CA9"/>
                <w:sz w:val="18"/>
                <w:szCs w:val="18"/>
                <w:lang w:eastAsia="pt-BR"/>
              </w:rPr>
            </w:pPr>
            <w:r w:rsidRPr="00246D5A">
              <w:rPr>
                <w:rFonts w:ascii="Calibri Light" w:eastAsia="Times New Roman" w:hAnsi="Calibri Light" w:cs="Calibri Light"/>
                <w:b/>
                <w:bCs/>
                <w:color w:val="005CA9"/>
                <w:sz w:val="18"/>
                <w:szCs w:val="18"/>
                <w:lang w:eastAsia="pt-BR"/>
              </w:rPr>
              <w:t>Descrição</w:t>
            </w:r>
          </w:p>
        </w:tc>
        <w:tc>
          <w:tcPr>
            <w:tcW w:w="926" w:type="pct"/>
            <w:tcBorders>
              <w:top w:val="single" w:sz="4" w:space="0" w:color="54BBAB"/>
              <w:left w:val="nil"/>
              <w:bottom w:val="single" w:sz="4" w:space="0" w:color="54BBAB"/>
              <w:right w:val="nil"/>
            </w:tcBorders>
            <w:vAlign w:val="center"/>
            <w:hideMark/>
          </w:tcPr>
          <w:p w14:paraId="51261C86" w14:textId="77777777" w:rsidR="00246D5A" w:rsidRPr="00246D5A" w:rsidRDefault="00246D5A" w:rsidP="00246D5A">
            <w:pPr>
              <w:spacing w:after="0" w:line="240" w:lineRule="auto"/>
              <w:jc w:val="center"/>
              <w:rPr>
                <w:rFonts w:ascii="Calibri Light" w:eastAsia="Times New Roman" w:hAnsi="Calibri Light" w:cs="Calibri Light"/>
                <w:b/>
                <w:bCs/>
                <w:color w:val="005CA9"/>
                <w:sz w:val="18"/>
                <w:szCs w:val="18"/>
                <w:lang w:eastAsia="pt-BR"/>
              </w:rPr>
            </w:pPr>
            <w:r w:rsidRPr="00246D5A">
              <w:rPr>
                <w:rFonts w:ascii="Calibri Light" w:eastAsia="Times New Roman" w:hAnsi="Calibri Light" w:cs="Calibri Light"/>
                <w:b/>
                <w:bCs/>
                <w:color w:val="005CA9"/>
                <w:sz w:val="18"/>
                <w:szCs w:val="18"/>
                <w:lang w:eastAsia="pt-BR"/>
              </w:rPr>
              <w:t>Controladora</w:t>
            </w:r>
          </w:p>
        </w:tc>
        <w:tc>
          <w:tcPr>
            <w:tcW w:w="755" w:type="pct"/>
            <w:tcBorders>
              <w:top w:val="single" w:sz="4" w:space="0" w:color="54BBAB"/>
              <w:left w:val="nil"/>
              <w:bottom w:val="single" w:sz="4" w:space="0" w:color="54BBAB"/>
              <w:right w:val="nil"/>
            </w:tcBorders>
            <w:vAlign w:val="center"/>
            <w:hideMark/>
          </w:tcPr>
          <w:p w14:paraId="3E213079" w14:textId="77777777" w:rsidR="00246D5A" w:rsidRPr="00246D5A" w:rsidRDefault="00246D5A" w:rsidP="00246D5A">
            <w:pPr>
              <w:spacing w:after="0" w:line="240" w:lineRule="auto"/>
              <w:jc w:val="center"/>
              <w:rPr>
                <w:rFonts w:ascii="Calibri Light" w:eastAsia="Times New Roman" w:hAnsi="Calibri Light" w:cs="Calibri Light"/>
                <w:b/>
                <w:bCs/>
                <w:color w:val="005CA9"/>
                <w:sz w:val="18"/>
                <w:szCs w:val="18"/>
                <w:lang w:eastAsia="pt-BR"/>
              </w:rPr>
            </w:pPr>
            <w:r w:rsidRPr="00246D5A">
              <w:rPr>
                <w:rFonts w:ascii="Calibri Light" w:eastAsia="Times New Roman" w:hAnsi="Calibri Light" w:cs="Calibri Light"/>
                <w:b/>
                <w:bCs/>
                <w:color w:val="005CA9"/>
                <w:sz w:val="18"/>
                <w:szCs w:val="18"/>
                <w:lang w:eastAsia="pt-BR"/>
              </w:rPr>
              <w:t>Consolidado</w:t>
            </w:r>
          </w:p>
        </w:tc>
      </w:tr>
      <w:tr w:rsidR="00246D5A" w:rsidRPr="00246D5A" w14:paraId="59EBC1B8" w14:textId="77777777" w:rsidTr="00246D5A">
        <w:trPr>
          <w:trHeight w:hRule="exact" w:val="227"/>
        </w:trPr>
        <w:tc>
          <w:tcPr>
            <w:tcW w:w="3319" w:type="pct"/>
            <w:tcBorders>
              <w:top w:val="nil"/>
              <w:left w:val="nil"/>
              <w:bottom w:val="single" w:sz="4" w:space="0" w:color="54BBAB"/>
              <w:right w:val="nil"/>
            </w:tcBorders>
            <w:vAlign w:val="center"/>
            <w:hideMark/>
          </w:tcPr>
          <w:p w14:paraId="2738C244" w14:textId="77777777" w:rsidR="00246D5A" w:rsidRPr="00246D5A" w:rsidRDefault="00246D5A" w:rsidP="00246D5A">
            <w:pPr>
              <w:spacing w:after="0" w:line="240" w:lineRule="auto"/>
              <w:rPr>
                <w:rFonts w:ascii="Calibri Light" w:eastAsia="Times New Roman" w:hAnsi="Calibri Light" w:cs="Calibri Light"/>
                <w:b/>
                <w:bCs/>
                <w:color w:val="005CA9"/>
                <w:sz w:val="18"/>
                <w:szCs w:val="18"/>
                <w:lang w:eastAsia="pt-BR"/>
              </w:rPr>
            </w:pPr>
            <w:r w:rsidRPr="00246D5A">
              <w:rPr>
                <w:rFonts w:ascii="Calibri Light" w:eastAsia="Times New Roman" w:hAnsi="Calibri Light" w:cs="Calibri Light"/>
                <w:b/>
                <w:bCs/>
                <w:color w:val="005CA9"/>
                <w:sz w:val="18"/>
                <w:szCs w:val="18"/>
                <w:lang w:eastAsia="pt-BR"/>
              </w:rPr>
              <w:t>Saldo em 31 de dezembro de 2025</w:t>
            </w:r>
          </w:p>
        </w:tc>
        <w:tc>
          <w:tcPr>
            <w:tcW w:w="926" w:type="pct"/>
            <w:tcBorders>
              <w:top w:val="nil"/>
              <w:left w:val="nil"/>
              <w:bottom w:val="single" w:sz="4" w:space="0" w:color="54BBAB"/>
              <w:right w:val="nil"/>
            </w:tcBorders>
            <w:vAlign w:val="center"/>
            <w:hideMark/>
          </w:tcPr>
          <w:p w14:paraId="4781739C" w14:textId="77777777" w:rsidR="00246D5A" w:rsidRPr="00246D5A" w:rsidRDefault="00246D5A" w:rsidP="00300374">
            <w:pPr>
              <w:spacing w:after="0" w:line="240" w:lineRule="auto"/>
              <w:jc w:val="right"/>
              <w:rPr>
                <w:rFonts w:ascii="Calibri Light" w:eastAsia="Times New Roman" w:hAnsi="Calibri Light" w:cs="Calibri Light"/>
                <w:b/>
                <w:bCs/>
                <w:color w:val="005CA9"/>
                <w:sz w:val="18"/>
                <w:szCs w:val="18"/>
                <w:lang w:eastAsia="pt-BR"/>
              </w:rPr>
            </w:pPr>
            <w:r w:rsidRPr="00246D5A">
              <w:rPr>
                <w:rFonts w:ascii="Calibri Light" w:eastAsia="Times New Roman" w:hAnsi="Calibri Light" w:cs="Calibri Light"/>
                <w:b/>
                <w:bCs/>
                <w:color w:val="005CA9"/>
                <w:sz w:val="18"/>
                <w:szCs w:val="18"/>
                <w:lang w:eastAsia="pt-BR"/>
              </w:rPr>
              <w:t>10.129</w:t>
            </w:r>
          </w:p>
        </w:tc>
        <w:tc>
          <w:tcPr>
            <w:tcW w:w="755" w:type="pct"/>
            <w:tcBorders>
              <w:top w:val="nil"/>
              <w:left w:val="nil"/>
              <w:bottom w:val="single" w:sz="4" w:space="0" w:color="54BBAB"/>
              <w:right w:val="nil"/>
            </w:tcBorders>
            <w:vAlign w:val="center"/>
            <w:hideMark/>
          </w:tcPr>
          <w:p w14:paraId="4C3CF765" w14:textId="77777777" w:rsidR="00246D5A" w:rsidRPr="00246D5A" w:rsidRDefault="00246D5A" w:rsidP="00300374">
            <w:pPr>
              <w:spacing w:after="0" w:line="240" w:lineRule="auto"/>
              <w:jc w:val="right"/>
              <w:rPr>
                <w:rFonts w:ascii="Calibri Light" w:eastAsia="Times New Roman" w:hAnsi="Calibri Light" w:cs="Calibri Light"/>
                <w:b/>
                <w:bCs/>
                <w:color w:val="005CA9"/>
                <w:sz w:val="18"/>
                <w:szCs w:val="18"/>
                <w:lang w:eastAsia="pt-BR"/>
              </w:rPr>
            </w:pPr>
            <w:r w:rsidRPr="00246D5A">
              <w:rPr>
                <w:rFonts w:ascii="Calibri Light" w:eastAsia="Times New Roman" w:hAnsi="Calibri Light" w:cs="Calibri Light"/>
                <w:b/>
                <w:bCs/>
                <w:color w:val="005CA9"/>
                <w:sz w:val="18"/>
                <w:szCs w:val="18"/>
                <w:lang w:eastAsia="pt-BR"/>
              </w:rPr>
              <w:t>10.129</w:t>
            </w:r>
          </w:p>
        </w:tc>
      </w:tr>
      <w:tr w:rsidR="004878F3" w:rsidRPr="00246D5A" w14:paraId="15C8E555" w14:textId="77777777" w:rsidTr="00246D5A">
        <w:trPr>
          <w:trHeight w:hRule="exact" w:val="227"/>
        </w:trPr>
        <w:tc>
          <w:tcPr>
            <w:tcW w:w="3319" w:type="pct"/>
            <w:tcBorders>
              <w:top w:val="nil"/>
              <w:left w:val="nil"/>
              <w:bottom w:val="nil"/>
              <w:right w:val="nil"/>
            </w:tcBorders>
            <w:vAlign w:val="center"/>
            <w:hideMark/>
          </w:tcPr>
          <w:p w14:paraId="7420492F" w14:textId="77777777" w:rsidR="004878F3" w:rsidRPr="00246D5A" w:rsidRDefault="004878F3" w:rsidP="004878F3">
            <w:pPr>
              <w:spacing w:after="0" w:line="240" w:lineRule="auto"/>
              <w:ind w:firstLineChars="100" w:firstLine="180"/>
              <w:rPr>
                <w:rFonts w:ascii="Calibri Light" w:eastAsia="Times New Roman" w:hAnsi="Calibri Light" w:cs="Calibri Light"/>
                <w:color w:val="005CA9"/>
                <w:sz w:val="18"/>
                <w:szCs w:val="18"/>
                <w:lang w:eastAsia="pt-BR"/>
              </w:rPr>
            </w:pPr>
            <w:r w:rsidRPr="00246D5A">
              <w:rPr>
                <w:rFonts w:ascii="Calibri Light" w:eastAsia="Times New Roman" w:hAnsi="Calibri Light" w:cs="Calibri Light"/>
                <w:color w:val="005CA9"/>
                <w:sz w:val="18"/>
                <w:szCs w:val="18"/>
                <w:lang w:eastAsia="pt-BR"/>
              </w:rPr>
              <w:t>Pagamentos de principal e juros</w:t>
            </w:r>
          </w:p>
        </w:tc>
        <w:tc>
          <w:tcPr>
            <w:tcW w:w="926" w:type="pct"/>
            <w:tcBorders>
              <w:top w:val="nil"/>
              <w:left w:val="nil"/>
              <w:bottom w:val="nil"/>
              <w:right w:val="nil"/>
            </w:tcBorders>
            <w:vAlign w:val="center"/>
            <w:hideMark/>
          </w:tcPr>
          <w:p w14:paraId="15A48989" w14:textId="21CDA44A" w:rsidR="004878F3" w:rsidRPr="004878F3" w:rsidRDefault="004878F3" w:rsidP="004878F3">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(483)</w:t>
            </w:r>
          </w:p>
        </w:tc>
        <w:tc>
          <w:tcPr>
            <w:tcW w:w="755" w:type="pct"/>
            <w:tcBorders>
              <w:top w:val="nil"/>
              <w:left w:val="nil"/>
              <w:bottom w:val="nil"/>
              <w:right w:val="nil"/>
            </w:tcBorders>
            <w:vAlign w:val="center"/>
            <w:hideMark/>
          </w:tcPr>
          <w:p w14:paraId="643D112D" w14:textId="53398DD8" w:rsidR="004878F3" w:rsidRPr="004878F3" w:rsidRDefault="004878F3" w:rsidP="004878F3">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(483)</w:t>
            </w:r>
          </w:p>
        </w:tc>
      </w:tr>
      <w:tr w:rsidR="004878F3" w:rsidRPr="00246D5A" w14:paraId="0A1C8430" w14:textId="77777777" w:rsidTr="00246D5A">
        <w:trPr>
          <w:trHeight w:hRule="exact" w:val="227"/>
        </w:trPr>
        <w:tc>
          <w:tcPr>
            <w:tcW w:w="3319" w:type="pct"/>
            <w:tcBorders>
              <w:top w:val="nil"/>
              <w:left w:val="nil"/>
              <w:bottom w:val="single" w:sz="4" w:space="0" w:color="54BBAB"/>
              <w:right w:val="nil"/>
            </w:tcBorders>
            <w:vAlign w:val="center"/>
            <w:hideMark/>
          </w:tcPr>
          <w:p w14:paraId="5712BCA1" w14:textId="77777777" w:rsidR="004878F3" w:rsidRPr="00246D5A" w:rsidRDefault="004878F3" w:rsidP="004878F3">
            <w:pPr>
              <w:spacing w:after="0" w:line="240" w:lineRule="auto"/>
              <w:ind w:firstLineChars="100" w:firstLine="180"/>
              <w:rPr>
                <w:rFonts w:ascii="Calibri Light" w:eastAsia="Times New Roman" w:hAnsi="Calibri Light" w:cs="Calibri Light"/>
                <w:color w:val="005CA9"/>
                <w:sz w:val="18"/>
                <w:szCs w:val="18"/>
                <w:lang w:eastAsia="pt-BR"/>
              </w:rPr>
            </w:pPr>
            <w:r w:rsidRPr="00246D5A">
              <w:rPr>
                <w:rFonts w:ascii="Calibri Light" w:eastAsia="Times New Roman" w:hAnsi="Calibri Light" w:cs="Calibri Light"/>
                <w:color w:val="005CA9"/>
                <w:sz w:val="18"/>
                <w:szCs w:val="18"/>
                <w:lang w:eastAsia="pt-BR"/>
              </w:rPr>
              <w:t>Encargos incorridos no período</w:t>
            </w:r>
          </w:p>
        </w:tc>
        <w:tc>
          <w:tcPr>
            <w:tcW w:w="926" w:type="pct"/>
            <w:tcBorders>
              <w:top w:val="nil"/>
              <w:left w:val="nil"/>
              <w:bottom w:val="single" w:sz="4" w:space="0" w:color="54BBAB"/>
              <w:right w:val="nil"/>
            </w:tcBorders>
            <w:vAlign w:val="center"/>
            <w:hideMark/>
          </w:tcPr>
          <w:p w14:paraId="04DB42A9" w14:textId="35A065F0" w:rsidR="004878F3" w:rsidRPr="00246D5A" w:rsidRDefault="004878F3" w:rsidP="004878F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376</w:t>
            </w:r>
          </w:p>
        </w:tc>
        <w:tc>
          <w:tcPr>
            <w:tcW w:w="755" w:type="pct"/>
            <w:tcBorders>
              <w:top w:val="nil"/>
              <w:left w:val="nil"/>
              <w:bottom w:val="single" w:sz="4" w:space="0" w:color="54BBAB"/>
              <w:right w:val="single" w:sz="4" w:space="0" w:color="FFFFFF"/>
            </w:tcBorders>
            <w:vAlign w:val="center"/>
            <w:hideMark/>
          </w:tcPr>
          <w:p w14:paraId="6A98FC86" w14:textId="3CCAAB15" w:rsidR="004878F3" w:rsidRPr="00246D5A" w:rsidRDefault="004878F3" w:rsidP="004878F3">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376</w:t>
            </w:r>
          </w:p>
        </w:tc>
      </w:tr>
      <w:tr w:rsidR="004878F3" w:rsidRPr="00246D5A" w14:paraId="390C75E2" w14:textId="77777777" w:rsidTr="00246D5A">
        <w:trPr>
          <w:trHeight w:hRule="exact" w:val="227"/>
        </w:trPr>
        <w:tc>
          <w:tcPr>
            <w:tcW w:w="3319" w:type="pct"/>
            <w:tcBorders>
              <w:top w:val="nil"/>
              <w:left w:val="nil"/>
              <w:bottom w:val="single" w:sz="4" w:space="0" w:color="54BBAB"/>
              <w:right w:val="nil"/>
            </w:tcBorders>
            <w:vAlign w:val="center"/>
            <w:hideMark/>
          </w:tcPr>
          <w:p w14:paraId="0307E14F" w14:textId="77777777" w:rsidR="004878F3" w:rsidRPr="00246D5A" w:rsidRDefault="004878F3" w:rsidP="004878F3">
            <w:pPr>
              <w:spacing w:after="0" w:line="240" w:lineRule="auto"/>
              <w:rPr>
                <w:rFonts w:ascii="Calibri Light" w:eastAsia="Times New Roman" w:hAnsi="Calibri Light" w:cs="Calibri Light"/>
                <w:b/>
                <w:bCs/>
                <w:color w:val="005CA9"/>
                <w:sz w:val="18"/>
                <w:szCs w:val="18"/>
                <w:lang w:eastAsia="pt-BR"/>
              </w:rPr>
            </w:pPr>
            <w:r w:rsidRPr="00246D5A">
              <w:rPr>
                <w:rFonts w:ascii="Calibri Light" w:eastAsia="Times New Roman" w:hAnsi="Calibri Light" w:cs="Calibri Light"/>
                <w:b/>
                <w:bCs/>
                <w:color w:val="005CA9"/>
                <w:sz w:val="18"/>
                <w:szCs w:val="18"/>
                <w:lang w:eastAsia="pt-BR"/>
              </w:rPr>
              <w:t>Saldo em 31 de março de 2026</w:t>
            </w:r>
          </w:p>
        </w:tc>
        <w:tc>
          <w:tcPr>
            <w:tcW w:w="926" w:type="pct"/>
            <w:tcBorders>
              <w:top w:val="nil"/>
              <w:left w:val="nil"/>
              <w:bottom w:val="single" w:sz="4" w:space="0" w:color="54BBAB"/>
              <w:right w:val="nil"/>
            </w:tcBorders>
            <w:vAlign w:val="center"/>
            <w:hideMark/>
          </w:tcPr>
          <w:p w14:paraId="605B4C32" w14:textId="1808BDFB" w:rsidR="004878F3" w:rsidRPr="00246D5A" w:rsidRDefault="004878F3" w:rsidP="004878F3">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10.022</w:t>
            </w:r>
          </w:p>
        </w:tc>
        <w:tc>
          <w:tcPr>
            <w:tcW w:w="755" w:type="pct"/>
            <w:tcBorders>
              <w:top w:val="nil"/>
              <w:left w:val="nil"/>
              <w:bottom w:val="single" w:sz="4" w:space="0" w:color="54BBAB"/>
              <w:right w:val="nil"/>
            </w:tcBorders>
            <w:vAlign w:val="center"/>
            <w:hideMark/>
          </w:tcPr>
          <w:p w14:paraId="2986F25C" w14:textId="3F5B9C73" w:rsidR="004878F3" w:rsidRPr="00246D5A" w:rsidRDefault="004878F3" w:rsidP="004878F3">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10.022</w:t>
            </w:r>
          </w:p>
        </w:tc>
      </w:tr>
    </w:tbl>
    <w:p w14:paraId="21BF0803" w14:textId="73BEBBD3" w:rsidR="00EA05AA" w:rsidRPr="001A3257" w:rsidRDefault="00F221AF" w:rsidP="00535F63">
      <w:pPr>
        <w:pStyle w:val="Ttulo1Leo"/>
        <w:spacing w:before="360" w:after="360"/>
        <w:jc w:val="both"/>
        <w:outlineLvl w:val="0"/>
        <w:rPr>
          <w:rFonts w:cstheme="majorHAnsi"/>
          <w:color w:val="005CA9"/>
          <w:szCs w:val="28"/>
        </w:rPr>
      </w:pPr>
      <w:bookmarkStart w:id="39" w:name="_Toc229046058"/>
      <w:r w:rsidRPr="001A3257">
        <w:rPr>
          <w:rFonts w:cstheme="majorHAnsi"/>
          <w:color w:val="005CA9"/>
          <w:szCs w:val="28"/>
        </w:rPr>
        <w:t>Nota 1</w:t>
      </w:r>
      <w:r w:rsidR="00622342" w:rsidRPr="001A3257">
        <w:rPr>
          <w:rFonts w:cstheme="majorHAnsi"/>
          <w:color w:val="005CA9"/>
          <w:szCs w:val="28"/>
        </w:rPr>
        <w:t>6</w:t>
      </w:r>
      <w:r w:rsidR="004D3DEF" w:rsidRPr="001A3257">
        <w:rPr>
          <w:rFonts w:cstheme="majorHAnsi"/>
          <w:color w:val="005CA9"/>
          <w:szCs w:val="28"/>
        </w:rPr>
        <w:t xml:space="preserve"> </w:t>
      </w:r>
      <w:r w:rsidRPr="001A3257">
        <w:rPr>
          <w:rFonts w:cstheme="majorHAnsi"/>
          <w:color w:val="005CA9"/>
          <w:szCs w:val="28"/>
        </w:rPr>
        <w:t xml:space="preserve">– </w:t>
      </w:r>
      <w:r w:rsidR="00EA05AA" w:rsidRPr="001A3257">
        <w:rPr>
          <w:rFonts w:cstheme="majorHAnsi"/>
          <w:color w:val="005CA9"/>
          <w:szCs w:val="28"/>
        </w:rPr>
        <w:t>Provisões</w:t>
      </w:r>
      <w:r w:rsidRPr="001A3257">
        <w:rPr>
          <w:rFonts w:cstheme="majorHAnsi"/>
          <w:color w:val="005CA9"/>
          <w:szCs w:val="28"/>
        </w:rPr>
        <w:t xml:space="preserve"> </w:t>
      </w:r>
      <w:r w:rsidR="00EA05AA" w:rsidRPr="001A3257">
        <w:rPr>
          <w:rFonts w:cstheme="majorHAnsi"/>
          <w:color w:val="005CA9"/>
          <w:szCs w:val="28"/>
        </w:rPr>
        <w:t xml:space="preserve">e </w:t>
      </w:r>
      <w:r w:rsidR="00E737F9" w:rsidRPr="001A3257">
        <w:rPr>
          <w:rFonts w:cstheme="majorHAnsi"/>
          <w:color w:val="005CA9"/>
          <w:szCs w:val="28"/>
        </w:rPr>
        <w:t>p</w:t>
      </w:r>
      <w:r w:rsidR="00EA05AA" w:rsidRPr="001A3257">
        <w:rPr>
          <w:rFonts w:cstheme="majorHAnsi"/>
          <w:color w:val="005CA9"/>
          <w:szCs w:val="28"/>
        </w:rPr>
        <w:t xml:space="preserve">assivos </w:t>
      </w:r>
      <w:r w:rsidR="00E737F9" w:rsidRPr="001A3257">
        <w:rPr>
          <w:rFonts w:cstheme="majorHAnsi"/>
          <w:color w:val="005CA9"/>
          <w:szCs w:val="28"/>
        </w:rPr>
        <w:t>c</w:t>
      </w:r>
      <w:r w:rsidR="00EA05AA" w:rsidRPr="001A3257">
        <w:rPr>
          <w:rFonts w:cstheme="majorHAnsi"/>
          <w:color w:val="005CA9"/>
          <w:szCs w:val="28"/>
        </w:rPr>
        <w:t>ontingentes</w:t>
      </w:r>
      <w:bookmarkEnd w:id="38"/>
      <w:bookmarkEnd w:id="39"/>
    </w:p>
    <w:p w14:paraId="38A32FC2" w14:textId="7842E9A7" w:rsidR="00E7616B" w:rsidRPr="00B252CF" w:rsidRDefault="00E7616B" w:rsidP="00FE1962">
      <w:pPr>
        <w:pStyle w:val="Ttulo1Leo"/>
        <w:spacing w:after="120"/>
        <w:jc w:val="both"/>
        <w:rPr>
          <w:rFonts w:eastAsia="Calibri" w:cstheme="majorHAnsi"/>
          <w:b w:val="0"/>
          <w:bCs w:val="0"/>
          <w:noProof w:val="0"/>
          <w:color w:val="auto"/>
          <w:sz w:val="20"/>
        </w:rPr>
      </w:pPr>
      <w:r w:rsidRPr="00B252CF">
        <w:rPr>
          <w:rFonts w:eastAsia="Calibri" w:cstheme="majorHAnsi"/>
          <w:b w:val="0"/>
          <w:bCs w:val="0"/>
          <w:noProof w:val="0"/>
          <w:color w:val="auto"/>
          <w:sz w:val="20"/>
        </w:rPr>
        <w:t>A Companhia e</w:t>
      </w:r>
      <w:r w:rsidR="00C87307" w:rsidRPr="00B252CF">
        <w:rPr>
          <w:rFonts w:eastAsia="Calibri" w:cstheme="majorHAnsi"/>
          <w:b w:val="0"/>
          <w:bCs w:val="0"/>
          <w:noProof w:val="0"/>
          <w:color w:val="auto"/>
          <w:sz w:val="20"/>
        </w:rPr>
        <w:t xml:space="preserve"> suas subsidiárias integrais, </w:t>
      </w:r>
      <w:r w:rsidR="00FE11DF" w:rsidRPr="00B252CF">
        <w:rPr>
          <w:rFonts w:eastAsia="Calibri" w:cstheme="majorHAnsi"/>
          <w:b w:val="0"/>
          <w:bCs w:val="0"/>
          <w:noProof w:val="0"/>
          <w:color w:val="auto"/>
          <w:sz w:val="20"/>
        </w:rPr>
        <w:t>CAIXA Holding</w:t>
      </w:r>
      <w:r w:rsidR="00C87307" w:rsidRPr="00B252CF">
        <w:rPr>
          <w:rFonts w:eastAsia="Calibri" w:cstheme="majorHAnsi"/>
          <w:b w:val="0"/>
          <w:bCs w:val="0"/>
          <w:noProof w:val="0"/>
          <w:color w:val="auto"/>
          <w:sz w:val="20"/>
        </w:rPr>
        <w:t xml:space="preserve"> e CAIXA </w:t>
      </w:r>
      <w:r w:rsidR="00265065" w:rsidRPr="00B252CF">
        <w:rPr>
          <w:rFonts w:eastAsia="Calibri" w:cstheme="majorHAnsi"/>
          <w:b w:val="0"/>
          <w:bCs w:val="0"/>
          <w:noProof w:val="0"/>
          <w:color w:val="auto"/>
          <w:sz w:val="20"/>
        </w:rPr>
        <w:t>Corretora</w:t>
      </w:r>
      <w:r w:rsidRPr="00B252CF">
        <w:rPr>
          <w:rFonts w:eastAsia="Calibri" w:cstheme="majorHAnsi"/>
          <w:b w:val="0"/>
          <w:bCs w:val="0"/>
          <w:noProof w:val="0"/>
          <w:color w:val="auto"/>
          <w:sz w:val="20"/>
        </w:rPr>
        <w:t>, até a data destas demonstrações contábeis</w:t>
      </w:r>
      <w:r w:rsidR="00BD3CEE" w:rsidRPr="00B252CF">
        <w:rPr>
          <w:rFonts w:eastAsia="Calibri" w:cstheme="majorHAnsi"/>
          <w:b w:val="0"/>
          <w:bCs w:val="0"/>
          <w:noProof w:val="0"/>
          <w:color w:val="auto"/>
          <w:sz w:val="20"/>
        </w:rPr>
        <w:t xml:space="preserve"> </w:t>
      </w:r>
      <w:r w:rsidRPr="00B252CF">
        <w:rPr>
          <w:rFonts w:eastAsia="Calibri" w:cstheme="majorHAnsi"/>
          <w:b w:val="0"/>
          <w:bCs w:val="0"/>
          <w:noProof w:val="0"/>
          <w:color w:val="auto"/>
          <w:sz w:val="20"/>
        </w:rPr>
        <w:t>individuais e consolidadas, não são parte em nenhum processo judicial e/ou procedimento administrativo relevante. Dessa forma, não foram reconhecidas pela Companhia provisões e</w:t>
      </w:r>
      <w:r w:rsidR="00BF170C" w:rsidRPr="00B252CF">
        <w:rPr>
          <w:rFonts w:eastAsia="Calibri" w:cstheme="majorHAnsi"/>
          <w:b w:val="0"/>
          <w:bCs w:val="0"/>
          <w:noProof w:val="0"/>
          <w:color w:val="auto"/>
          <w:sz w:val="20"/>
        </w:rPr>
        <w:t>/ou</w:t>
      </w:r>
      <w:r w:rsidRPr="00B252CF">
        <w:rPr>
          <w:rFonts w:eastAsia="Calibri" w:cstheme="majorHAnsi"/>
          <w:b w:val="0"/>
          <w:bCs w:val="0"/>
          <w:noProof w:val="0"/>
          <w:color w:val="auto"/>
          <w:sz w:val="20"/>
        </w:rPr>
        <w:t xml:space="preserve"> passivos contingentes.</w:t>
      </w:r>
    </w:p>
    <w:p w14:paraId="676C090E" w14:textId="4C48831A" w:rsidR="00655874" w:rsidRPr="001A3257" w:rsidRDefault="00655874" w:rsidP="00535F63">
      <w:pPr>
        <w:pStyle w:val="Ttulo1Leo"/>
        <w:spacing w:before="360" w:after="360"/>
        <w:jc w:val="both"/>
        <w:outlineLvl w:val="0"/>
        <w:rPr>
          <w:rFonts w:cstheme="majorHAnsi"/>
          <w:color w:val="005CA9"/>
          <w:szCs w:val="28"/>
        </w:rPr>
      </w:pPr>
      <w:bookmarkStart w:id="40" w:name="_Toc229046059"/>
      <w:r w:rsidRPr="001A3257">
        <w:rPr>
          <w:rFonts w:cstheme="majorHAnsi"/>
          <w:color w:val="005CA9"/>
          <w:szCs w:val="28"/>
        </w:rPr>
        <w:t>Nota 1</w:t>
      </w:r>
      <w:r w:rsidR="00622342" w:rsidRPr="001A3257">
        <w:rPr>
          <w:rFonts w:cstheme="majorHAnsi"/>
          <w:color w:val="005CA9"/>
          <w:szCs w:val="28"/>
        </w:rPr>
        <w:t>7</w:t>
      </w:r>
      <w:r w:rsidRPr="001A3257">
        <w:rPr>
          <w:rFonts w:cstheme="majorHAnsi"/>
          <w:color w:val="005CA9"/>
          <w:szCs w:val="28"/>
        </w:rPr>
        <w:t xml:space="preserve"> – Patrimônio líquido</w:t>
      </w:r>
      <w:bookmarkEnd w:id="40"/>
    </w:p>
    <w:p w14:paraId="36A44749" w14:textId="12A8EF2C" w:rsidR="00655874" w:rsidRPr="002F5EF5" w:rsidRDefault="00F8330B" w:rsidP="00C847BE">
      <w:pPr>
        <w:pStyle w:val="PargrafodaLista"/>
        <w:numPr>
          <w:ilvl w:val="0"/>
          <w:numId w:val="36"/>
        </w:numPr>
        <w:spacing w:before="240" w:after="240"/>
        <w:ind w:left="709" w:hanging="709"/>
        <w:jc w:val="both"/>
        <w:outlineLvl w:val="1"/>
        <w:rPr>
          <w:rFonts w:asciiTheme="majorHAnsi" w:hAnsiTheme="majorHAnsi" w:cstheme="majorHAnsi"/>
          <w:b/>
          <w:color w:val="005CA9"/>
          <w:sz w:val="24"/>
          <w:szCs w:val="24"/>
        </w:rPr>
      </w:pPr>
      <w:r w:rsidRPr="002F5EF5">
        <w:rPr>
          <w:rFonts w:asciiTheme="majorHAnsi" w:hAnsiTheme="majorHAnsi" w:cstheme="majorHAnsi"/>
          <w:b/>
          <w:color w:val="005CA9"/>
          <w:sz w:val="24"/>
          <w:szCs w:val="24"/>
        </w:rPr>
        <w:t xml:space="preserve">Capital </w:t>
      </w:r>
      <w:r w:rsidR="007207A1" w:rsidRPr="002F5EF5">
        <w:rPr>
          <w:rFonts w:asciiTheme="majorHAnsi" w:hAnsiTheme="majorHAnsi" w:cstheme="majorHAnsi"/>
          <w:b/>
          <w:color w:val="005CA9"/>
          <w:sz w:val="24"/>
          <w:szCs w:val="24"/>
        </w:rPr>
        <w:t>Social</w:t>
      </w:r>
    </w:p>
    <w:p w14:paraId="5203432B" w14:textId="3EE0685F" w:rsidR="00F76F65" w:rsidRPr="00B252CF" w:rsidRDefault="0034703A" w:rsidP="00F53576">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 Capital social, no montante de </w:t>
      </w:r>
      <w:r w:rsidRPr="009F022C">
        <w:rPr>
          <w:rFonts w:asciiTheme="majorHAnsi" w:hAnsiTheme="majorHAnsi" w:cstheme="majorHAnsi"/>
          <w:sz w:val="20"/>
          <w:szCs w:val="20"/>
        </w:rPr>
        <w:t>R</w:t>
      </w:r>
      <w:r w:rsidRPr="008E5183">
        <w:rPr>
          <w:rFonts w:asciiTheme="majorHAnsi" w:hAnsiTheme="majorHAnsi" w:cstheme="majorHAnsi"/>
          <w:sz w:val="20"/>
          <w:szCs w:val="20"/>
        </w:rPr>
        <w:t xml:space="preserve">$ </w:t>
      </w:r>
      <w:r w:rsidR="00504E71" w:rsidRPr="008E5183">
        <w:rPr>
          <w:rFonts w:asciiTheme="majorHAnsi" w:hAnsiTheme="majorHAnsi" w:cstheme="majorHAnsi"/>
          <w:sz w:val="20"/>
          <w:szCs w:val="20"/>
        </w:rPr>
        <w:t>3</w:t>
      </w:r>
      <w:r w:rsidRPr="008E5183">
        <w:rPr>
          <w:rFonts w:asciiTheme="majorHAnsi" w:hAnsiTheme="majorHAnsi" w:cstheme="majorHAnsi"/>
          <w:sz w:val="20"/>
          <w:szCs w:val="20"/>
        </w:rPr>
        <w:t>.</w:t>
      </w:r>
      <w:r w:rsidR="00504E71" w:rsidRPr="008E5183">
        <w:rPr>
          <w:rFonts w:asciiTheme="majorHAnsi" w:hAnsiTheme="majorHAnsi" w:cstheme="majorHAnsi"/>
          <w:sz w:val="20"/>
          <w:szCs w:val="20"/>
        </w:rPr>
        <w:t>678</w:t>
      </w:r>
      <w:r w:rsidRPr="008E5183">
        <w:rPr>
          <w:rFonts w:asciiTheme="majorHAnsi" w:hAnsiTheme="majorHAnsi" w:cstheme="majorHAnsi"/>
          <w:sz w:val="20"/>
          <w:szCs w:val="20"/>
        </w:rPr>
        <w:t>.</w:t>
      </w:r>
      <w:r w:rsidR="00504E71" w:rsidRPr="008E5183">
        <w:rPr>
          <w:rFonts w:asciiTheme="majorHAnsi" w:hAnsiTheme="majorHAnsi" w:cstheme="majorHAnsi"/>
          <w:sz w:val="20"/>
          <w:szCs w:val="20"/>
        </w:rPr>
        <w:t>772</w:t>
      </w:r>
      <w:r w:rsidRPr="008E5183">
        <w:rPr>
          <w:rFonts w:asciiTheme="majorHAnsi" w:hAnsiTheme="majorHAnsi" w:cstheme="majorHAnsi"/>
          <w:sz w:val="20"/>
          <w:szCs w:val="20"/>
        </w:rPr>
        <w:t>,</w:t>
      </w:r>
      <w:r w:rsidRPr="00B252CF">
        <w:rPr>
          <w:rFonts w:asciiTheme="majorHAnsi" w:hAnsiTheme="majorHAnsi" w:cstheme="majorHAnsi"/>
          <w:sz w:val="20"/>
          <w:szCs w:val="20"/>
        </w:rPr>
        <w:t xml:space="preserve"> está dividido em </w:t>
      </w:r>
      <w:r w:rsidR="009C52BC" w:rsidRPr="00B252CF">
        <w:rPr>
          <w:rFonts w:asciiTheme="majorHAnsi" w:hAnsiTheme="majorHAnsi" w:cstheme="majorHAnsi"/>
          <w:sz w:val="20"/>
          <w:szCs w:val="20"/>
        </w:rPr>
        <w:t>3</w:t>
      </w:r>
      <w:r w:rsidRPr="00B252CF">
        <w:rPr>
          <w:rFonts w:asciiTheme="majorHAnsi" w:hAnsiTheme="majorHAnsi" w:cstheme="majorHAnsi"/>
          <w:sz w:val="20"/>
          <w:szCs w:val="20"/>
        </w:rPr>
        <w:t>.</w:t>
      </w:r>
      <w:r w:rsidR="009C52BC" w:rsidRPr="00B252CF">
        <w:rPr>
          <w:rFonts w:asciiTheme="majorHAnsi" w:hAnsiTheme="majorHAnsi" w:cstheme="majorHAnsi"/>
          <w:sz w:val="20"/>
          <w:szCs w:val="20"/>
        </w:rPr>
        <w:t>0</w:t>
      </w:r>
      <w:r w:rsidRPr="00B252CF">
        <w:rPr>
          <w:rFonts w:asciiTheme="majorHAnsi" w:hAnsiTheme="majorHAnsi" w:cstheme="majorHAnsi"/>
          <w:sz w:val="20"/>
          <w:szCs w:val="20"/>
        </w:rPr>
        <w:t>00.000.000</w:t>
      </w:r>
      <w:r w:rsidR="002D2ECA" w:rsidRPr="00B252CF">
        <w:rPr>
          <w:rFonts w:asciiTheme="majorHAnsi" w:hAnsiTheme="majorHAnsi" w:cstheme="majorHAnsi"/>
          <w:sz w:val="20"/>
          <w:szCs w:val="20"/>
        </w:rPr>
        <w:t xml:space="preserve"> (três bilhões)</w:t>
      </w:r>
      <w:r w:rsidRPr="00B252CF">
        <w:rPr>
          <w:rFonts w:asciiTheme="majorHAnsi" w:hAnsiTheme="majorHAnsi" w:cstheme="majorHAnsi"/>
          <w:sz w:val="20"/>
          <w:szCs w:val="20"/>
        </w:rPr>
        <w:t xml:space="preserve"> </w:t>
      </w:r>
      <w:r w:rsidR="00061504" w:rsidRPr="00B252CF">
        <w:rPr>
          <w:rFonts w:asciiTheme="majorHAnsi" w:hAnsiTheme="majorHAnsi" w:cstheme="majorHAnsi"/>
          <w:sz w:val="20"/>
          <w:szCs w:val="20"/>
        </w:rPr>
        <w:t xml:space="preserve">de </w:t>
      </w:r>
      <w:r w:rsidRPr="00B252CF">
        <w:rPr>
          <w:rFonts w:asciiTheme="majorHAnsi" w:hAnsiTheme="majorHAnsi" w:cstheme="majorHAnsi"/>
          <w:sz w:val="20"/>
          <w:szCs w:val="20"/>
        </w:rPr>
        <w:t xml:space="preserve">ações ordinárias, representadas na forma escritural e sem valor nominal. O Patrimônio líquido </w:t>
      </w:r>
      <w:r w:rsidR="00111BB0" w:rsidRPr="00B252CF">
        <w:rPr>
          <w:rFonts w:asciiTheme="majorHAnsi" w:hAnsiTheme="majorHAnsi" w:cstheme="majorHAnsi"/>
          <w:sz w:val="20"/>
          <w:szCs w:val="20"/>
        </w:rPr>
        <w:t xml:space="preserve">em </w:t>
      </w:r>
      <w:r w:rsidR="00E9037E" w:rsidRPr="00B252CF">
        <w:rPr>
          <w:rFonts w:asciiTheme="majorHAnsi" w:hAnsiTheme="majorHAnsi" w:cstheme="majorHAnsi"/>
          <w:sz w:val="20"/>
          <w:szCs w:val="20"/>
        </w:rPr>
        <w:t>3</w:t>
      </w:r>
      <w:r w:rsidR="006A01A7">
        <w:rPr>
          <w:rFonts w:asciiTheme="majorHAnsi" w:hAnsiTheme="majorHAnsi" w:cstheme="majorHAnsi"/>
          <w:sz w:val="20"/>
          <w:szCs w:val="20"/>
        </w:rPr>
        <w:t>1</w:t>
      </w:r>
      <w:r w:rsidR="00E9037E" w:rsidRPr="00B252CF">
        <w:rPr>
          <w:rFonts w:asciiTheme="majorHAnsi" w:hAnsiTheme="majorHAnsi" w:cstheme="majorHAnsi"/>
          <w:sz w:val="20"/>
          <w:szCs w:val="20"/>
        </w:rPr>
        <w:t xml:space="preserve"> de</w:t>
      </w:r>
      <w:r w:rsidR="00CD4886" w:rsidRPr="00B252CF">
        <w:rPr>
          <w:rFonts w:asciiTheme="majorHAnsi" w:hAnsiTheme="majorHAnsi" w:cstheme="majorHAnsi"/>
          <w:sz w:val="20"/>
          <w:szCs w:val="20"/>
        </w:rPr>
        <w:t xml:space="preserve"> </w:t>
      </w:r>
      <w:r w:rsidR="004B384A">
        <w:rPr>
          <w:rFonts w:asciiTheme="majorHAnsi" w:hAnsiTheme="majorHAnsi" w:cstheme="majorHAnsi"/>
          <w:sz w:val="20"/>
          <w:szCs w:val="20"/>
        </w:rPr>
        <w:t>março</w:t>
      </w:r>
      <w:r w:rsidR="002921DD" w:rsidRPr="00B252CF">
        <w:rPr>
          <w:rFonts w:asciiTheme="majorHAnsi" w:hAnsiTheme="majorHAnsi" w:cstheme="majorHAnsi"/>
          <w:sz w:val="20"/>
          <w:szCs w:val="20"/>
        </w:rPr>
        <w:t xml:space="preserve"> de 202</w:t>
      </w:r>
      <w:r w:rsidR="004B384A">
        <w:rPr>
          <w:rFonts w:asciiTheme="majorHAnsi" w:hAnsiTheme="majorHAnsi" w:cstheme="majorHAnsi"/>
          <w:sz w:val="20"/>
          <w:szCs w:val="20"/>
        </w:rPr>
        <w:t>6</w:t>
      </w:r>
      <w:r w:rsidRPr="00B252CF">
        <w:rPr>
          <w:rFonts w:asciiTheme="majorHAnsi" w:hAnsiTheme="majorHAnsi" w:cstheme="majorHAnsi"/>
          <w:sz w:val="20"/>
          <w:szCs w:val="20"/>
        </w:rPr>
        <w:t xml:space="preserve"> era de </w:t>
      </w:r>
      <w:r w:rsidRPr="008125CB">
        <w:rPr>
          <w:rFonts w:asciiTheme="majorHAnsi" w:hAnsiTheme="majorHAnsi" w:cstheme="majorHAnsi"/>
          <w:sz w:val="20"/>
          <w:szCs w:val="20"/>
        </w:rPr>
        <w:t>R$</w:t>
      </w:r>
      <w:r w:rsidR="00E9037E" w:rsidRPr="008125CB">
        <w:rPr>
          <w:rFonts w:asciiTheme="majorHAnsi" w:hAnsiTheme="majorHAnsi" w:cstheme="majorHAnsi"/>
          <w:sz w:val="20"/>
          <w:szCs w:val="20"/>
        </w:rPr>
        <w:t xml:space="preserve"> </w:t>
      </w:r>
      <w:r w:rsidR="00125E5A" w:rsidRPr="00AB03EE">
        <w:rPr>
          <w:rFonts w:asciiTheme="majorHAnsi" w:hAnsiTheme="majorHAnsi" w:cstheme="majorHAnsi"/>
          <w:sz w:val="20"/>
          <w:szCs w:val="20"/>
        </w:rPr>
        <w:t>1</w:t>
      </w:r>
      <w:r w:rsidR="00504E71" w:rsidRPr="00AB03EE">
        <w:rPr>
          <w:rFonts w:asciiTheme="majorHAnsi" w:hAnsiTheme="majorHAnsi" w:cstheme="majorHAnsi"/>
          <w:sz w:val="20"/>
          <w:szCs w:val="20"/>
        </w:rPr>
        <w:t>3</w:t>
      </w:r>
      <w:r w:rsidR="00125E5A" w:rsidRPr="00AB03EE">
        <w:rPr>
          <w:rFonts w:asciiTheme="majorHAnsi" w:hAnsiTheme="majorHAnsi" w:cstheme="majorHAnsi"/>
          <w:sz w:val="20"/>
          <w:szCs w:val="20"/>
        </w:rPr>
        <w:t>.</w:t>
      </w:r>
      <w:r w:rsidR="00AB03EE">
        <w:rPr>
          <w:rFonts w:asciiTheme="majorHAnsi" w:hAnsiTheme="majorHAnsi" w:cstheme="majorHAnsi"/>
          <w:sz w:val="20"/>
          <w:szCs w:val="20"/>
        </w:rPr>
        <w:t>772.009</w:t>
      </w:r>
      <w:r w:rsidR="00456D54" w:rsidRPr="00B252CF">
        <w:rPr>
          <w:rFonts w:asciiTheme="majorHAnsi" w:hAnsiTheme="majorHAnsi" w:cstheme="majorHAnsi"/>
          <w:sz w:val="20"/>
          <w:szCs w:val="20"/>
        </w:rPr>
        <w:t xml:space="preserve"> </w:t>
      </w:r>
      <w:r w:rsidR="00E9037E" w:rsidRPr="00B252CF">
        <w:rPr>
          <w:rFonts w:asciiTheme="majorHAnsi" w:hAnsiTheme="majorHAnsi" w:cstheme="majorHAnsi"/>
          <w:sz w:val="20"/>
          <w:szCs w:val="20"/>
        </w:rPr>
        <w:t>(</w:t>
      </w:r>
      <w:r w:rsidR="001963EC" w:rsidRPr="00DA01FC">
        <w:rPr>
          <w:rFonts w:asciiTheme="majorHAnsi" w:hAnsiTheme="majorHAnsi" w:cstheme="majorHAnsi"/>
          <w:sz w:val="20"/>
          <w:szCs w:val="20"/>
        </w:rPr>
        <w:t xml:space="preserve">31 de dezembro de </w:t>
      </w:r>
      <w:r w:rsidR="00E9037E" w:rsidRPr="00DA01FC">
        <w:rPr>
          <w:rFonts w:asciiTheme="majorHAnsi" w:hAnsiTheme="majorHAnsi" w:cstheme="majorHAnsi"/>
          <w:sz w:val="20"/>
          <w:szCs w:val="20"/>
        </w:rPr>
        <w:t>20</w:t>
      </w:r>
      <w:r w:rsidR="00212F7F" w:rsidRPr="00DA01FC">
        <w:rPr>
          <w:rFonts w:asciiTheme="majorHAnsi" w:hAnsiTheme="majorHAnsi" w:cstheme="majorHAnsi"/>
          <w:sz w:val="20"/>
          <w:szCs w:val="20"/>
        </w:rPr>
        <w:t>2</w:t>
      </w:r>
      <w:r w:rsidR="00A55F8F" w:rsidRPr="00DA01FC">
        <w:rPr>
          <w:rFonts w:asciiTheme="majorHAnsi" w:hAnsiTheme="majorHAnsi" w:cstheme="majorHAnsi"/>
          <w:sz w:val="20"/>
          <w:szCs w:val="20"/>
        </w:rPr>
        <w:t>5</w:t>
      </w:r>
      <w:r w:rsidR="00E9037E" w:rsidRPr="00DA01FC">
        <w:rPr>
          <w:rFonts w:asciiTheme="majorHAnsi" w:hAnsiTheme="majorHAnsi" w:cstheme="majorHAnsi"/>
          <w:sz w:val="20"/>
          <w:szCs w:val="20"/>
        </w:rPr>
        <w:t xml:space="preserve"> – R$ </w:t>
      </w:r>
      <w:r w:rsidR="00A55F8F" w:rsidRPr="00DA01FC">
        <w:rPr>
          <w:rFonts w:asciiTheme="majorHAnsi" w:hAnsiTheme="majorHAnsi" w:cstheme="majorHAnsi"/>
          <w:sz w:val="20"/>
          <w:szCs w:val="20"/>
        </w:rPr>
        <w:t>13.505.484</w:t>
      </w:r>
      <w:r w:rsidR="00E9037E" w:rsidRPr="00DA01FC">
        <w:rPr>
          <w:rFonts w:asciiTheme="majorHAnsi" w:hAnsiTheme="majorHAnsi" w:cstheme="majorHAnsi"/>
          <w:sz w:val="20"/>
          <w:szCs w:val="20"/>
        </w:rPr>
        <w:t>)</w:t>
      </w:r>
      <w:r w:rsidR="00111BB0" w:rsidRPr="00DA01FC">
        <w:rPr>
          <w:rFonts w:asciiTheme="majorHAnsi" w:hAnsiTheme="majorHAnsi" w:cstheme="majorHAnsi"/>
          <w:sz w:val="20"/>
          <w:szCs w:val="20"/>
        </w:rPr>
        <w:t xml:space="preserve">, </w:t>
      </w:r>
      <w:r w:rsidRPr="00DA01FC">
        <w:rPr>
          <w:rFonts w:asciiTheme="majorHAnsi" w:hAnsiTheme="majorHAnsi" w:cstheme="majorHAnsi"/>
          <w:sz w:val="20"/>
          <w:szCs w:val="20"/>
        </w:rPr>
        <w:t>corresponde</w:t>
      </w:r>
      <w:r w:rsidR="00403A7B" w:rsidRPr="00DA01FC">
        <w:rPr>
          <w:rFonts w:asciiTheme="majorHAnsi" w:hAnsiTheme="majorHAnsi" w:cstheme="majorHAnsi"/>
          <w:sz w:val="20"/>
          <w:szCs w:val="20"/>
        </w:rPr>
        <w:t>nte</w:t>
      </w:r>
      <w:r w:rsidRPr="00DA01FC">
        <w:rPr>
          <w:rFonts w:asciiTheme="majorHAnsi" w:hAnsiTheme="majorHAnsi" w:cstheme="majorHAnsi"/>
          <w:sz w:val="20"/>
          <w:szCs w:val="20"/>
        </w:rPr>
        <w:t xml:space="preserve"> a um valor patrimonial de R$ </w:t>
      </w:r>
      <w:r w:rsidR="00CD669C" w:rsidRPr="00DA01FC">
        <w:rPr>
          <w:rFonts w:asciiTheme="majorHAnsi" w:hAnsiTheme="majorHAnsi" w:cstheme="majorHAnsi"/>
          <w:sz w:val="20"/>
          <w:szCs w:val="20"/>
        </w:rPr>
        <w:t>4,</w:t>
      </w:r>
      <w:r w:rsidR="00D45328" w:rsidRPr="00DA01FC">
        <w:rPr>
          <w:rFonts w:asciiTheme="majorHAnsi" w:hAnsiTheme="majorHAnsi" w:cstheme="majorHAnsi"/>
          <w:sz w:val="20"/>
          <w:szCs w:val="20"/>
        </w:rPr>
        <w:t>5</w:t>
      </w:r>
      <w:r w:rsidR="008E5183" w:rsidRPr="00DA01FC">
        <w:rPr>
          <w:rFonts w:asciiTheme="majorHAnsi" w:hAnsiTheme="majorHAnsi" w:cstheme="majorHAnsi"/>
          <w:sz w:val="20"/>
          <w:szCs w:val="20"/>
        </w:rPr>
        <w:t>9</w:t>
      </w:r>
      <w:r w:rsidR="00CD669C" w:rsidRPr="00DA01FC">
        <w:rPr>
          <w:rFonts w:asciiTheme="majorHAnsi" w:hAnsiTheme="majorHAnsi" w:cstheme="majorHAnsi"/>
          <w:sz w:val="20"/>
          <w:szCs w:val="20"/>
        </w:rPr>
        <w:t xml:space="preserve"> </w:t>
      </w:r>
      <w:r w:rsidRPr="00DA01FC">
        <w:rPr>
          <w:rFonts w:asciiTheme="majorHAnsi" w:hAnsiTheme="majorHAnsi" w:cstheme="majorHAnsi"/>
          <w:sz w:val="20"/>
          <w:szCs w:val="20"/>
        </w:rPr>
        <w:t>por ação</w:t>
      </w:r>
      <w:r w:rsidR="00E9037E" w:rsidRPr="00DA01FC">
        <w:rPr>
          <w:rFonts w:asciiTheme="majorHAnsi" w:hAnsiTheme="majorHAnsi" w:cstheme="majorHAnsi"/>
          <w:sz w:val="20"/>
          <w:szCs w:val="20"/>
        </w:rPr>
        <w:t xml:space="preserve"> (</w:t>
      </w:r>
      <w:r w:rsidR="001963EC" w:rsidRPr="00DA01FC">
        <w:rPr>
          <w:rFonts w:asciiTheme="majorHAnsi" w:hAnsiTheme="majorHAnsi" w:cstheme="majorHAnsi"/>
          <w:sz w:val="20"/>
          <w:szCs w:val="20"/>
        </w:rPr>
        <w:t>31 de dezembro de 20</w:t>
      </w:r>
      <w:r w:rsidR="00212F7F" w:rsidRPr="00DA01FC">
        <w:rPr>
          <w:rFonts w:asciiTheme="majorHAnsi" w:hAnsiTheme="majorHAnsi" w:cstheme="majorHAnsi"/>
          <w:sz w:val="20"/>
          <w:szCs w:val="20"/>
        </w:rPr>
        <w:t>2</w:t>
      </w:r>
      <w:r w:rsidR="004B384A" w:rsidRPr="00DA01FC">
        <w:rPr>
          <w:rFonts w:asciiTheme="majorHAnsi" w:hAnsiTheme="majorHAnsi" w:cstheme="majorHAnsi"/>
          <w:sz w:val="20"/>
          <w:szCs w:val="20"/>
        </w:rPr>
        <w:t>5</w:t>
      </w:r>
      <w:r w:rsidR="00E9037E" w:rsidRPr="00DA01FC">
        <w:rPr>
          <w:rFonts w:asciiTheme="majorHAnsi" w:hAnsiTheme="majorHAnsi" w:cstheme="majorHAnsi"/>
          <w:sz w:val="20"/>
          <w:szCs w:val="20"/>
        </w:rPr>
        <w:t xml:space="preserve"> – R$ </w:t>
      </w:r>
      <w:r w:rsidR="00FD0E68" w:rsidRPr="00DA01FC">
        <w:rPr>
          <w:rFonts w:asciiTheme="majorHAnsi" w:hAnsiTheme="majorHAnsi" w:cstheme="majorHAnsi"/>
          <w:sz w:val="20"/>
          <w:szCs w:val="20"/>
        </w:rPr>
        <w:t>4,</w:t>
      </w:r>
      <w:r w:rsidR="004B384A" w:rsidRPr="00DA01FC">
        <w:rPr>
          <w:rFonts w:asciiTheme="majorHAnsi" w:hAnsiTheme="majorHAnsi" w:cstheme="majorHAnsi"/>
          <w:sz w:val="20"/>
          <w:szCs w:val="20"/>
        </w:rPr>
        <w:t>52</w:t>
      </w:r>
      <w:r w:rsidR="00E9037E" w:rsidRPr="00DA01FC">
        <w:rPr>
          <w:rFonts w:asciiTheme="majorHAnsi" w:hAnsiTheme="majorHAnsi" w:cstheme="majorHAnsi"/>
          <w:sz w:val="20"/>
          <w:szCs w:val="20"/>
        </w:rPr>
        <w:t>)</w:t>
      </w:r>
      <w:r w:rsidRPr="00DA01FC">
        <w:rPr>
          <w:rFonts w:asciiTheme="majorHAnsi" w:hAnsiTheme="majorHAnsi" w:cstheme="majorHAnsi"/>
          <w:sz w:val="20"/>
          <w:szCs w:val="20"/>
        </w:rPr>
        <w:t>.</w:t>
      </w:r>
    </w:p>
    <w:p w14:paraId="498E4DFF" w14:textId="77777777" w:rsidR="00504AAC" w:rsidRPr="0080005C" w:rsidRDefault="00504AAC" w:rsidP="00C847BE">
      <w:pPr>
        <w:pStyle w:val="PargrafodaLista"/>
        <w:numPr>
          <w:ilvl w:val="0"/>
          <w:numId w:val="36"/>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Participações acionárias</w:t>
      </w:r>
    </w:p>
    <w:tbl>
      <w:tblPr>
        <w:tblW w:w="5000" w:type="pct"/>
        <w:tblCellMar>
          <w:left w:w="70" w:type="dxa"/>
          <w:right w:w="70" w:type="dxa"/>
        </w:tblCellMar>
        <w:tblLook w:val="04A0" w:firstRow="1" w:lastRow="0" w:firstColumn="1" w:lastColumn="0" w:noHBand="0" w:noVBand="1"/>
      </w:tblPr>
      <w:tblGrid>
        <w:gridCol w:w="4127"/>
        <w:gridCol w:w="1394"/>
        <w:gridCol w:w="1436"/>
        <w:gridCol w:w="1340"/>
        <w:gridCol w:w="1340"/>
      </w:tblGrid>
      <w:tr w:rsidR="00794E1A" w:rsidRPr="00794E1A" w14:paraId="76F37F45" w14:textId="77777777" w:rsidTr="00794E1A">
        <w:trPr>
          <w:trHeight w:val="227"/>
        </w:trPr>
        <w:tc>
          <w:tcPr>
            <w:tcW w:w="2142" w:type="pct"/>
            <w:vMerge w:val="restart"/>
            <w:tcBorders>
              <w:top w:val="single" w:sz="4" w:space="0" w:color="54BBAB"/>
              <w:left w:val="nil"/>
              <w:bottom w:val="single" w:sz="4" w:space="0" w:color="54BBAB"/>
              <w:right w:val="nil"/>
            </w:tcBorders>
            <w:vAlign w:val="center"/>
            <w:hideMark/>
          </w:tcPr>
          <w:p w14:paraId="289FFCA3" w14:textId="77777777" w:rsidR="00794E1A" w:rsidRPr="00794E1A" w:rsidRDefault="00794E1A" w:rsidP="00794E1A">
            <w:pPr>
              <w:spacing w:after="0" w:line="240" w:lineRule="auto"/>
              <w:jc w:val="center"/>
              <w:rPr>
                <w:rFonts w:ascii="Calibri Light" w:eastAsia="Times New Roman" w:hAnsi="Calibri Light" w:cs="Calibri Light"/>
                <w:b/>
                <w:bCs/>
                <w:color w:val="005CA9"/>
                <w:sz w:val="20"/>
                <w:szCs w:val="20"/>
                <w:lang w:eastAsia="pt-BR"/>
              </w:rPr>
            </w:pPr>
            <w:r w:rsidRPr="00794E1A">
              <w:rPr>
                <w:rFonts w:ascii="Calibri Light" w:eastAsia="Times New Roman" w:hAnsi="Calibri Light" w:cs="Calibri Light"/>
                <w:b/>
                <w:bCs/>
                <w:color w:val="005CA9"/>
                <w:sz w:val="20"/>
                <w:szCs w:val="20"/>
                <w:lang w:eastAsia="pt-BR"/>
              </w:rPr>
              <w:t>Acionistas</w:t>
            </w:r>
          </w:p>
        </w:tc>
        <w:tc>
          <w:tcPr>
            <w:tcW w:w="1468" w:type="pct"/>
            <w:gridSpan w:val="2"/>
            <w:tcBorders>
              <w:top w:val="single" w:sz="4" w:space="0" w:color="54BBAB"/>
              <w:left w:val="nil"/>
              <w:bottom w:val="single" w:sz="4" w:space="0" w:color="54BBAB"/>
              <w:right w:val="nil"/>
            </w:tcBorders>
            <w:vAlign w:val="center"/>
            <w:hideMark/>
          </w:tcPr>
          <w:p w14:paraId="1CABD168" w14:textId="77777777" w:rsidR="00794E1A" w:rsidRPr="00794E1A" w:rsidRDefault="00794E1A" w:rsidP="00794E1A">
            <w:pPr>
              <w:spacing w:after="0" w:line="240" w:lineRule="auto"/>
              <w:jc w:val="center"/>
              <w:rPr>
                <w:rFonts w:ascii="Calibri Light" w:eastAsia="Times New Roman" w:hAnsi="Calibri Light" w:cs="Calibri Light"/>
                <w:b/>
                <w:bCs/>
                <w:color w:val="005CA9"/>
                <w:sz w:val="18"/>
                <w:szCs w:val="18"/>
                <w:lang w:eastAsia="pt-BR"/>
              </w:rPr>
            </w:pPr>
            <w:r w:rsidRPr="00794E1A">
              <w:rPr>
                <w:rFonts w:ascii="Calibri Light" w:eastAsia="Times New Roman" w:hAnsi="Calibri Light" w:cs="Calibri Light"/>
                <w:b/>
                <w:bCs/>
                <w:color w:val="005CA9"/>
                <w:sz w:val="18"/>
                <w:szCs w:val="18"/>
                <w:lang w:eastAsia="pt-BR"/>
              </w:rPr>
              <w:t>31/03/2026</w:t>
            </w:r>
          </w:p>
        </w:tc>
        <w:tc>
          <w:tcPr>
            <w:tcW w:w="1390" w:type="pct"/>
            <w:gridSpan w:val="2"/>
            <w:tcBorders>
              <w:top w:val="single" w:sz="4" w:space="0" w:color="54BBAB"/>
              <w:left w:val="nil"/>
              <w:bottom w:val="single" w:sz="4" w:space="0" w:color="54BBAB"/>
              <w:right w:val="nil"/>
            </w:tcBorders>
            <w:vAlign w:val="center"/>
            <w:hideMark/>
          </w:tcPr>
          <w:p w14:paraId="068D549B" w14:textId="77777777" w:rsidR="00794E1A" w:rsidRPr="00794E1A" w:rsidRDefault="00794E1A" w:rsidP="00794E1A">
            <w:pPr>
              <w:spacing w:after="0" w:line="240" w:lineRule="auto"/>
              <w:jc w:val="center"/>
              <w:rPr>
                <w:rFonts w:ascii="Calibri Light" w:eastAsia="Times New Roman" w:hAnsi="Calibri Light" w:cs="Calibri Light"/>
                <w:b/>
                <w:bCs/>
                <w:color w:val="005CA9"/>
                <w:sz w:val="18"/>
                <w:szCs w:val="18"/>
                <w:lang w:eastAsia="pt-BR"/>
              </w:rPr>
            </w:pPr>
            <w:r w:rsidRPr="00794E1A">
              <w:rPr>
                <w:rFonts w:ascii="Calibri Light" w:eastAsia="Times New Roman" w:hAnsi="Calibri Light" w:cs="Calibri Light"/>
                <w:b/>
                <w:bCs/>
                <w:color w:val="005CA9"/>
                <w:sz w:val="18"/>
                <w:szCs w:val="18"/>
                <w:lang w:eastAsia="pt-BR"/>
              </w:rPr>
              <w:t>31/12/2025</w:t>
            </w:r>
          </w:p>
        </w:tc>
      </w:tr>
      <w:tr w:rsidR="00794E1A" w:rsidRPr="00794E1A" w14:paraId="7A9E8F9D" w14:textId="77777777" w:rsidTr="00794E1A">
        <w:trPr>
          <w:trHeight w:val="227"/>
        </w:trPr>
        <w:tc>
          <w:tcPr>
            <w:tcW w:w="2142" w:type="pct"/>
            <w:vMerge/>
            <w:tcBorders>
              <w:top w:val="single" w:sz="4" w:space="0" w:color="54BBAB"/>
              <w:left w:val="nil"/>
              <w:bottom w:val="single" w:sz="4" w:space="0" w:color="54BBAB"/>
              <w:right w:val="nil"/>
            </w:tcBorders>
            <w:vAlign w:val="center"/>
            <w:hideMark/>
          </w:tcPr>
          <w:p w14:paraId="76666669" w14:textId="77777777" w:rsidR="00794E1A" w:rsidRPr="00794E1A" w:rsidRDefault="00794E1A" w:rsidP="00794E1A">
            <w:pPr>
              <w:spacing w:after="0" w:line="240" w:lineRule="auto"/>
              <w:rPr>
                <w:rFonts w:ascii="Calibri Light" w:eastAsia="Times New Roman" w:hAnsi="Calibri Light" w:cs="Calibri Light"/>
                <w:b/>
                <w:bCs/>
                <w:color w:val="005CA9"/>
                <w:sz w:val="20"/>
                <w:szCs w:val="20"/>
                <w:lang w:eastAsia="pt-BR"/>
              </w:rPr>
            </w:pPr>
          </w:p>
        </w:tc>
        <w:tc>
          <w:tcPr>
            <w:tcW w:w="723" w:type="pct"/>
            <w:tcBorders>
              <w:top w:val="nil"/>
              <w:left w:val="nil"/>
              <w:bottom w:val="single" w:sz="4" w:space="0" w:color="54BBAB"/>
              <w:right w:val="nil"/>
            </w:tcBorders>
            <w:vAlign w:val="center"/>
            <w:hideMark/>
          </w:tcPr>
          <w:p w14:paraId="5173BD29" w14:textId="77777777" w:rsidR="00794E1A" w:rsidRPr="00794E1A" w:rsidRDefault="00794E1A" w:rsidP="00794E1A">
            <w:pPr>
              <w:spacing w:after="0" w:line="240" w:lineRule="auto"/>
              <w:jc w:val="center"/>
              <w:rPr>
                <w:rFonts w:ascii="Calibri Light" w:eastAsia="Times New Roman" w:hAnsi="Calibri Light" w:cs="Calibri Light"/>
                <w:b/>
                <w:bCs/>
                <w:color w:val="005CA9"/>
                <w:sz w:val="18"/>
                <w:szCs w:val="18"/>
                <w:lang w:eastAsia="pt-BR"/>
              </w:rPr>
            </w:pPr>
            <w:r w:rsidRPr="00794E1A">
              <w:rPr>
                <w:rFonts w:ascii="Calibri Light" w:eastAsia="Times New Roman" w:hAnsi="Calibri Light" w:cs="Calibri Light"/>
                <w:b/>
                <w:bCs/>
                <w:color w:val="005CA9"/>
                <w:sz w:val="18"/>
                <w:szCs w:val="18"/>
                <w:lang w:eastAsia="pt-BR"/>
              </w:rPr>
              <w:t>Ações</w:t>
            </w:r>
          </w:p>
        </w:tc>
        <w:tc>
          <w:tcPr>
            <w:tcW w:w="745" w:type="pct"/>
            <w:tcBorders>
              <w:top w:val="nil"/>
              <w:left w:val="nil"/>
              <w:bottom w:val="single" w:sz="4" w:space="0" w:color="54BBAB"/>
              <w:right w:val="nil"/>
            </w:tcBorders>
            <w:vAlign w:val="center"/>
            <w:hideMark/>
          </w:tcPr>
          <w:p w14:paraId="602CA0D7" w14:textId="77777777" w:rsidR="00794E1A" w:rsidRPr="00794E1A" w:rsidRDefault="00794E1A" w:rsidP="00794E1A">
            <w:pPr>
              <w:spacing w:after="0" w:line="240" w:lineRule="auto"/>
              <w:jc w:val="center"/>
              <w:rPr>
                <w:rFonts w:ascii="Calibri Light" w:eastAsia="Times New Roman" w:hAnsi="Calibri Light" w:cs="Calibri Light"/>
                <w:b/>
                <w:bCs/>
                <w:color w:val="005CA9"/>
                <w:sz w:val="18"/>
                <w:szCs w:val="18"/>
                <w:lang w:eastAsia="pt-BR"/>
              </w:rPr>
            </w:pPr>
            <w:r w:rsidRPr="00794E1A">
              <w:rPr>
                <w:rFonts w:ascii="Calibri Light" w:eastAsia="Times New Roman" w:hAnsi="Calibri Light" w:cs="Calibri Light"/>
                <w:b/>
                <w:bCs/>
                <w:color w:val="005CA9"/>
                <w:sz w:val="18"/>
                <w:szCs w:val="18"/>
                <w:lang w:eastAsia="pt-BR"/>
              </w:rPr>
              <w:t>% Total</w:t>
            </w:r>
          </w:p>
        </w:tc>
        <w:tc>
          <w:tcPr>
            <w:tcW w:w="695" w:type="pct"/>
            <w:tcBorders>
              <w:top w:val="nil"/>
              <w:left w:val="nil"/>
              <w:bottom w:val="single" w:sz="4" w:space="0" w:color="54BBAB"/>
              <w:right w:val="nil"/>
            </w:tcBorders>
            <w:vAlign w:val="center"/>
            <w:hideMark/>
          </w:tcPr>
          <w:p w14:paraId="2B2334DE" w14:textId="77777777" w:rsidR="00794E1A" w:rsidRPr="00794E1A" w:rsidRDefault="00794E1A" w:rsidP="00794E1A">
            <w:pPr>
              <w:spacing w:after="0" w:line="240" w:lineRule="auto"/>
              <w:jc w:val="center"/>
              <w:rPr>
                <w:rFonts w:ascii="Calibri Light" w:eastAsia="Times New Roman" w:hAnsi="Calibri Light" w:cs="Calibri Light"/>
                <w:b/>
                <w:bCs/>
                <w:color w:val="005CA9"/>
                <w:sz w:val="18"/>
                <w:szCs w:val="18"/>
                <w:lang w:eastAsia="pt-BR"/>
              </w:rPr>
            </w:pPr>
            <w:r w:rsidRPr="00794E1A">
              <w:rPr>
                <w:rFonts w:ascii="Calibri Light" w:eastAsia="Times New Roman" w:hAnsi="Calibri Light" w:cs="Calibri Light"/>
                <w:b/>
                <w:bCs/>
                <w:color w:val="005CA9"/>
                <w:sz w:val="18"/>
                <w:szCs w:val="18"/>
                <w:lang w:eastAsia="pt-BR"/>
              </w:rPr>
              <w:t>Ações</w:t>
            </w:r>
          </w:p>
        </w:tc>
        <w:tc>
          <w:tcPr>
            <w:tcW w:w="695" w:type="pct"/>
            <w:tcBorders>
              <w:top w:val="nil"/>
              <w:left w:val="nil"/>
              <w:bottom w:val="single" w:sz="4" w:space="0" w:color="54BBAB"/>
              <w:right w:val="single" w:sz="4" w:space="0" w:color="FFFFFF"/>
            </w:tcBorders>
            <w:vAlign w:val="center"/>
            <w:hideMark/>
          </w:tcPr>
          <w:p w14:paraId="00AFFD8C" w14:textId="77777777" w:rsidR="00794E1A" w:rsidRPr="00794E1A" w:rsidRDefault="00794E1A" w:rsidP="00794E1A">
            <w:pPr>
              <w:spacing w:after="0" w:line="240" w:lineRule="auto"/>
              <w:jc w:val="center"/>
              <w:rPr>
                <w:rFonts w:ascii="Calibri Light" w:eastAsia="Times New Roman" w:hAnsi="Calibri Light" w:cs="Calibri Light"/>
                <w:b/>
                <w:bCs/>
                <w:color w:val="005CA9"/>
                <w:sz w:val="18"/>
                <w:szCs w:val="18"/>
                <w:lang w:eastAsia="pt-BR"/>
              </w:rPr>
            </w:pPr>
            <w:r w:rsidRPr="00794E1A">
              <w:rPr>
                <w:rFonts w:ascii="Calibri Light" w:eastAsia="Times New Roman" w:hAnsi="Calibri Light" w:cs="Calibri Light"/>
                <w:b/>
                <w:bCs/>
                <w:color w:val="005CA9"/>
                <w:sz w:val="18"/>
                <w:szCs w:val="18"/>
                <w:lang w:eastAsia="pt-BR"/>
              </w:rPr>
              <w:t>% Total</w:t>
            </w:r>
          </w:p>
        </w:tc>
      </w:tr>
      <w:tr w:rsidR="00794E1A" w:rsidRPr="00794E1A" w14:paraId="25FCC5EE" w14:textId="77777777" w:rsidTr="00794E1A">
        <w:trPr>
          <w:trHeight w:val="227"/>
        </w:trPr>
        <w:tc>
          <w:tcPr>
            <w:tcW w:w="2142" w:type="pct"/>
            <w:tcBorders>
              <w:top w:val="nil"/>
              <w:left w:val="single" w:sz="4" w:space="0" w:color="FFFFFF"/>
              <w:bottom w:val="nil"/>
              <w:right w:val="nil"/>
            </w:tcBorders>
            <w:vAlign w:val="center"/>
            <w:hideMark/>
          </w:tcPr>
          <w:p w14:paraId="2FF87D3D" w14:textId="77777777" w:rsidR="00794E1A" w:rsidRPr="00794E1A" w:rsidRDefault="00794E1A" w:rsidP="00794E1A">
            <w:pPr>
              <w:spacing w:after="0" w:line="240" w:lineRule="auto"/>
              <w:rPr>
                <w:rFonts w:ascii="Calibri Light" w:eastAsia="Times New Roman" w:hAnsi="Calibri Light" w:cs="Calibri Light"/>
                <w:color w:val="005CA9"/>
                <w:sz w:val="18"/>
                <w:szCs w:val="18"/>
                <w:lang w:eastAsia="pt-BR"/>
              </w:rPr>
            </w:pPr>
            <w:r w:rsidRPr="00794E1A">
              <w:rPr>
                <w:rFonts w:ascii="Calibri Light" w:eastAsia="Times New Roman" w:hAnsi="Calibri Light" w:cs="Calibri Light"/>
                <w:color w:val="005CA9"/>
                <w:sz w:val="18"/>
                <w:szCs w:val="18"/>
                <w:lang w:eastAsia="pt-BR"/>
              </w:rPr>
              <w:t>Caixa Econômica Federal</w:t>
            </w:r>
          </w:p>
        </w:tc>
        <w:tc>
          <w:tcPr>
            <w:tcW w:w="723" w:type="pct"/>
            <w:tcBorders>
              <w:top w:val="nil"/>
              <w:left w:val="nil"/>
              <w:bottom w:val="nil"/>
              <w:right w:val="nil"/>
            </w:tcBorders>
            <w:vAlign w:val="center"/>
            <w:hideMark/>
          </w:tcPr>
          <w:p w14:paraId="6AE94E45" w14:textId="77777777" w:rsidR="00794E1A" w:rsidRPr="00794E1A" w:rsidRDefault="00794E1A" w:rsidP="00794E1A">
            <w:pPr>
              <w:spacing w:after="0" w:line="240" w:lineRule="auto"/>
              <w:jc w:val="right"/>
              <w:rPr>
                <w:rFonts w:ascii="Calibri Light" w:eastAsia="Times New Roman" w:hAnsi="Calibri Light" w:cs="Calibri Light"/>
                <w:color w:val="005CA9"/>
                <w:sz w:val="18"/>
                <w:szCs w:val="18"/>
                <w:lang w:eastAsia="pt-BR"/>
              </w:rPr>
            </w:pPr>
            <w:r w:rsidRPr="00794E1A">
              <w:rPr>
                <w:rFonts w:ascii="Calibri Light" w:eastAsia="Times New Roman" w:hAnsi="Calibri Light" w:cs="Calibri Light"/>
                <w:color w:val="005CA9"/>
                <w:sz w:val="18"/>
                <w:szCs w:val="18"/>
                <w:lang w:eastAsia="pt-BR"/>
              </w:rPr>
              <w:t>2.400.000.000</w:t>
            </w:r>
          </w:p>
        </w:tc>
        <w:tc>
          <w:tcPr>
            <w:tcW w:w="745" w:type="pct"/>
            <w:tcBorders>
              <w:top w:val="nil"/>
              <w:left w:val="nil"/>
              <w:bottom w:val="nil"/>
              <w:right w:val="nil"/>
            </w:tcBorders>
            <w:vAlign w:val="center"/>
            <w:hideMark/>
          </w:tcPr>
          <w:p w14:paraId="136CA75A" w14:textId="77777777" w:rsidR="00794E1A" w:rsidRPr="00794E1A" w:rsidRDefault="00794E1A" w:rsidP="00794E1A">
            <w:pPr>
              <w:spacing w:after="0" w:line="240" w:lineRule="auto"/>
              <w:jc w:val="right"/>
              <w:rPr>
                <w:rFonts w:ascii="Calibri Light" w:eastAsia="Times New Roman" w:hAnsi="Calibri Light" w:cs="Calibri Light"/>
                <w:color w:val="005CA9"/>
                <w:sz w:val="18"/>
                <w:szCs w:val="18"/>
                <w:lang w:eastAsia="pt-BR"/>
              </w:rPr>
            </w:pPr>
            <w:r w:rsidRPr="00794E1A">
              <w:rPr>
                <w:rFonts w:ascii="Calibri Light" w:eastAsia="Times New Roman" w:hAnsi="Calibri Light" w:cs="Calibri Light"/>
                <w:color w:val="005CA9"/>
                <w:sz w:val="18"/>
                <w:szCs w:val="18"/>
                <w:lang w:eastAsia="pt-BR"/>
              </w:rPr>
              <w:t>80,00</w:t>
            </w:r>
          </w:p>
        </w:tc>
        <w:tc>
          <w:tcPr>
            <w:tcW w:w="695" w:type="pct"/>
            <w:tcBorders>
              <w:top w:val="nil"/>
              <w:left w:val="nil"/>
              <w:bottom w:val="nil"/>
              <w:right w:val="nil"/>
            </w:tcBorders>
            <w:vAlign w:val="center"/>
            <w:hideMark/>
          </w:tcPr>
          <w:p w14:paraId="4A5CEBF4" w14:textId="77777777" w:rsidR="00794E1A" w:rsidRPr="00794E1A" w:rsidRDefault="00794E1A" w:rsidP="00794E1A">
            <w:pPr>
              <w:spacing w:after="0" w:line="240" w:lineRule="auto"/>
              <w:jc w:val="right"/>
              <w:rPr>
                <w:rFonts w:ascii="Calibri Light" w:eastAsia="Times New Roman" w:hAnsi="Calibri Light" w:cs="Calibri Light"/>
                <w:color w:val="005CA9"/>
                <w:sz w:val="18"/>
                <w:szCs w:val="18"/>
                <w:lang w:eastAsia="pt-BR"/>
              </w:rPr>
            </w:pPr>
            <w:r w:rsidRPr="00794E1A">
              <w:rPr>
                <w:rFonts w:ascii="Calibri Light" w:eastAsia="Times New Roman" w:hAnsi="Calibri Light" w:cs="Calibri Light"/>
                <w:color w:val="005CA9"/>
                <w:sz w:val="18"/>
                <w:szCs w:val="18"/>
                <w:lang w:eastAsia="pt-BR"/>
              </w:rPr>
              <w:t>2.400.000.000</w:t>
            </w:r>
          </w:p>
        </w:tc>
        <w:tc>
          <w:tcPr>
            <w:tcW w:w="695" w:type="pct"/>
            <w:tcBorders>
              <w:top w:val="nil"/>
              <w:left w:val="nil"/>
              <w:bottom w:val="nil"/>
              <w:right w:val="nil"/>
            </w:tcBorders>
            <w:vAlign w:val="center"/>
            <w:hideMark/>
          </w:tcPr>
          <w:p w14:paraId="69D4DBAF" w14:textId="77777777" w:rsidR="00794E1A" w:rsidRPr="00794E1A" w:rsidRDefault="00794E1A" w:rsidP="00794E1A">
            <w:pPr>
              <w:spacing w:after="0" w:line="240" w:lineRule="auto"/>
              <w:jc w:val="right"/>
              <w:rPr>
                <w:rFonts w:ascii="Calibri Light" w:eastAsia="Times New Roman" w:hAnsi="Calibri Light" w:cs="Calibri Light"/>
                <w:color w:val="005CA9"/>
                <w:sz w:val="18"/>
                <w:szCs w:val="18"/>
                <w:lang w:eastAsia="pt-BR"/>
              </w:rPr>
            </w:pPr>
            <w:r w:rsidRPr="00794E1A">
              <w:rPr>
                <w:rFonts w:ascii="Calibri Light" w:eastAsia="Times New Roman" w:hAnsi="Calibri Light" w:cs="Calibri Light"/>
                <w:color w:val="005CA9"/>
                <w:sz w:val="18"/>
                <w:szCs w:val="18"/>
                <w:lang w:eastAsia="pt-BR"/>
              </w:rPr>
              <w:t>80,00</w:t>
            </w:r>
          </w:p>
        </w:tc>
      </w:tr>
      <w:tr w:rsidR="00794E1A" w:rsidRPr="00794E1A" w14:paraId="663F1E03" w14:textId="77777777" w:rsidTr="00794E1A">
        <w:trPr>
          <w:trHeight w:val="227"/>
        </w:trPr>
        <w:tc>
          <w:tcPr>
            <w:tcW w:w="2142" w:type="pct"/>
            <w:tcBorders>
              <w:top w:val="nil"/>
              <w:left w:val="nil"/>
              <w:bottom w:val="single" w:sz="4" w:space="0" w:color="54BBAB"/>
              <w:right w:val="nil"/>
            </w:tcBorders>
            <w:vAlign w:val="center"/>
            <w:hideMark/>
          </w:tcPr>
          <w:p w14:paraId="6D4210E0" w14:textId="77777777" w:rsidR="00794E1A" w:rsidRPr="00794E1A" w:rsidRDefault="00794E1A" w:rsidP="00794E1A">
            <w:pPr>
              <w:spacing w:after="0" w:line="240" w:lineRule="auto"/>
              <w:rPr>
                <w:rFonts w:ascii="Calibri Light" w:eastAsia="Times New Roman" w:hAnsi="Calibri Light" w:cs="Calibri Light"/>
                <w:color w:val="005CA9"/>
                <w:sz w:val="18"/>
                <w:szCs w:val="18"/>
                <w:lang w:eastAsia="pt-BR"/>
              </w:rPr>
            </w:pPr>
            <w:r w:rsidRPr="00794E1A">
              <w:rPr>
                <w:rFonts w:ascii="Calibri Light" w:eastAsia="Times New Roman" w:hAnsi="Calibri Light" w:cs="Calibri Light"/>
                <w:color w:val="005CA9"/>
                <w:sz w:val="18"/>
                <w:szCs w:val="18"/>
                <w:lang w:eastAsia="pt-BR"/>
              </w:rPr>
              <w:t>Outros acionistas</w:t>
            </w:r>
          </w:p>
        </w:tc>
        <w:tc>
          <w:tcPr>
            <w:tcW w:w="723" w:type="pct"/>
            <w:tcBorders>
              <w:top w:val="nil"/>
              <w:left w:val="nil"/>
              <w:bottom w:val="single" w:sz="4" w:space="0" w:color="54BBAB"/>
              <w:right w:val="nil"/>
            </w:tcBorders>
            <w:vAlign w:val="center"/>
            <w:hideMark/>
          </w:tcPr>
          <w:p w14:paraId="1A8E6447" w14:textId="77777777" w:rsidR="00794E1A" w:rsidRPr="00794E1A" w:rsidRDefault="00794E1A" w:rsidP="00794E1A">
            <w:pPr>
              <w:spacing w:after="0" w:line="240" w:lineRule="auto"/>
              <w:jc w:val="right"/>
              <w:rPr>
                <w:rFonts w:ascii="Calibri Light" w:eastAsia="Times New Roman" w:hAnsi="Calibri Light" w:cs="Calibri Light"/>
                <w:color w:val="005CA9"/>
                <w:sz w:val="18"/>
                <w:szCs w:val="18"/>
                <w:lang w:eastAsia="pt-BR"/>
              </w:rPr>
            </w:pPr>
            <w:r w:rsidRPr="00794E1A">
              <w:rPr>
                <w:rFonts w:ascii="Calibri Light" w:eastAsia="Times New Roman" w:hAnsi="Calibri Light" w:cs="Calibri Light"/>
                <w:color w:val="005CA9"/>
                <w:sz w:val="18"/>
                <w:szCs w:val="18"/>
                <w:lang w:eastAsia="pt-BR"/>
              </w:rPr>
              <w:t>600.000.000</w:t>
            </w:r>
          </w:p>
        </w:tc>
        <w:tc>
          <w:tcPr>
            <w:tcW w:w="745" w:type="pct"/>
            <w:tcBorders>
              <w:top w:val="nil"/>
              <w:left w:val="nil"/>
              <w:bottom w:val="single" w:sz="4" w:space="0" w:color="54BBAB"/>
              <w:right w:val="nil"/>
            </w:tcBorders>
            <w:vAlign w:val="center"/>
            <w:hideMark/>
          </w:tcPr>
          <w:p w14:paraId="63A9B7DB" w14:textId="77777777" w:rsidR="00794E1A" w:rsidRPr="00794E1A" w:rsidRDefault="00794E1A" w:rsidP="00794E1A">
            <w:pPr>
              <w:spacing w:after="0" w:line="240" w:lineRule="auto"/>
              <w:jc w:val="right"/>
              <w:rPr>
                <w:rFonts w:ascii="Calibri Light" w:eastAsia="Times New Roman" w:hAnsi="Calibri Light" w:cs="Calibri Light"/>
                <w:color w:val="005CA9"/>
                <w:sz w:val="18"/>
                <w:szCs w:val="18"/>
                <w:lang w:eastAsia="pt-BR"/>
              </w:rPr>
            </w:pPr>
            <w:r w:rsidRPr="00794E1A">
              <w:rPr>
                <w:rFonts w:ascii="Calibri Light" w:eastAsia="Times New Roman" w:hAnsi="Calibri Light" w:cs="Calibri Light"/>
                <w:color w:val="005CA9"/>
                <w:sz w:val="18"/>
                <w:szCs w:val="18"/>
                <w:lang w:eastAsia="pt-BR"/>
              </w:rPr>
              <w:t>20,00</w:t>
            </w:r>
          </w:p>
        </w:tc>
        <w:tc>
          <w:tcPr>
            <w:tcW w:w="695" w:type="pct"/>
            <w:tcBorders>
              <w:top w:val="nil"/>
              <w:left w:val="nil"/>
              <w:bottom w:val="single" w:sz="4" w:space="0" w:color="54BBAB"/>
              <w:right w:val="nil"/>
            </w:tcBorders>
            <w:vAlign w:val="center"/>
            <w:hideMark/>
          </w:tcPr>
          <w:p w14:paraId="00FF3204" w14:textId="77777777" w:rsidR="00794E1A" w:rsidRPr="00794E1A" w:rsidRDefault="00794E1A" w:rsidP="00794E1A">
            <w:pPr>
              <w:spacing w:after="0" w:line="240" w:lineRule="auto"/>
              <w:jc w:val="right"/>
              <w:rPr>
                <w:rFonts w:ascii="Calibri Light" w:eastAsia="Times New Roman" w:hAnsi="Calibri Light" w:cs="Calibri Light"/>
                <w:color w:val="005CA9"/>
                <w:sz w:val="18"/>
                <w:szCs w:val="18"/>
                <w:lang w:eastAsia="pt-BR"/>
              </w:rPr>
            </w:pPr>
            <w:r w:rsidRPr="00794E1A">
              <w:rPr>
                <w:rFonts w:ascii="Calibri Light" w:eastAsia="Times New Roman" w:hAnsi="Calibri Light" w:cs="Calibri Light"/>
                <w:color w:val="005CA9"/>
                <w:sz w:val="18"/>
                <w:szCs w:val="18"/>
                <w:lang w:eastAsia="pt-BR"/>
              </w:rPr>
              <w:t>600.000.000</w:t>
            </w:r>
          </w:p>
        </w:tc>
        <w:tc>
          <w:tcPr>
            <w:tcW w:w="695" w:type="pct"/>
            <w:tcBorders>
              <w:top w:val="nil"/>
              <w:left w:val="nil"/>
              <w:bottom w:val="single" w:sz="4" w:space="0" w:color="54BBAB"/>
              <w:right w:val="nil"/>
            </w:tcBorders>
            <w:vAlign w:val="center"/>
            <w:hideMark/>
          </w:tcPr>
          <w:p w14:paraId="592E74AE" w14:textId="77777777" w:rsidR="00794E1A" w:rsidRPr="00794E1A" w:rsidRDefault="00794E1A" w:rsidP="00794E1A">
            <w:pPr>
              <w:spacing w:after="0" w:line="240" w:lineRule="auto"/>
              <w:jc w:val="right"/>
              <w:rPr>
                <w:rFonts w:ascii="Calibri Light" w:eastAsia="Times New Roman" w:hAnsi="Calibri Light" w:cs="Calibri Light"/>
                <w:color w:val="005CA9"/>
                <w:sz w:val="18"/>
                <w:szCs w:val="18"/>
                <w:lang w:eastAsia="pt-BR"/>
              </w:rPr>
            </w:pPr>
            <w:r w:rsidRPr="00794E1A">
              <w:rPr>
                <w:rFonts w:ascii="Calibri Light" w:eastAsia="Times New Roman" w:hAnsi="Calibri Light" w:cs="Calibri Light"/>
                <w:color w:val="005CA9"/>
                <w:sz w:val="18"/>
                <w:szCs w:val="18"/>
                <w:lang w:eastAsia="pt-BR"/>
              </w:rPr>
              <w:t>20,00</w:t>
            </w:r>
          </w:p>
        </w:tc>
      </w:tr>
      <w:tr w:rsidR="00794E1A" w:rsidRPr="00794E1A" w14:paraId="0FBB19ED" w14:textId="77777777" w:rsidTr="00794E1A">
        <w:trPr>
          <w:trHeight w:val="227"/>
        </w:trPr>
        <w:tc>
          <w:tcPr>
            <w:tcW w:w="2142" w:type="pct"/>
            <w:tcBorders>
              <w:top w:val="nil"/>
              <w:left w:val="nil"/>
              <w:bottom w:val="single" w:sz="4" w:space="0" w:color="54BBAB"/>
              <w:right w:val="nil"/>
            </w:tcBorders>
            <w:vAlign w:val="center"/>
            <w:hideMark/>
          </w:tcPr>
          <w:p w14:paraId="1E6F467D" w14:textId="77777777" w:rsidR="00794E1A" w:rsidRPr="00794E1A" w:rsidRDefault="00794E1A" w:rsidP="00794E1A">
            <w:pPr>
              <w:spacing w:after="0" w:line="240" w:lineRule="auto"/>
              <w:rPr>
                <w:rFonts w:ascii="Calibri Light" w:eastAsia="Times New Roman" w:hAnsi="Calibri Light" w:cs="Calibri Light"/>
                <w:b/>
                <w:bCs/>
                <w:color w:val="005CA9"/>
                <w:sz w:val="20"/>
                <w:szCs w:val="20"/>
                <w:lang w:eastAsia="pt-BR"/>
              </w:rPr>
            </w:pPr>
            <w:r w:rsidRPr="00794E1A">
              <w:rPr>
                <w:rFonts w:ascii="Calibri Light" w:eastAsia="Times New Roman" w:hAnsi="Calibri Light" w:cs="Calibri Light"/>
                <w:b/>
                <w:bCs/>
                <w:color w:val="005CA9"/>
                <w:sz w:val="20"/>
                <w:szCs w:val="20"/>
                <w:lang w:eastAsia="pt-BR"/>
              </w:rPr>
              <w:t>Total</w:t>
            </w:r>
          </w:p>
        </w:tc>
        <w:tc>
          <w:tcPr>
            <w:tcW w:w="723" w:type="pct"/>
            <w:tcBorders>
              <w:top w:val="nil"/>
              <w:left w:val="nil"/>
              <w:bottom w:val="single" w:sz="4" w:space="0" w:color="54BBAB"/>
              <w:right w:val="nil"/>
            </w:tcBorders>
            <w:vAlign w:val="center"/>
            <w:hideMark/>
          </w:tcPr>
          <w:p w14:paraId="2DEFE461" w14:textId="77777777" w:rsidR="00794E1A" w:rsidRPr="00794E1A" w:rsidRDefault="00794E1A" w:rsidP="00794E1A">
            <w:pPr>
              <w:spacing w:after="0" w:line="240" w:lineRule="auto"/>
              <w:jc w:val="right"/>
              <w:rPr>
                <w:rFonts w:ascii="Calibri Light" w:eastAsia="Times New Roman" w:hAnsi="Calibri Light" w:cs="Calibri Light"/>
                <w:b/>
                <w:bCs/>
                <w:color w:val="005CA9"/>
                <w:sz w:val="18"/>
                <w:szCs w:val="18"/>
                <w:lang w:eastAsia="pt-BR"/>
              </w:rPr>
            </w:pPr>
            <w:r w:rsidRPr="00794E1A">
              <w:rPr>
                <w:rFonts w:ascii="Calibri Light" w:eastAsia="Times New Roman" w:hAnsi="Calibri Light" w:cs="Calibri Light"/>
                <w:b/>
                <w:bCs/>
                <w:color w:val="005CA9"/>
                <w:sz w:val="18"/>
                <w:szCs w:val="18"/>
                <w:lang w:eastAsia="pt-BR"/>
              </w:rPr>
              <w:t>3.000.000.000</w:t>
            </w:r>
          </w:p>
        </w:tc>
        <w:tc>
          <w:tcPr>
            <w:tcW w:w="745" w:type="pct"/>
            <w:tcBorders>
              <w:top w:val="nil"/>
              <w:left w:val="nil"/>
              <w:bottom w:val="single" w:sz="4" w:space="0" w:color="54BBAB"/>
              <w:right w:val="nil"/>
            </w:tcBorders>
            <w:vAlign w:val="center"/>
            <w:hideMark/>
          </w:tcPr>
          <w:p w14:paraId="67193534" w14:textId="77777777" w:rsidR="00794E1A" w:rsidRPr="00794E1A" w:rsidRDefault="00794E1A" w:rsidP="00794E1A">
            <w:pPr>
              <w:spacing w:after="0" w:line="240" w:lineRule="auto"/>
              <w:jc w:val="right"/>
              <w:rPr>
                <w:rFonts w:ascii="Calibri Light" w:eastAsia="Times New Roman" w:hAnsi="Calibri Light" w:cs="Calibri Light"/>
                <w:b/>
                <w:bCs/>
                <w:color w:val="005CA9"/>
                <w:sz w:val="18"/>
                <w:szCs w:val="18"/>
                <w:lang w:eastAsia="pt-BR"/>
              </w:rPr>
            </w:pPr>
            <w:r w:rsidRPr="00794E1A">
              <w:rPr>
                <w:rFonts w:ascii="Calibri Light" w:eastAsia="Times New Roman" w:hAnsi="Calibri Light" w:cs="Calibri Light"/>
                <w:b/>
                <w:bCs/>
                <w:color w:val="005CA9"/>
                <w:sz w:val="18"/>
                <w:szCs w:val="18"/>
                <w:lang w:eastAsia="pt-BR"/>
              </w:rPr>
              <w:t>100,00</w:t>
            </w:r>
          </w:p>
        </w:tc>
        <w:tc>
          <w:tcPr>
            <w:tcW w:w="695" w:type="pct"/>
            <w:tcBorders>
              <w:top w:val="nil"/>
              <w:left w:val="nil"/>
              <w:bottom w:val="single" w:sz="4" w:space="0" w:color="54BBAB"/>
              <w:right w:val="nil"/>
            </w:tcBorders>
            <w:vAlign w:val="center"/>
            <w:hideMark/>
          </w:tcPr>
          <w:p w14:paraId="4D1AEF2C" w14:textId="77777777" w:rsidR="00794E1A" w:rsidRPr="00794E1A" w:rsidRDefault="00794E1A" w:rsidP="00794E1A">
            <w:pPr>
              <w:spacing w:after="0" w:line="240" w:lineRule="auto"/>
              <w:jc w:val="right"/>
              <w:rPr>
                <w:rFonts w:ascii="Calibri Light" w:eastAsia="Times New Roman" w:hAnsi="Calibri Light" w:cs="Calibri Light"/>
                <w:b/>
                <w:bCs/>
                <w:color w:val="005CA9"/>
                <w:sz w:val="18"/>
                <w:szCs w:val="18"/>
                <w:lang w:eastAsia="pt-BR"/>
              </w:rPr>
            </w:pPr>
            <w:r w:rsidRPr="00794E1A">
              <w:rPr>
                <w:rFonts w:ascii="Calibri Light" w:eastAsia="Times New Roman" w:hAnsi="Calibri Light" w:cs="Calibri Light"/>
                <w:b/>
                <w:bCs/>
                <w:color w:val="005CA9"/>
                <w:sz w:val="18"/>
                <w:szCs w:val="18"/>
                <w:lang w:eastAsia="pt-BR"/>
              </w:rPr>
              <w:t>3.000.000.000</w:t>
            </w:r>
          </w:p>
        </w:tc>
        <w:tc>
          <w:tcPr>
            <w:tcW w:w="695" w:type="pct"/>
            <w:tcBorders>
              <w:top w:val="nil"/>
              <w:left w:val="nil"/>
              <w:bottom w:val="single" w:sz="4" w:space="0" w:color="54BBAB"/>
              <w:right w:val="nil"/>
            </w:tcBorders>
            <w:vAlign w:val="center"/>
            <w:hideMark/>
          </w:tcPr>
          <w:p w14:paraId="1D563850" w14:textId="77777777" w:rsidR="00794E1A" w:rsidRPr="00794E1A" w:rsidRDefault="00794E1A" w:rsidP="00794E1A">
            <w:pPr>
              <w:spacing w:after="0" w:line="240" w:lineRule="auto"/>
              <w:jc w:val="right"/>
              <w:rPr>
                <w:rFonts w:ascii="Calibri Light" w:eastAsia="Times New Roman" w:hAnsi="Calibri Light" w:cs="Calibri Light"/>
                <w:b/>
                <w:bCs/>
                <w:color w:val="005CA9"/>
                <w:sz w:val="18"/>
                <w:szCs w:val="18"/>
                <w:lang w:eastAsia="pt-BR"/>
              </w:rPr>
            </w:pPr>
            <w:r w:rsidRPr="00794E1A">
              <w:rPr>
                <w:rFonts w:ascii="Calibri Light" w:eastAsia="Times New Roman" w:hAnsi="Calibri Light" w:cs="Calibri Light"/>
                <w:b/>
                <w:bCs/>
                <w:color w:val="005CA9"/>
                <w:sz w:val="18"/>
                <w:szCs w:val="18"/>
                <w:lang w:eastAsia="pt-BR"/>
              </w:rPr>
              <w:t>100,00</w:t>
            </w:r>
          </w:p>
        </w:tc>
      </w:tr>
    </w:tbl>
    <w:p w14:paraId="5721612F" w14:textId="2BDF611D" w:rsidR="00E7421D" w:rsidRPr="004E5EFE" w:rsidRDefault="00E80F83" w:rsidP="009C5A81">
      <w:pPr>
        <w:spacing w:after="0" w:line="240" w:lineRule="auto"/>
        <w:rPr>
          <w:rFonts w:asciiTheme="majorHAnsi" w:hAnsiTheme="majorHAnsi" w:cstheme="majorHAnsi"/>
          <w:color w:val="2F75B5"/>
          <w:sz w:val="16"/>
          <w:szCs w:val="20"/>
        </w:rPr>
      </w:pPr>
      <w:r w:rsidRPr="004E5EFE">
        <w:rPr>
          <w:rFonts w:asciiTheme="majorHAnsi" w:hAnsiTheme="majorHAnsi" w:cstheme="majorHAnsi"/>
          <w:color w:val="2F75B5"/>
          <w:sz w:val="16"/>
          <w:szCs w:val="20"/>
        </w:rPr>
        <w:t xml:space="preserve"> </w:t>
      </w:r>
      <w:r w:rsidR="00E7421D" w:rsidRPr="00AF4505">
        <w:rPr>
          <w:rFonts w:asciiTheme="majorHAnsi" w:hAnsiTheme="majorHAnsi" w:cstheme="majorHAnsi"/>
          <w:color w:val="2F75B5"/>
          <w:sz w:val="16"/>
          <w:szCs w:val="20"/>
        </w:rPr>
        <w:t>(1) Conforme mencionado na Nota 1(c) – Oferta subsequente de ações (follow-</w:t>
      </w:r>
      <w:proofErr w:type="spellStart"/>
      <w:r w:rsidR="00E7421D" w:rsidRPr="00AF4505">
        <w:rPr>
          <w:rFonts w:asciiTheme="majorHAnsi" w:hAnsiTheme="majorHAnsi" w:cstheme="majorHAnsi"/>
          <w:color w:val="2F75B5"/>
          <w:sz w:val="16"/>
          <w:szCs w:val="20"/>
        </w:rPr>
        <w:t>on</w:t>
      </w:r>
      <w:proofErr w:type="spellEnd"/>
      <w:r w:rsidR="00E7421D" w:rsidRPr="00AF4505">
        <w:rPr>
          <w:rFonts w:asciiTheme="majorHAnsi" w:hAnsiTheme="majorHAnsi" w:cstheme="majorHAnsi"/>
          <w:color w:val="2F75B5"/>
          <w:sz w:val="16"/>
          <w:szCs w:val="20"/>
        </w:rPr>
        <w:t>).</w:t>
      </w:r>
    </w:p>
    <w:p w14:paraId="30D4F5B7" w14:textId="507C798D" w:rsidR="0077721B" w:rsidRPr="0080005C" w:rsidRDefault="0077721B" w:rsidP="00300736">
      <w:pPr>
        <w:pStyle w:val="PargrafodaLista"/>
        <w:numPr>
          <w:ilvl w:val="0"/>
          <w:numId w:val="36"/>
        </w:numPr>
        <w:spacing w:before="240" w:after="240"/>
        <w:ind w:left="709" w:right="-144"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lastRenderedPageBreak/>
        <w:t>Reservas</w:t>
      </w:r>
    </w:p>
    <w:tbl>
      <w:tblPr>
        <w:tblW w:w="5000" w:type="pct"/>
        <w:tblCellMar>
          <w:left w:w="70" w:type="dxa"/>
          <w:right w:w="70" w:type="dxa"/>
        </w:tblCellMar>
        <w:tblLook w:val="04A0" w:firstRow="1" w:lastRow="0" w:firstColumn="1" w:lastColumn="0" w:noHBand="0" w:noVBand="1"/>
      </w:tblPr>
      <w:tblGrid>
        <w:gridCol w:w="5713"/>
        <w:gridCol w:w="1956"/>
        <w:gridCol w:w="1958"/>
      </w:tblGrid>
      <w:tr w:rsidR="00DA0972" w:rsidRPr="00DA0972" w14:paraId="53E09422" w14:textId="77777777" w:rsidTr="00DA0972">
        <w:trPr>
          <w:trHeight w:val="227"/>
        </w:trPr>
        <w:tc>
          <w:tcPr>
            <w:tcW w:w="2967" w:type="pct"/>
            <w:vMerge w:val="restart"/>
            <w:tcBorders>
              <w:top w:val="single" w:sz="4" w:space="0" w:color="54BBAB"/>
              <w:left w:val="single" w:sz="4" w:space="0" w:color="FFFFFF"/>
              <w:bottom w:val="single" w:sz="4" w:space="0" w:color="54BBAB"/>
              <w:right w:val="nil"/>
            </w:tcBorders>
            <w:vAlign w:val="center"/>
            <w:hideMark/>
          </w:tcPr>
          <w:p w14:paraId="54B04B3D" w14:textId="77777777" w:rsidR="00DA0972" w:rsidRPr="00DA0972" w:rsidRDefault="00DA0972" w:rsidP="00DA0972">
            <w:pPr>
              <w:spacing w:after="0" w:line="240" w:lineRule="auto"/>
              <w:jc w:val="center"/>
              <w:rPr>
                <w:rFonts w:ascii="Calibri Light" w:eastAsia="Times New Roman" w:hAnsi="Calibri Light" w:cs="Calibri Light"/>
                <w:b/>
                <w:bCs/>
                <w:color w:val="005CA9"/>
                <w:sz w:val="18"/>
                <w:szCs w:val="18"/>
                <w:lang w:eastAsia="pt-BR"/>
              </w:rPr>
            </w:pPr>
            <w:r w:rsidRPr="00DA0972">
              <w:rPr>
                <w:rFonts w:ascii="Calibri Light" w:eastAsia="Times New Roman" w:hAnsi="Calibri Light" w:cs="Calibri Light"/>
                <w:b/>
                <w:bCs/>
                <w:color w:val="005CA9"/>
                <w:sz w:val="18"/>
                <w:szCs w:val="18"/>
                <w:lang w:eastAsia="pt-BR"/>
              </w:rPr>
              <w:t>Descrição</w:t>
            </w:r>
          </w:p>
        </w:tc>
        <w:tc>
          <w:tcPr>
            <w:tcW w:w="2033" w:type="pct"/>
            <w:gridSpan w:val="2"/>
            <w:tcBorders>
              <w:top w:val="single" w:sz="4" w:space="0" w:color="54BBAB"/>
              <w:left w:val="nil"/>
              <w:bottom w:val="single" w:sz="4" w:space="0" w:color="54BBAB"/>
              <w:right w:val="single" w:sz="4" w:space="0" w:color="FFFFFF"/>
            </w:tcBorders>
            <w:vAlign w:val="center"/>
            <w:hideMark/>
          </w:tcPr>
          <w:p w14:paraId="0A435355" w14:textId="77777777" w:rsidR="00DA0972" w:rsidRPr="00DA0972" w:rsidRDefault="00DA0972" w:rsidP="00DA0972">
            <w:pPr>
              <w:spacing w:after="0" w:line="240" w:lineRule="auto"/>
              <w:jc w:val="center"/>
              <w:rPr>
                <w:rFonts w:ascii="Calibri Light" w:eastAsia="Times New Roman" w:hAnsi="Calibri Light" w:cs="Calibri Light"/>
                <w:b/>
                <w:bCs/>
                <w:color w:val="005CA9"/>
                <w:sz w:val="18"/>
                <w:szCs w:val="18"/>
                <w:lang w:eastAsia="pt-BR"/>
              </w:rPr>
            </w:pPr>
            <w:r w:rsidRPr="00DA0972">
              <w:rPr>
                <w:rFonts w:ascii="Calibri Light" w:eastAsia="Times New Roman" w:hAnsi="Calibri Light" w:cs="Calibri Light"/>
                <w:b/>
                <w:bCs/>
                <w:color w:val="005CA9"/>
                <w:sz w:val="18"/>
                <w:szCs w:val="18"/>
                <w:lang w:eastAsia="pt-BR"/>
              </w:rPr>
              <w:t>Controladora e Consolidado</w:t>
            </w:r>
          </w:p>
        </w:tc>
      </w:tr>
      <w:tr w:rsidR="00DA0972" w:rsidRPr="00DA0972" w14:paraId="7B71501F" w14:textId="77777777" w:rsidTr="00DA0972">
        <w:trPr>
          <w:trHeight w:val="227"/>
        </w:trPr>
        <w:tc>
          <w:tcPr>
            <w:tcW w:w="2967" w:type="pct"/>
            <w:vMerge/>
            <w:tcBorders>
              <w:top w:val="single" w:sz="4" w:space="0" w:color="54BBAB"/>
              <w:left w:val="single" w:sz="4" w:space="0" w:color="FFFFFF"/>
              <w:bottom w:val="single" w:sz="4" w:space="0" w:color="54BBAB"/>
              <w:right w:val="nil"/>
            </w:tcBorders>
            <w:vAlign w:val="center"/>
            <w:hideMark/>
          </w:tcPr>
          <w:p w14:paraId="699FB54A" w14:textId="77777777" w:rsidR="00DA0972" w:rsidRPr="00DA0972" w:rsidRDefault="00DA0972" w:rsidP="00DA0972">
            <w:pPr>
              <w:spacing w:after="0" w:line="240" w:lineRule="auto"/>
              <w:rPr>
                <w:rFonts w:ascii="Calibri Light" w:eastAsia="Times New Roman" w:hAnsi="Calibri Light" w:cs="Calibri Light"/>
                <w:b/>
                <w:bCs/>
                <w:color w:val="005CA9"/>
                <w:sz w:val="18"/>
                <w:szCs w:val="18"/>
                <w:lang w:eastAsia="pt-BR"/>
              </w:rPr>
            </w:pPr>
          </w:p>
        </w:tc>
        <w:tc>
          <w:tcPr>
            <w:tcW w:w="1016" w:type="pct"/>
            <w:tcBorders>
              <w:top w:val="nil"/>
              <w:left w:val="nil"/>
              <w:bottom w:val="single" w:sz="4" w:space="0" w:color="54BBAB"/>
              <w:right w:val="nil"/>
            </w:tcBorders>
            <w:vAlign w:val="center"/>
            <w:hideMark/>
          </w:tcPr>
          <w:p w14:paraId="2EFAC907" w14:textId="77777777" w:rsidR="00DA0972" w:rsidRPr="00DA0972" w:rsidRDefault="00DA0972" w:rsidP="00DA0972">
            <w:pPr>
              <w:spacing w:after="0" w:line="240" w:lineRule="auto"/>
              <w:jc w:val="center"/>
              <w:rPr>
                <w:rFonts w:ascii="Calibri Light" w:eastAsia="Times New Roman" w:hAnsi="Calibri Light" w:cs="Calibri Light"/>
                <w:b/>
                <w:bCs/>
                <w:color w:val="005CA9"/>
                <w:sz w:val="18"/>
                <w:szCs w:val="18"/>
                <w:lang w:eastAsia="pt-BR"/>
              </w:rPr>
            </w:pPr>
            <w:r w:rsidRPr="00DA0972">
              <w:rPr>
                <w:rFonts w:ascii="Calibri Light" w:eastAsia="Times New Roman" w:hAnsi="Calibri Light" w:cs="Calibri Light"/>
                <w:b/>
                <w:bCs/>
                <w:color w:val="005CA9"/>
                <w:sz w:val="18"/>
                <w:szCs w:val="18"/>
                <w:lang w:eastAsia="pt-BR"/>
              </w:rPr>
              <w:t>31/03/2026</w:t>
            </w:r>
          </w:p>
        </w:tc>
        <w:tc>
          <w:tcPr>
            <w:tcW w:w="1016" w:type="pct"/>
            <w:tcBorders>
              <w:top w:val="nil"/>
              <w:left w:val="nil"/>
              <w:bottom w:val="single" w:sz="4" w:space="0" w:color="54BBAB"/>
              <w:right w:val="nil"/>
            </w:tcBorders>
            <w:vAlign w:val="center"/>
            <w:hideMark/>
          </w:tcPr>
          <w:p w14:paraId="65FECFA8" w14:textId="77777777" w:rsidR="00DA0972" w:rsidRPr="00DA0972" w:rsidRDefault="00DA0972" w:rsidP="00DA0972">
            <w:pPr>
              <w:spacing w:after="0" w:line="240" w:lineRule="auto"/>
              <w:jc w:val="center"/>
              <w:rPr>
                <w:rFonts w:ascii="Calibri Light" w:eastAsia="Times New Roman" w:hAnsi="Calibri Light" w:cs="Calibri Light"/>
                <w:b/>
                <w:bCs/>
                <w:color w:val="005CA9"/>
                <w:sz w:val="18"/>
                <w:szCs w:val="18"/>
                <w:lang w:eastAsia="pt-BR"/>
              </w:rPr>
            </w:pPr>
            <w:r w:rsidRPr="00DA0972">
              <w:rPr>
                <w:rFonts w:ascii="Calibri Light" w:eastAsia="Times New Roman" w:hAnsi="Calibri Light" w:cs="Calibri Light"/>
                <w:b/>
                <w:bCs/>
                <w:color w:val="005CA9"/>
                <w:sz w:val="18"/>
                <w:szCs w:val="18"/>
                <w:lang w:eastAsia="pt-BR"/>
              </w:rPr>
              <w:t>31/12/2025</w:t>
            </w:r>
          </w:p>
        </w:tc>
      </w:tr>
      <w:tr w:rsidR="00DA0972" w:rsidRPr="00DA0972" w14:paraId="284D8D3E" w14:textId="77777777" w:rsidTr="00DA0972">
        <w:trPr>
          <w:trHeight w:val="227"/>
        </w:trPr>
        <w:tc>
          <w:tcPr>
            <w:tcW w:w="2967" w:type="pct"/>
            <w:tcBorders>
              <w:top w:val="nil"/>
              <w:left w:val="nil"/>
              <w:bottom w:val="nil"/>
              <w:right w:val="nil"/>
            </w:tcBorders>
            <w:vAlign w:val="center"/>
            <w:hideMark/>
          </w:tcPr>
          <w:p w14:paraId="451BAB46" w14:textId="77777777" w:rsidR="00DA0972" w:rsidRPr="00DA0972" w:rsidRDefault="00DA0972" w:rsidP="00DA0972">
            <w:pPr>
              <w:spacing w:after="0" w:line="240" w:lineRule="auto"/>
              <w:rPr>
                <w:rFonts w:ascii="Calibri Light" w:eastAsia="Times New Roman" w:hAnsi="Calibri Light" w:cs="Calibri Light"/>
                <w:color w:val="005CA9"/>
                <w:sz w:val="18"/>
                <w:szCs w:val="18"/>
                <w:lang w:eastAsia="pt-BR"/>
              </w:rPr>
            </w:pPr>
            <w:r w:rsidRPr="00DA0972">
              <w:rPr>
                <w:rFonts w:ascii="Calibri Light" w:eastAsia="Times New Roman" w:hAnsi="Calibri Light" w:cs="Calibri Light"/>
                <w:color w:val="005CA9"/>
                <w:sz w:val="18"/>
                <w:szCs w:val="18"/>
                <w:lang w:eastAsia="pt-BR"/>
              </w:rPr>
              <w:t>Reserva Legal</w:t>
            </w:r>
          </w:p>
        </w:tc>
        <w:tc>
          <w:tcPr>
            <w:tcW w:w="1016" w:type="pct"/>
            <w:tcBorders>
              <w:top w:val="nil"/>
              <w:left w:val="nil"/>
              <w:bottom w:val="nil"/>
              <w:right w:val="nil"/>
            </w:tcBorders>
            <w:vAlign w:val="center"/>
            <w:hideMark/>
          </w:tcPr>
          <w:p w14:paraId="51867991" w14:textId="77777777" w:rsidR="00DA0972" w:rsidRPr="00DA0972" w:rsidRDefault="00DA0972" w:rsidP="00DA0972">
            <w:pPr>
              <w:spacing w:after="0" w:line="240" w:lineRule="auto"/>
              <w:jc w:val="right"/>
              <w:rPr>
                <w:rFonts w:ascii="Calibri Light" w:eastAsia="Times New Roman" w:hAnsi="Calibri Light" w:cs="Calibri Light"/>
                <w:color w:val="005CA9"/>
                <w:sz w:val="18"/>
                <w:szCs w:val="18"/>
                <w:lang w:eastAsia="pt-BR"/>
              </w:rPr>
            </w:pPr>
            <w:r w:rsidRPr="00DA0972">
              <w:rPr>
                <w:rFonts w:ascii="Calibri Light" w:eastAsia="Times New Roman" w:hAnsi="Calibri Light" w:cs="Calibri Light"/>
                <w:color w:val="005CA9"/>
                <w:sz w:val="18"/>
                <w:szCs w:val="18"/>
                <w:lang w:eastAsia="pt-BR"/>
              </w:rPr>
              <w:t>735.754</w:t>
            </w:r>
          </w:p>
        </w:tc>
        <w:tc>
          <w:tcPr>
            <w:tcW w:w="1016" w:type="pct"/>
            <w:tcBorders>
              <w:top w:val="nil"/>
              <w:left w:val="nil"/>
              <w:bottom w:val="nil"/>
              <w:right w:val="nil"/>
            </w:tcBorders>
            <w:vAlign w:val="center"/>
            <w:hideMark/>
          </w:tcPr>
          <w:p w14:paraId="2EF2810D" w14:textId="77777777" w:rsidR="00DA0972" w:rsidRPr="00DA0972" w:rsidRDefault="00DA0972" w:rsidP="00DA0972">
            <w:pPr>
              <w:spacing w:after="0" w:line="240" w:lineRule="auto"/>
              <w:jc w:val="right"/>
              <w:rPr>
                <w:rFonts w:ascii="Calibri Light" w:eastAsia="Times New Roman" w:hAnsi="Calibri Light" w:cs="Calibri Light"/>
                <w:color w:val="005CA9"/>
                <w:sz w:val="18"/>
                <w:szCs w:val="18"/>
                <w:lang w:eastAsia="pt-BR"/>
              </w:rPr>
            </w:pPr>
            <w:r w:rsidRPr="00DA0972">
              <w:rPr>
                <w:rFonts w:ascii="Calibri Light" w:eastAsia="Times New Roman" w:hAnsi="Calibri Light" w:cs="Calibri Light"/>
                <w:color w:val="005CA9"/>
                <w:sz w:val="18"/>
                <w:szCs w:val="18"/>
                <w:lang w:eastAsia="pt-BR"/>
              </w:rPr>
              <w:t>735.754</w:t>
            </w:r>
          </w:p>
        </w:tc>
      </w:tr>
      <w:tr w:rsidR="00DA0972" w:rsidRPr="00DA0972" w14:paraId="7776ABC7" w14:textId="77777777" w:rsidTr="00DA0972">
        <w:trPr>
          <w:trHeight w:val="227"/>
        </w:trPr>
        <w:tc>
          <w:tcPr>
            <w:tcW w:w="2967" w:type="pct"/>
            <w:tcBorders>
              <w:top w:val="nil"/>
              <w:left w:val="single" w:sz="4" w:space="0" w:color="FFFFFF"/>
              <w:bottom w:val="nil"/>
              <w:right w:val="nil"/>
            </w:tcBorders>
            <w:vAlign w:val="center"/>
            <w:hideMark/>
          </w:tcPr>
          <w:p w14:paraId="42303BDF" w14:textId="77777777" w:rsidR="00DA0972" w:rsidRPr="00DA0972" w:rsidRDefault="00DA0972" w:rsidP="00DA0972">
            <w:pPr>
              <w:spacing w:after="0" w:line="240" w:lineRule="auto"/>
              <w:rPr>
                <w:rFonts w:ascii="Calibri Light" w:eastAsia="Times New Roman" w:hAnsi="Calibri Light" w:cs="Calibri Light"/>
                <w:color w:val="005CA9"/>
                <w:sz w:val="18"/>
                <w:szCs w:val="18"/>
                <w:lang w:eastAsia="pt-BR"/>
              </w:rPr>
            </w:pPr>
            <w:r w:rsidRPr="00DA0972">
              <w:rPr>
                <w:rFonts w:ascii="Calibri Light" w:eastAsia="Times New Roman" w:hAnsi="Calibri Light" w:cs="Calibri Light"/>
                <w:color w:val="005CA9"/>
                <w:sz w:val="18"/>
                <w:szCs w:val="18"/>
                <w:lang w:eastAsia="pt-BR"/>
              </w:rPr>
              <w:t>Reserva Estatutária</w:t>
            </w:r>
          </w:p>
        </w:tc>
        <w:tc>
          <w:tcPr>
            <w:tcW w:w="1016" w:type="pct"/>
            <w:tcBorders>
              <w:top w:val="nil"/>
              <w:left w:val="nil"/>
              <w:bottom w:val="nil"/>
              <w:right w:val="nil"/>
            </w:tcBorders>
            <w:vAlign w:val="center"/>
            <w:hideMark/>
          </w:tcPr>
          <w:p w14:paraId="4F75A444" w14:textId="77777777" w:rsidR="00DA0972" w:rsidRPr="00DA0972" w:rsidRDefault="00DA0972" w:rsidP="00DA0972">
            <w:pPr>
              <w:spacing w:after="0" w:line="240" w:lineRule="auto"/>
              <w:jc w:val="right"/>
              <w:rPr>
                <w:rFonts w:ascii="Calibri Light" w:eastAsia="Times New Roman" w:hAnsi="Calibri Light" w:cs="Calibri Light"/>
                <w:color w:val="005CA9"/>
                <w:sz w:val="18"/>
                <w:szCs w:val="18"/>
                <w:lang w:eastAsia="pt-BR"/>
              </w:rPr>
            </w:pPr>
            <w:r w:rsidRPr="00DA0972">
              <w:rPr>
                <w:rFonts w:ascii="Calibri Light" w:eastAsia="Times New Roman" w:hAnsi="Calibri Light" w:cs="Calibri Light"/>
                <w:color w:val="005CA9"/>
                <w:sz w:val="18"/>
                <w:szCs w:val="18"/>
                <w:lang w:eastAsia="pt-BR"/>
              </w:rPr>
              <w:t>2.715.677</w:t>
            </w:r>
          </w:p>
        </w:tc>
        <w:tc>
          <w:tcPr>
            <w:tcW w:w="1016" w:type="pct"/>
            <w:tcBorders>
              <w:top w:val="nil"/>
              <w:left w:val="nil"/>
              <w:bottom w:val="nil"/>
              <w:right w:val="single" w:sz="4" w:space="0" w:color="FFFFFF"/>
            </w:tcBorders>
            <w:vAlign w:val="center"/>
            <w:hideMark/>
          </w:tcPr>
          <w:p w14:paraId="6F2B9EC4" w14:textId="77777777" w:rsidR="00DA0972" w:rsidRPr="00DA0972" w:rsidRDefault="00DA0972" w:rsidP="00DA0972">
            <w:pPr>
              <w:spacing w:after="0" w:line="240" w:lineRule="auto"/>
              <w:jc w:val="right"/>
              <w:rPr>
                <w:rFonts w:ascii="Calibri Light" w:eastAsia="Times New Roman" w:hAnsi="Calibri Light" w:cs="Calibri Light"/>
                <w:color w:val="005CA9"/>
                <w:sz w:val="18"/>
                <w:szCs w:val="18"/>
                <w:lang w:eastAsia="pt-BR"/>
              </w:rPr>
            </w:pPr>
            <w:r w:rsidRPr="00DA0972">
              <w:rPr>
                <w:rFonts w:ascii="Calibri Light" w:eastAsia="Times New Roman" w:hAnsi="Calibri Light" w:cs="Calibri Light"/>
                <w:color w:val="005CA9"/>
                <w:sz w:val="18"/>
                <w:szCs w:val="18"/>
                <w:lang w:eastAsia="pt-BR"/>
              </w:rPr>
              <w:t>3.705.677</w:t>
            </w:r>
          </w:p>
        </w:tc>
      </w:tr>
      <w:tr w:rsidR="00DA0972" w:rsidRPr="00DA0972" w14:paraId="296B5281" w14:textId="77777777" w:rsidTr="00DA0972">
        <w:trPr>
          <w:trHeight w:val="227"/>
        </w:trPr>
        <w:tc>
          <w:tcPr>
            <w:tcW w:w="2967" w:type="pct"/>
            <w:tcBorders>
              <w:top w:val="single" w:sz="4" w:space="0" w:color="54BBAB"/>
              <w:left w:val="single" w:sz="4" w:space="0" w:color="FFFFFF"/>
              <w:bottom w:val="single" w:sz="4" w:space="0" w:color="54BBAB"/>
              <w:right w:val="nil"/>
            </w:tcBorders>
            <w:vAlign w:val="center"/>
            <w:hideMark/>
          </w:tcPr>
          <w:p w14:paraId="1EA8E4C3" w14:textId="77777777" w:rsidR="00DA0972" w:rsidRPr="00DA0972" w:rsidRDefault="00DA0972" w:rsidP="00DA0972">
            <w:pPr>
              <w:spacing w:after="0" w:line="240" w:lineRule="auto"/>
              <w:rPr>
                <w:rFonts w:ascii="Calibri Light" w:eastAsia="Times New Roman" w:hAnsi="Calibri Light" w:cs="Calibri Light"/>
                <w:b/>
                <w:bCs/>
                <w:color w:val="005CA9"/>
                <w:sz w:val="20"/>
                <w:szCs w:val="20"/>
                <w:lang w:eastAsia="pt-BR"/>
              </w:rPr>
            </w:pPr>
            <w:r w:rsidRPr="00DA0972">
              <w:rPr>
                <w:rFonts w:ascii="Calibri Light" w:eastAsia="Times New Roman" w:hAnsi="Calibri Light" w:cs="Calibri Light"/>
                <w:b/>
                <w:bCs/>
                <w:color w:val="005CA9"/>
                <w:sz w:val="20"/>
                <w:szCs w:val="20"/>
                <w:lang w:eastAsia="pt-BR"/>
              </w:rPr>
              <w:t>Total</w:t>
            </w:r>
          </w:p>
        </w:tc>
        <w:tc>
          <w:tcPr>
            <w:tcW w:w="1016" w:type="pct"/>
            <w:tcBorders>
              <w:top w:val="single" w:sz="4" w:space="0" w:color="54BBAB"/>
              <w:left w:val="nil"/>
              <w:bottom w:val="single" w:sz="4" w:space="0" w:color="54BBAB"/>
              <w:right w:val="nil"/>
            </w:tcBorders>
            <w:vAlign w:val="center"/>
            <w:hideMark/>
          </w:tcPr>
          <w:p w14:paraId="505CBCDE" w14:textId="77777777" w:rsidR="00DA0972" w:rsidRPr="00DA0972" w:rsidRDefault="00DA0972" w:rsidP="00DA0972">
            <w:pPr>
              <w:spacing w:after="0" w:line="240" w:lineRule="auto"/>
              <w:jc w:val="right"/>
              <w:rPr>
                <w:rFonts w:ascii="Calibri Light" w:eastAsia="Times New Roman" w:hAnsi="Calibri Light" w:cs="Calibri Light"/>
                <w:b/>
                <w:bCs/>
                <w:color w:val="005CA9"/>
                <w:sz w:val="18"/>
                <w:szCs w:val="18"/>
                <w:lang w:eastAsia="pt-BR"/>
              </w:rPr>
            </w:pPr>
            <w:r w:rsidRPr="00DA0972">
              <w:rPr>
                <w:rFonts w:ascii="Calibri Light" w:eastAsia="Times New Roman" w:hAnsi="Calibri Light" w:cs="Calibri Light"/>
                <w:b/>
                <w:bCs/>
                <w:color w:val="005CA9"/>
                <w:sz w:val="18"/>
                <w:szCs w:val="18"/>
                <w:lang w:eastAsia="pt-BR"/>
              </w:rPr>
              <w:t>3.451.431</w:t>
            </w:r>
          </w:p>
        </w:tc>
        <w:tc>
          <w:tcPr>
            <w:tcW w:w="1016" w:type="pct"/>
            <w:tcBorders>
              <w:top w:val="single" w:sz="4" w:space="0" w:color="54BBAB"/>
              <w:left w:val="nil"/>
              <w:bottom w:val="single" w:sz="4" w:space="0" w:color="54BBAB"/>
              <w:right w:val="nil"/>
            </w:tcBorders>
            <w:vAlign w:val="center"/>
            <w:hideMark/>
          </w:tcPr>
          <w:p w14:paraId="10C67B0D" w14:textId="77777777" w:rsidR="00DA0972" w:rsidRPr="00DA0972" w:rsidRDefault="00DA0972" w:rsidP="00DA0972">
            <w:pPr>
              <w:spacing w:after="0" w:line="240" w:lineRule="auto"/>
              <w:jc w:val="right"/>
              <w:rPr>
                <w:rFonts w:ascii="Calibri Light" w:eastAsia="Times New Roman" w:hAnsi="Calibri Light" w:cs="Calibri Light"/>
                <w:b/>
                <w:bCs/>
                <w:color w:val="005CA9"/>
                <w:sz w:val="18"/>
                <w:szCs w:val="18"/>
                <w:lang w:eastAsia="pt-BR"/>
              </w:rPr>
            </w:pPr>
            <w:r w:rsidRPr="00DA0972">
              <w:rPr>
                <w:rFonts w:ascii="Calibri Light" w:eastAsia="Times New Roman" w:hAnsi="Calibri Light" w:cs="Calibri Light"/>
                <w:b/>
                <w:bCs/>
                <w:color w:val="005CA9"/>
                <w:sz w:val="18"/>
                <w:szCs w:val="18"/>
                <w:lang w:eastAsia="pt-BR"/>
              </w:rPr>
              <w:t>4.441.431</w:t>
            </w:r>
          </w:p>
        </w:tc>
      </w:tr>
    </w:tbl>
    <w:p w14:paraId="436A5D10" w14:textId="4A39CAEF" w:rsidR="00467D05" w:rsidRPr="0080005C" w:rsidRDefault="00A3254F" w:rsidP="00C847BE">
      <w:pPr>
        <w:pStyle w:val="PargrafodaLista"/>
        <w:numPr>
          <w:ilvl w:val="0"/>
          <w:numId w:val="36"/>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Ajustes de avaliação patrimonial</w:t>
      </w:r>
    </w:p>
    <w:p w14:paraId="31BB1910" w14:textId="1586C016" w:rsidR="00DF60E3" w:rsidRPr="00B252CF" w:rsidRDefault="00467D05" w:rsidP="00AC6215">
      <w:pPr>
        <w:tabs>
          <w:tab w:val="center" w:pos="4252"/>
        </w:tabs>
        <w:spacing w:before="240" w:after="24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 montante em </w:t>
      </w:r>
      <w:r w:rsidR="001963EC" w:rsidRPr="00B252CF">
        <w:rPr>
          <w:rFonts w:asciiTheme="majorHAnsi" w:hAnsiTheme="majorHAnsi" w:cstheme="majorHAnsi"/>
          <w:sz w:val="20"/>
          <w:szCs w:val="20"/>
        </w:rPr>
        <w:t>3</w:t>
      </w:r>
      <w:r w:rsidR="00F23DCD">
        <w:rPr>
          <w:rFonts w:asciiTheme="majorHAnsi" w:hAnsiTheme="majorHAnsi" w:cstheme="majorHAnsi"/>
          <w:sz w:val="20"/>
          <w:szCs w:val="20"/>
        </w:rPr>
        <w:t>1</w:t>
      </w:r>
      <w:r w:rsidR="00A05A52" w:rsidRPr="00B252CF">
        <w:rPr>
          <w:rFonts w:asciiTheme="majorHAnsi" w:hAnsiTheme="majorHAnsi" w:cstheme="majorHAnsi"/>
          <w:sz w:val="20"/>
          <w:szCs w:val="20"/>
        </w:rPr>
        <w:t xml:space="preserve"> </w:t>
      </w:r>
      <w:r w:rsidR="005822D3" w:rsidRPr="00B252CF">
        <w:rPr>
          <w:rFonts w:asciiTheme="majorHAnsi" w:hAnsiTheme="majorHAnsi" w:cstheme="majorHAnsi"/>
          <w:sz w:val="20"/>
          <w:szCs w:val="20"/>
        </w:rPr>
        <w:t xml:space="preserve">de </w:t>
      </w:r>
      <w:r w:rsidR="00004013">
        <w:rPr>
          <w:rFonts w:asciiTheme="majorHAnsi" w:hAnsiTheme="majorHAnsi" w:cstheme="majorHAnsi"/>
          <w:sz w:val="20"/>
          <w:szCs w:val="20"/>
        </w:rPr>
        <w:t>março</w:t>
      </w:r>
      <w:r w:rsidR="003D3405" w:rsidRPr="00B252CF">
        <w:rPr>
          <w:rFonts w:asciiTheme="majorHAnsi" w:hAnsiTheme="majorHAnsi" w:cstheme="majorHAnsi"/>
          <w:sz w:val="20"/>
          <w:szCs w:val="20"/>
        </w:rPr>
        <w:t xml:space="preserve"> de 202</w:t>
      </w:r>
      <w:r w:rsidR="00004013">
        <w:rPr>
          <w:rFonts w:asciiTheme="majorHAnsi" w:hAnsiTheme="majorHAnsi" w:cstheme="majorHAnsi"/>
          <w:sz w:val="20"/>
          <w:szCs w:val="20"/>
        </w:rPr>
        <w:t>6</w:t>
      </w:r>
      <w:r w:rsidR="001963EC" w:rsidRPr="00B252CF">
        <w:rPr>
          <w:rFonts w:asciiTheme="majorHAnsi" w:hAnsiTheme="majorHAnsi" w:cstheme="majorHAnsi"/>
          <w:sz w:val="20"/>
          <w:szCs w:val="20"/>
        </w:rPr>
        <w:t xml:space="preserve"> </w:t>
      </w:r>
      <w:r w:rsidR="00A74D78" w:rsidRPr="00B252CF">
        <w:rPr>
          <w:rFonts w:asciiTheme="majorHAnsi" w:hAnsiTheme="majorHAnsi" w:cstheme="majorHAnsi"/>
          <w:sz w:val="20"/>
          <w:szCs w:val="20"/>
        </w:rPr>
        <w:t xml:space="preserve">era </w:t>
      </w:r>
      <w:r w:rsidR="00111BB0" w:rsidRPr="00576DD8">
        <w:rPr>
          <w:rFonts w:asciiTheme="majorHAnsi" w:hAnsiTheme="majorHAnsi" w:cstheme="majorHAnsi"/>
          <w:sz w:val="20"/>
          <w:szCs w:val="20"/>
        </w:rPr>
        <w:t>de R</w:t>
      </w:r>
      <w:r w:rsidRPr="00576DD8">
        <w:rPr>
          <w:rFonts w:asciiTheme="majorHAnsi" w:hAnsiTheme="majorHAnsi" w:cstheme="majorHAnsi"/>
          <w:sz w:val="20"/>
          <w:szCs w:val="20"/>
        </w:rPr>
        <w:t xml:space="preserve">$ </w:t>
      </w:r>
      <w:r w:rsidR="002D693D" w:rsidRPr="00576DD8">
        <w:rPr>
          <w:rFonts w:asciiTheme="majorHAnsi" w:hAnsiTheme="majorHAnsi" w:cstheme="majorHAnsi"/>
          <w:sz w:val="20"/>
          <w:szCs w:val="20"/>
        </w:rPr>
        <w:t>5.</w:t>
      </w:r>
      <w:r w:rsidR="009808A6" w:rsidRPr="00576DD8">
        <w:rPr>
          <w:rFonts w:asciiTheme="majorHAnsi" w:hAnsiTheme="majorHAnsi" w:cstheme="majorHAnsi"/>
          <w:sz w:val="20"/>
          <w:szCs w:val="20"/>
        </w:rPr>
        <w:t>4</w:t>
      </w:r>
      <w:r w:rsidR="00576DD8" w:rsidRPr="00576DD8">
        <w:rPr>
          <w:rFonts w:asciiTheme="majorHAnsi" w:hAnsiTheme="majorHAnsi" w:cstheme="majorHAnsi"/>
          <w:sz w:val="20"/>
          <w:szCs w:val="20"/>
        </w:rPr>
        <w:t>91</w:t>
      </w:r>
      <w:r w:rsidR="00576DD8">
        <w:rPr>
          <w:rFonts w:asciiTheme="majorHAnsi" w:hAnsiTheme="majorHAnsi" w:cstheme="majorHAnsi"/>
          <w:sz w:val="20"/>
          <w:szCs w:val="20"/>
        </w:rPr>
        <w:t>.528</w:t>
      </w:r>
      <w:r w:rsidR="002D693D" w:rsidRPr="00B252CF">
        <w:rPr>
          <w:rFonts w:asciiTheme="majorHAnsi" w:hAnsiTheme="majorHAnsi" w:cstheme="majorHAnsi"/>
          <w:sz w:val="20"/>
          <w:szCs w:val="20"/>
        </w:rPr>
        <w:t xml:space="preserve"> </w:t>
      </w:r>
      <w:r w:rsidRPr="008B1638">
        <w:rPr>
          <w:rFonts w:asciiTheme="majorHAnsi" w:hAnsiTheme="majorHAnsi" w:cstheme="majorHAnsi"/>
          <w:sz w:val="20"/>
          <w:szCs w:val="20"/>
        </w:rPr>
        <w:t>(</w:t>
      </w:r>
      <w:r w:rsidR="001963EC" w:rsidRPr="008B1638">
        <w:rPr>
          <w:rFonts w:asciiTheme="majorHAnsi" w:hAnsiTheme="majorHAnsi" w:cstheme="majorHAnsi"/>
          <w:sz w:val="20"/>
          <w:szCs w:val="20"/>
        </w:rPr>
        <w:t>31 de dezembro de 20</w:t>
      </w:r>
      <w:r w:rsidR="003D3405" w:rsidRPr="008B1638">
        <w:rPr>
          <w:rFonts w:asciiTheme="majorHAnsi" w:hAnsiTheme="majorHAnsi" w:cstheme="majorHAnsi"/>
          <w:sz w:val="20"/>
          <w:szCs w:val="20"/>
        </w:rPr>
        <w:t>2</w:t>
      </w:r>
      <w:r w:rsidR="00004013" w:rsidRPr="008B1638">
        <w:rPr>
          <w:rFonts w:asciiTheme="majorHAnsi" w:hAnsiTheme="majorHAnsi" w:cstheme="majorHAnsi"/>
          <w:sz w:val="20"/>
          <w:szCs w:val="20"/>
        </w:rPr>
        <w:t>5</w:t>
      </w:r>
      <w:r w:rsidR="00A14FA0" w:rsidRPr="008B1638">
        <w:rPr>
          <w:rFonts w:asciiTheme="majorHAnsi" w:hAnsiTheme="majorHAnsi" w:cstheme="majorHAnsi"/>
          <w:sz w:val="20"/>
          <w:szCs w:val="20"/>
        </w:rPr>
        <w:t xml:space="preserve"> – </w:t>
      </w:r>
      <w:r w:rsidR="003D3405" w:rsidRPr="008B1638">
        <w:rPr>
          <w:rFonts w:asciiTheme="majorHAnsi" w:hAnsiTheme="majorHAnsi" w:cstheme="majorHAnsi"/>
          <w:sz w:val="20"/>
          <w:szCs w:val="20"/>
        </w:rPr>
        <w:t xml:space="preserve">R$ </w:t>
      </w:r>
      <w:r w:rsidR="00004013" w:rsidRPr="008B1638">
        <w:rPr>
          <w:rFonts w:asciiTheme="majorHAnsi" w:hAnsiTheme="majorHAnsi" w:cstheme="majorHAnsi"/>
          <w:sz w:val="20"/>
          <w:szCs w:val="20"/>
        </w:rPr>
        <w:t>5.430.281</w:t>
      </w:r>
      <w:r w:rsidRPr="008B1638">
        <w:rPr>
          <w:rFonts w:asciiTheme="majorHAnsi" w:hAnsiTheme="majorHAnsi" w:cstheme="majorHAnsi"/>
          <w:sz w:val="20"/>
          <w:szCs w:val="20"/>
        </w:rPr>
        <w:t xml:space="preserve">), </w:t>
      </w:r>
      <w:r w:rsidR="00A74D78" w:rsidRPr="008B1638">
        <w:rPr>
          <w:rFonts w:asciiTheme="majorHAnsi" w:hAnsiTheme="majorHAnsi" w:cstheme="majorHAnsi"/>
          <w:sz w:val="20"/>
          <w:szCs w:val="20"/>
        </w:rPr>
        <w:t xml:space="preserve">e </w:t>
      </w:r>
      <w:r w:rsidRPr="008B1638">
        <w:rPr>
          <w:rFonts w:asciiTheme="majorHAnsi" w:hAnsiTheme="majorHAnsi" w:cstheme="majorHAnsi"/>
          <w:sz w:val="20"/>
          <w:szCs w:val="20"/>
        </w:rPr>
        <w:t xml:space="preserve">considera </w:t>
      </w:r>
      <w:r w:rsidR="00A74D78" w:rsidRPr="008B1638">
        <w:rPr>
          <w:rFonts w:asciiTheme="majorHAnsi" w:hAnsiTheme="majorHAnsi" w:cstheme="majorHAnsi"/>
          <w:sz w:val="20"/>
          <w:szCs w:val="20"/>
        </w:rPr>
        <w:t>o resultado</w:t>
      </w:r>
      <w:r w:rsidR="00BA6699" w:rsidRPr="008B1638">
        <w:rPr>
          <w:rFonts w:asciiTheme="majorHAnsi" w:hAnsiTheme="majorHAnsi" w:cstheme="majorHAnsi"/>
          <w:sz w:val="20"/>
          <w:szCs w:val="20"/>
        </w:rPr>
        <w:t xml:space="preserve"> abrangente</w:t>
      </w:r>
      <w:r w:rsidR="00D200CC" w:rsidRPr="008B1638">
        <w:rPr>
          <w:rFonts w:asciiTheme="majorHAnsi" w:hAnsiTheme="majorHAnsi" w:cstheme="majorHAnsi"/>
          <w:sz w:val="20"/>
          <w:szCs w:val="20"/>
        </w:rPr>
        <w:t xml:space="preserve"> </w:t>
      </w:r>
      <w:r w:rsidR="00E82D07" w:rsidRPr="008B1638">
        <w:rPr>
          <w:rFonts w:asciiTheme="majorHAnsi" w:hAnsiTheme="majorHAnsi" w:cstheme="majorHAnsi"/>
          <w:sz w:val="20"/>
          <w:szCs w:val="20"/>
        </w:rPr>
        <w:t>positivo</w:t>
      </w:r>
      <w:r w:rsidR="00524C1D" w:rsidRPr="008B1638">
        <w:rPr>
          <w:rFonts w:asciiTheme="majorHAnsi" w:hAnsiTheme="majorHAnsi" w:cstheme="majorHAnsi"/>
          <w:sz w:val="20"/>
          <w:szCs w:val="20"/>
        </w:rPr>
        <w:t xml:space="preserve"> do período</w:t>
      </w:r>
      <w:r w:rsidR="00FE4A9A" w:rsidRPr="008B1638">
        <w:rPr>
          <w:rFonts w:asciiTheme="majorHAnsi" w:hAnsiTheme="majorHAnsi" w:cstheme="majorHAnsi"/>
          <w:sz w:val="20"/>
          <w:szCs w:val="20"/>
        </w:rPr>
        <w:t xml:space="preserve"> equivalente a</w:t>
      </w:r>
      <w:r w:rsidR="009C52BC" w:rsidRPr="008B1638">
        <w:rPr>
          <w:rFonts w:asciiTheme="majorHAnsi" w:hAnsiTheme="majorHAnsi" w:cstheme="majorHAnsi"/>
          <w:sz w:val="20"/>
          <w:szCs w:val="20"/>
        </w:rPr>
        <w:t xml:space="preserve"> </w:t>
      </w:r>
      <w:r w:rsidR="00BA6699" w:rsidRPr="008B1638">
        <w:rPr>
          <w:rFonts w:asciiTheme="majorHAnsi" w:hAnsiTheme="majorHAnsi" w:cstheme="majorHAnsi"/>
          <w:sz w:val="20"/>
          <w:szCs w:val="20"/>
        </w:rPr>
        <w:t xml:space="preserve">R$ </w:t>
      </w:r>
      <w:r w:rsidR="0014207E" w:rsidRPr="008B1638">
        <w:rPr>
          <w:rFonts w:asciiTheme="majorHAnsi" w:hAnsiTheme="majorHAnsi" w:cstheme="majorHAnsi"/>
          <w:sz w:val="20"/>
          <w:szCs w:val="20"/>
        </w:rPr>
        <w:t>61.</w:t>
      </w:r>
      <w:r w:rsidR="008B1638" w:rsidRPr="008B1638">
        <w:rPr>
          <w:rFonts w:asciiTheme="majorHAnsi" w:hAnsiTheme="majorHAnsi" w:cstheme="majorHAnsi"/>
          <w:sz w:val="20"/>
          <w:szCs w:val="20"/>
        </w:rPr>
        <w:t>247</w:t>
      </w:r>
      <w:r w:rsidR="000F7F5B" w:rsidRPr="008B1638">
        <w:rPr>
          <w:rFonts w:asciiTheme="majorHAnsi" w:hAnsiTheme="majorHAnsi" w:cstheme="majorHAnsi"/>
          <w:sz w:val="20"/>
          <w:szCs w:val="20"/>
        </w:rPr>
        <w:t xml:space="preserve"> </w:t>
      </w:r>
      <w:r w:rsidR="00756E25" w:rsidRPr="008B1638">
        <w:rPr>
          <w:rFonts w:asciiTheme="majorHAnsi" w:hAnsiTheme="majorHAnsi" w:cstheme="majorHAnsi"/>
          <w:sz w:val="20"/>
          <w:szCs w:val="20"/>
        </w:rPr>
        <w:t>(</w:t>
      </w:r>
      <w:r w:rsidR="00DD3265" w:rsidRPr="008B1638">
        <w:rPr>
          <w:rFonts w:asciiTheme="majorHAnsi" w:hAnsiTheme="majorHAnsi" w:cstheme="majorHAnsi"/>
          <w:sz w:val="20"/>
          <w:szCs w:val="20"/>
        </w:rPr>
        <w:t xml:space="preserve">acumulado até </w:t>
      </w:r>
      <w:r w:rsidR="00DA237A" w:rsidRPr="008B1638">
        <w:rPr>
          <w:rFonts w:asciiTheme="majorHAnsi" w:hAnsiTheme="majorHAnsi" w:cstheme="majorHAnsi"/>
          <w:sz w:val="20"/>
          <w:szCs w:val="20"/>
        </w:rPr>
        <w:t>dezembro</w:t>
      </w:r>
      <w:r w:rsidR="00171E4B" w:rsidRPr="008B1638">
        <w:rPr>
          <w:rFonts w:asciiTheme="majorHAnsi" w:hAnsiTheme="majorHAnsi" w:cstheme="majorHAnsi"/>
          <w:sz w:val="20"/>
          <w:szCs w:val="20"/>
        </w:rPr>
        <w:t xml:space="preserve"> de 202</w:t>
      </w:r>
      <w:r w:rsidR="007357EC" w:rsidRPr="008B1638">
        <w:rPr>
          <w:rFonts w:asciiTheme="majorHAnsi" w:hAnsiTheme="majorHAnsi" w:cstheme="majorHAnsi"/>
          <w:sz w:val="20"/>
          <w:szCs w:val="20"/>
        </w:rPr>
        <w:t>5</w:t>
      </w:r>
      <w:r w:rsidR="00756E25" w:rsidRPr="008B1638">
        <w:rPr>
          <w:rFonts w:asciiTheme="majorHAnsi" w:hAnsiTheme="majorHAnsi" w:cstheme="majorHAnsi"/>
          <w:sz w:val="20"/>
          <w:szCs w:val="20"/>
        </w:rPr>
        <w:t xml:space="preserve"> –</w:t>
      </w:r>
      <w:r w:rsidR="004D344F" w:rsidRPr="008B1638">
        <w:rPr>
          <w:rFonts w:asciiTheme="majorHAnsi" w:hAnsiTheme="majorHAnsi" w:cstheme="majorHAnsi"/>
          <w:sz w:val="20"/>
          <w:szCs w:val="20"/>
        </w:rPr>
        <w:t xml:space="preserve"> </w:t>
      </w:r>
      <w:r w:rsidR="007357EC" w:rsidRPr="008B1638">
        <w:rPr>
          <w:rFonts w:asciiTheme="majorHAnsi" w:hAnsiTheme="majorHAnsi" w:cstheme="majorHAnsi"/>
          <w:sz w:val="20"/>
          <w:szCs w:val="20"/>
        </w:rPr>
        <w:t>posi</w:t>
      </w:r>
      <w:r w:rsidR="00023034" w:rsidRPr="008B1638">
        <w:rPr>
          <w:rFonts w:asciiTheme="majorHAnsi" w:hAnsiTheme="majorHAnsi" w:cstheme="majorHAnsi"/>
          <w:sz w:val="20"/>
          <w:szCs w:val="20"/>
        </w:rPr>
        <w:t>tivo</w:t>
      </w:r>
      <w:r w:rsidR="004D344F" w:rsidRPr="008B1638">
        <w:rPr>
          <w:rFonts w:asciiTheme="majorHAnsi" w:hAnsiTheme="majorHAnsi" w:cstheme="majorHAnsi"/>
          <w:sz w:val="20"/>
          <w:szCs w:val="20"/>
        </w:rPr>
        <w:t xml:space="preserve"> de</w:t>
      </w:r>
      <w:r w:rsidR="00756E25" w:rsidRPr="008B1638">
        <w:rPr>
          <w:rFonts w:asciiTheme="majorHAnsi" w:hAnsiTheme="majorHAnsi" w:cstheme="majorHAnsi"/>
          <w:sz w:val="20"/>
          <w:szCs w:val="20"/>
        </w:rPr>
        <w:t xml:space="preserve"> R$ </w:t>
      </w:r>
      <w:r w:rsidR="007357EC" w:rsidRPr="008B1638">
        <w:rPr>
          <w:rFonts w:asciiTheme="majorHAnsi" w:hAnsiTheme="majorHAnsi" w:cstheme="majorHAnsi"/>
          <w:sz w:val="20"/>
          <w:szCs w:val="20"/>
        </w:rPr>
        <w:t>258.304</w:t>
      </w:r>
      <w:r w:rsidR="009973D5" w:rsidRPr="008B1638">
        <w:rPr>
          <w:rFonts w:asciiTheme="majorHAnsi" w:hAnsiTheme="majorHAnsi" w:cstheme="majorHAnsi"/>
          <w:sz w:val="20"/>
          <w:szCs w:val="20"/>
        </w:rPr>
        <w:t xml:space="preserve">) </w:t>
      </w:r>
      <w:r w:rsidR="00BC4A5B" w:rsidRPr="008B1638">
        <w:rPr>
          <w:rFonts w:asciiTheme="majorHAnsi" w:hAnsiTheme="majorHAnsi" w:cstheme="majorHAnsi"/>
          <w:sz w:val="20"/>
          <w:szCs w:val="20"/>
        </w:rPr>
        <w:t xml:space="preserve">relacionado </w:t>
      </w:r>
      <w:r w:rsidR="00E72F25" w:rsidRPr="008B1638">
        <w:rPr>
          <w:rFonts w:asciiTheme="majorHAnsi" w:hAnsiTheme="majorHAnsi" w:cstheme="majorHAnsi"/>
          <w:sz w:val="20"/>
          <w:szCs w:val="20"/>
        </w:rPr>
        <w:t xml:space="preserve">às </w:t>
      </w:r>
      <w:r w:rsidR="00DD7FF9" w:rsidRPr="008B1638">
        <w:rPr>
          <w:rFonts w:asciiTheme="majorHAnsi" w:hAnsiTheme="majorHAnsi" w:cstheme="majorHAnsi"/>
          <w:sz w:val="20"/>
          <w:szCs w:val="20"/>
        </w:rPr>
        <w:t xml:space="preserve">variações reflexas de </w:t>
      </w:r>
      <w:r w:rsidR="00D0303A" w:rsidRPr="008B1638">
        <w:rPr>
          <w:rFonts w:asciiTheme="majorHAnsi" w:hAnsiTheme="majorHAnsi" w:cstheme="majorHAnsi"/>
          <w:sz w:val="20"/>
          <w:szCs w:val="20"/>
        </w:rPr>
        <w:t>investidas</w:t>
      </w:r>
      <w:r w:rsidR="00D06FCD" w:rsidRPr="008B1638">
        <w:rPr>
          <w:rFonts w:asciiTheme="majorHAnsi" w:hAnsiTheme="majorHAnsi" w:cstheme="majorHAnsi"/>
          <w:sz w:val="20"/>
          <w:szCs w:val="20"/>
        </w:rPr>
        <w:t>,</w:t>
      </w:r>
      <w:r w:rsidR="00DD7FF9" w:rsidRPr="008B1638">
        <w:rPr>
          <w:rFonts w:asciiTheme="majorHAnsi" w:hAnsiTheme="majorHAnsi" w:cstheme="majorHAnsi"/>
          <w:sz w:val="20"/>
          <w:szCs w:val="20"/>
        </w:rPr>
        <w:t xml:space="preserve"> tais como</w:t>
      </w:r>
      <w:r w:rsidR="00D0303A" w:rsidRPr="008B1638">
        <w:rPr>
          <w:rFonts w:asciiTheme="majorHAnsi" w:hAnsiTheme="majorHAnsi" w:cstheme="majorHAnsi"/>
          <w:sz w:val="20"/>
          <w:szCs w:val="20"/>
        </w:rPr>
        <w:t xml:space="preserve"> </w:t>
      </w:r>
      <w:r w:rsidR="007C3C8E" w:rsidRPr="008B1638">
        <w:rPr>
          <w:rFonts w:asciiTheme="majorHAnsi" w:hAnsiTheme="majorHAnsi" w:cstheme="majorHAnsi"/>
          <w:sz w:val="20"/>
          <w:szCs w:val="20"/>
        </w:rPr>
        <w:t xml:space="preserve">marcação a mercado de </w:t>
      </w:r>
      <w:r w:rsidR="007943D5" w:rsidRPr="008B1638">
        <w:rPr>
          <w:rFonts w:asciiTheme="majorHAnsi" w:hAnsiTheme="majorHAnsi" w:cstheme="majorHAnsi"/>
          <w:sz w:val="20"/>
          <w:szCs w:val="20"/>
        </w:rPr>
        <w:t>títulos e valores mobiliários</w:t>
      </w:r>
      <w:r w:rsidR="00DD7FF9" w:rsidRPr="00B252CF">
        <w:rPr>
          <w:rFonts w:asciiTheme="majorHAnsi" w:hAnsiTheme="majorHAnsi" w:cstheme="majorHAnsi"/>
          <w:sz w:val="20"/>
          <w:szCs w:val="20"/>
        </w:rPr>
        <w:t xml:space="preserve"> e variações cambiais</w:t>
      </w:r>
      <w:r w:rsidR="00BE6452" w:rsidRPr="00B252CF">
        <w:rPr>
          <w:rFonts w:asciiTheme="majorHAnsi" w:hAnsiTheme="majorHAnsi" w:cstheme="majorHAnsi"/>
          <w:sz w:val="20"/>
          <w:szCs w:val="20"/>
        </w:rPr>
        <w:t xml:space="preserve">, </w:t>
      </w:r>
      <w:r w:rsidR="007943D5" w:rsidRPr="00B252CF">
        <w:rPr>
          <w:rFonts w:asciiTheme="majorHAnsi" w:hAnsiTheme="majorHAnsi" w:cstheme="majorHAnsi"/>
          <w:sz w:val="20"/>
          <w:szCs w:val="20"/>
        </w:rPr>
        <w:t xml:space="preserve">provenientes majoritariamente da </w:t>
      </w:r>
      <w:r w:rsidR="00A8610E" w:rsidRPr="00B252CF">
        <w:rPr>
          <w:rFonts w:asciiTheme="majorHAnsi" w:hAnsiTheme="majorHAnsi" w:cstheme="majorHAnsi"/>
          <w:sz w:val="20"/>
          <w:szCs w:val="20"/>
        </w:rPr>
        <w:t>Holding XS1</w:t>
      </w:r>
      <w:r w:rsidR="007943D5" w:rsidRPr="00B252CF">
        <w:rPr>
          <w:rFonts w:asciiTheme="majorHAnsi" w:hAnsiTheme="majorHAnsi" w:cstheme="majorHAnsi"/>
          <w:sz w:val="20"/>
          <w:szCs w:val="20"/>
        </w:rPr>
        <w:t>.</w:t>
      </w:r>
      <w:r w:rsidR="00D06FCD" w:rsidRPr="00B252CF">
        <w:rPr>
          <w:rFonts w:asciiTheme="majorHAnsi" w:hAnsiTheme="majorHAnsi" w:cstheme="majorHAnsi"/>
          <w:sz w:val="20"/>
          <w:szCs w:val="20"/>
        </w:rPr>
        <w:t xml:space="preserve"> O quadro apresentado abaixo apresenta a composição dos ajustes de avaliação patrimonial registrados pel</w:t>
      </w:r>
      <w:r w:rsidR="00FA017E" w:rsidRPr="00B252CF">
        <w:rPr>
          <w:rFonts w:asciiTheme="majorHAnsi" w:hAnsiTheme="majorHAnsi" w:cstheme="majorHAnsi"/>
          <w:sz w:val="20"/>
          <w:szCs w:val="20"/>
        </w:rPr>
        <w:t>o Grupo CAIXA Seguridade</w:t>
      </w:r>
      <w:r w:rsidR="00D06FCD" w:rsidRPr="00B252CF">
        <w:rPr>
          <w:rFonts w:asciiTheme="majorHAnsi" w:hAnsiTheme="majorHAnsi" w:cstheme="majorHAnsi"/>
          <w:sz w:val="20"/>
          <w:szCs w:val="20"/>
        </w:rPr>
        <w:t>:</w:t>
      </w:r>
    </w:p>
    <w:tbl>
      <w:tblPr>
        <w:tblW w:w="5000" w:type="pct"/>
        <w:tblCellMar>
          <w:left w:w="70" w:type="dxa"/>
          <w:right w:w="70" w:type="dxa"/>
        </w:tblCellMar>
        <w:tblLook w:val="04A0" w:firstRow="1" w:lastRow="0" w:firstColumn="1" w:lastColumn="0" w:noHBand="0" w:noVBand="1"/>
      </w:tblPr>
      <w:tblGrid>
        <w:gridCol w:w="4164"/>
        <w:gridCol w:w="1407"/>
        <w:gridCol w:w="1352"/>
        <w:gridCol w:w="1352"/>
        <w:gridCol w:w="1352"/>
      </w:tblGrid>
      <w:tr w:rsidR="002F595C" w:rsidRPr="002F595C" w14:paraId="5CF68BDB" w14:textId="77777777" w:rsidTr="002F595C">
        <w:trPr>
          <w:trHeight w:hRule="exact" w:val="227"/>
        </w:trPr>
        <w:tc>
          <w:tcPr>
            <w:tcW w:w="2163" w:type="pct"/>
            <w:vMerge w:val="restart"/>
            <w:tcBorders>
              <w:top w:val="single" w:sz="4" w:space="0" w:color="54BBAB"/>
              <w:left w:val="single" w:sz="8" w:space="0" w:color="FFFFFF"/>
              <w:bottom w:val="single" w:sz="4" w:space="0" w:color="54BBAB"/>
              <w:right w:val="nil"/>
            </w:tcBorders>
            <w:vAlign w:val="center"/>
            <w:hideMark/>
          </w:tcPr>
          <w:p w14:paraId="22D1C61B" w14:textId="77777777" w:rsidR="002F595C" w:rsidRPr="002F595C" w:rsidRDefault="002F595C" w:rsidP="002F595C">
            <w:pPr>
              <w:spacing w:after="0" w:line="240" w:lineRule="auto"/>
              <w:jc w:val="center"/>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Ajustes de avaliação patrimonial</w:t>
            </w:r>
          </w:p>
        </w:tc>
        <w:tc>
          <w:tcPr>
            <w:tcW w:w="2837" w:type="pct"/>
            <w:gridSpan w:val="4"/>
            <w:tcBorders>
              <w:top w:val="single" w:sz="4" w:space="0" w:color="54BBAB"/>
              <w:left w:val="nil"/>
              <w:bottom w:val="single" w:sz="4" w:space="0" w:color="54BBAB"/>
              <w:right w:val="nil"/>
            </w:tcBorders>
            <w:vAlign w:val="center"/>
            <w:hideMark/>
          </w:tcPr>
          <w:p w14:paraId="64A9B0F5" w14:textId="77777777" w:rsidR="002F595C" w:rsidRPr="002F595C" w:rsidRDefault="002F595C" w:rsidP="002F595C">
            <w:pPr>
              <w:spacing w:after="0" w:line="240" w:lineRule="auto"/>
              <w:jc w:val="center"/>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Controladora e Consolidado</w:t>
            </w:r>
          </w:p>
        </w:tc>
      </w:tr>
      <w:tr w:rsidR="002F595C" w:rsidRPr="002F595C" w14:paraId="3400BDCF" w14:textId="77777777" w:rsidTr="002F595C">
        <w:trPr>
          <w:trHeight w:hRule="exact" w:val="1143"/>
        </w:trPr>
        <w:tc>
          <w:tcPr>
            <w:tcW w:w="2163" w:type="pct"/>
            <w:vMerge/>
            <w:tcBorders>
              <w:top w:val="single" w:sz="4" w:space="0" w:color="54BBAB"/>
              <w:left w:val="single" w:sz="8" w:space="0" w:color="FFFFFF"/>
              <w:bottom w:val="single" w:sz="4" w:space="0" w:color="54BBAB"/>
              <w:right w:val="nil"/>
            </w:tcBorders>
            <w:vAlign w:val="center"/>
            <w:hideMark/>
          </w:tcPr>
          <w:p w14:paraId="79603D20" w14:textId="77777777" w:rsidR="002F595C" w:rsidRPr="002F595C" w:rsidRDefault="002F595C" w:rsidP="002F595C">
            <w:pPr>
              <w:spacing w:after="0" w:line="240" w:lineRule="auto"/>
              <w:rPr>
                <w:rFonts w:ascii="Calibri Light" w:eastAsia="Times New Roman" w:hAnsi="Calibri Light" w:cs="Calibri Light"/>
                <w:b/>
                <w:bCs/>
                <w:color w:val="005CA9"/>
                <w:sz w:val="18"/>
                <w:szCs w:val="18"/>
                <w:lang w:eastAsia="pt-BR"/>
              </w:rPr>
            </w:pPr>
          </w:p>
        </w:tc>
        <w:tc>
          <w:tcPr>
            <w:tcW w:w="731" w:type="pct"/>
            <w:tcBorders>
              <w:top w:val="nil"/>
              <w:left w:val="nil"/>
              <w:bottom w:val="single" w:sz="4" w:space="0" w:color="54BBAB"/>
              <w:right w:val="nil"/>
            </w:tcBorders>
            <w:vAlign w:val="center"/>
            <w:hideMark/>
          </w:tcPr>
          <w:p w14:paraId="7C15FC64" w14:textId="77777777" w:rsidR="002F595C" w:rsidRPr="002F595C" w:rsidRDefault="002F595C" w:rsidP="002F595C">
            <w:pPr>
              <w:spacing w:after="0" w:line="240" w:lineRule="auto"/>
              <w:jc w:val="center"/>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31/12/2025</w:t>
            </w:r>
          </w:p>
        </w:tc>
        <w:tc>
          <w:tcPr>
            <w:tcW w:w="702" w:type="pct"/>
            <w:tcBorders>
              <w:top w:val="nil"/>
              <w:left w:val="nil"/>
              <w:bottom w:val="single" w:sz="4" w:space="0" w:color="54BBAB"/>
              <w:right w:val="nil"/>
            </w:tcBorders>
            <w:vAlign w:val="center"/>
            <w:hideMark/>
          </w:tcPr>
          <w:p w14:paraId="72808D9F" w14:textId="77777777" w:rsidR="002F595C" w:rsidRPr="002F595C" w:rsidRDefault="002F595C" w:rsidP="002F595C">
            <w:pPr>
              <w:spacing w:after="0" w:line="240" w:lineRule="auto"/>
              <w:jc w:val="center"/>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Valor de mercado de títulos disponíveis para venda</w:t>
            </w:r>
          </w:p>
        </w:tc>
        <w:tc>
          <w:tcPr>
            <w:tcW w:w="702" w:type="pct"/>
            <w:tcBorders>
              <w:top w:val="nil"/>
              <w:left w:val="nil"/>
              <w:bottom w:val="single" w:sz="4" w:space="0" w:color="54BBAB"/>
              <w:right w:val="nil"/>
            </w:tcBorders>
            <w:vAlign w:val="center"/>
            <w:hideMark/>
          </w:tcPr>
          <w:p w14:paraId="48C6125C" w14:textId="77777777" w:rsidR="002F595C" w:rsidRPr="002F595C" w:rsidRDefault="002F595C" w:rsidP="002F595C">
            <w:pPr>
              <w:spacing w:after="0" w:line="240" w:lineRule="auto"/>
              <w:jc w:val="center"/>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Outros ajustes de avaliação patrimonial</w:t>
            </w:r>
          </w:p>
        </w:tc>
        <w:tc>
          <w:tcPr>
            <w:tcW w:w="702" w:type="pct"/>
            <w:tcBorders>
              <w:top w:val="nil"/>
              <w:left w:val="nil"/>
              <w:bottom w:val="single" w:sz="4" w:space="0" w:color="54BBAB"/>
              <w:right w:val="nil"/>
            </w:tcBorders>
            <w:vAlign w:val="center"/>
            <w:hideMark/>
          </w:tcPr>
          <w:p w14:paraId="71BB282A" w14:textId="77777777" w:rsidR="002F595C" w:rsidRPr="002F595C" w:rsidRDefault="002F595C" w:rsidP="002F595C">
            <w:pPr>
              <w:spacing w:after="0" w:line="240" w:lineRule="auto"/>
              <w:jc w:val="center"/>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31/03/2026</w:t>
            </w:r>
          </w:p>
        </w:tc>
      </w:tr>
      <w:tr w:rsidR="002F595C" w:rsidRPr="002F595C" w14:paraId="6E6527F1" w14:textId="77777777" w:rsidTr="002F595C">
        <w:trPr>
          <w:trHeight w:hRule="exact" w:val="227"/>
        </w:trPr>
        <w:tc>
          <w:tcPr>
            <w:tcW w:w="2163" w:type="pct"/>
            <w:tcBorders>
              <w:top w:val="nil"/>
              <w:left w:val="single" w:sz="8" w:space="0" w:color="FFFFFF"/>
              <w:bottom w:val="nil"/>
              <w:right w:val="nil"/>
            </w:tcBorders>
            <w:vAlign w:val="center"/>
            <w:hideMark/>
          </w:tcPr>
          <w:p w14:paraId="1B7E6D11" w14:textId="77777777" w:rsidR="002F595C" w:rsidRPr="002F595C" w:rsidRDefault="002F595C" w:rsidP="002F595C">
            <w:pPr>
              <w:spacing w:after="0" w:line="240" w:lineRule="auto"/>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Títulos disponíveis para venda - reflexo</w:t>
            </w:r>
          </w:p>
        </w:tc>
        <w:tc>
          <w:tcPr>
            <w:tcW w:w="731" w:type="pct"/>
            <w:tcBorders>
              <w:top w:val="nil"/>
              <w:left w:val="nil"/>
              <w:bottom w:val="nil"/>
              <w:right w:val="nil"/>
            </w:tcBorders>
            <w:vAlign w:val="center"/>
            <w:hideMark/>
          </w:tcPr>
          <w:p w14:paraId="5C2AE7DC" w14:textId="77777777" w:rsidR="002F595C" w:rsidRPr="002F595C" w:rsidRDefault="002F595C" w:rsidP="002F595C">
            <w:pPr>
              <w:spacing w:after="0" w:line="240" w:lineRule="auto"/>
              <w:jc w:val="right"/>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(69.404)</w:t>
            </w:r>
          </w:p>
        </w:tc>
        <w:tc>
          <w:tcPr>
            <w:tcW w:w="702" w:type="pct"/>
            <w:tcBorders>
              <w:top w:val="nil"/>
              <w:left w:val="nil"/>
              <w:bottom w:val="nil"/>
              <w:right w:val="nil"/>
            </w:tcBorders>
            <w:vAlign w:val="center"/>
            <w:hideMark/>
          </w:tcPr>
          <w:p w14:paraId="750DD615" w14:textId="77777777" w:rsidR="002F595C" w:rsidRPr="002F595C" w:rsidRDefault="002F595C" w:rsidP="002F595C">
            <w:pPr>
              <w:spacing w:after="0" w:line="240" w:lineRule="auto"/>
              <w:jc w:val="right"/>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(7.361)</w:t>
            </w:r>
          </w:p>
        </w:tc>
        <w:tc>
          <w:tcPr>
            <w:tcW w:w="702" w:type="pct"/>
            <w:tcBorders>
              <w:top w:val="nil"/>
              <w:left w:val="nil"/>
              <w:bottom w:val="nil"/>
              <w:right w:val="nil"/>
            </w:tcBorders>
            <w:vAlign w:val="center"/>
            <w:hideMark/>
          </w:tcPr>
          <w:p w14:paraId="2EDAEACD" w14:textId="77777777" w:rsidR="002F595C" w:rsidRPr="002F595C" w:rsidRDefault="002F595C" w:rsidP="002F595C">
            <w:pPr>
              <w:spacing w:after="0" w:line="240" w:lineRule="auto"/>
              <w:jc w:val="center"/>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w:t>
            </w:r>
          </w:p>
        </w:tc>
        <w:tc>
          <w:tcPr>
            <w:tcW w:w="702" w:type="pct"/>
            <w:tcBorders>
              <w:top w:val="nil"/>
              <w:left w:val="nil"/>
              <w:bottom w:val="nil"/>
              <w:right w:val="nil"/>
            </w:tcBorders>
            <w:vAlign w:val="center"/>
            <w:hideMark/>
          </w:tcPr>
          <w:p w14:paraId="1F6E8807" w14:textId="77777777" w:rsidR="002F595C" w:rsidRPr="002F595C" w:rsidRDefault="002F595C" w:rsidP="002F595C">
            <w:pPr>
              <w:spacing w:after="0" w:line="240" w:lineRule="auto"/>
              <w:jc w:val="right"/>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(76.765)</w:t>
            </w:r>
          </w:p>
        </w:tc>
      </w:tr>
      <w:tr w:rsidR="002F595C" w:rsidRPr="002F595C" w14:paraId="765D17F2" w14:textId="77777777" w:rsidTr="002F595C">
        <w:trPr>
          <w:trHeight w:hRule="exact" w:val="227"/>
        </w:trPr>
        <w:tc>
          <w:tcPr>
            <w:tcW w:w="2163" w:type="pct"/>
            <w:tcBorders>
              <w:top w:val="single" w:sz="4" w:space="0" w:color="54BBAB"/>
              <w:left w:val="single" w:sz="8" w:space="0" w:color="FFFFFF"/>
              <w:bottom w:val="single" w:sz="4" w:space="0" w:color="54BBAB"/>
              <w:right w:val="nil"/>
            </w:tcBorders>
            <w:vAlign w:val="center"/>
            <w:hideMark/>
          </w:tcPr>
          <w:p w14:paraId="39BA399E" w14:textId="77777777" w:rsidR="002F595C" w:rsidRPr="002F595C" w:rsidRDefault="002F595C" w:rsidP="002F595C">
            <w:pPr>
              <w:spacing w:after="0" w:line="240" w:lineRule="auto"/>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Outros ajustes de avaliação patrimonial – reflexo (1)</w:t>
            </w:r>
          </w:p>
        </w:tc>
        <w:tc>
          <w:tcPr>
            <w:tcW w:w="731" w:type="pct"/>
            <w:tcBorders>
              <w:top w:val="single" w:sz="4" w:space="0" w:color="54BBAB"/>
              <w:left w:val="nil"/>
              <w:bottom w:val="single" w:sz="4" w:space="0" w:color="54BBAB"/>
              <w:right w:val="nil"/>
            </w:tcBorders>
            <w:vAlign w:val="center"/>
            <w:hideMark/>
          </w:tcPr>
          <w:p w14:paraId="38413FFC" w14:textId="77777777" w:rsidR="002F595C" w:rsidRPr="002F595C" w:rsidRDefault="002F595C" w:rsidP="002F595C">
            <w:pPr>
              <w:spacing w:after="0" w:line="240" w:lineRule="auto"/>
              <w:jc w:val="right"/>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1.090.371</w:t>
            </w:r>
          </w:p>
        </w:tc>
        <w:tc>
          <w:tcPr>
            <w:tcW w:w="702" w:type="pct"/>
            <w:tcBorders>
              <w:top w:val="single" w:sz="4" w:space="0" w:color="54BBAB"/>
              <w:left w:val="nil"/>
              <w:bottom w:val="single" w:sz="4" w:space="0" w:color="54BBAB"/>
              <w:right w:val="nil"/>
            </w:tcBorders>
            <w:vAlign w:val="center"/>
            <w:hideMark/>
          </w:tcPr>
          <w:p w14:paraId="3A407B5E" w14:textId="77777777" w:rsidR="002F595C" w:rsidRPr="002F595C" w:rsidRDefault="002F595C" w:rsidP="002F595C">
            <w:pPr>
              <w:spacing w:after="0" w:line="240" w:lineRule="auto"/>
              <w:jc w:val="center"/>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w:t>
            </w:r>
          </w:p>
        </w:tc>
        <w:tc>
          <w:tcPr>
            <w:tcW w:w="702" w:type="pct"/>
            <w:tcBorders>
              <w:top w:val="single" w:sz="4" w:space="0" w:color="54BBAB"/>
              <w:left w:val="nil"/>
              <w:bottom w:val="single" w:sz="4" w:space="0" w:color="54BBAB"/>
              <w:right w:val="nil"/>
            </w:tcBorders>
            <w:vAlign w:val="center"/>
            <w:hideMark/>
          </w:tcPr>
          <w:p w14:paraId="56C9904D" w14:textId="77777777" w:rsidR="002F595C" w:rsidRPr="002F595C" w:rsidRDefault="002F595C" w:rsidP="002F595C">
            <w:pPr>
              <w:spacing w:after="0" w:line="240" w:lineRule="auto"/>
              <w:jc w:val="right"/>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68.608</w:t>
            </w:r>
          </w:p>
        </w:tc>
        <w:tc>
          <w:tcPr>
            <w:tcW w:w="702" w:type="pct"/>
            <w:tcBorders>
              <w:top w:val="single" w:sz="4" w:space="0" w:color="54BBAB"/>
              <w:left w:val="nil"/>
              <w:bottom w:val="single" w:sz="4" w:space="0" w:color="54BBAB"/>
              <w:right w:val="nil"/>
            </w:tcBorders>
            <w:vAlign w:val="center"/>
            <w:hideMark/>
          </w:tcPr>
          <w:p w14:paraId="0DB1BAEF" w14:textId="77777777" w:rsidR="002F595C" w:rsidRPr="002F595C" w:rsidRDefault="002F595C" w:rsidP="002F595C">
            <w:pPr>
              <w:spacing w:after="0" w:line="240" w:lineRule="auto"/>
              <w:jc w:val="right"/>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1.158.979</w:t>
            </w:r>
          </w:p>
        </w:tc>
      </w:tr>
      <w:tr w:rsidR="002F595C" w:rsidRPr="002F595C" w14:paraId="661E9970" w14:textId="77777777" w:rsidTr="002F595C">
        <w:trPr>
          <w:trHeight w:hRule="exact" w:val="227"/>
        </w:trPr>
        <w:tc>
          <w:tcPr>
            <w:tcW w:w="2163" w:type="pct"/>
            <w:tcBorders>
              <w:top w:val="nil"/>
              <w:left w:val="single" w:sz="8" w:space="0" w:color="FFFFFF"/>
              <w:bottom w:val="nil"/>
              <w:right w:val="nil"/>
            </w:tcBorders>
            <w:vAlign w:val="center"/>
            <w:hideMark/>
          </w:tcPr>
          <w:p w14:paraId="6C6C96CC" w14:textId="60EDBCD0" w:rsidR="002F595C" w:rsidRPr="002F595C" w:rsidRDefault="002F595C" w:rsidP="002F595C">
            <w:pPr>
              <w:spacing w:after="0" w:line="240" w:lineRule="auto"/>
              <w:ind w:firstLineChars="100" w:firstLine="180"/>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Ganhos/perdas por alteração em participações</w:t>
            </w:r>
            <w:r w:rsidR="00CF49DD">
              <w:rPr>
                <w:rFonts w:ascii="Calibri Light" w:eastAsia="Times New Roman" w:hAnsi="Calibri Light" w:cs="Calibri Light"/>
                <w:color w:val="005CA9"/>
                <w:sz w:val="18"/>
                <w:szCs w:val="18"/>
                <w:lang w:eastAsia="pt-BR"/>
              </w:rPr>
              <w:t xml:space="preserve"> (2)</w:t>
            </w:r>
            <w:r w:rsidRPr="002F595C">
              <w:rPr>
                <w:rFonts w:ascii="Calibri Light" w:eastAsia="Times New Roman" w:hAnsi="Calibri Light" w:cs="Calibri Light"/>
                <w:color w:val="005CA9"/>
                <w:sz w:val="18"/>
                <w:szCs w:val="18"/>
                <w:lang w:eastAsia="pt-BR"/>
              </w:rPr>
              <w:t xml:space="preserve"> </w:t>
            </w:r>
            <w:r w:rsidR="00CF49DD">
              <w:rPr>
                <w:rFonts w:ascii="Calibri Light" w:eastAsia="Times New Roman" w:hAnsi="Calibri Light" w:cs="Calibri Light"/>
                <w:color w:val="005CA9"/>
                <w:sz w:val="18"/>
                <w:szCs w:val="18"/>
                <w:lang w:eastAsia="pt-BR"/>
              </w:rPr>
              <w:t>((</w:t>
            </w:r>
            <w:proofErr w:type="gramStart"/>
            <w:r w:rsidR="00CF49DD">
              <w:rPr>
                <w:rFonts w:ascii="Calibri Light" w:eastAsia="Times New Roman" w:hAnsi="Calibri Light" w:cs="Calibri Light"/>
                <w:color w:val="005CA9"/>
                <w:sz w:val="18"/>
                <w:szCs w:val="18"/>
                <w:lang w:eastAsia="pt-BR"/>
              </w:rPr>
              <w:t>2)</w:t>
            </w:r>
            <w:r w:rsidRPr="002F595C">
              <w:rPr>
                <w:rFonts w:ascii="Calibri Light" w:eastAsia="Times New Roman" w:hAnsi="Calibri Light" w:cs="Calibri Light"/>
                <w:color w:val="005CA9"/>
                <w:sz w:val="18"/>
                <w:szCs w:val="18"/>
                <w:lang w:eastAsia="pt-BR"/>
              </w:rPr>
              <w:t>societárias</w:t>
            </w:r>
            <w:proofErr w:type="gramEnd"/>
            <w:r w:rsidRPr="002F595C">
              <w:rPr>
                <w:rFonts w:ascii="Calibri Light" w:eastAsia="Times New Roman" w:hAnsi="Calibri Light" w:cs="Calibri Light"/>
                <w:color w:val="005CA9"/>
                <w:sz w:val="18"/>
                <w:szCs w:val="18"/>
                <w:lang w:eastAsia="pt-BR"/>
              </w:rPr>
              <w:t xml:space="preserve"> – reflexo (2)</w:t>
            </w:r>
          </w:p>
        </w:tc>
        <w:tc>
          <w:tcPr>
            <w:tcW w:w="731" w:type="pct"/>
            <w:tcBorders>
              <w:top w:val="nil"/>
              <w:left w:val="nil"/>
              <w:bottom w:val="nil"/>
              <w:right w:val="nil"/>
            </w:tcBorders>
            <w:vAlign w:val="center"/>
            <w:hideMark/>
          </w:tcPr>
          <w:p w14:paraId="1CE201EE" w14:textId="77777777" w:rsidR="002F595C" w:rsidRPr="002F595C" w:rsidRDefault="002F595C" w:rsidP="002F595C">
            <w:pPr>
              <w:spacing w:after="0" w:line="240" w:lineRule="auto"/>
              <w:jc w:val="right"/>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1.262.432</w:t>
            </w:r>
          </w:p>
        </w:tc>
        <w:tc>
          <w:tcPr>
            <w:tcW w:w="702" w:type="pct"/>
            <w:tcBorders>
              <w:top w:val="nil"/>
              <w:left w:val="nil"/>
              <w:bottom w:val="nil"/>
              <w:right w:val="nil"/>
            </w:tcBorders>
            <w:vAlign w:val="center"/>
            <w:hideMark/>
          </w:tcPr>
          <w:p w14:paraId="2570B7A4" w14:textId="77777777" w:rsidR="002F595C" w:rsidRPr="002F595C" w:rsidRDefault="002F595C" w:rsidP="002F595C">
            <w:pPr>
              <w:spacing w:after="0" w:line="240" w:lineRule="auto"/>
              <w:jc w:val="center"/>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w:t>
            </w:r>
          </w:p>
        </w:tc>
        <w:tc>
          <w:tcPr>
            <w:tcW w:w="702" w:type="pct"/>
            <w:tcBorders>
              <w:top w:val="nil"/>
              <w:left w:val="nil"/>
              <w:bottom w:val="nil"/>
              <w:right w:val="nil"/>
            </w:tcBorders>
            <w:vAlign w:val="center"/>
            <w:hideMark/>
          </w:tcPr>
          <w:p w14:paraId="7041E08C" w14:textId="77777777" w:rsidR="002F595C" w:rsidRPr="002F595C" w:rsidRDefault="002F595C" w:rsidP="002F595C">
            <w:pPr>
              <w:spacing w:after="0" w:line="240" w:lineRule="auto"/>
              <w:jc w:val="center"/>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w:t>
            </w:r>
          </w:p>
        </w:tc>
        <w:tc>
          <w:tcPr>
            <w:tcW w:w="702" w:type="pct"/>
            <w:tcBorders>
              <w:top w:val="nil"/>
              <w:left w:val="nil"/>
              <w:bottom w:val="nil"/>
              <w:right w:val="nil"/>
            </w:tcBorders>
            <w:vAlign w:val="center"/>
            <w:hideMark/>
          </w:tcPr>
          <w:p w14:paraId="2A505020" w14:textId="77777777" w:rsidR="002F595C" w:rsidRPr="002F595C" w:rsidRDefault="002F595C" w:rsidP="002F595C">
            <w:pPr>
              <w:spacing w:after="0" w:line="240" w:lineRule="auto"/>
              <w:jc w:val="right"/>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1.262.432</w:t>
            </w:r>
          </w:p>
        </w:tc>
      </w:tr>
      <w:tr w:rsidR="002F595C" w:rsidRPr="002F595C" w14:paraId="62C5B719" w14:textId="77777777" w:rsidTr="002F595C">
        <w:trPr>
          <w:trHeight w:hRule="exact" w:val="227"/>
        </w:trPr>
        <w:tc>
          <w:tcPr>
            <w:tcW w:w="2163" w:type="pct"/>
            <w:tcBorders>
              <w:top w:val="nil"/>
              <w:left w:val="nil"/>
              <w:bottom w:val="nil"/>
              <w:right w:val="nil"/>
            </w:tcBorders>
            <w:vAlign w:val="center"/>
            <w:hideMark/>
          </w:tcPr>
          <w:p w14:paraId="3EF15845" w14:textId="77777777" w:rsidR="002F595C" w:rsidRPr="002F595C" w:rsidRDefault="002F595C" w:rsidP="002F595C">
            <w:pPr>
              <w:spacing w:after="0" w:line="240" w:lineRule="auto"/>
              <w:ind w:firstLineChars="100" w:firstLine="180"/>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Outros ajustes de avaliação patrimonial reflexo</w:t>
            </w:r>
          </w:p>
        </w:tc>
        <w:tc>
          <w:tcPr>
            <w:tcW w:w="731" w:type="pct"/>
            <w:tcBorders>
              <w:top w:val="nil"/>
              <w:left w:val="nil"/>
              <w:bottom w:val="nil"/>
              <w:right w:val="nil"/>
            </w:tcBorders>
            <w:vAlign w:val="center"/>
            <w:hideMark/>
          </w:tcPr>
          <w:p w14:paraId="4BD42F33" w14:textId="77777777" w:rsidR="002F595C" w:rsidRPr="002F595C" w:rsidRDefault="002F595C" w:rsidP="002F595C">
            <w:pPr>
              <w:spacing w:after="0" w:line="240" w:lineRule="auto"/>
              <w:jc w:val="right"/>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(172.061)</w:t>
            </w:r>
          </w:p>
        </w:tc>
        <w:tc>
          <w:tcPr>
            <w:tcW w:w="702" w:type="pct"/>
            <w:tcBorders>
              <w:top w:val="nil"/>
              <w:left w:val="nil"/>
              <w:bottom w:val="nil"/>
              <w:right w:val="nil"/>
            </w:tcBorders>
            <w:vAlign w:val="center"/>
            <w:hideMark/>
          </w:tcPr>
          <w:p w14:paraId="26239317" w14:textId="77777777" w:rsidR="002F595C" w:rsidRPr="002F595C" w:rsidRDefault="002F595C" w:rsidP="002F595C">
            <w:pPr>
              <w:spacing w:after="0" w:line="240" w:lineRule="auto"/>
              <w:jc w:val="center"/>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w:t>
            </w:r>
          </w:p>
        </w:tc>
        <w:tc>
          <w:tcPr>
            <w:tcW w:w="702" w:type="pct"/>
            <w:tcBorders>
              <w:top w:val="nil"/>
              <w:left w:val="nil"/>
              <w:bottom w:val="nil"/>
              <w:right w:val="nil"/>
            </w:tcBorders>
            <w:vAlign w:val="center"/>
            <w:hideMark/>
          </w:tcPr>
          <w:p w14:paraId="3DCEB1D9" w14:textId="77777777" w:rsidR="002F595C" w:rsidRPr="002F595C" w:rsidRDefault="002F595C" w:rsidP="002F595C">
            <w:pPr>
              <w:spacing w:after="0" w:line="240" w:lineRule="auto"/>
              <w:jc w:val="right"/>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68.608</w:t>
            </w:r>
          </w:p>
        </w:tc>
        <w:tc>
          <w:tcPr>
            <w:tcW w:w="702" w:type="pct"/>
            <w:tcBorders>
              <w:top w:val="nil"/>
              <w:left w:val="nil"/>
              <w:bottom w:val="nil"/>
              <w:right w:val="nil"/>
            </w:tcBorders>
            <w:vAlign w:val="center"/>
            <w:hideMark/>
          </w:tcPr>
          <w:p w14:paraId="3D89992A" w14:textId="77777777" w:rsidR="002F595C" w:rsidRPr="002F595C" w:rsidRDefault="002F595C" w:rsidP="002F595C">
            <w:pPr>
              <w:spacing w:after="0" w:line="240" w:lineRule="auto"/>
              <w:jc w:val="right"/>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(103.453)</w:t>
            </w:r>
          </w:p>
        </w:tc>
      </w:tr>
      <w:tr w:rsidR="002F595C" w:rsidRPr="002F595C" w14:paraId="58157EA8" w14:textId="77777777" w:rsidTr="002F595C">
        <w:trPr>
          <w:trHeight w:hRule="exact" w:val="227"/>
        </w:trPr>
        <w:tc>
          <w:tcPr>
            <w:tcW w:w="2163" w:type="pct"/>
            <w:tcBorders>
              <w:top w:val="nil"/>
              <w:left w:val="single" w:sz="8" w:space="0" w:color="FFFFFF"/>
              <w:bottom w:val="single" w:sz="4" w:space="0" w:color="54BBAB"/>
              <w:right w:val="nil"/>
            </w:tcBorders>
            <w:vAlign w:val="center"/>
            <w:hideMark/>
          </w:tcPr>
          <w:p w14:paraId="560E27ED" w14:textId="77777777" w:rsidR="002F595C" w:rsidRPr="002F595C" w:rsidRDefault="002F595C" w:rsidP="002F595C">
            <w:pPr>
              <w:spacing w:after="0" w:line="240" w:lineRule="auto"/>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Ajustes de reorganização societária: (1)</w:t>
            </w:r>
          </w:p>
        </w:tc>
        <w:tc>
          <w:tcPr>
            <w:tcW w:w="731" w:type="pct"/>
            <w:tcBorders>
              <w:top w:val="nil"/>
              <w:left w:val="nil"/>
              <w:bottom w:val="single" w:sz="4" w:space="0" w:color="54BBAB"/>
              <w:right w:val="nil"/>
            </w:tcBorders>
            <w:vAlign w:val="center"/>
            <w:hideMark/>
          </w:tcPr>
          <w:p w14:paraId="781E93E0" w14:textId="77777777" w:rsidR="002F595C" w:rsidRPr="002F595C" w:rsidRDefault="002F595C" w:rsidP="002F595C">
            <w:pPr>
              <w:spacing w:after="0" w:line="240" w:lineRule="auto"/>
              <w:jc w:val="right"/>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4.409.314</w:t>
            </w:r>
          </w:p>
        </w:tc>
        <w:tc>
          <w:tcPr>
            <w:tcW w:w="702" w:type="pct"/>
            <w:tcBorders>
              <w:top w:val="nil"/>
              <w:left w:val="nil"/>
              <w:bottom w:val="single" w:sz="4" w:space="0" w:color="54BBAB"/>
              <w:right w:val="nil"/>
            </w:tcBorders>
            <w:vAlign w:val="center"/>
            <w:hideMark/>
          </w:tcPr>
          <w:p w14:paraId="481BDDFA" w14:textId="77777777" w:rsidR="002F595C" w:rsidRPr="002F595C" w:rsidRDefault="002F595C" w:rsidP="002F595C">
            <w:pPr>
              <w:spacing w:after="0" w:line="240" w:lineRule="auto"/>
              <w:jc w:val="center"/>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w:t>
            </w:r>
          </w:p>
        </w:tc>
        <w:tc>
          <w:tcPr>
            <w:tcW w:w="702" w:type="pct"/>
            <w:tcBorders>
              <w:top w:val="nil"/>
              <w:left w:val="nil"/>
              <w:bottom w:val="single" w:sz="4" w:space="0" w:color="54BBAB"/>
              <w:right w:val="nil"/>
            </w:tcBorders>
            <w:vAlign w:val="center"/>
            <w:hideMark/>
          </w:tcPr>
          <w:p w14:paraId="701FA558" w14:textId="77777777" w:rsidR="002F595C" w:rsidRPr="002F595C" w:rsidRDefault="002F595C" w:rsidP="002F595C">
            <w:pPr>
              <w:spacing w:after="0" w:line="240" w:lineRule="auto"/>
              <w:jc w:val="center"/>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w:t>
            </w:r>
          </w:p>
        </w:tc>
        <w:tc>
          <w:tcPr>
            <w:tcW w:w="702" w:type="pct"/>
            <w:tcBorders>
              <w:top w:val="nil"/>
              <w:left w:val="nil"/>
              <w:bottom w:val="single" w:sz="4" w:space="0" w:color="54BBAB"/>
              <w:right w:val="nil"/>
            </w:tcBorders>
            <w:vAlign w:val="center"/>
            <w:hideMark/>
          </w:tcPr>
          <w:p w14:paraId="091725E5" w14:textId="77777777" w:rsidR="002F595C" w:rsidRPr="002F595C" w:rsidRDefault="002F595C" w:rsidP="002F595C">
            <w:pPr>
              <w:spacing w:after="0" w:line="240" w:lineRule="auto"/>
              <w:jc w:val="right"/>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4.409.314</w:t>
            </w:r>
          </w:p>
        </w:tc>
      </w:tr>
      <w:tr w:rsidR="002F595C" w:rsidRPr="002F595C" w14:paraId="4D17887B" w14:textId="77777777" w:rsidTr="002F50F4">
        <w:trPr>
          <w:trHeight w:hRule="exact" w:val="425"/>
        </w:trPr>
        <w:tc>
          <w:tcPr>
            <w:tcW w:w="2163" w:type="pct"/>
            <w:tcBorders>
              <w:top w:val="nil"/>
              <w:left w:val="single" w:sz="8" w:space="0" w:color="FFFFFF"/>
              <w:bottom w:val="nil"/>
              <w:right w:val="nil"/>
            </w:tcBorders>
            <w:vAlign w:val="center"/>
            <w:hideMark/>
          </w:tcPr>
          <w:p w14:paraId="4BA8E346" w14:textId="3A32FA14" w:rsidR="002F595C" w:rsidRPr="002F595C" w:rsidRDefault="002F595C" w:rsidP="002F595C">
            <w:pPr>
              <w:spacing w:after="0" w:line="240" w:lineRule="auto"/>
              <w:ind w:firstLineChars="100" w:firstLine="180"/>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Ganhos/perdas por alteração em participações societárias - Holding XS1</w:t>
            </w:r>
            <w:r w:rsidR="004355F1">
              <w:rPr>
                <w:rFonts w:ascii="Calibri Light" w:eastAsia="Times New Roman" w:hAnsi="Calibri Light" w:cs="Calibri Light"/>
                <w:color w:val="005CA9"/>
                <w:sz w:val="18"/>
                <w:szCs w:val="18"/>
                <w:lang w:eastAsia="pt-BR"/>
              </w:rPr>
              <w:t xml:space="preserve"> (3)</w:t>
            </w:r>
          </w:p>
        </w:tc>
        <w:tc>
          <w:tcPr>
            <w:tcW w:w="731" w:type="pct"/>
            <w:tcBorders>
              <w:top w:val="nil"/>
              <w:left w:val="nil"/>
              <w:bottom w:val="nil"/>
              <w:right w:val="nil"/>
            </w:tcBorders>
            <w:vAlign w:val="center"/>
            <w:hideMark/>
          </w:tcPr>
          <w:p w14:paraId="2923D204" w14:textId="77777777" w:rsidR="002F595C" w:rsidRPr="002F595C" w:rsidRDefault="002F595C" w:rsidP="002F595C">
            <w:pPr>
              <w:spacing w:after="0" w:line="240" w:lineRule="auto"/>
              <w:jc w:val="right"/>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4.200.000</w:t>
            </w:r>
          </w:p>
        </w:tc>
        <w:tc>
          <w:tcPr>
            <w:tcW w:w="702" w:type="pct"/>
            <w:tcBorders>
              <w:top w:val="nil"/>
              <w:left w:val="nil"/>
              <w:bottom w:val="nil"/>
              <w:right w:val="nil"/>
            </w:tcBorders>
            <w:vAlign w:val="center"/>
            <w:hideMark/>
          </w:tcPr>
          <w:p w14:paraId="5E3CB845" w14:textId="77777777" w:rsidR="002F595C" w:rsidRPr="002F595C" w:rsidRDefault="002F595C" w:rsidP="002F595C">
            <w:pPr>
              <w:spacing w:after="0" w:line="240" w:lineRule="auto"/>
              <w:jc w:val="center"/>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w:t>
            </w:r>
          </w:p>
        </w:tc>
        <w:tc>
          <w:tcPr>
            <w:tcW w:w="702" w:type="pct"/>
            <w:tcBorders>
              <w:top w:val="nil"/>
              <w:left w:val="nil"/>
              <w:bottom w:val="nil"/>
              <w:right w:val="nil"/>
            </w:tcBorders>
            <w:vAlign w:val="center"/>
            <w:hideMark/>
          </w:tcPr>
          <w:p w14:paraId="5A762095" w14:textId="77777777" w:rsidR="002F595C" w:rsidRPr="002F595C" w:rsidRDefault="002F595C" w:rsidP="002F595C">
            <w:pPr>
              <w:spacing w:after="0" w:line="240" w:lineRule="auto"/>
              <w:jc w:val="center"/>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w:t>
            </w:r>
          </w:p>
        </w:tc>
        <w:tc>
          <w:tcPr>
            <w:tcW w:w="702" w:type="pct"/>
            <w:tcBorders>
              <w:top w:val="nil"/>
              <w:left w:val="nil"/>
              <w:bottom w:val="nil"/>
              <w:right w:val="nil"/>
            </w:tcBorders>
            <w:vAlign w:val="center"/>
            <w:hideMark/>
          </w:tcPr>
          <w:p w14:paraId="00CCD517" w14:textId="77777777" w:rsidR="002F595C" w:rsidRPr="002F595C" w:rsidRDefault="002F595C" w:rsidP="002F595C">
            <w:pPr>
              <w:spacing w:after="0" w:line="240" w:lineRule="auto"/>
              <w:jc w:val="right"/>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4.200.000</w:t>
            </w:r>
          </w:p>
        </w:tc>
      </w:tr>
      <w:tr w:rsidR="002F595C" w:rsidRPr="002F595C" w14:paraId="1FDA4126" w14:textId="77777777" w:rsidTr="002F50F4">
        <w:trPr>
          <w:trHeight w:hRule="exact" w:val="415"/>
        </w:trPr>
        <w:tc>
          <w:tcPr>
            <w:tcW w:w="2163" w:type="pct"/>
            <w:tcBorders>
              <w:top w:val="nil"/>
              <w:left w:val="nil"/>
              <w:bottom w:val="nil"/>
              <w:right w:val="nil"/>
            </w:tcBorders>
            <w:vAlign w:val="center"/>
            <w:hideMark/>
          </w:tcPr>
          <w:p w14:paraId="32BD2127" w14:textId="4AB8448C" w:rsidR="002F595C" w:rsidRPr="002F595C" w:rsidRDefault="002F595C" w:rsidP="002F595C">
            <w:pPr>
              <w:spacing w:after="0" w:line="240" w:lineRule="auto"/>
              <w:ind w:firstLineChars="100" w:firstLine="180"/>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Ganhos/perdas por alteração em participações societárias - XS6 Participações</w:t>
            </w:r>
            <w:r w:rsidR="004355F1">
              <w:rPr>
                <w:rFonts w:ascii="Calibri Light" w:eastAsia="Times New Roman" w:hAnsi="Calibri Light" w:cs="Calibri Light"/>
                <w:color w:val="005CA9"/>
                <w:sz w:val="18"/>
                <w:szCs w:val="18"/>
                <w:lang w:eastAsia="pt-BR"/>
              </w:rPr>
              <w:t xml:space="preserve"> (3)</w:t>
            </w:r>
          </w:p>
        </w:tc>
        <w:tc>
          <w:tcPr>
            <w:tcW w:w="731" w:type="pct"/>
            <w:tcBorders>
              <w:top w:val="nil"/>
              <w:left w:val="nil"/>
              <w:bottom w:val="nil"/>
              <w:right w:val="nil"/>
            </w:tcBorders>
            <w:vAlign w:val="center"/>
            <w:hideMark/>
          </w:tcPr>
          <w:p w14:paraId="1CAD96CF" w14:textId="77777777" w:rsidR="002F595C" w:rsidRPr="002F595C" w:rsidRDefault="002F595C" w:rsidP="002F595C">
            <w:pPr>
              <w:spacing w:after="0" w:line="240" w:lineRule="auto"/>
              <w:jc w:val="right"/>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22.499</w:t>
            </w:r>
          </w:p>
        </w:tc>
        <w:tc>
          <w:tcPr>
            <w:tcW w:w="702" w:type="pct"/>
            <w:tcBorders>
              <w:top w:val="nil"/>
              <w:left w:val="nil"/>
              <w:bottom w:val="nil"/>
              <w:right w:val="nil"/>
            </w:tcBorders>
            <w:vAlign w:val="center"/>
            <w:hideMark/>
          </w:tcPr>
          <w:p w14:paraId="4A7F3B2C" w14:textId="77777777" w:rsidR="002F595C" w:rsidRPr="002F595C" w:rsidRDefault="002F595C" w:rsidP="002F595C">
            <w:pPr>
              <w:spacing w:after="0" w:line="240" w:lineRule="auto"/>
              <w:jc w:val="center"/>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w:t>
            </w:r>
          </w:p>
        </w:tc>
        <w:tc>
          <w:tcPr>
            <w:tcW w:w="702" w:type="pct"/>
            <w:tcBorders>
              <w:top w:val="nil"/>
              <w:left w:val="nil"/>
              <w:bottom w:val="nil"/>
              <w:right w:val="nil"/>
            </w:tcBorders>
            <w:vAlign w:val="center"/>
            <w:hideMark/>
          </w:tcPr>
          <w:p w14:paraId="0E0DD4C3" w14:textId="77777777" w:rsidR="002F595C" w:rsidRPr="002F595C" w:rsidRDefault="002F595C" w:rsidP="002F595C">
            <w:pPr>
              <w:spacing w:after="0" w:line="240" w:lineRule="auto"/>
              <w:jc w:val="center"/>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w:t>
            </w:r>
          </w:p>
        </w:tc>
        <w:tc>
          <w:tcPr>
            <w:tcW w:w="702" w:type="pct"/>
            <w:tcBorders>
              <w:top w:val="nil"/>
              <w:left w:val="nil"/>
              <w:bottom w:val="nil"/>
              <w:right w:val="nil"/>
            </w:tcBorders>
            <w:vAlign w:val="center"/>
            <w:hideMark/>
          </w:tcPr>
          <w:p w14:paraId="43A80525" w14:textId="77777777" w:rsidR="002F595C" w:rsidRPr="002F595C" w:rsidRDefault="002F595C" w:rsidP="002F595C">
            <w:pPr>
              <w:spacing w:after="0" w:line="240" w:lineRule="auto"/>
              <w:jc w:val="right"/>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22.499</w:t>
            </w:r>
          </w:p>
        </w:tc>
      </w:tr>
      <w:tr w:rsidR="002F595C" w:rsidRPr="002F595C" w14:paraId="5E65ABAC" w14:textId="77777777" w:rsidTr="002F50F4">
        <w:trPr>
          <w:trHeight w:hRule="exact" w:val="421"/>
        </w:trPr>
        <w:tc>
          <w:tcPr>
            <w:tcW w:w="2163" w:type="pct"/>
            <w:tcBorders>
              <w:top w:val="nil"/>
              <w:left w:val="nil"/>
              <w:bottom w:val="nil"/>
              <w:right w:val="nil"/>
            </w:tcBorders>
            <w:vAlign w:val="center"/>
            <w:hideMark/>
          </w:tcPr>
          <w:p w14:paraId="13020714" w14:textId="7F1A8ABB" w:rsidR="002F595C" w:rsidRPr="002F595C" w:rsidRDefault="002F595C" w:rsidP="002F595C">
            <w:pPr>
              <w:spacing w:after="0" w:line="240" w:lineRule="auto"/>
              <w:ind w:firstLineChars="100" w:firstLine="180"/>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 xml:space="preserve">Ganhos/perdas por alteração em participações societárias </w:t>
            </w:r>
            <w:r w:rsidR="004C4102">
              <w:rPr>
                <w:rFonts w:ascii="Calibri Light" w:eastAsia="Times New Roman" w:hAnsi="Calibri Light" w:cs="Calibri Light"/>
                <w:color w:val="005CA9"/>
                <w:sz w:val="18"/>
                <w:szCs w:val="18"/>
                <w:lang w:eastAsia="pt-BR"/>
              </w:rPr>
              <w:t xml:space="preserve">- </w:t>
            </w:r>
            <w:r w:rsidRPr="002F595C">
              <w:rPr>
                <w:rFonts w:ascii="Calibri Light" w:eastAsia="Times New Roman" w:hAnsi="Calibri Light" w:cs="Calibri Light"/>
                <w:color w:val="005CA9"/>
                <w:sz w:val="18"/>
                <w:szCs w:val="18"/>
                <w:lang w:eastAsia="pt-BR"/>
              </w:rPr>
              <w:t>CNP</w:t>
            </w:r>
            <w:r w:rsidR="004355F1">
              <w:rPr>
                <w:rFonts w:ascii="Calibri Light" w:eastAsia="Times New Roman" w:hAnsi="Calibri Light" w:cs="Calibri Light"/>
                <w:color w:val="005CA9"/>
                <w:sz w:val="18"/>
                <w:szCs w:val="18"/>
                <w:lang w:eastAsia="pt-BR"/>
              </w:rPr>
              <w:t xml:space="preserve"> (3)</w:t>
            </w:r>
          </w:p>
        </w:tc>
        <w:tc>
          <w:tcPr>
            <w:tcW w:w="731" w:type="pct"/>
            <w:tcBorders>
              <w:top w:val="nil"/>
              <w:left w:val="nil"/>
              <w:bottom w:val="nil"/>
              <w:right w:val="nil"/>
            </w:tcBorders>
            <w:vAlign w:val="center"/>
            <w:hideMark/>
          </w:tcPr>
          <w:p w14:paraId="4FD64D8D" w14:textId="77777777" w:rsidR="002F595C" w:rsidRPr="002F595C" w:rsidRDefault="002F595C" w:rsidP="002F595C">
            <w:pPr>
              <w:spacing w:after="0" w:line="240" w:lineRule="auto"/>
              <w:jc w:val="right"/>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(678)</w:t>
            </w:r>
          </w:p>
        </w:tc>
        <w:tc>
          <w:tcPr>
            <w:tcW w:w="702" w:type="pct"/>
            <w:tcBorders>
              <w:top w:val="nil"/>
              <w:left w:val="nil"/>
              <w:bottom w:val="nil"/>
              <w:right w:val="nil"/>
            </w:tcBorders>
            <w:vAlign w:val="center"/>
            <w:hideMark/>
          </w:tcPr>
          <w:p w14:paraId="6B69F868" w14:textId="77777777" w:rsidR="002F595C" w:rsidRPr="002F595C" w:rsidRDefault="002F595C" w:rsidP="002F595C">
            <w:pPr>
              <w:spacing w:after="0" w:line="240" w:lineRule="auto"/>
              <w:jc w:val="center"/>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w:t>
            </w:r>
          </w:p>
        </w:tc>
        <w:tc>
          <w:tcPr>
            <w:tcW w:w="702" w:type="pct"/>
            <w:tcBorders>
              <w:top w:val="nil"/>
              <w:left w:val="nil"/>
              <w:bottom w:val="nil"/>
              <w:right w:val="nil"/>
            </w:tcBorders>
            <w:vAlign w:val="center"/>
            <w:hideMark/>
          </w:tcPr>
          <w:p w14:paraId="5B6B93FB" w14:textId="77777777" w:rsidR="002F595C" w:rsidRPr="002F595C" w:rsidRDefault="002F595C" w:rsidP="002F595C">
            <w:pPr>
              <w:spacing w:after="0" w:line="240" w:lineRule="auto"/>
              <w:jc w:val="center"/>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w:t>
            </w:r>
          </w:p>
        </w:tc>
        <w:tc>
          <w:tcPr>
            <w:tcW w:w="702" w:type="pct"/>
            <w:tcBorders>
              <w:top w:val="nil"/>
              <w:left w:val="nil"/>
              <w:bottom w:val="nil"/>
              <w:right w:val="nil"/>
            </w:tcBorders>
            <w:vAlign w:val="center"/>
            <w:hideMark/>
          </w:tcPr>
          <w:p w14:paraId="4918FB18" w14:textId="77777777" w:rsidR="002F595C" w:rsidRPr="002F595C" w:rsidRDefault="002F595C" w:rsidP="002F595C">
            <w:pPr>
              <w:spacing w:after="0" w:line="240" w:lineRule="auto"/>
              <w:jc w:val="right"/>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(678)</w:t>
            </w:r>
          </w:p>
        </w:tc>
      </w:tr>
      <w:tr w:rsidR="002F595C" w:rsidRPr="002F595C" w14:paraId="02038996" w14:textId="77777777" w:rsidTr="002F50F4">
        <w:trPr>
          <w:trHeight w:hRule="exact" w:val="433"/>
        </w:trPr>
        <w:tc>
          <w:tcPr>
            <w:tcW w:w="2163" w:type="pct"/>
            <w:tcBorders>
              <w:top w:val="nil"/>
              <w:left w:val="single" w:sz="8" w:space="0" w:color="FFFFFF"/>
              <w:bottom w:val="nil"/>
              <w:right w:val="nil"/>
            </w:tcBorders>
            <w:vAlign w:val="center"/>
            <w:hideMark/>
          </w:tcPr>
          <w:p w14:paraId="3C37CFB3" w14:textId="428060B3" w:rsidR="002F595C" w:rsidRPr="002F595C" w:rsidRDefault="002F595C" w:rsidP="002F595C">
            <w:pPr>
              <w:spacing w:after="0" w:line="240" w:lineRule="auto"/>
              <w:ind w:firstLineChars="100" w:firstLine="180"/>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Ganhos/perdas por alteração em participações societárias</w:t>
            </w:r>
            <w:r w:rsidR="004C4102">
              <w:rPr>
                <w:rFonts w:ascii="Calibri Light" w:eastAsia="Times New Roman" w:hAnsi="Calibri Light" w:cs="Calibri Light"/>
                <w:color w:val="005CA9"/>
                <w:sz w:val="18"/>
                <w:szCs w:val="18"/>
                <w:lang w:eastAsia="pt-BR"/>
              </w:rPr>
              <w:t xml:space="preserve"> - </w:t>
            </w:r>
            <w:r w:rsidRPr="002F595C">
              <w:rPr>
                <w:rFonts w:ascii="Calibri Light" w:eastAsia="Times New Roman" w:hAnsi="Calibri Light" w:cs="Calibri Light"/>
                <w:color w:val="005CA9"/>
                <w:sz w:val="18"/>
                <w:szCs w:val="18"/>
                <w:lang w:eastAsia="pt-BR"/>
              </w:rPr>
              <w:t>XS5 Consórcios</w:t>
            </w:r>
            <w:r w:rsidR="004355F1">
              <w:rPr>
                <w:rFonts w:ascii="Calibri Light" w:eastAsia="Times New Roman" w:hAnsi="Calibri Light" w:cs="Calibri Light"/>
                <w:color w:val="005CA9"/>
                <w:sz w:val="18"/>
                <w:szCs w:val="18"/>
                <w:lang w:eastAsia="pt-BR"/>
              </w:rPr>
              <w:t xml:space="preserve"> (3)</w:t>
            </w:r>
          </w:p>
        </w:tc>
        <w:tc>
          <w:tcPr>
            <w:tcW w:w="731" w:type="pct"/>
            <w:tcBorders>
              <w:top w:val="nil"/>
              <w:left w:val="nil"/>
              <w:bottom w:val="nil"/>
              <w:right w:val="nil"/>
            </w:tcBorders>
            <w:vAlign w:val="center"/>
            <w:hideMark/>
          </w:tcPr>
          <w:p w14:paraId="4427E137" w14:textId="77777777" w:rsidR="002F595C" w:rsidRPr="002F595C" w:rsidRDefault="002F595C" w:rsidP="002F595C">
            <w:pPr>
              <w:spacing w:after="0" w:line="240" w:lineRule="auto"/>
              <w:jc w:val="right"/>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187.493</w:t>
            </w:r>
          </w:p>
        </w:tc>
        <w:tc>
          <w:tcPr>
            <w:tcW w:w="702" w:type="pct"/>
            <w:tcBorders>
              <w:top w:val="nil"/>
              <w:left w:val="nil"/>
              <w:bottom w:val="nil"/>
              <w:right w:val="nil"/>
            </w:tcBorders>
            <w:vAlign w:val="center"/>
            <w:hideMark/>
          </w:tcPr>
          <w:p w14:paraId="48F7D6FE" w14:textId="77777777" w:rsidR="002F595C" w:rsidRPr="002F595C" w:rsidRDefault="002F595C" w:rsidP="002F595C">
            <w:pPr>
              <w:spacing w:after="0" w:line="240" w:lineRule="auto"/>
              <w:jc w:val="center"/>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w:t>
            </w:r>
          </w:p>
        </w:tc>
        <w:tc>
          <w:tcPr>
            <w:tcW w:w="702" w:type="pct"/>
            <w:tcBorders>
              <w:top w:val="nil"/>
              <w:left w:val="nil"/>
              <w:bottom w:val="nil"/>
              <w:right w:val="nil"/>
            </w:tcBorders>
            <w:vAlign w:val="center"/>
            <w:hideMark/>
          </w:tcPr>
          <w:p w14:paraId="66FFAA35" w14:textId="77777777" w:rsidR="002F595C" w:rsidRPr="002F595C" w:rsidRDefault="002F595C" w:rsidP="002F595C">
            <w:pPr>
              <w:spacing w:after="0" w:line="240" w:lineRule="auto"/>
              <w:jc w:val="center"/>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w:t>
            </w:r>
          </w:p>
        </w:tc>
        <w:tc>
          <w:tcPr>
            <w:tcW w:w="702" w:type="pct"/>
            <w:tcBorders>
              <w:top w:val="nil"/>
              <w:left w:val="nil"/>
              <w:bottom w:val="nil"/>
              <w:right w:val="nil"/>
            </w:tcBorders>
            <w:vAlign w:val="center"/>
            <w:hideMark/>
          </w:tcPr>
          <w:p w14:paraId="7931AE95" w14:textId="77777777" w:rsidR="002F595C" w:rsidRPr="002F595C" w:rsidRDefault="002F595C" w:rsidP="002F595C">
            <w:pPr>
              <w:spacing w:after="0" w:line="240" w:lineRule="auto"/>
              <w:jc w:val="right"/>
              <w:rPr>
                <w:rFonts w:ascii="Calibri Light" w:eastAsia="Times New Roman" w:hAnsi="Calibri Light" w:cs="Calibri Light"/>
                <w:color w:val="005CA9"/>
                <w:sz w:val="18"/>
                <w:szCs w:val="18"/>
                <w:lang w:eastAsia="pt-BR"/>
              </w:rPr>
            </w:pPr>
            <w:r w:rsidRPr="002F595C">
              <w:rPr>
                <w:rFonts w:ascii="Calibri Light" w:eastAsia="Times New Roman" w:hAnsi="Calibri Light" w:cs="Calibri Light"/>
                <w:color w:val="005CA9"/>
                <w:sz w:val="18"/>
                <w:szCs w:val="18"/>
                <w:lang w:eastAsia="pt-BR"/>
              </w:rPr>
              <w:t>187.493</w:t>
            </w:r>
          </w:p>
        </w:tc>
      </w:tr>
      <w:tr w:rsidR="002F595C" w:rsidRPr="002F595C" w14:paraId="2553C9A1" w14:textId="77777777" w:rsidTr="002F595C">
        <w:trPr>
          <w:trHeight w:hRule="exact" w:val="227"/>
        </w:trPr>
        <w:tc>
          <w:tcPr>
            <w:tcW w:w="2163" w:type="pct"/>
            <w:tcBorders>
              <w:top w:val="single" w:sz="4" w:space="0" w:color="54BBAB"/>
              <w:left w:val="single" w:sz="8" w:space="0" w:color="FFFFFF"/>
              <w:bottom w:val="single" w:sz="4" w:space="0" w:color="54BBAB"/>
              <w:right w:val="nil"/>
            </w:tcBorders>
            <w:vAlign w:val="center"/>
            <w:hideMark/>
          </w:tcPr>
          <w:p w14:paraId="510B7079" w14:textId="77777777" w:rsidR="002F595C" w:rsidRPr="002F595C" w:rsidRDefault="002F595C" w:rsidP="002F595C">
            <w:pPr>
              <w:spacing w:after="0" w:line="240" w:lineRule="auto"/>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 xml:space="preserve">Total </w:t>
            </w:r>
          </w:p>
        </w:tc>
        <w:tc>
          <w:tcPr>
            <w:tcW w:w="731" w:type="pct"/>
            <w:tcBorders>
              <w:top w:val="single" w:sz="4" w:space="0" w:color="54BBAB"/>
              <w:left w:val="nil"/>
              <w:bottom w:val="single" w:sz="4" w:space="0" w:color="54BBAB"/>
              <w:right w:val="nil"/>
            </w:tcBorders>
            <w:vAlign w:val="center"/>
            <w:hideMark/>
          </w:tcPr>
          <w:p w14:paraId="3EE6BB4E" w14:textId="77777777" w:rsidR="002F595C" w:rsidRPr="002F595C" w:rsidRDefault="002F595C" w:rsidP="002F595C">
            <w:pPr>
              <w:spacing w:after="0" w:line="240" w:lineRule="auto"/>
              <w:jc w:val="right"/>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5.430.281</w:t>
            </w:r>
          </w:p>
        </w:tc>
        <w:tc>
          <w:tcPr>
            <w:tcW w:w="702" w:type="pct"/>
            <w:tcBorders>
              <w:top w:val="single" w:sz="4" w:space="0" w:color="54BBAB"/>
              <w:left w:val="nil"/>
              <w:bottom w:val="single" w:sz="4" w:space="0" w:color="54BBAB"/>
              <w:right w:val="nil"/>
            </w:tcBorders>
            <w:vAlign w:val="center"/>
            <w:hideMark/>
          </w:tcPr>
          <w:p w14:paraId="34AC8803" w14:textId="77777777" w:rsidR="002F595C" w:rsidRPr="002F595C" w:rsidRDefault="002F595C" w:rsidP="002F595C">
            <w:pPr>
              <w:spacing w:after="0" w:line="240" w:lineRule="auto"/>
              <w:jc w:val="right"/>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(7.361)</w:t>
            </w:r>
          </w:p>
        </w:tc>
        <w:tc>
          <w:tcPr>
            <w:tcW w:w="702" w:type="pct"/>
            <w:tcBorders>
              <w:top w:val="single" w:sz="4" w:space="0" w:color="54BBAB"/>
              <w:left w:val="nil"/>
              <w:bottom w:val="single" w:sz="4" w:space="0" w:color="54BBAB"/>
              <w:right w:val="nil"/>
            </w:tcBorders>
            <w:vAlign w:val="center"/>
            <w:hideMark/>
          </w:tcPr>
          <w:p w14:paraId="59EAAB69" w14:textId="77777777" w:rsidR="002F595C" w:rsidRPr="002F595C" w:rsidRDefault="002F595C" w:rsidP="002F595C">
            <w:pPr>
              <w:spacing w:after="0" w:line="240" w:lineRule="auto"/>
              <w:jc w:val="right"/>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68.608</w:t>
            </w:r>
          </w:p>
        </w:tc>
        <w:tc>
          <w:tcPr>
            <w:tcW w:w="702" w:type="pct"/>
            <w:tcBorders>
              <w:top w:val="single" w:sz="4" w:space="0" w:color="54BBAB"/>
              <w:left w:val="nil"/>
              <w:bottom w:val="single" w:sz="4" w:space="0" w:color="54BBAB"/>
              <w:right w:val="nil"/>
            </w:tcBorders>
            <w:vAlign w:val="center"/>
            <w:hideMark/>
          </w:tcPr>
          <w:p w14:paraId="1ABED08F" w14:textId="77777777" w:rsidR="002F595C" w:rsidRPr="002F595C" w:rsidRDefault="002F595C" w:rsidP="002F595C">
            <w:pPr>
              <w:spacing w:after="0" w:line="240" w:lineRule="auto"/>
              <w:jc w:val="right"/>
              <w:rPr>
                <w:rFonts w:ascii="Calibri Light" w:eastAsia="Times New Roman" w:hAnsi="Calibri Light" w:cs="Calibri Light"/>
                <w:b/>
                <w:bCs/>
                <w:color w:val="005CA9"/>
                <w:sz w:val="18"/>
                <w:szCs w:val="18"/>
                <w:lang w:eastAsia="pt-BR"/>
              </w:rPr>
            </w:pPr>
            <w:r w:rsidRPr="002F595C">
              <w:rPr>
                <w:rFonts w:ascii="Calibri Light" w:eastAsia="Times New Roman" w:hAnsi="Calibri Light" w:cs="Calibri Light"/>
                <w:b/>
                <w:bCs/>
                <w:color w:val="005CA9"/>
                <w:sz w:val="18"/>
                <w:szCs w:val="18"/>
                <w:lang w:eastAsia="pt-BR"/>
              </w:rPr>
              <w:t>5.491.528</w:t>
            </w:r>
          </w:p>
        </w:tc>
      </w:tr>
    </w:tbl>
    <w:p w14:paraId="50DB5E19" w14:textId="5A61222D" w:rsidR="00D2702F" w:rsidRPr="004E5EFE" w:rsidRDefault="00D2702F" w:rsidP="009C5A81">
      <w:pPr>
        <w:spacing w:after="0" w:line="240" w:lineRule="auto"/>
        <w:jc w:val="both"/>
        <w:rPr>
          <w:rFonts w:asciiTheme="majorHAnsi" w:hAnsiTheme="majorHAnsi" w:cstheme="majorHAnsi"/>
          <w:color w:val="2F75B5"/>
          <w:sz w:val="16"/>
          <w:szCs w:val="20"/>
        </w:rPr>
      </w:pPr>
      <w:r w:rsidRPr="004E5EFE">
        <w:rPr>
          <w:rFonts w:asciiTheme="majorHAnsi" w:hAnsiTheme="majorHAnsi" w:cstheme="majorHAnsi"/>
          <w:color w:val="2F75B5"/>
          <w:sz w:val="16"/>
          <w:szCs w:val="20"/>
        </w:rPr>
        <w:t>(1) Reflete transação entre sócios, resultante das operações societárias realizadas em consonância com os acordos firmados.</w:t>
      </w:r>
    </w:p>
    <w:p w14:paraId="0AB5B423" w14:textId="77777777" w:rsidR="00D2702F" w:rsidRDefault="00D2702F" w:rsidP="009C5A81">
      <w:pPr>
        <w:spacing w:after="0" w:line="240" w:lineRule="auto"/>
        <w:jc w:val="both"/>
        <w:rPr>
          <w:rFonts w:asciiTheme="majorHAnsi" w:hAnsiTheme="majorHAnsi" w:cstheme="majorHAnsi"/>
          <w:color w:val="2F75B5"/>
          <w:sz w:val="16"/>
          <w:szCs w:val="20"/>
        </w:rPr>
      </w:pPr>
      <w:r w:rsidRPr="004E5EFE">
        <w:rPr>
          <w:rFonts w:asciiTheme="majorHAnsi" w:hAnsiTheme="majorHAnsi" w:cstheme="majorHAnsi"/>
          <w:color w:val="2F75B5"/>
          <w:sz w:val="16"/>
          <w:szCs w:val="20"/>
        </w:rPr>
        <w:t>(2) Contempla o ganho por alteração em participação societária na XS3 Seguros e na XS4 Capitalização, reconhecimentos em função dos acordos de associação firmados com Tokio Marine e com a Icatu, respectivamente.</w:t>
      </w:r>
    </w:p>
    <w:p w14:paraId="6B6514FD" w14:textId="77777777" w:rsidR="00FE6AF3" w:rsidRDefault="00FE6AF3" w:rsidP="00FE6AF3">
      <w:pPr>
        <w:spacing w:after="0" w:line="240" w:lineRule="auto"/>
        <w:jc w:val="both"/>
        <w:rPr>
          <w:rFonts w:asciiTheme="majorHAnsi" w:hAnsiTheme="majorHAnsi" w:cstheme="majorHAnsi"/>
          <w:color w:val="2F75B5"/>
          <w:sz w:val="16"/>
          <w:szCs w:val="20"/>
        </w:rPr>
      </w:pPr>
      <w:r w:rsidRPr="00D2702F">
        <w:rPr>
          <w:rFonts w:asciiTheme="majorHAnsi" w:hAnsiTheme="majorHAnsi" w:cstheme="majorHAnsi"/>
          <w:color w:val="2F75B5"/>
          <w:sz w:val="16"/>
          <w:szCs w:val="20"/>
        </w:rPr>
        <w:t>(3) Reflete o ganho por alteração em participação societária em função da realização de acordo de associação com parceiro estratégico.</w:t>
      </w:r>
    </w:p>
    <w:p w14:paraId="15D6A212" w14:textId="5B928556" w:rsidR="000D46D3" w:rsidRDefault="008F766B" w:rsidP="009C5A81">
      <w:pPr>
        <w:spacing w:after="0" w:line="240" w:lineRule="auto"/>
        <w:jc w:val="both"/>
        <w:rPr>
          <w:rFonts w:asciiTheme="majorHAnsi" w:hAnsiTheme="majorHAnsi" w:cstheme="majorHAnsi"/>
          <w:color w:val="2F75B5"/>
          <w:sz w:val="16"/>
          <w:szCs w:val="20"/>
        </w:rPr>
      </w:pPr>
      <w:r>
        <w:rPr>
          <w:rFonts w:asciiTheme="majorHAnsi" w:hAnsiTheme="majorHAnsi" w:cstheme="majorHAnsi"/>
          <w:color w:val="2F75B5"/>
          <w:sz w:val="16"/>
          <w:szCs w:val="20"/>
        </w:rPr>
        <w:br w:type="page"/>
      </w:r>
    </w:p>
    <w:p w14:paraId="0026D3E2" w14:textId="77777777" w:rsidR="007846F1" w:rsidRPr="007846F1" w:rsidRDefault="007846F1" w:rsidP="009C5A81">
      <w:pPr>
        <w:spacing w:after="0" w:line="240" w:lineRule="auto"/>
        <w:jc w:val="both"/>
        <w:rPr>
          <w:rFonts w:asciiTheme="majorHAnsi" w:hAnsiTheme="majorHAnsi" w:cstheme="majorHAnsi"/>
          <w:color w:val="2F75B5"/>
          <w:sz w:val="8"/>
          <w:szCs w:val="12"/>
        </w:rPr>
      </w:pPr>
    </w:p>
    <w:tbl>
      <w:tblPr>
        <w:tblW w:w="5000" w:type="pct"/>
        <w:tblCellMar>
          <w:left w:w="70" w:type="dxa"/>
          <w:right w:w="70" w:type="dxa"/>
        </w:tblCellMar>
        <w:tblLook w:val="04A0" w:firstRow="1" w:lastRow="0" w:firstColumn="1" w:lastColumn="0" w:noHBand="0" w:noVBand="1"/>
      </w:tblPr>
      <w:tblGrid>
        <w:gridCol w:w="3977"/>
        <w:gridCol w:w="1567"/>
        <w:gridCol w:w="1506"/>
        <w:gridCol w:w="1506"/>
        <w:gridCol w:w="1071"/>
      </w:tblGrid>
      <w:tr w:rsidR="002E7DA3" w:rsidRPr="00230903" w14:paraId="4B7E138B" w14:textId="77777777" w:rsidTr="00CD3B7D">
        <w:trPr>
          <w:trHeight w:val="227"/>
        </w:trPr>
        <w:tc>
          <w:tcPr>
            <w:tcW w:w="2066" w:type="pct"/>
            <w:vMerge w:val="restart"/>
            <w:tcBorders>
              <w:top w:val="single" w:sz="4" w:space="0" w:color="54BBAB"/>
              <w:left w:val="single" w:sz="8" w:space="0" w:color="FFFFFF"/>
              <w:bottom w:val="single" w:sz="4" w:space="0" w:color="54BBAB"/>
              <w:right w:val="nil"/>
            </w:tcBorders>
            <w:vAlign w:val="center"/>
            <w:hideMark/>
          </w:tcPr>
          <w:p w14:paraId="71A530DC" w14:textId="77777777" w:rsidR="002E7DA3" w:rsidRPr="00230903" w:rsidRDefault="002E7DA3">
            <w:pPr>
              <w:spacing w:after="0" w:line="240" w:lineRule="auto"/>
              <w:jc w:val="center"/>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Ajustes de avaliação patrimonial</w:t>
            </w:r>
          </w:p>
        </w:tc>
        <w:tc>
          <w:tcPr>
            <w:tcW w:w="2934" w:type="pct"/>
            <w:gridSpan w:val="4"/>
            <w:tcBorders>
              <w:top w:val="single" w:sz="4" w:space="0" w:color="54BBAB"/>
              <w:left w:val="nil"/>
              <w:bottom w:val="single" w:sz="4" w:space="0" w:color="54BBAB"/>
              <w:right w:val="nil"/>
            </w:tcBorders>
            <w:vAlign w:val="center"/>
            <w:hideMark/>
          </w:tcPr>
          <w:p w14:paraId="69505FF4" w14:textId="77777777" w:rsidR="002E7DA3" w:rsidRPr="00230903" w:rsidRDefault="002E7DA3">
            <w:pPr>
              <w:spacing w:after="0" w:line="240" w:lineRule="auto"/>
              <w:jc w:val="center"/>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Controladora e Consolidado</w:t>
            </w:r>
          </w:p>
        </w:tc>
      </w:tr>
      <w:tr w:rsidR="002E7DA3" w:rsidRPr="00230903" w14:paraId="7E2777B8" w14:textId="77777777" w:rsidTr="003D6DD7">
        <w:trPr>
          <w:trHeight w:val="227"/>
        </w:trPr>
        <w:tc>
          <w:tcPr>
            <w:tcW w:w="2066" w:type="pct"/>
            <w:vMerge/>
            <w:tcBorders>
              <w:top w:val="single" w:sz="4" w:space="0" w:color="54BBAB"/>
              <w:left w:val="single" w:sz="8" w:space="0" w:color="FFFFFF"/>
              <w:bottom w:val="single" w:sz="4" w:space="0" w:color="54BBAB"/>
              <w:right w:val="nil"/>
            </w:tcBorders>
            <w:vAlign w:val="center"/>
            <w:hideMark/>
          </w:tcPr>
          <w:p w14:paraId="3EC097A9" w14:textId="77777777" w:rsidR="002E7DA3" w:rsidRPr="00230903" w:rsidRDefault="002E7DA3">
            <w:pPr>
              <w:spacing w:after="0" w:line="240" w:lineRule="auto"/>
              <w:rPr>
                <w:rFonts w:ascii="Calibri Light" w:eastAsia="Times New Roman" w:hAnsi="Calibri Light" w:cs="Calibri Light"/>
                <w:b/>
                <w:bCs/>
                <w:color w:val="005CA9"/>
                <w:sz w:val="18"/>
                <w:szCs w:val="18"/>
                <w:lang w:eastAsia="pt-BR"/>
              </w:rPr>
            </w:pPr>
          </w:p>
        </w:tc>
        <w:tc>
          <w:tcPr>
            <w:tcW w:w="814" w:type="pct"/>
            <w:tcBorders>
              <w:top w:val="nil"/>
              <w:left w:val="nil"/>
              <w:bottom w:val="single" w:sz="4" w:space="0" w:color="54BBAB"/>
              <w:right w:val="nil"/>
            </w:tcBorders>
            <w:vAlign w:val="center"/>
            <w:hideMark/>
          </w:tcPr>
          <w:p w14:paraId="7D86F1E7" w14:textId="6BCD2AA3" w:rsidR="002E7DA3" w:rsidRPr="00230903" w:rsidRDefault="002E7DA3">
            <w:pPr>
              <w:spacing w:after="0" w:line="240" w:lineRule="auto"/>
              <w:jc w:val="center"/>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31/12/202</w:t>
            </w:r>
            <w:r w:rsidR="008D528C">
              <w:rPr>
                <w:rFonts w:ascii="Calibri Light" w:eastAsia="Times New Roman" w:hAnsi="Calibri Light" w:cs="Calibri Light"/>
                <w:b/>
                <w:bCs/>
                <w:color w:val="005CA9"/>
                <w:sz w:val="18"/>
                <w:szCs w:val="18"/>
                <w:lang w:eastAsia="pt-BR"/>
              </w:rPr>
              <w:t>4</w:t>
            </w:r>
          </w:p>
        </w:tc>
        <w:tc>
          <w:tcPr>
            <w:tcW w:w="782" w:type="pct"/>
            <w:tcBorders>
              <w:top w:val="nil"/>
              <w:left w:val="nil"/>
              <w:bottom w:val="single" w:sz="4" w:space="0" w:color="54BBAB"/>
              <w:right w:val="nil"/>
            </w:tcBorders>
            <w:vAlign w:val="center"/>
            <w:hideMark/>
          </w:tcPr>
          <w:p w14:paraId="3CFB1E02" w14:textId="77777777" w:rsidR="002E7DA3" w:rsidRPr="00230903" w:rsidRDefault="002E7DA3">
            <w:pPr>
              <w:spacing w:after="0" w:line="240" w:lineRule="auto"/>
              <w:jc w:val="center"/>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Valor de mercado de títulos disponíveis para venda</w:t>
            </w:r>
          </w:p>
        </w:tc>
        <w:tc>
          <w:tcPr>
            <w:tcW w:w="782" w:type="pct"/>
            <w:tcBorders>
              <w:top w:val="nil"/>
              <w:left w:val="nil"/>
              <w:bottom w:val="single" w:sz="4" w:space="0" w:color="54BBAB"/>
              <w:right w:val="nil"/>
            </w:tcBorders>
            <w:vAlign w:val="center"/>
            <w:hideMark/>
          </w:tcPr>
          <w:p w14:paraId="08BB0C92" w14:textId="77777777" w:rsidR="002E7DA3" w:rsidRPr="00230903" w:rsidRDefault="002E7DA3">
            <w:pPr>
              <w:spacing w:after="0" w:line="240" w:lineRule="auto"/>
              <w:jc w:val="center"/>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Outros ajustes de avaliação patrimonial</w:t>
            </w:r>
          </w:p>
        </w:tc>
        <w:tc>
          <w:tcPr>
            <w:tcW w:w="556" w:type="pct"/>
            <w:tcBorders>
              <w:top w:val="nil"/>
              <w:left w:val="nil"/>
              <w:bottom w:val="single" w:sz="4" w:space="0" w:color="54BBAB"/>
              <w:right w:val="nil"/>
            </w:tcBorders>
            <w:vAlign w:val="center"/>
            <w:hideMark/>
          </w:tcPr>
          <w:p w14:paraId="0ADDE85A" w14:textId="03AD7B41" w:rsidR="002E7DA3" w:rsidRPr="00230903" w:rsidRDefault="002E7DA3">
            <w:pPr>
              <w:spacing w:after="0" w:line="240" w:lineRule="auto"/>
              <w:jc w:val="center"/>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3</w:t>
            </w:r>
            <w:r>
              <w:rPr>
                <w:rFonts w:ascii="Calibri Light" w:eastAsia="Times New Roman" w:hAnsi="Calibri Light" w:cs="Calibri Light"/>
                <w:b/>
                <w:bCs/>
                <w:color w:val="005CA9"/>
                <w:sz w:val="18"/>
                <w:szCs w:val="18"/>
                <w:lang w:eastAsia="pt-BR"/>
              </w:rPr>
              <w:t>1</w:t>
            </w:r>
            <w:r w:rsidRPr="00230903">
              <w:rPr>
                <w:rFonts w:ascii="Calibri Light" w:eastAsia="Times New Roman" w:hAnsi="Calibri Light" w:cs="Calibri Light"/>
                <w:b/>
                <w:bCs/>
                <w:color w:val="005CA9"/>
                <w:sz w:val="18"/>
                <w:szCs w:val="18"/>
                <w:lang w:eastAsia="pt-BR"/>
              </w:rPr>
              <w:t>/</w:t>
            </w:r>
            <w:r w:rsidR="008D528C">
              <w:rPr>
                <w:rFonts w:ascii="Calibri Light" w:eastAsia="Times New Roman" w:hAnsi="Calibri Light" w:cs="Calibri Light"/>
                <w:b/>
                <w:bCs/>
                <w:color w:val="005CA9"/>
                <w:sz w:val="18"/>
                <w:szCs w:val="18"/>
                <w:lang w:eastAsia="pt-BR"/>
              </w:rPr>
              <w:t>03</w:t>
            </w:r>
            <w:r w:rsidRPr="00230903">
              <w:rPr>
                <w:rFonts w:ascii="Calibri Light" w:eastAsia="Times New Roman" w:hAnsi="Calibri Light" w:cs="Calibri Light"/>
                <w:b/>
                <w:bCs/>
                <w:color w:val="005CA9"/>
                <w:sz w:val="18"/>
                <w:szCs w:val="18"/>
                <w:lang w:eastAsia="pt-BR"/>
              </w:rPr>
              <w:t>/202</w:t>
            </w:r>
            <w:r w:rsidR="008D528C">
              <w:rPr>
                <w:rFonts w:ascii="Calibri Light" w:eastAsia="Times New Roman" w:hAnsi="Calibri Light" w:cs="Calibri Light"/>
                <w:b/>
                <w:bCs/>
                <w:color w:val="005CA9"/>
                <w:sz w:val="18"/>
                <w:szCs w:val="18"/>
                <w:lang w:eastAsia="pt-BR"/>
              </w:rPr>
              <w:t>5</w:t>
            </w:r>
          </w:p>
        </w:tc>
      </w:tr>
      <w:tr w:rsidR="008D528C" w:rsidRPr="00230903" w14:paraId="083DD767" w14:textId="77777777" w:rsidTr="003D6DD7">
        <w:trPr>
          <w:trHeight w:val="227"/>
        </w:trPr>
        <w:tc>
          <w:tcPr>
            <w:tcW w:w="2066" w:type="pct"/>
            <w:tcBorders>
              <w:top w:val="nil"/>
              <w:left w:val="single" w:sz="8" w:space="0" w:color="FFFFFF"/>
              <w:bottom w:val="nil"/>
              <w:right w:val="nil"/>
            </w:tcBorders>
            <w:vAlign w:val="center"/>
            <w:hideMark/>
          </w:tcPr>
          <w:p w14:paraId="4B28C26F" w14:textId="77777777" w:rsidR="008D528C" w:rsidRPr="00230903" w:rsidRDefault="008D528C" w:rsidP="008D528C">
            <w:pPr>
              <w:spacing w:after="0" w:line="240" w:lineRule="auto"/>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Títulos disponíveis para venda - reflexo</w:t>
            </w:r>
          </w:p>
        </w:tc>
        <w:tc>
          <w:tcPr>
            <w:tcW w:w="814" w:type="pct"/>
            <w:tcBorders>
              <w:top w:val="nil"/>
              <w:left w:val="nil"/>
              <w:bottom w:val="nil"/>
              <w:right w:val="nil"/>
            </w:tcBorders>
            <w:vAlign w:val="center"/>
            <w:hideMark/>
          </w:tcPr>
          <w:p w14:paraId="75B7E813" w14:textId="2138514E" w:rsidR="008D528C" w:rsidRPr="00230903" w:rsidRDefault="008D528C" w:rsidP="008D528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(238.977)</w:t>
            </w:r>
          </w:p>
        </w:tc>
        <w:tc>
          <w:tcPr>
            <w:tcW w:w="782" w:type="pct"/>
            <w:tcBorders>
              <w:top w:val="nil"/>
              <w:left w:val="nil"/>
              <w:bottom w:val="nil"/>
              <w:right w:val="nil"/>
            </w:tcBorders>
            <w:vAlign w:val="center"/>
          </w:tcPr>
          <w:p w14:paraId="2B4F133F" w14:textId="2A318810" w:rsidR="008D528C" w:rsidRPr="00230903" w:rsidRDefault="008D528C" w:rsidP="008D528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63.327</w:t>
            </w:r>
          </w:p>
        </w:tc>
        <w:tc>
          <w:tcPr>
            <w:tcW w:w="782" w:type="pct"/>
            <w:tcBorders>
              <w:top w:val="nil"/>
              <w:left w:val="nil"/>
              <w:bottom w:val="nil"/>
              <w:right w:val="nil"/>
            </w:tcBorders>
            <w:vAlign w:val="center"/>
          </w:tcPr>
          <w:p w14:paraId="13A2128F" w14:textId="5B8F57C6" w:rsidR="008D528C" w:rsidRPr="00230903" w:rsidRDefault="008D528C" w:rsidP="008D528C">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556" w:type="pct"/>
            <w:tcBorders>
              <w:top w:val="nil"/>
              <w:left w:val="nil"/>
              <w:bottom w:val="nil"/>
              <w:right w:val="nil"/>
            </w:tcBorders>
            <w:vAlign w:val="center"/>
          </w:tcPr>
          <w:p w14:paraId="4BAEB40B" w14:textId="68E779D3" w:rsidR="008D528C" w:rsidRPr="00230903" w:rsidRDefault="008D528C" w:rsidP="008D528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(175.650)</w:t>
            </w:r>
          </w:p>
        </w:tc>
      </w:tr>
      <w:tr w:rsidR="008D528C" w:rsidRPr="00230903" w14:paraId="59B58E81" w14:textId="77777777" w:rsidTr="003D6DD7">
        <w:trPr>
          <w:trHeight w:val="227"/>
        </w:trPr>
        <w:tc>
          <w:tcPr>
            <w:tcW w:w="2066" w:type="pct"/>
            <w:tcBorders>
              <w:top w:val="single" w:sz="4" w:space="0" w:color="54BBAB"/>
              <w:left w:val="single" w:sz="8" w:space="0" w:color="FFFFFF"/>
              <w:bottom w:val="single" w:sz="4" w:space="0" w:color="54BBAB"/>
              <w:right w:val="nil"/>
            </w:tcBorders>
            <w:vAlign w:val="center"/>
            <w:hideMark/>
          </w:tcPr>
          <w:p w14:paraId="477D2FE2" w14:textId="77777777" w:rsidR="008D528C" w:rsidRPr="00230903" w:rsidRDefault="008D528C" w:rsidP="008D528C">
            <w:pPr>
              <w:spacing w:after="0" w:line="240" w:lineRule="auto"/>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Outros ajustes de avaliação patrimonial – reflexo (1)</w:t>
            </w:r>
          </w:p>
        </w:tc>
        <w:tc>
          <w:tcPr>
            <w:tcW w:w="814" w:type="pct"/>
            <w:tcBorders>
              <w:top w:val="single" w:sz="4" w:space="0" w:color="54BBAB"/>
              <w:left w:val="nil"/>
              <w:bottom w:val="single" w:sz="4" w:space="0" w:color="54BBAB"/>
              <w:right w:val="nil"/>
            </w:tcBorders>
            <w:vAlign w:val="center"/>
            <w:hideMark/>
          </w:tcPr>
          <w:p w14:paraId="28A2C40D" w14:textId="1DF38365" w:rsidR="008D528C" w:rsidRPr="00230903" w:rsidRDefault="008D528C" w:rsidP="008D528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1.001.640</w:t>
            </w:r>
          </w:p>
        </w:tc>
        <w:tc>
          <w:tcPr>
            <w:tcW w:w="782" w:type="pct"/>
            <w:tcBorders>
              <w:top w:val="single" w:sz="4" w:space="0" w:color="54BBAB"/>
              <w:left w:val="nil"/>
              <w:bottom w:val="single" w:sz="4" w:space="0" w:color="54BBAB"/>
              <w:right w:val="nil"/>
            </w:tcBorders>
            <w:vAlign w:val="center"/>
          </w:tcPr>
          <w:p w14:paraId="0747DD20" w14:textId="218EBD42" w:rsidR="008D528C" w:rsidRPr="00230903" w:rsidRDefault="008D528C" w:rsidP="008D528C">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782" w:type="pct"/>
            <w:tcBorders>
              <w:top w:val="single" w:sz="4" w:space="0" w:color="54BBAB"/>
              <w:left w:val="nil"/>
              <w:bottom w:val="single" w:sz="4" w:space="0" w:color="54BBAB"/>
              <w:right w:val="nil"/>
            </w:tcBorders>
            <w:vAlign w:val="center"/>
          </w:tcPr>
          <w:p w14:paraId="6AFAC327" w14:textId="0B89261C" w:rsidR="008D528C" w:rsidRPr="00230903" w:rsidRDefault="008D528C" w:rsidP="008D528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29.537</w:t>
            </w:r>
          </w:p>
        </w:tc>
        <w:tc>
          <w:tcPr>
            <w:tcW w:w="556" w:type="pct"/>
            <w:tcBorders>
              <w:top w:val="single" w:sz="4" w:space="0" w:color="54BBAB"/>
              <w:left w:val="nil"/>
              <w:bottom w:val="single" w:sz="4" w:space="0" w:color="54BBAB"/>
              <w:right w:val="nil"/>
            </w:tcBorders>
            <w:vAlign w:val="center"/>
          </w:tcPr>
          <w:p w14:paraId="311DA7A7" w14:textId="19B9535D" w:rsidR="008D528C" w:rsidRPr="00230903" w:rsidRDefault="008D528C" w:rsidP="008D528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1.031.177</w:t>
            </w:r>
          </w:p>
        </w:tc>
      </w:tr>
      <w:tr w:rsidR="008D528C" w:rsidRPr="00230903" w14:paraId="3DAF4E1F" w14:textId="77777777" w:rsidTr="003D6DD7">
        <w:trPr>
          <w:trHeight w:val="227"/>
        </w:trPr>
        <w:tc>
          <w:tcPr>
            <w:tcW w:w="2066" w:type="pct"/>
            <w:tcBorders>
              <w:top w:val="nil"/>
              <w:left w:val="single" w:sz="8" w:space="0" w:color="FFFFFF"/>
              <w:bottom w:val="nil"/>
              <w:right w:val="nil"/>
            </w:tcBorders>
            <w:vAlign w:val="center"/>
            <w:hideMark/>
          </w:tcPr>
          <w:p w14:paraId="2528C6BA" w14:textId="77777777" w:rsidR="008D528C" w:rsidRPr="00230903" w:rsidRDefault="008D528C" w:rsidP="008D528C">
            <w:pPr>
              <w:spacing w:after="0" w:line="240" w:lineRule="auto"/>
              <w:ind w:firstLineChars="100" w:firstLine="180"/>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Ganhos/perdas por alteração em participações societárias – reflexo (2)</w:t>
            </w:r>
          </w:p>
        </w:tc>
        <w:tc>
          <w:tcPr>
            <w:tcW w:w="814" w:type="pct"/>
            <w:tcBorders>
              <w:top w:val="nil"/>
              <w:left w:val="nil"/>
              <w:bottom w:val="nil"/>
              <w:right w:val="nil"/>
            </w:tcBorders>
            <w:vAlign w:val="center"/>
            <w:hideMark/>
          </w:tcPr>
          <w:p w14:paraId="285C9B93" w14:textId="592F847A" w:rsidR="008D528C" w:rsidRPr="00230903" w:rsidRDefault="008D528C" w:rsidP="008D528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1.262.432</w:t>
            </w:r>
          </w:p>
        </w:tc>
        <w:tc>
          <w:tcPr>
            <w:tcW w:w="782" w:type="pct"/>
            <w:tcBorders>
              <w:top w:val="nil"/>
              <w:left w:val="nil"/>
              <w:bottom w:val="nil"/>
              <w:right w:val="nil"/>
            </w:tcBorders>
            <w:vAlign w:val="center"/>
          </w:tcPr>
          <w:p w14:paraId="03C90D41" w14:textId="2D41DCC6" w:rsidR="008D528C" w:rsidRPr="00230903" w:rsidRDefault="008D528C" w:rsidP="008D528C">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82" w:type="pct"/>
            <w:tcBorders>
              <w:top w:val="nil"/>
              <w:left w:val="nil"/>
              <w:bottom w:val="nil"/>
              <w:right w:val="nil"/>
            </w:tcBorders>
            <w:vAlign w:val="center"/>
          </w:tcPr>
          <w:p w14:paraId="530E2897" w14:textId="110457B7" w:rsidR="008D528C" w:rsidRPr="00230903" w:rsidRDefault="008D528C" w:rsidP="008D528C">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56" w:type="pct"/>
            <w:tcBorders>
              <w:top w:val="nil"/>
              <w:left w:val="nil"/>
              <w:bottom w:val="nil"/>
              <w:right w:val="nil"/>
            </w:tcBorders>
            <w:vAlign w:val="center"/>
          </w:tcPr>
          <w:p w14:paraId="6138089D" w14:textId="6586ABBF" w:rsidR="008D528C" w:rsidRPr="00230903" w:rsidRDefault="008D528C" w:rsidP="008D528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1.262.432</w:t>
            </w:r>
          </w:p>
        </w:tc>
      </w:tr>
      <w:tr w:rsidR="008D528C" w:rsidRPr="00230903" w14:paraId="213690CE" w14:textId="77777777" w:rsidTr="003D6DD7">
        <w:trPr>
          <w:trHeight w:val="227"/>
        </w:trPr>
        <w:tc>
          <w:tcPr>
            <w:tcW w:w="2066" w:type="pct"/>
            <w:tcBorders>
              <w:top w:val="nil"/>
              <w:left w:val="nil"/>
              <w:bottom w:val="nil"/>
              <w:right w:val="nil"/>
            </w:tcBorders>
            <w:vAlign w:val="center"/>
            <w:hideMark/>
          </w:tcPr>
          <w:p w14:paraId="0954C1FF" w14:textId="77777777" w:rsidR="008D528C" w:rsidRPr="00230903" w:rsidRDefault="008D528C" w:rsidP="008D528C">
            <w:pPr>
              <w:spacing w:after="0" w:line="240" w:lineRule="auto"/>
              <w:ind w:firstLineChars="100" w:firstLine="180"/>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Outros ajustes de avaliação patrimonial reflexo</w:t>
            </w:r>
          </w:p>
        </w:tc>
        <w:tc>
          <w:tcPr>
            <w:tcW w:w="814" w:type="pct"/>
            <w:tcBorders>
              <w:top w:val="nil"/>
              <w:left w:val="nil"/>
              <w:bottom w:val="nil"/>
              <w:right w:val="nil"/>
            </w:tcBorders>
            <w:vAlign w:val="center"/>
            <w:hideMark/>
          </w:tcPr>
          <w:p w14:paraId="13A31919" w14:textId="5A14AF5C" w:rsidR="008D528C" w:rsidRPr="00230903" w:rsidRDefault="008D528C" w:rsidP="008D528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(260.792)</w:t>
            </w:r>
          </w:p>
        </w:tc>
        <w:tc>
          <w:tcPr>
            <w:tcW w:w="782" w:type="pct"/>
            <w:tcBorders>
              <w:top w:val="nil"/>
              <w:left w:val="nil"/>
              <w:bottom w:val="nil"/>
              <w:right w:val="nil"/>
            </w:tcBorders>
            <w:vAlign w:val="center"/>
          </w:tcPr>
          <w:p w14:paraId="7306962A" w14:textId="7B7FD650" w:rsidR="008D528C" w:rsidRPr="00230903" w:rsidRDefault="008D528C" w:rsidP="008D528C">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82" w:type="pct"/>
            <w:tcBorders>
              <w:top w:val="nil"/>
              <w:left w:val="nil"/>
              <w:bottom w:val="nil"/>
              <w:right w:val="nil"/>
            </w:tcBorders>
            <w:vAlign w:val="center"/>
          </w:tcPr>
          <w:p w14:paraId="5EBBD167" w14:textId="2D0A1AF3" w:rsidR="008D528C" w:rsidRPr="00230903" w:rsidRDefault="008D528C" w:rsidP="008D528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29.537</w:t>
            </w:r>
          </w:p>
        </w:tc>
        <w:tc>
          <w:tcPr>
            <w:tcW w:w="556" w:type="pct"/>
            <w:tcBorders>
              <w:top w:val="nil"/>
              <w:left w:val="nil"/>
              <w:bottom w:val="nil"/>
              <w:right w:val="nil"/>
            </w:tcBorders>
            <w:vAlign w:val="center"/>
          </w:tcPr>
          <w:p w14:paraId="665D37E7" w14:textId="0132D0FA" w:rsidR="008D528C" w:rsidRPr="00230903" w:rsidRDefault="008D528C" w:rsidP="008D528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(231.255)</w:t>
            </w:r>
          </w:p>
        </w:tc>
      </w:tr>
      <w:tr w:rsidR="008D528C" w:rsidRPr="00230903" w14:paraId="29ACDB34" w14:textId="77777777" w:rsidTr="003D6DD7">
        <w:trPr>
          <w:trHeight w:val="227"/>
        </w:trPr>
        <w:tc>
          <w:tcPr>
            <w:tcW w:w="2066" w:type="pct"/>
            <w:tcBorders>
              <w:top w:val="nil"/>
              <w:left w:val="single" w:sz="8" w:space="0" w:color="FFFFFF"/>
              <w:bottom w:val="single" w:sz="4" w:space="0" w:color="54BBAB"/>
              <w:right w:val="nil"/>
            </w:tcBorders>
            <w:vAlign w:val="center"/>
            <w:hideMark/>
          </w:tcPr>
          <w:p w14:paraId="455DFA4A" w14:textId="77777777" w:rsidR="008D528C" w:rsidRPr="00230903" w:rsidRDefault="008D528C" w:rsidP="008D528C">
            <w:pPr>
              <w:spacing w:after="0" w:line="240" w:lineRule="auto"/>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Ajustes de reorganização societária: (1)</w:t>
            </w:r>
          </w:p>
        </w:tc>
        <w:tc>
          <w:tcPr>
            <w:tcW w:w="814" w:type="pct"/>
            <w:tcBorders>
              <w:top w:val="nil"/>
              <w:left w:val="nil"/>
              <w:bottom w:val="single" w:sz="4" w:space="0" w:color="54BBAB"/>
              <w:right w:val="nil"/>
            </w:tcBorders>
            <w:vAlign w:val="center"/>
            <w:hideMark/>
          </w:tcPr>
          <w:p w14:paraId="4157BF5A" w14:textId="107EE441" w:rsidR="008D528C" w:rsidRPr="00230903" w:rsidRDefault="008D528C" w:rsidP="008D528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4.409.314</w:t>
            </w:r>
          </w:p>
        </w:tc>
        <w:tc>
          <w:tcPr>
            <w:tcW w:w="782" w:type="pct"/>
            <w:tcBorders>
              <w:top w:val="nil"/>
              <w:left w:val="nil"/>
              <w:bottom w:val="single" w:sz="4" w:space="0" w:color="54BBAB"/>
              <w:right w:val="nil"/>
            </w:tcBorders>
            <w:vAlign w:val="center"/>
          </w:tcPr>
          <w:p w14:paraId="5E54AAB2" w14:textId="06F64DD1" w:rsidR="008D528C" w:rsidRPr="00230903" w:rsidRDefault="008D528C" w:rsidP="008D528C">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782" w:type="pct"/>
            <w:tcBorders>
              <w:top w:val="nil"/>
              <w:left w:val="nil"/>
              <w:bottom w:val="single" w:sz="4" w:space="0" w:color="54BBAB"/>
              <w:right w:val="nil"/>
            </w:tcBorders>
            <w:vAlign w:val="center"/>
          </w:tcPr>
          <w:p w14:paraId="7125680C" w14:textId="45443962" w:rsidR="008D528C" w:rsidRPr="00230903" w:rsidRDefault="008D528C" w:rsidP="008D528C">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556" w:type="pct"/>
            <w:tcBorders>
              <w:top w:val="nil"/>
              <w:left w:val="nil"/>
              <w:bottom w:val="single" w:sz="4" w:space="0" w:color="54BBAB"/>
              <w:right w:val="nil"/>
            </w:tcBorders>
            <w:vAlign w:val="center"/>
          </w:tcPr>
          <w:p w14:paraId="43157817" w14:textId="4FCFE11B" w:rsidR="008D528C" w:rsidRPr="00230903" w:rsidRDefault="008D528C" w:rsidP="008D528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4.409.314</w:t>
            </w:r>
          </w:p>
        </w:tc>
      </w:tr>
      <w:tr w:rsidR="008D528C" w:rsidRPr="00230903" w14:paraId="6B5DDE97" w14:textId="77777777" w:rsidTr="003D6DD7">
        <w:trPr>
          <w:trHeight w:val="227"/>
        </w:trPr>
        <w:tc>
          <w:tcPr>
            <w:tcW w:w="2066" w:type="pct"/>
            <w:tcBorders>
              <w:top w:val="nil"/>
              <w:left w:val="single" w:sz="8" w:space="0" w:color="FFFFFF"/>
              <w:bottom w:val="nil"/>
              <w:right w:val="nil"/>
            </w:tcBorders>
            <w:vAlign w:val="center"/>
            <w:hideMark/>
          </w:tcPr>
          <w:p w14:paraId="6762335A" w14:textId="77777777" w:rsidR="008D528C" w:rsidRPr="00230903" w:rsidRDefault="008D528C" w:rsidP="008D528C">
            <w:pPr>
              <w:spacing w:after="0" w:line="240" w:lineRule="auto"/>
              <w:ind w:firstLineChars="100" w:firstLine="180"/>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Ganhos/perdas por alteração em participações societárias - Holding XS1</w:t>
            </w:r>
            <w:r>
              <w:rPr>
                <w:rFonts w:ascii="Calibri Light" w:eastAsia="Times New Roman" w:hAnsi="Calibri Light" w:cs="Calibri Light"/>
                <w:color w:val="005CA9"/>
                <w:sz w:val="18"/>
                <w:szCs w:val="18"/>
                <w:lang w:eastAsia="pt-BR"/>
              </w:rPr>
              <w:t xml:space="preserve"> (3)</w:t>
            </w:r>
          </w:p>
        </w:tc>
        <w:tc>
          <w:tcPr>
            <w:tcW w:w="814" w:type="pct"/>
            <w:tcBorders>
              <w:top w:val="nil"/>
              <w:left w:val="nil"/>
              <w:bottom w:val="nil"/>
              <w:right w:val="nil"/>
            </w:tcBorders>
            <w:vAlign w:val="center"/>
            <w:hideMark/>
          </w:tcPr>
          <w:p w14:paraId="3D58FF41" w14:textId="740BD271" w:rsidR="008D528C" w:rsidRPr="00230903" w:rsidRDefault="008D528C" w:rsidP="008D528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4.200.000</w:t>
            </w:r>
          </w:p>
        </w:tc>
        <w:tc>
          <w:tcPr>
            <w:tcW w:w="782" w:type="pct"/>
            <w:tcBorders>
              <w:top w:val="nil"/>
              <w:left w:val="nil"/>
              <w:bottom w:val="nil"/>
              <w:right w:val="nil"/>
            </w:tcBorders>
            <w:vAlign w:val="center"/>
          </w:tcPr>
          <w:p w14:paraId="1A45283F" w14:textId="68136EC7" w:rsidR="008D528C" w:rsidRPr="00230903" w:rsidRDefault="008D528C" w:rsidP="008D528C">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82" w:type="pct"/>
            <w:tcBorders>
              <w:top w:val="nil"/>
              <w:left w:val="nil"/>
              <w:bottom w:val="nil"/>
              <w:right w:val="nil"/>
            </w:tcBorders>
            <w:vAlign w:val="center"/>
          </w:tcPr>
          <w:p w14:paraId="6A25C53D" w14:textId="72E4C940" w:rsidR="008D528C" w:rsidRPr="00230903" w:rsidRDefault="008D528C" w:rsidP="008D528C">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56" w:type="pct"/>
            <w:tcBorders>
              <w:top w:val="nil"/>
              <w:left w:val="nil"/>
              <w:bottom w:val="nil"/>
              <w:right w:val="nil"/>
            </w:tcBorders>
            <w:vAlign w:val="center"/>
          </w:tcPr>
          <w:p w14:paraId="460C9285" w14:textId="6056D03C" w:rsidR="008D528C" w:rsidRPr="00230903" w:rsidRDefault="008D528C" w:rsidP="008D528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4.200.000</w:t>
            </w:r>
          </w:p>
        </w:tc>
      </w:tr>
      <w:tr w:rsidR="008D528C" w:rsidRPr="00230903" w14:paraId="1D895B85" w14:textId="77777777" w:rsidTr="003D6DD7">
        <w:trPr>
          <w:trHeight w:val="227"/>
        </w:trPr>
        <w:tc>
          <w:tcPr>
            <w:tcW w:w="2066" w:type="pct"/>
            <w:tcBorders>
              <w:top w:val="nil"/>
              <w:left w:val="nil"/>
              <w:bottom w:val="nil"/>
              <w:right w:val="nil"/>
            </w:tcBorders>
            <w:vAlign w:val="center"/>
            <w:hideMark/>
          </w:tcPr>
          <w:p w14:paraId="0B3144BD" w14:textId="77777777" w:rsidR="008D528C" w:rsidRPr="00230903" w:rsidRDefault="008D528C" w:rsidP="008D528C">
            <w:pPr>
              <w:spacing w:after="0" w:line="240" w:lineRule="auto"/>
              <w:ind w:firstLineChars="100" w:firstLine="180"/>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Ganhos/perdas por alteração em participações societárias - XS6 Participações</w:t>
            </w:r>
            <w:r>
              <w:rPr>
                <w:rFonts w:ascii="Calibri Light" w:eastAsia="Times New Roman" w:hAnsi="Calibri Light" w:cs="Calibri Light"/>
                <w:color w:val="005CA9"/>
                <w:sz w:val="18"/>
                <w:szCs w:val="18"/>
                <w:lang w:eastAsia="pt-BR"/>
              </w:rPr>
              <w:t xml:space="preserve"> (3)</w:t>
            </w:r>
          </w:p>
        </w:tc>
        <w:tc>
          <w:tcPr>
            <w:tcW w:w="814" w:type="pct"/>
            <w:tcBorders>
              <w:top w:val="nil"/>
              <w:left w:val="nil"/>
              <w:bottom w:val="nil"/>
              <w:right w:val="nil"/>
            </w:tcBorders>
            <w:vAlign w:val="center"/>
            <w:hideMark/>
          </w:tcPr>
          <w:p w14:paraId="7C26C020" w14:textId="1F58201E" w:rsidR="008D528C" w:rsidRPr="00230903" w:rsidRDefault="008D528C" w:rsidP="008D528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22.499</w:t>
            </w:r>
          </w:p>
        </w:tc>
        <w:tc>
          <w:tcPr>
            <w:tcW w:w="782" w:type="pct"/>
            <w:tcBorders>
              <w:top w:val="nil"/>
              <w:left w:val="nil"/>
              <w:bottom w:val="nil"/>
              <w:right w:val="nil"/>
            </w:tcBorders>
            <w:vAlign w:val="center"/>
          </w:tcPr>
          <w:p w14:paraId="75A5980A" w14:textId="0B46AB27" w:rsidR="008D528C" w:rsidRPr="00230903" w:rsidRDefault="008D528C" w:rsidP="008D528C">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82" w:type="pct"/>
            <w:tcBorders>
              <w:top w:val="nil"/>
              <w:left w:val="nil"/>
              <w:bottom w:val="nil"/>
              <w:right w:val="nil"/>
            </w:tcBorders>
            <w:vAlign w:val="center"/>
          </w:tcPr>
          <w:p w14:paraId="6CC6A0C1" w14:textId="4C8755E4" w:rsidR="008D528C" w:rsidRPr="00230903" w:rsidRDefault="008D528C" w:rsidP="008D528C">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56" w:type="pct"/>
            <w:tcBorders>
              <w:top w:val="nil"/>
              <w:left w:val="nil"/>
              <w:bottom w:val="nil"/>
              <w:right w:val="nil"/>
            </w:tcBorders>
            <w:vAlign w:val="center"/>
          </w:tcPr>
          <w:p w14:paraId="1B120653" w14:textId="600C6BD8" w:rsidR="008D528C" w:rsidRPr="00230903" w:rsidRDefault="008D528C" w:rsidP="008D528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22.499</w:t>
            </w:r>
          </w:p>
        </w:tc>
      </w:tr>
      <w:tr w:rsidR="008D528C" w:rsidRPr="00230903" w14:paraId="4BE6E55B" w14:textId="77777777" w:rsidTr="003D6DD7">
        <w:trPr>
          <w:trHeight w:val="227"/>
        </w:trPr>
        <w:tc>
          <w:tcPr>
            <w:tcW w:w="2066" w:type="pct"/>
            <w:tcBorders>
              <w:top w:val="nil"/>
              <w:left w:val="nil"/>
              <w:bottom w:val="nil"/>
              <w:right w:val="nil"/>
            </w:tcBorders>
            <w:vAlign w:val="center"/>
            <w:hideMark/>
          </w:tcPr>
          <w:p w14:paraId="3988CE17" w14:textId="77777777" w:rsidR="008D528C" w:rsidRPr="00230903" w:rsidRDefault="008D528C" w:rsidP="008D528C">
            <w:pPr>
              <w:spacing w:after="0" w:line="240" w:lineRule="auto"/>
              <w:ind w:firstLineChars="100" w:firstLine="180"/>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 xml:space="preserve">Ganhos/perdas por alteração em participações societárias </w:t>
            </w:r>
            <w:r>
              <w:rPr>
                <w:rFonts w:ascii="Calibri Light" w:eastAsia="Times New Roman" w:hAnsi="Calibri Light" w:cs="Calibri Light"/>
                <w:color w:val="005CA9"/>
                <w:sz w:val="18"/>
                <w:szCs w:val="18"/>
                <w:lang w:eastAsia="pt-BR"/>
              </w:rPr>
              <w:t>–</w:t>
            </w:r>
            <w:r w:rsidRPr="00230903">
              <w:rPr>
                <w:rFonts w:ascii="Calibri Light" w:eastAsia="Times New Roman" w:hAnsi="Calibri Light" w:cs="Calibri Light"/>
                <w:color w:val="005CA9"/>
                <w:sz w:val="18"/>
                <w:szCs w:val="18"/>
                <w:lang w:eastAsia="pt-BR"/>
              </w:rPr>
              <w:t xml:space="preserve"> CNP</w:t>
            </w:r>
            <w:r>
              <w:rPr>
                <w:rFonts w:ascii="Calibri Light" w:eastAsia="Times New Roman" w:hAnsi="Calibri Light" w:cs="Calibri Light"/>
                <w:color w:val="005CA9"/>
                <w:sz w:val="18"/>
                <w:szCs w:val="18"/>
                <w:lang w:eastAsia="pt-BR"/>
              </w:rPr>
              <w:t xml:space="preserve"> (3)</w:t>
            </w:r>
          </w:p>
        </w:tc>
        <w:tc>
          <w:tcPr>
            <w:tcW w:w="814" w:type="pct"/>
            <w:tcBorders>
              <w:top w:val="nil"/>
              <w:left w:val="nil"/>
              <w:bottom w:val="nil"/>
              <w:right w:val="nil"/>
            </w:tcBorders>
            <w:vAlign w:val="center"/>
            <w:hideMark/>
          </w:tcPr>
          <w:p w14:paraId="50571ADA" w14:textId="1D8061C0" w:rsidR="008D528C" w:rsidRPr="00230903" w:rsidRDefault="008D528C" w:rsidP="008D528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(678)</w:t>
            </w:r>
          </w:p>
        </w:tc>
        <w:tc>
          <w:tcPr>
            <w:tcW w:w="782" w:type="pct"/>
            <w:tcBorders>
              <w:top w:val="nil"/>
              <w:left w:val="nil"/>
              <w:bottom w:val="nil"/>
              <w:right w:val="nil"/>
            </w:tcBorders>
            <w:vAlign w:val="center"/>
          </w:tcPr>
          <w:p w14:paraId="38ADF683" w14:textId="71DBDCDC" w:rsidR="008D528C" w:rsidRPr="00230903" w:rsidRDefault="008D528C" w:rsidP="008D528C">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82" w:type="pct"/>
            <w:tcBorders>
              <w:top w:val="nil"/>
              <w:left w:val="nil"/>
              <w:bottom w:val="nil"/>
              <w:right w:val="nil"/>
            </w:tcBorders>
            <w:vAlign w:val="center"/>
          </w:tcPr>
          <w:p w14:paraId="04D6C6DA" w14:textId="274780E5" w:rsidR="008D528C" w:rsidRPr="00230903" w:rsidRDefault="008D528C" w:rsidP="008D528C">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56" w:type="pct"/>
            <w:tcBorders>
              <w:top w:val="nil"/>
              <w:left w:val="nil"/>
              <w:bottom w:val="nil"/>
              <w:right w:val="nil"/>
            </w:tcBorders>
            <w:vAlign w:val="center"/>
          </w:tcPr>
          <w:p w14:paraId="3E9742B5" w14:textId="16CF81C9" w:rsidR="008D528C" w:rsidRPr="00230903" w:rsidRDefault="008D528C" w:rsidP="008D528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(678)</w:t>
            </w:r>
          </w:p>
        </w:tc>
      </w:tr>
      <w:tr w:rsidR="008D528C" w:rsidRPr="00230903" w14:paraId="132A04F3" w14:textId="77777777" w:rsidTr="003D6DD7">
        <w:trPr>
          <w:trHeight w:val="227"/>
        </w:trPr>
        <w:tc>
          <w:tcPr>
            <w:tcW w:w="2066" w:type="pct"/>
            <w:tcBorders>
              <w:top w:val="nil"/>
              <w:left w:val="single" w:sz="8" w:space="0" w:color="FFFFFF"/>
              <w:bottom w:val="nil"/>
              <w:right w:val="nil"/>
            </w:tcBorders>
            <w:vAlign w:val="center"/>
            <w:hideMark/>
          </w:tcPr>
          <w:p w14:paraId="73F9B876" w14:textId="77777777" w:rsidR="008D528C" w:rsidRPr="00230903" w:rsidRDefault="008D528C" w:rsidP="008D528C">
            <w:pPr>
              <w:spacing w:after="0" w:line="240" w:lineRule="auto"/>
              <w:ind w:firstLineChars="100" w:firstLine="180"/>
              <w:rPr>
                <w:rFonts w:ascii="Calibri Light" w:eastAsia="Times New Roman" w:hAnsi="Calibri Light" w:cs="Calibri Light"/>
                <w:color w:val="005CA9"/>
                <w:sz w:val="18"/>
                <w:szCs w:val="18"/>
                <w:lang w:eastAsia="pt-BR"/>
              </w:rPr>
            </w:pPr>
            <w:r w:rsidRPr="00230903">
              <w:rPr>
                <w:rFonts w:ascii="Calibri Light" w:eastAsia="Times New Roman" w:hAnsi="Calibri Light" w:cs="Calibri Light"/>
                <w:color w:val="005CA9"/>
                <w:sz w:val="18"/>
                <w:szCs w:val="18"/>
                <w:lang w:eastAsia="pt-BR"/>
              </w:rPr>
              <w:t>Ganhos/perdas por alteração em participações societárias – XS5 Consórcios</w:t>
            </w:r>
            <w:r>
              <w:rPr>
                <w:rFonts w:ascii="Calibri Light" w:eastAsia="Times New Roman" w:hAnsi="Calibri Light" w:cs="Calibri Light"/>
                <w:color w:val="005CA9"/>
                <w:sz w:val="18"/>
                <w:szCs w:val="18"/>
                <w:lang w:eastAsia="pt-BR"/>
              </w:rPr>
              <w:t xml:space="preserve"> (3)</w:t>
            </w:r>
          </w:p>
        </w:tc>
        <w:tc>
          <w:tcPr>
            <w:tcW w:w="814" w:type="pct"/>
            <w:tcBorders>
              <w:top w:val="nil"/>
              <w:left w:val="nil"/>
              <w:bottom w:val="nil"/>
              <w:right w:val="nil"/>
            </w:tcBorders>
            <w:vAlign w:val="center"/>
            <w:hideMark/>
          </w:tcPr>
          <w:p w14:paraId="4E266FFE" w14:textId="32CF0119" w:rsidR="008D528C" w:rsidRPr="00230903" w:rsidRDefault="008D528C" w:rsidP="008D528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187.493</w:t>
            </w:r>
          </w:p>
        </w:tc>
        <w:tc>
          <w:tcPr>
            <w:tcW w:w="782" w:type="pct"/>
            <w:tcBorders>
              <w:top w:val="nil"/>
              <w:left w:val="nil"/>
              <w:bottom w:val="nil"/>
              <w:right w:val="nil"/>
            </w:tcBorders>
            <w:vAlign w:val="center"/>
          </w:tcPr>
          <w:p w14:paraId="33A3371F" w14:textId="5C34C59D" w:rsidR="008D528C" w:rsidRPr="00230903" w:rsidRDefault="008D528C" w:rsidP="008D528C">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782" w:type="pct"/>
            <w:tcBorders>
              <w:top w:val="nil"/>
              <w:left w:val="nil"/>
              <w:bottom w:val="nil"/>
              <w:right w:val="nil"/>
            </w:tcBorders>
            <w:vAlign w:val="center"/>
          </w:tcPr>
          <w:p w14:paraId="17865D8E" w14:textId="370007F5" w:rsidR="008D528C" w:rsidRPr="00230903" w:rsidRDefault="008D528C" w:rsidP="008D528C">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56" w:type="pct"/>
            <w:tcBorders>
              <w:top w:val="nil"/>
              <w:left w:val="nil"/>
              <w:bottom w:val="nil"/>
              <w:right w:val="nil"/>
            </w:tcBorders>
            <w:vAlign w:val="center"/>
          </w:tcPr>
          <w:p w14:paraId="18BFDA65" w14:textId="42F313D5" w:rsidR="008D528C" w:rsidRPr="00230903" w:rsidRDefault="008D528C" w:rsidP="008D528C">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187.493</w:t>
            </w:r>
          </w:p>
        </w:tc>
      </w:tr>
      <w:tr w:rsidR="008D528C" w:rsidRPr="00230903" w14:paraId="076B7DCF" w14:textId="77777777" w:rsidTr="003D6DD7">
        <w:trPr>
          <w:trHeight w:val="227"/>
        </w:trPr>
        <w:tc>
          <w:tcPr>
            <w:tcW w:w="2066" w:type="pct"/>
            <w:tcBorders>
              <w:top w:val="single" w:sz="4" w:space="0" w:color="54BBAB"/>
              <w:left w:val="single" w:sz="8" w:space="0" w:color="FFFFFF"/>
              <w:bottom w:val="single" w:sz="4" w:space="0" w:color="54BBAB"/>
              <w:right w:val="nil"/>
            </w:tcBorders>
            <w:vAlign w:val="center"/>
            <w:hideMark/>
          </w:tcPr>
          <w:p w14:paraId="4E0C90DA" w14:textId="77777777" w:rsidR="008D528C" w:rsidRPr="00230903" w:rsidRDefault="008D528C" w:rsidP="008D528C">
            <w:pPr>
              <w:spacing w:after="0" w:line="240" w:lineRule="auto"/>
              <w:rPr>
                <w:rFonts w:ascii="Calibri Light" w:eastAsia="Times New Roman" w:hAnsi="Calibri Light" w:cs="Calibri Light"/>
                <w:b/>
                <w:bCs/>
                <w:color w:val="005CA9"/>
                <w:sz w:val="18"/>
                <w:szCs w:val="18"/>
                <w:lang w:eastAsia="pt-BR"/>
              </w:rPr>
            </w:pPr>
            <w:r w:rsidRPr="00230903">
              <w:rPr>
                <w:rFonts w:ascii="Calibri Light" w:eastAsia="Times New Roman" w:hAnsi="Calibri Light" w:cs="Calibri Light"/>
                <w:b/>
                <w:bCs/>
                <w:color w:val="005CA9"/>
                <w:sz w:val="18"/>
                <w:szCs w:val="18"/>
                <w:lang w:eastAsia="pt-BR"/>
              </w:rPr>
              <w:t xml:space="preserve">Total </w:t>
            </w:r>
          </w:p>
        </w:tc>
        <w:tc>
          <w:tcPr>
            <w:tcW w:w="814" w:type="pct"/>
            <w:tcBorders>
              <w:top w:val="single" w:sz="4" w:space="0" w:color="54BBAB"/>
              <w:left w:val="nil"/>
              <w:bottom w:val="single" w:sz="4" w:space="0" w:color="54BBAB"/>
              <w:right w:val="nil"/>
            </w:tcBorders>
            <w:vAlign w:val="center"/>
            <w:hideMark/>
          </w:tcPr>
          <w:p w14:paraId="531DEC56" w14:textId="537A6660" w:rsidR="008D528C" w:rsidRPr="00230903" w:rsidRDefault="008D528C" w:rsidP="008D528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5.171.977</w:t>
            </w:r>
          </w:p>
        </w:tc>
        <w:tc>
          <w:tcPr>
            <w:tcW w:w="782" w:type="pct"/>
            <w:tcBorders>
              <w:top w:val="single" w:sz="4" w:space="0" w:color="54BBAB"/>
              <w:left w:val="nil"/>
              <w:bottom w:val="single" w:sz="4" w:space="0" w:color="54BBAB"/>
              <w:right w:val="nil"/>
            </w:tcBorders>
            <w:vAlign w:val="center"/>
          </w:tcPr>
          <w:p w14:paraId="3E0083B9" w14:textId="0334A1F3" w:rsidR="008D528C" w:rsidRPr="00230903" w:rsidRDefault="008D528C" w:rsidP="008D528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63.327</w:t>
            </w:r>
          </w:p>
        </w:tc>
        <w:tc>
          <w:tcPr>
            <w:tcW w:w="782" w:type="pct"/>
            <w:tcBorders>
              <w:top w:val="single" w:sz="4" w:space="0" w:color="54BBAB"/>
              <w:left w:val="nil"/>
              <w:bottom w:val="single" w:sz="4" w:space="0" w:color="54BBAB"/>
              <w:right w:val="nil"/>
            </w:tcBorders>
            <w:vAlign w:val="center"/>
          </w:tcPr>
          <w:p w14:paraId="34CA19F0" w14:textId="454506DD" w:rsidR="008D528C" w:rsidRPr="00230903" w:rsidRDefault="008D528C" w:rsidP="008D528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29.537</w:t>
            </w:r>
          </w:p>
        </w:tc>
        <w:tc>
          <w:tcPr>
            <w:tcW w:w="556" w:type="pct"/>
            <w:tcBorders>
              <w:top w:val="single" w:sz="4" w:space="0" w:color="54BBAB"/>
              <w:left w:val="nil"/>
              <w:bottom w:val="single" w:sz="4" w:space="0" w:color="54BBAB"/>
              <w:right w:val="nil"/>
            </w:tcBorders>
            <w:vAlign w:val="center"/>
          </w:tcPr>
          <w:p w14:paraId="4851DBD6" w14:textId="21371FA9" w:rsidR="008D528C" w:rsidRPr="00230903" w:rsidRDefault="008D528C" w:rsidP="008D528C">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5.264.841</w:t>
            </w:r>
          </w:p>
        </w:tc>
      </w:tr>
    </w:tbl>
    <w:p w14:paraId="797A9E4F" w14:textId="77777777" w:rsidR="00177230" w:rsidRPr="00D2702F" w:rsidRDefault="00177230" w:rsidP="00177230">
      <w:pPr>
        <w:spacing w:after="0" w:line="240" w:lineRule="auto"/>
        <w:jc w:val="both"/>
        <w:rPr>
          <w:rFonts w:asciiTheme="majorHAnsi" w:hAnsiTheme="majorHAnsi" w:cstheme="majorHAnsi"/>
          <w:color w:val="2F75B5"/>
          <w:sz w:val="16"/>
          <w:szCs w:val="20"/>
        </w:rPr>
      </w:pPr>
      <w:r w:rsidRPr="00D2702F">
        <w:rPr>
          <w:rFonts w:asciiTheme="majorHAnsi" w:hAnsiTheme="majorHAnsi" w:cstheme="majorHAnsi"/>
          <w:color w:val="2F75B5"/>
          <w:sz w:val="16"/>
          <w:szCs w:val="20"/>
        </w:rPr>
        <w:t>(1) Reflete transação entre sócios, resultante das operações societárias realizadas em consonância com os acordos firmados.</w:t>
      </w:r>
    </w:p>
    <w:p w14:paraId="70183448" w14:textId="77777777" w:rsidR="00177230" w:rsidRPr="00D2702F" w:rsidRDefault="00177230" w:rsidP="00177230">
      <w:pPr>
        <w:spacing w:after="0" w:line="240" w:lineRule="auto"/>
        <w:jc w:val="both"/>
        <w:rPr>
          <w:rFonts w:asciiTheme="majorHAnsi" w:hAnsiTheme="majorHAnsi" w:cstheme="majorHAnsi"/>
          <w:color w:val="2F75B5"/>
          <w:sz w:val="16"/>
          <w:szCs w:val="20"/>
        </w:rPr>
      </w:pPr>
      <w:r w:rsidRPr="00D2702F">
        <w:rPr>
          <w:rFonts w:asciiTheme="majorHAnsi" w:hAnsiTheme="majorHAnsi" w:cstheme="majorHAnsi"/>
          <w:color w:val="2F75B5"/>
          <w:sz w:val="16"/>
          <w:szCs w:val="20"/>
        </w:rPr>
        <w:t>(2) Contempla o ganho por alteração em participação societária na XS3 Seguros e na XS4 Capitalização, reconhecimentos em função dos acordos de associação firmados com Tokio Marine e com a Icatu, respectivamente.</w:t>
      </w:r>
    </w:p>
    <w:p w14:paraId="1DDE55C1" w14:textId="55576F65" w:rsidR="00B2154F" w:rsidRDefault="00177230" w:rsidP="00177230">
      <w:pPr>
        <w:spacing w:after="0" w:line="240" w:lineRule="auto"/>
        <w:jc w:val="both"/>
        <w:rPr>
          <w:rFonts w:asciiTheme="majorHAnsi" w:hAnsiTheme="majorHAnsi" w:cstheme="majorHAnsi"/>
          <w:color w:val="2F75B5"/>
          <w:sz w:val="16"/>
          <w:szCs w:val="20"/>
        </w:rPr>
      </w:pPr>
      <w:r w:rsidRPr="00D2702F">
        <w:rPr>
          <w:rFonts w:asciiTheme="majorHAnsi" w:hAnsiTheme="majorHAnsi" w:cstheme="majorHAnsi"/>
          <w:color w:val="2F75B5"/>
          <w:sz w:val="16"/>
          <w:szCs w:val="20"/>
        </w:rPr>
        <w:t>(3) Reflete o ganho por alteração em participação societária em função da realização de acordo de associação com parceiro estratégico.</w:t>
      </w:r>
    </w:p>
    <w:p w14:paraId="22AF908D" w14:textId="2F15B543" w:rsidR="0077721B" w:rsidRPr="0080005C" w:rsidRDefault="00881D40" w:rsidP="00C847BE">
      <w:pPr>
        <w:pStyle w:val="PargrafodaLista"/>
        <w:numPr>
          <w:ilvl w:val="0"/>
          <w:numId w:val="36"/>
        </w:numPr>
        <w:spacing w:before="240" w:after="240"/>
        <w:ind w:left="709" w:hanging="709"/>
        <w:jc w:val="both"/>
        <w:outlineLvl w:val="1"/>
        <w:rPr>
          <w:rFonts w:asciiTheme="majorHAnsi" w:hAnsiTheme="majorHAnsi" w:cstheme="majorHAnsi"/>
          <w:b/>
          <w:color w:val="005CA9"/>
          <w:sz w:val="24"/>
          <w:szCs w:val="24"/>
          <w:lang w:val="pt-BR"/>
        </w:rPr>
      </w:pPr>
      <w:r w:rsidRPr="0080005C">
        <w:rPr>
          <w:rFonts w:asciiTheme="majorHAnsi" w:hAnsiTheme="majorHAnsi" w:cstheme="majorHAnsi"/>
          <w:b/>
          <w:color w:val="005CA9"/>
          <w:sz w:val="24"/>
          <w:szCs w:val="24"/>
          <w:lang w:val="pt-BR"/>
        </w:rPr>
        <w:t>Lucro por açã</w:t>
      </w:r>
      <w:r w:rsidR="000B0351" w:rsidRPr="0080005C">
        <w:rPr>
          <w:rFonts w:asciiTheme="majorHAnsi" w:hAnsiTheme="majorHAnsi" w:cstheme="majorHAnsi"/>
          <w:b/>
          <w:color w:val="005CA9"/>
          <w:sz w:val="24"/>
          <w:szCs w:val="24"/>
          <w:lang w:val="pt-BR"/>
        </w:rPr>
        <w:t>o</w:t>
      </w:r>
    </w:p>
    <w:p w14:paraId="59DDC2BE" w14:textId="77777777" w:rsidR="00C12A38" w:rsidRPr="00B252CF" w:rsidRDefault="00DB3772" w:rsidP="00B252CF">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B252CF">
        <w:rPr>
          <w:rFonts w:asciiTheme="majorHAnsi" w:hAnsiTheme="majorHAnsi" w:cstheme="majorHAnsi"/>
          <w:b/>
          <w:color w:val="005CA9"/>
          <w:sz w:val="20"/>
          <w:szCs w:val="20"/>
          <w:lang w:val="pt-BR"/>
        </w:rPr>
        <w:t>e</w:t>
      </w:r>
      <w:r w:rsidR="00C12A38" w:rsidRPr="00B252CF">
        <w:rPr>
          <w:rFonts w:asciiTheme="majorHAnsi" w:hAnsiTheme="majorHAnsi" w:cstheme="majorHAnsi"/>
          <w:b/>
          <w:color w:val="005CA9"/>
          <w:sz w:val="20"/>
          <w:szCs w:val="20"/>
          <w:lang w:val="pt-BR"/>
        </w:rPr>
        <w:t>.1)</w:t>
      </w:r>
      <w:r w:rsidR="00C12A38" w:rsidRPr="00B252CF">
        <w:rPr>
          <w:rFonts w:asciiTheme="majorHAnsi" w:hAnsiTheme="majorHAnsi" w:cstheme="majorHAnsi"/>
          <w:b/>
          <w:color w:val="005CA9"/>
          <w:sz w:val="20"/>
          <w:szCs w:val="20"/>
          <w:lang w:val="pt-BR"/>
        </w:rPr>
        <w:tab/>
        <w:t>Básico</w:t>
      </w:r>
    </w:p>
    <w:p w14:paraId="442BFD10" w14:textId="0758C033" w:rsidR="006F7FA6" w:rsidRPr="00B252CF" w:rsidRDefault="00C12A38" w:rsidP="00FE1962">
      <w:pPr>
        <w:spacing w:after="240" w:line="240" w:lineRule="auto"/>
        <w:jc w:val="both"/>
        <w:rPr>
          <w:rFonts w:asciiTheme="majorHAnsi" w:hAnsiTheme="majorHAnsi" w:cstheme="majorHAnsi"/>
          <w:sz w:val="20"/>
          <w:szCs w:val="20"/>
        </w:rPr>
      </w:pPr>
      <w:r w:rsidRPr="00B252CF">
        <w:rPr>
          <w:rFonts w:asciiTheme="majorHAnsi" w:hAnsiTheme="majorHAnsi" w:cstheme="majorHAnsi"/>
          <w:sz w:val="20"/>
          <w:szCs w:val="20"/>
        </w:rPr>
        <w:t>Em atendimento à legislação das sociedades anônimas, na Controladora o lucro básico por ação é calculado mediante a divisão do lucro líquido do</w:t>
      </w:r>
      <w:r w:rsidR="0035423D" w:rsidRPr="00B252CF">
        <w:rPr>
          <w:rFonts w:asciiTheme="majorHAnsi" w:hAnsiTheme="majorHAnsi" w:cstheme="majorHAnsi"/>
          <w:sz w:val="20"/>
          <w:szCs w:val="20"/>
        </w:rPr>
        <w:t xml:space="preserve"> </w:t>
      </w:r>
      <w:r w:rsidR="00110CEA">
        <w:rPr>
          <w:rFonts w:asciiTheme="majorHAnsi" w:hAnsiTheme="majorHAnsi" w:cstheme="majorHAnsi"/>
          <w:sz w:val="20"/>
          <w:szCs w:val="20"/>
        </w:rPr>
        <w:t>exercício</w:t>
      </w:r>
      <w:r w:rsidRPr="00B252CF">
        <w:rPr>
          <w:rFonts w:asciiTheme="majorHAnsi" w:hAnsiTheme="majorHAnsi" w:cstheme="majorHAnsi"/>
          <w:sz w:val="20"/>
          <w:szCs w:val="20"/>
        </w:rPr>
        <w:t xml:space="preserve"> pela quantidade </w:t>
      </w:r>
      <w:r w:rsidR="000500B7" w:rsidRPr="00B252CF">
        <w:rPr>
          <w:rFonts w:asciiTheme="majorHAnsi" w:hAnsiTheme="majorHAnsi" w:cstheme="majorHAnsi"/>
          <w:sz w:val="20"/>
          <w:szCs w:val="20"/>
        </w:rPr>
        <w:t xml:space="preserve">média ponderada </w:t>
      </w:r>
      <w:r w:rsidRPr="00B252CF">
        <w:rPr>
          <w:rFonts w:asciiTheme="majorHAnsi" w:hAnsiTheme="majorHAnsi" w:cstheme="majorHAnsi"/>
          <w:sz w:val="20"/>
          <w:szCs w:val="20"/>
        </w:rPr>
        <w:t>de ações ordinárias</w:t>
      </w:r>
      <w:r w:rsidR="000500B7" w:rsidRPr="00B252CF">
        <w:rPr>
          <w:rFonts w:asciiTheme="majorHAnsi" w:hAnsiTheme="majorHAnsi" w:cstheme="majorHAnsi"/>
          <w:sz w:val="20"/>
          <w:szCs w:val="20"/>
        </w:rPr>
        <w:t xml:space="preserve"> totais em circulação no </w:t>
      </w:r>
      <w:r w:rsidRPr="00B252CF">
        <w:rPr>
          <w:rFonts w:asciiTheme="majorHAnsi" w:hAnsiTheme="majorHAnsi" w:cstheme="majorHAnsi"/>
          <w:sz w:val="20"/>
          <w:szCs w:val="20"/>
        </w:rPr>
        <w:t>período, excluindo as ações adquiridas pela Companhia e mantidas como ações em tesouraria. O Quadro abaixo demonstra o lucro básico por ação:</w:t>
      </w:r>
    </w:p>
    <w:tbl>
      <w:tblPr>
        <w:tblW w:w="5000" w:type="pct"/>
        <w:tblCellMar>
          <w:left w:w="70" w:type="dxa"/>
          <w:right w:w="70" w:type="dxa"/>
        </w:tblCellMar>
        <w:tblLook w:val="04A0" w:firstRow="1" w:lastRow="0" w:firstColumn="1" w:lastColumn="0" w:noHBand="0" w:noVBand="1"/>
      </w:tblPr>
      <w:tblGrid>
        <w:gridCol w:w="5716"/>
        <w:gridCol w:w="1930"/>
        <w:gridCol w:w="1986"/>
      </w:tblGrid>
      <w:tr w:rsidR="00311CC6" w:rsidRPr="00311CC6" w14:paraId="13148669" w14:textId="77777777" w:rsidTr="00311CC6">
        <w:trPr>
          <w:trHeight w:val="227"/>
        </w:trPr>
        <w:tc>
          <w:tcPr>
            <w:tcW w:w="2967" w:type="pct"/>
            <w:tcBorders>
              <w:top w:val="single" w:sz="4" w:space="0" w:color="54BBAB"/>
              <w:left w:val="single" w:sz="4" w:space="0" w:color="FFFFFF"/>
              <w:bottom w:val="single" w:sz="4" w:space="0" w:color="54BBAB"/>
              <w:right w:val="nil"/>
            </w:tcBorders>
            <w:vAlign w:val="center"/>
            <w:hideMark/>
          </w:tcPr>
          <w:p w14:paraId="0F1585F3" w14:textId="77777777" w:rsidR="00311CC6" w:rsidRPr="00311CC6" w:rsidRDefault="00311CC6" w:rsidP="00311CC6">
            <w:pPr>
              <w:spacing w:after="0" w:line="240" w:lineRule="auto"/>
              <w:jc w:val="center"/>
              <w:rPr>
                <w:rFonts w:ascii="Calibri Light" w:eastAsia="Times New Roman" w:hAnsi="Calibri Light" w:cs="Calibri Light"/>
                <w:b/>
                <w:bCs/>
                <w:color w:val="005CA9"/>
                <w:sz w:val="18"/>
                <w:szCs w:val="18"/>
                <w:lang w:eastAsia="pt-BR"/>
              </w:rPr>
            </w:pPr>
            <w:r w:rsidRPr="00311CC6">
              <w:rPr>
                <w:rFonts w:ascii="Calibri Light" w:eastAsia="Times New Roman" w:hAnsi="Calibri Light" w:cs="Calibri Light"/>
                <w:b/>
                <w:bCs/>
                <w:color w:val="005CA9"/>
                <w:sz w:val="18"/>
                <w:szCs w:val="18"/>
                <w:lang w:eastAsia="pt-BR"/>
              </w:rPr>
              <w:t>Controladora / Consolidado</w:t>
            </w:r>
          </w:p>
        </w:tc>
        <w:tc>
          <w:tcPr>
            <w:tcW w:w="1002" w:type="pct"/>
            <w:tcBorders>
              <w:top w:val="single" w:sz="4" w:space="0" w:color="54BBAB"/>
              <w:left w:val="nil"/>
              <w:bottom w:val="single" w:sz="4" w:space="0" w:color="54BBAB"/>
              <w:right w:val="nil"/>
            </w:tcBorders>
            <w:vAlign w:val="center"/>
            <w:hideMark/>
          </w:tcPr>
          <w:p w14:paraId="47C069F5" w14:textId="77777777" w:rsidR="00311CC6" w:rsidRPr="00311CC6" w:rsidRDefault="00311CC6" w:rsidP="00311CC6">
            <w:pPr>
              <w:spacing w:after="0" w:line="240" w:lineRule="auto"/>
              <w:jc w:val="center"/>
              <w:rPr>
                <w:rFonts w:ascii="Calibri Light" w:eastAsia="Times New Roman" w:hAnsi="Calibri Light" w:cs="Calibri Light"/>
                <w:b/>
                <w:bCs/>
                <w:color w:val="005CA9"/>
                <w:sz w:val="18"/>
                <w:szCs w:val="18"/>
                <w:lang w:eastAsia="pt-BR"/>
              </w:rPr>
            </w:pPr>
            <w:r w:rsidRPr="00311CC6">
              <w:rPr>
                <w:rFonts w:ascii="Calibri Light" w:eastAsia="Times New Roman" w:hAnsi="Calibri Light" w:cs="Calibri Light"/>
                <w:b/>
                <w:bCs/>
                <w:color w:val="005CA9"/>
                <w:sz w:val="18"/>
                <w:szCs w:val="18"/>
                <w:lang w:eastAsia="pt-BR"/>
              </w:rPr>
              <w:t>1º trimestre de 2026</w:t>
            </w:r>
          </w:p>
        </w:tc>
        <w:tc>
          <w:tcPr>
            <w:tcW w:w="1031" w:type="pct"/>
            <w:tcBorders>
              <w:top w:val="single" w:sz="4" w:space="0" w:color="54BBAB"/>
              <w:left w:val="nil"/>
              <w:bottom w:val="single" w:sz="4" w:space="0" w:color="54BBAB"/>
              <w:right w:val="nil"/>
            </w:tcBorders>
            <w:vAlign w:val="center"/>
            <w:hideMark/>
          </w:tcPr>
          <w:p w14:paraId="3BADBC10" w14:textId="77777777" w:rsidR="00311CC6" w:rsidRPr="00311CC6" w:rsidRDefault="00311CC6" w:rsidP="00311CC6">
            <w:pPr>
              <w:spacing w:after="0" w:line="240" w:lineRule="auto"/>
              <w:jc w:val="center"/>
              <w:rPr>
                <w:rFonts w:ascii="Calibri Light" w:eastAsia="Times New Roman" w:hAnsi="Calibri Light" w:cs="Calibri Light"/>
                <w:b/>
                <w:bCs/>
                <w:color w:val="005CA9"/>
                <w:sz w:val="18"/>
                <w:szCs w:val="18"/>
                <w:lang w:eastAsia="pt-BR"/>
              </w:rPr>
            </w:pPr>
            <w:r w:rsidRPr="00311CC6">
              <w:rPr>
                <w:rFonts w:ascii="Calibri Light" w:eastAsia="Times New Roman" w:hAnsi="Calibri Light" w:cs="Calibri Light"/>
                <w:b/>
                <w:bCs/>
                <w:color w:val="005CA9"/>
                <w:sz w:val="18"/>
                <w:szCs w:val="18"/>
                <w:lang w:eastAsia="pt-BR"/>
              </w:rPr>
              <w:t>1º trimestre de 2025</w:t>
            </w:r>
          </w:p>
        </w:tc>
      </w:tr>
      <w:tr w:rsidR="00311CC6" w:rsidRPr="00311CC6" w14:paraId="18AF9F36" w14:textId="77777777" w:rsidTr="00311CC6">
        <w:trPr>
          <w:trHeight w:val="227"/>
        </w:trPr>
        <w:tc>
          <w:tcPr>
            <w:tcW w:w="2967" w:type="pct"/>
            <w:tcBorders>
              <w:top w:val="nil"/>
              <w:left w:val="single" w:sz="4" w:space="0" w:color="FFFFFF"/>
              <w:bottom w:val="nil"/>
              <w:right w:val="nil"/>
            </w:tcBorders>
            <w:vAlign w:val="center"/>
            <w:hideMark/>
          </w:tcPr>
          <w:p w14:paraId="15752065" w14:textId="77777777" w:rsidR="00311CC6" w:rsidRPr="00311CC6" w:rsidRDefault="00311CC6" w:rsidP="00311CC6">
            <w:pPr>
              <w:spacing w:after="0" w:line="240" w:lineRule="auto"/>
              <w:rPr>
                <w:rFonts w:ascii="Calibri Light" w:eastAsia="Times New Roman" w:hAnsi="Calibri Light" w:cs="Calibri Light"/>
                <w:b/>
                <w:bCs/>
                <w:color w:val="005CA9"/>
                <w:sz w:val="18"/>
                <w:szCs w:val="18"/>
                <w:lang w:eastAsia="pt-BR"/>
              </w:rPr>
            </w:pPr>
            <w:r w:rsidRPr="00311CC6">
              <w:rPr>
                <w:rFonts w:ascii="Calibri Light" w:eastAsia="Times New Roman" w:hAnsi="Calibri Light" w:cs="Calibri Light"/>
                <w:b/>
                <w:bCs/>
                <w:color w:val="005CA9"/>
                <w:sz w:val="18"/>
                <w:szCs w:val="18"/>
                <w:lang w:eastAsia="pt-BR"/>
              </w:rPr>
              <w:t>Lucro atribuível aos acionistas do Grupo - milhares</w:t>
            </w:r>
          </w:p>
        </w:tc>
        <w:tc>
          <w:tcPr>
            <w:tcW w:w="1002" w:type="pct"/>
            <w:tcBorders>
              <w:top w:val="nil"/>
              <w:left w:val="nil"/>
              <w:bottom w:val="nil"/>
              <w:right w:val="nil"/>
            </w:tcBorders>
            <w:vAlign w:val="center"/>
            <w:hideMark/>
          </w:tcPr>
          <w:p w14:paraId="496889A6" w14:textId="77777777" w:rsidR="00311CC6" w:rsidRPr="00311CC6" w:rsidRDefault="00311CC6" w:rsidP="00A01249">
            <w:pPr>
              <w:spacing w:after="0" w:line="240" w:lineRule="auto"/>
              <w:jc w:val="right"/>
              <w:rPr>
                <w:rFonts w:ascii="Calibri Light" w:eastAsia="Times New Roman" w:hAnsi="Calibri Light" w:cs="Calibri Light"/>
                <w:b/>
                <w:bCs/>
                <w:color w:val="005CA9"/>
                <w:sz w:val="18"/>
                <w:szCs w:val="18"/>
                <w:lang w:eastAsia="pt-BR"/>
              </w:rPr>
            </w:pPr>
            <w:r w:rsidRPr="00311CC6">
              <w:rPr>
                <w:rFonts w:ascii="Calibri Light" w:eastAsia="Times New Roman" w:hAnsi="Calibri Light" w:cs="Calibri Light"/>
                <w:b/>
                <w:bCs/>
                <w:color w:val="005CA9"/>
                <w:sz w:val="18"/>
                <w:szCs w:val="18"/>
                <w:lang w:eastAsia="pt-BR"/>
              </w:rPr>
              <w:t>1.150.278</w:t>
            </w:r>
          </w:p>
        </w:tc>
        <w:tc>
          <w:tcPr>
            <w:tcW w:w="1031" w:type="pct"/>
            <w:tcBorders>
              <w:top w:val="nil"/>
              <w:left w:val="nil"/>
              <w:bottom w:val="nil"/>
              <w:right w:val="nil"/>
            </w:tcBorders>
            <w:vAlign w:val="center"/>
            <w:hideMark/>
          </w:tcPr>
          <w:p w14:paraId="4A757FAB" w14:textId="77777777" w:rsidR="00311CC6" w:rsidRPr="00311CC6" w:rsidRDefault="00311CC6" w:rsidP="00A01249">
            <w:pPr>
              <w:spacing w:after="0" w:line="240" w:lineRule="auto"/>
              <w:jc w:val="right"/>
              <w:rPr>
                <w:rFonts w:ascii="Calibri Light" w:eastAsia="Times New Roman" w:hAnsi="Calibri Light" w:cs="Calibri Light"/>
                <w:b/>
                <w:bCs/>
                <w:color w:val="005CA9"/>
                <w:sz w:val="18"/>
                <w:szCs w:val="18"/>
                <w:lang w:eastAsia="pt-BR"/>
              </w:rPr>
            </w:pPr>
            <w:r w:rsidRPr="00311CC6">
              <w:rPr>
                <w:rFonts w:ascii="Calibri Light" w:eastAsia="Times New Roman" w:hAnsi="Calibri Light" w:cs="Calibri Light"/>
                <w:b/>
                <w:bCs/>
                <w:color w:val="005CA9"/>
                <w:sz w:val="18"/>
                <w:szCs w:val="18"/>
                <w:lang w:eastAsia="pt-BR"/>
              </w:rPr>
              <w:t>1.050.419</w:t>
            </w:r>
          </w:p>
        </w:tc>
      </w:tr>
      <w:tr w:rsidR="00311CC6" w:rsidRPr="00311CC6" w14:paraId="6073AA9A" w14:textId="77777777" w:rsidTr="00311CC6">
        <w:trPr>
          <w:trHeight w:val="227"/>
        </w:trPr>
        <w:tc>
          <w:tcPr>
            <w:tcW w:w="2967" w:type="pct"/>
            <w:tcBorders>
              <w:top w:val="nil"/>
              <w:left w:val="nil"/>
              <w:bottom w:val="nil"/>
              <w:right w:val="nil"/>
            </w:tcBorders>
            <w:vAlign w:val="center"/>
            <w:hideMark/>
          </w:tcPr>
          <w:p w14:paraId="247B9729" w14:textId="77777777" w:rsidR="00311CC6" w:rsidRPr="00311CC6" w:rsidRDefault="00311CC6" w:rsidP="00311CC6">
            <w:pPr>
              <w:spacing w:after="0" w:line="240" w:lineRule="auto"/>
              <w:rPr>
                <w:rFonts w:ascii="Calibri Light" w:eastAsia="Times New Roman" w:hAnsi="Calibri Light" w:cs="Calibri Light"/>
                <w:color w:val="005CA9"/>
                <w:sz w:val="18"/>
                <w:szCs w:val="18"/>
                <w:lang w:eastAsia="pt-BR"/>
              </w:rPr>
            </w:pPr>
            <w:r w:rsidRPr="00311CC6">
              <w:rPr>
                <w:rFonts w:ascii="Calibri Light" w:eastAsia="Times New Roman" w:hAnsi="Calibri Light" w:cs="Calibri Light"/>
                <w:color w:val="005CA9"/>
                <w:sz w:val="18"/>
                <w:szCs w:val="18"/>
                <w:lang w:eastAsia="pt-BR"/>
              </w:rPr>
              <w:t>Quantidade média ponderada de ações ordinárias emitidas</w:t>
            </w:r>
          </w:p>
        </w:tc>
        <w:tc>
          <w:tcPr>
            <w:tcW w:w="1002" w:type="pct"/>
            <w:tcBorders>
              <w:top w:val="nil"/>
              <w:left w:val="nil"/>
              <w:bottom w:val="nil"/>
              <w:right w:val="nil"/>
            </w:tcBorders>
            <w:vAlign w:val="center"/>
            <w:hideMark/>
          </w:tcPr>
          <w:p w14:paraId="3462D0BE" w14:textId="77777777" w:rsidR="00311CC6" w:rsidRPr="00311CC6" w:rsidRDefault="00311CC6" w:rsidP="00A01249">
            <w:pPr>
              <w:spacing w:after="0" w:line="240" w:lineRule="auto"/>
              <w:jc w:val="right"/>
              <w:rPr>
                <w:rFonts w:ascii="Calibri Light" w:eastAsia="Times New Roman" w:hAnsi="Calibri Light" w:cs="Calibri Light"/>
                <w:color w:val="005CA9"/>
                <w:sz w:val="18"/>
                <w:szCs w:val="18"/>
                <w:lang w:eastAsia="pt-BR"/>
              </w:rPr>
            </w:pPr>
            <w:r w:rsidRPr="00311CC6">
              <w:rPr>
                <w:rFonts w:ascii="Calibri Light" w:eastAsia="Times New Roman" w:hAnsi="Calibri Light" w:cs="Calibri Light"/>
                <w:color w:val="005CA9"/>
                <w:sz w:val="18"/>
                <w:szCs w:val="18"/>
                <w:lang w:eastAsia="pt-BR"/>
              </w:rPr>
              <w:t>3.000.000</w:t>
            </w:r>
          </w:p>
        </w:tc>
        <w:tc>
          <w:tcPr>
            <w:tcW w:w="1031" w:type="pct"/>
            <w:tcBorders>
              <w:top w:val="nil"/>
              <w:left w:val="nil"/>
              <w:bottom w:val="nil"/>
              <w:right w:val="nil"/>
            </w:tcBorders>
            <w:vAlign w:val="center"/>
            <w:hideMark/>
          </w:tcPr>
          <w:p w14:paraId="4DEEE27D" w14:textId="77777777" w:rsidR="00311CC6" w:rsidRPr="00311CC6" w:rsidRDefault="00311CC6" w:rsidP="00A01249">
            <w:pPr>
              <w:spacing w:after="0" w:line="240" w:lineRule="auto"/>
              <w:jc w:val="right"/>
              <w:rPr>
                <w:rFonts w:ascii="Calibri Light" w:eastAsia="Times New Roman" w:hAnsi="Calibri Light" w:cs="Calibri Light"/>
                <w:color w:val="005CA9"/>
                <w:sz w:val="18"/>
                <w:szCs w:val="18"/>
                <w:lang w:eastAsia="pt-BR"/>
              </w:rPr>
            </w:pPr>
            <w:r w:rsidRPr="00311CC6">
              <w:rPr>
                <w:rFonts w:ascii="Calibri Light" w:eastAsia="Times New Roman" w:hAnsi="Calibri Light" w:cs="Calibri Light"/>
                <w:color w:val="005CA9"/>
                <w:sz w:val="18"/>
                <w:szCs w:val="18"/>
                <w:lang w:eastAsia="pt-BR"/>
              </w:rPr>
              <w:t>3.000.000</w:t>
            </w:r>
          </w:p>
        </w:tc>
      </w:tr>
      <w:tr w:rsidR="00311CC6" w:rsidRPr="00311CC6" w14:paraId="5754F912" w14:textId="77777777" w:rsidTr="00311CC6">
        <w:trPr>
          <w:trHeight w:val="227"/>
        </w:trPr>
        <w:tc>
          <w:tcPr>
            <w:tcW w:w="2967" w:type="pct"/>
            <w:tcBorders>
              <w:top w:val="nil"/>
              <w:left w:val="nil"/>
              <w:bottom w:val="single" w:sz="4" w:space="0" w:color="54BBAB"/>
              <w:right w:val="nil"/>
            </w:tcBorders>
            <w:vAlign w:val="center"/>
            <w:hideMark/>
          </w:tcPr>
          <w:p w14:paraId="5064C3F0" w14:textId="77777777" w:rsidR="00311CC6" w:rsidRPr="00311CC6" w:rsidRDefault="00311CC6" w:rsidP="00311CC6">
            <w:pPr>
              <w:spacing w:after="0" w:line="240" w:lineRule="auto"/>
              <w:rPr>
                <w:rFonts w:ascii="Calibri Light" w:eastAsia="Times New Roman" w:hAnsi="Calibri Light" w:cs="Calibri Light"/>
                <w:b/>
                <w:bCs/>
                <w:color w:val="005CA9"/>
                <w:sz w:val="18"/>
                <w:szCs w:val="18"/>
                <w:lang w:eastAsia="pt-BR"/>
              </w:rPr>
            </w:pPr>
            <w:r w:rsidRPr="00311CC6">
              <w:rPr>
                <w:rFonts w:ascii="Calibri Light" w:eastAsia="Times New Roman" w:hAnsi="Calibri Light" w:cs="Calibri Light"/>
                <w:b/>
                <w:bCs/>
                <w:color w:val="005CA9"/>
                <w:sz w:val="18"/>
                <w:szCs w:val="18"/>
                <w:lang w:eastAsia="pt-BR"/>
              </w:rPr>
              <w:t>Lucro básico por ação - R$</w:t>
            </w:r>
          </w:p>
        </w:tc>
        <w:tc>
          <w:tcPr>
            <w:tcW w:w="1002" w:type="pct"/>
            <w:tcBorders>
              <w:top w:val="nil"/>
              <w:left w:val="nil"/>
              <w:bottom w:val="single" w:sz="4" w:space="0" w:color="54BBAB"/>
              <w:right w:val="nil"/>
            </w:tcBorders>
            <w:vAlign w:val="center"/>
            <w:hideMark/>
          </w:tcPr>
          <w:p w14:paraId="44BDC0E7" w14:textId="705288CF" w:rsidR="00311CC6" w:rsidRPr="00311CC6" w:rsidRDefault="00311CC6" w:rsidP="00A01249">
            <w:pPr>
              <w:spacing w:after="0" w:line="240" w:lineRule="auto"/>
              <w:jc w:val="right"/>
              <w:rPr>
                <w:rFonts w:ascii="Calibri Light" w:eastAsia="Times New Roman" w:hAnsi="Calibri Light" w:cs="Calibri Light"/>
                <w:b/>
                <w:bCs/>
                <w:color w:val="005CA9"/>
                <w:sz w:val="18"/>
                <w:szCs w:val="18"/>
                <w:lang w:eastAsia="pt-BR"/>
              </w:rPr>
            </w:pPr>
            <w:r w:rsidRPr="00311CC6">
              <w:rPr>
                <w:rFonts w:ascii="Calibri Light" w:eastAsia="Times New Roman" w:hAnsi="Calibri Light" w:cs="Calibri Light"/>
                <w:b/>
                <w:bCs/>
                <w:color w:val="005CA9"/>
                <w:sz w:val="18"/>
                <w:szCs w:val="18"/>
                <w:lang w:eastAsia="pt-BR"/>
              </w:rPr>
              <w:t>0,38343</w:t>
            </w:r>
          </w:p>
        </w:tc>
        <w:tc>
          <w:tcPr>
            <w:tcW w:w="1031" w:type="pct"/>
            <w:tcBorders>
              <w:top w:val="nil"/>
              <w:left w:val="nil"/>
              <w:bottom w:val="single" w:sz="4" w:space="0" w:color="54BBAB"/>
              <w:right w:val="nil"/>
            </w:tcBorders>
            <w:vAlign w:val="center"/>
            <w:hideMark/>
          </w:tcPr>
          <w:p w14:paraId="3E9E3B47" w14:textId="16FC1D8C" w:rsidR="00311CC6" w:rsidRPr="00311CC6" w:rsidRDefault="00311CC6" w:rsidP="00A01249">
            <w:pPr>
              <w:spacing w:after="0" w:line="240" w:lineRule="auto"/>
              <w:jc w:val="right"/>
              <w:rPr>
                <w:rFonts w:ascii="Calibri Light" w:eastAsia="Times New Roman" w:hAnsi="Calibri Light" w:cs="Calibri Light"/>
                <w:b/>
                <w:bCs/>
                <w:color w:val="005CA9"/>
                <w:sz w:val="18"/>
                <w:szCs w:val="18"/>
                <w:lang w:eastAsia="pt-BR"/>
              </w:rPr>
            </w:pPr>
            <w:r w:rsidRPr="00311CC6">
              <w:rPr>
                <w:rFonts w:ascii="Calibri Light" w:eastAsia="Times New Roman" w:hAnsi="Calibri Light" w:cs="Calibri Light"/>
                <w:b/>
                <w:bCs/>
                <w:color w:val="005CA9"/>
                <w:sz w:val="18"/>
                <w:szCs w:val="18"/>
                <w:lang w:eastAsia="pt-BR"/>
              </w:rPr>
              <w:t>0,35014</w:t>
            </w:r>
          </w:p>
        </w:tc>
      </w:tr>
    </w:tbl>
    <w:p w14:paraId="49E25FFE" w14:textId="77777777" w:rsidR="00C12A38" w:rsidRPr="00B252CF" w:rsidRDefault="00DB3772" w:rsidP="00D951D2">
      <w:pPr>
        <w:pStyle w:val="PargrafodaLista"/>
        <w:spacing w:before="240" w:after="120"/>
        <w:ind w:left="709" w:hanging="709"/>
        <w:jc w:val="both"/>
        <w:outlineLvl w:val="2"/>
        <w:rPr>
          <w:rFonts w:asciiTheme="majorHAnsi" w:hAnsiTheme="majorHAnsi" w:cstheme="majorHAnsi"/>
          <w:b/>
          <w:color w:val="005CA9"/>
          <w:sz w:val="20"/>
          <w:szCs w:val="20"/>
          <w:lang w:val="pt-BR"/>
        </w:rPr>
      </w:pPr>
      <w:r w:rsidRPr="00B252CF">
        <w:rPr>
          <w:rFonts w:asciiTheme="majorHAnsi" w:hAnsiTheme="majorHAnsi" w:cstheme="majorHAnsi"/>
          <w:b/>
          <w:color w:val="005CA9"/>
          <w:sz w:val="20"/>
          <w:szCs w:val="20"/>
          <w:lang w:val="pt-BR"/>
        </w:rPr>
        <w:t>e</w:t>
      </w:r>
      <w:r w:rsidR="00C12A38" w:rsidRPr="00B252CF">
        <w:rPr>
          <w:rFonts w:asciiTheme="majorHAnsi" w:hAnsiTheme="majorHAnsi" w:cstheme="majorHAnsi"/>
          <w:b/>
          <w:color w:val="005CA9"/>
          <w:sz w:val="20"/>
          <w:szCs w:val="20"/>
          <w:lang w:val="pt-BR"/>
        </w:rPr>
        <w:t>.2)</w:t>
      </w:r>
      <w:r w:rsidR="00C12A38" w:rsidRPr="00B252CF">
        <w:rPr>
          <w:rFonts w:asciiTheme="majorHAnsi" w:hAnsiTheme="majorHAnsi" w:cstheme="majorHAnsi"/>
          <w:b/>
          <w:color w:val="005CA9"/>
          <w:sz w:val="20"/>
          <w:szCs w:val="20"/>
          <w:lang w:val="pt-BR"/>
        </w:rPr>
        <w:tab/>
        <w:t>Diluído</w:t>
      </w:r>
    </w:p>
    <w:p w14:paraId="0C897DFA" w14:textId="77777777" w:rsidR="00C12A38" w:rsidRPr="00B252CF" w:rsidRDefault="00C12A38" w:rsidP="00FE1962">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 lucro diluído por ação é calculado mediante o ajuste da quantidade média ponderada de ações ordinárias em circulação, para presumir a conversão de todas as ações ordinárias potenciais diluídas. A Companhia não tem nenhuma categoria de ações ordinárias potenciais diluídas.</w:t>
      </w:r>
    </w:p>
    <w:p w14:paraId="11B2861D" w14:textId="77777777" w:rsidR="009D5BA2" w:rsidRPr="002220C1" w:rsidRDefault="009D5BA2" w:rsidP="00C847BE">
      <w:pPr>
        <w:pStyle w:val="PargrafodaLista"/>
        <w:numPr>
          <w:ilvl w:val="0"/>
          <w:numId w:val="36"/>
        </w:numPr>
        <w:spacing w:before="240" w:after="240"/>
        <w:ind w:left="709" w:hanging="709"/>
        <w:jc w:val="both"/>
        <w:outlineLvl w:val="1"/>
        <w:rPr>
          <w:rFonts w:asciiTheme="majorHAnsi" w:hAnsiTheme="majorHAnsi" w:cstheme="majorHAnsi"/>
          <w:b/>
          <w:color w:val="005CA9"/>
          <w:sz w:val="24"/>
          <w:szCs w:val="24"/>
          <w:lang w:val="pt-BR"/>
        </w:rPr>
      </w:pPr>
      <w:r w:rsidRPr="002220C1">
        <w:rPr>
          <w:rFonts w:asciiTheme="majorHAnsi" w:hAnsiTheme="majorHAnsi" w:cstheme="majorHAnsi"/>
          <w:b/>
          <w:color w:val="005CA9"/>
          <w:sz w:val="24"/>
          <w:szCs w:val="24"/>
          <w:lang w:val="pt-BR"/>
        </w:rPr>
        <w:t>Dividendos</w:t>
      </w:r>
    </w:p>
    <w:p w14:paraId="5FECA306" w14:textId="77777777" w:rsidR="00EE50DE" w:rsidRPr="00BB318C" w:rsidRDefault="00EE50DE" w:rsidP="00EE50DE">
      <w:pPr>
        <w:pStyle w:val="PargrafodaLista"/>
        <w:spacing w:before="120" w:after="120" w:line="252" w:lineRule="auto"/>
        <w:jc w:val="both"/>
        <w:rPr>
          <w:rFonts w:asciiTheme="majorHAnsi" w:hAnsiTheme="majorHAnsi" w:cstheme="majorHAnsi"/>
          <w:sz w:val="20"/>
          <w:szCs w:val="20"/>
          <w:lang w:val="pt-BR"/>
        </w:rPr>
      </w:pPr>
      <w:r w:rsidRPr="00B252CF">
        <w:rPr>
          <w:rFonts w:asciiTheme="majorHAnsi" w:hAnsiTheme="majorHAnsi" w:cstheme="majorHAnsi"/>
          <w:sz w:val="20"/>
          <w:szCs w:val="20"/>
          <w:lang w:val="pt-BR"/>
        </w:rPr>
        <w:t>Em 06 de maio de 2025, a CAIXA Seguridade comunicou aos seus acionistas que o seu Conselho de Administração aprovou a distribuição de dividendos intercalares antecipados no valor de R$ 930.000, tendo em vista os resultados auferidos no 1º trimestre de 2025</w:t>
      </w:r>
      <w:r>
        <w:rPr>
          <w:rFonts w:asciiTheme="majorHAnsi" w:hAnsiTheme="majorHAnsi" w:cstheme="majorHAnsi"/>
          <w:sz w:val="20"/>
          <w:szCs w:val="20"/>
          <w:lang w:val="pt-BR"/>
        </w:rPr>
        <w:t>.</w:t>
      </w:r>
      <w:r w:rsidRPr="00BB318C">
        <w:rPr>
          <w:rFonts w:asciiTheme="majorHAnsi" w:hAnsiTheme="majorHAnsi" w:cstheme="majorHAnsi"/>
          <w:sz w:val="20"/>
          <w:szCs w:val="20"/>
          <w:lang w:val="pt-BR"/>
        </w:rPr>
        <w:t xml:space="preserve">Os dividendos foram pagos no dia 15 de agosto de 2025 e tiveram como base a posição acionária de 01 de agosto de 2025, sendo as ações negociadas </w:t>
      </w:r>
      <w:proofErr w:type="spellStart"/>
      <w:r w:rsidRPr="00BB318C">
        <w:rPr>
          <w:rFonts w:asciiTheme="majorHAnsi" w:hAnsiTheme="majorHAnsi" w:cstheme="majorHAnsi"/>
          <w:sz w:val="20"/>
          <w:szCs w:val="20"/>
          <w:lang w:val="pt-BR"/>
        </w:rPr>
        <w:t>ex-dividendos</w:t>
      </w:r>
      <w:proofErr w:type="spellEnd"/>
      <w:r w:rsidRPr="00BB318C">
        <w:rPr>
          <w:rFonts w:asciiTheme="majorHAnsi" w:hAnsiTheme="majorHAnsi" w:cstheme="majorHAnsi"/>
          <w:sz w:val="20"/>
          <w:szCs w:val="20"/>
          <w:lang w:val="pt-BR"/>
        </w:rPr>
        <w:t xml:space="preserve"> a partir de 04 de agosto de 2025.</w:t>
      </w:r>
    </w:p>
    <w:p w14:paraId="1436F85F" w14:textId="77777777" w:rsidR="00EE50DE" w:rsidRPr="009B356A" w:rsidRDefault="00EE50DE" w:rsidP="00EE50DE">
      <w:pPr>
        <w:pStyle w:val="PargrafodaLista"/>
        <w:spacing w:before="120" w:after="120" w:line="252" w:lineRule="auto"/>
        <w:jc w:val="both"/>
        <w:rPr>
          <w:rFonts w:asciiTheme="majorHAnsi" w:hAnsiTheme="majorHAnsi" w:cstheme="majorHAnsi"/>
          <w:sz w:val="20"/>
          <w:szCs w:val="20"/>
          <w:lang w:val="pt-BR"/>
        </w:rPr>
      </w:pPr>
      <w:r w:rsidRPr="00BB318C">
        <w:rPr>
          <w:rFonts w:asciiTheme="majorHAnsi" w:hAnsiTheme="majorHAnsi" w:cstheme="majorHAnsi"/>
          <w:sz w:val="20"/>
          <w:szCs w:val="20"/>
          <w:lang w:val="pt-BR"/>
        </w:rPr>
        <w:t>Adicionalmente, em 11 de agosto de 2025, a CAIXA Seguridade comunicou aos seus acionistas que o seu Conselho de Administração aprovou a distribuição de dividendos intercalares antecipados no valor de R$ 960.000, tendo em vista os resultados auferidos no 2º trimestre de 2025</w:t>
      </w:r>
      <w:r>
        <w:rPr>
          <w:rFonts w:asciiTheme="majorHAnsi" w:hAnsiTheme="majorHAnsi" w:cstheme="majorHAnsi"/>
          <w:sz w:val="20"/>
          <w:szCs w:val="20"/>
          <w:lang w:val="pt-BR"/>
        </w:rPr>
        <w:t xml:space="preserve">. </w:t>
      </w:r>
      <w:r w:rsidRPr="009B356A">
        <w:rPr>
          <w:rFonts w:asciiTheme="majorHAnsi" w:hAnsiTheme="majorHAnsi" w:cstheme="majorHAnsi"/>
          <w:sz w:val="20"/>
          <w:szCs w:val="20"/>
          <w:lang w:val="pt-BR"/>
        </w:rPr>
        <w:t xml:space="preserve">Os dividendos foram pagos no dia 17 de novembro de 2025 e tiveram como base a posição acionária de 03 de novembro de 2025, sendo as ações negociadas </w:t>
      </w:r>
      <w:proofErr w:type="spellStart"/>
      <w:r w:rsidRPr="009B356A">
        <w:rPr>
          <w:rFonts w:asciiTheme="majorHAnsi" w:hAnsiTheme="majorHAnsi" w:cstheme="majorHAnsi"/>
          <w:sz w:val="20"/>
          <w:szCs w:val="20"/>
          <w:lang w:val="pt-BR"/>
        </w:rPr>
        <w:t>ex-dividendos</w:t>
      </w:r>
      <w:proofErr w:type="spellEnd"/>
      <w:r w:rsidRPr="009B356A">
        <w:rPr>
          <w:rFonts w:asciiTheme="majorHAnsi" w:hAnsiTheme="majorHAnsi" w:cstheme="majorHAnsi"/>
          <w:sz w:val="20"/>
          <w:szCs w:val="20"/>
          <w:lang w:val="pt-BR"/>
        </w:rPr>
        <w:t xml:space="preserve"> a partir de 04 de novembro de 2025.</w:t>
      </w:r>
    </w:p>
    <w:p w14:paraId="1BE30A2A" w14:textId="77777777" w:rsidR="00EE50DE" w:rsidRPr="005B7283" w:rsidRDefault="00EE50DE" w:rsidP="00EE50DE">
      <w:pPr>
        <w:pStyle w:val="PargrafodaLista"/>
        <w:spacing w:before="120" w:after="120" w:line="252" w:lineRule="auto"/>
        <w:jc w:val="both"/>
        <w:rPr>
          <w:rFonts w:asciiTheme="majorHAnsi" w:hAnsiTheme="majorHAnsi" w:cstheme="majorHAnsi"/>
          <w:sz w:val="20"/>
          <w:szCs w:val="20"/>
          <w:lang w:val="pt-BR"/>
        </w:rPr>
      </w:pPr>
      <w:r w:rsidRPr="005B7283">
        <w:rPr>
          <w:rFonts w:asciiTheme="majorHAnsi" w:hAnsiTheme="majorHAnsi" w:cstheme="majorHAnsi"/>
          <w:sz w:val="20"/>
          <w:szCs w:val="20"/>
          <w:lang w:val="pt-BR"/>
        </w:rPr>
        <w:t xml:space="preserve">Referente ao lucro líquido contábil auferido no exercício de 2025, equivalente a R$ 4.291.560, houve destaque de reserva </w:t>
      </w:r>
      <w:r w:rsidRPr="005B7283">
        <w:rPr>
          <w:rFonts w:asciiTheme="majorHAnsi" w:hAnsiTheme="majorHAnsi" w:cstheme="majorHAnsi"/>
          <w:sz w:val="20"/>
          <w:szCs w:val="20"/>
          <w:lang w:val="pt-BR"/>
        </w:rPr>
        <w:lastRenderedPageBreak/>
        <w:t>legal no montante de R$ 184.416 considerando o limite de 20% do Capital Social, conforme estabelecido pelo Art. 193 da Lei 6.404/76.</w:t>
      </w:r>
    </w:p>
    <w:p w14:paraId="7009A2D4" w14:textId="4F05DFF2" w:rsidR="00EE50DE" w:rsidRDefault="00EE50DE" w:rsidP="00EE50DE">
      <w:pPr>
        <w:pStyle w:val="PargrafodaLista"/>
        <w:spacing w:before="120" w:after="120" w:line="252" w:lineRule="auto"/>
        <w:jc w:val="both"/>
        <w:rPr>
          <w:rFonts w:asciiTheme="majorHAnsi" w:hAnsiTheme="majorHAnsi" w:cstheme="majorHAnsi"/>
          <w:sz w:val="20"/>
          <w:szCs w:val="20"/>
          <w:lang w:val="pt-BR"/>
        </w:rPr>
      </w:pPr>
      <w:r w:rsidRPr="005B7283">
        <w:rPr>
          <w:rFonts w:asciiTheme="majorHAnsi" w:hAnsiTheme="majorHAnsi" w:cstheme="majorHAnsi"/>
          <w:sz w:val="20"/>
          <w:szCs w:val="20"/>
          <w:lang w:val="pt-BR"/>
        </w:rPr>
        <w:t>Conforme previsto no Estatuto Social da Companhia, sobre esse lucro líquido</w:t>
      </w:r>
      <w:r w:rsidR="00E020D3">
        <w:rPr>
          <w:rFonts w:asciiTheme="majorHAnsi" w:hAnsiTheme="majorHAnsi" w:cstheme="majorHAnsi"/>
          <w:sz w:val="20"/>
          <w:szCs w:val="20"/>
          <w:lang w:val="pt-BR"/>
        </w:rPr>
        <w:t xml:space="preserve"> do exercício</w:t>
      </w:r>
      <w:r w:rsidRPr="005B7283">
        <w:rPr>
          <w:rFonts w:asciiTheme="majorHAnsi" w:hAnsiTheme="majorHAnsi" w:cstheme="majorHAnsi"/>
          <w:sz w:val="20"/>
          <w:szCs w:val="20"/>
          <w:lang w:val="pt-BR"/>
        </w:rPr>
        <w:t xml:space="preserve"> foram destacados dividendos mínimos obrigatórios no montante total de R$ 1.050.000. Assim, deduzidos os valores à título de reserva legal, dividendos mínimos obrigatórios e dividendos antecipados, que totalizaram R$ 3.124.417, a diferença de R$ 1.167.143, em consonância com a Lei 6.404/76, foi utilizada para constituição de Reserva Estatutária prevista na alínea “f” do artigo 56 do Estatuto da Companhia, o qual alcançou o montante de R$ 3.705.677, extrapolando em R$ 762.659 o limite estabelecido no Estatuto Social, que equivale a 80% do Capital Social da Companhia (R$ 3.678.772).</w:t>
      </w:r>
    </w:p>
    <w:p w14:paraId="69976818" w14:textId="2D54E6FB" w:rsidR="00260F50" w:rsidRDefault="00260F50" w:rsidP="00260F50">
      <w:pPr>
        <w:pStyle w:val="PargrafodaLista"/>
        <w:spacing w:before="120" w:after="120" w:line="252" w:lineRule="auto"/>
        <w:jc w:val="both"/>
        <w:rPr>
          <w:rFonts w:asciiTheme="majorHAnsi" w:hAnsiTheme="majorHAnsi" w:cstheme="majorHAnsi"/>
          <w:sz w:val="20"/>
          <w:szCs w:val="20"/>
          <w:lang w:val="pt-BR"/>
        </w:rPr>
      </w:pPr>
      <w:r w:rsidRPr="00CC3D77">
        <w:rPr>
          <w:rFonts w:asciiTheme="majorHAnsi" w:hAnsiTheme="majorHAnsi" w:cstheme="majorHAnsi"/>
          <w:sz w:val="20"/>
          <w:szCs w:val="20"/>
          <w:lang w:val="pt-BR"/>
        </w:rPr>
        <w:t>Cumpre acrescentar que a administração da Companhia poderá deliberar sobre a utilização desta reserva para futuro aumento de capital, para reinvestimento nas operações da Companhia, ou para distribuição complementar de dividendos</w:t>
      </w:r>
      <w:r w:rsidR="00861CAE">
        <w:rPr>
          <w:rFonts w:asciiTheme="majorHAnsi" w:hAnsiTheme="majorHAnsi" w:cstheme="majorHAnsi"/>
          <w:sz w:val="20"/>
          <w:szCs w:val="20"/>
          <w:lang w:val="pt-BR"/>
        </w:rPr>
        <w:t>.</w:t>
      </w:r>
    </w:p>
    <w:p w14:paraId="3CB89A59" w14:textId="3C44912B" w:rsidR="00EE50DE" w:rsidRPr="00A13670" w:rsidRDefault="00EE50DE" w:rsidP="00EE50DE">
      <w:pPr>
        <w:pStyle w:val="PargrafodaLista"/>
        <w:spacing w:before="120" w:after="120" w:line="252" w:lineRule="auto"/>
        <w:jc w:val="both"/>
        <w:rPr>
          <w:rFonts w:asciiTheme="majorHAnsi" w:hAnsiTheme="majorHAnsi" w:cstheme="majorHAnsi"/>
          <w:sz w:val="20"/>
          <w:szCs w:val="20"/>
          <w:highlight w:val="yellow"/>
          <w:lang w:val="pt-BR"/>
        </w:rPr>
      </w:pPr>
      <w:r w:rsidRPr="00D31AE4">
        <w:rPr>
          <w:rFonts w:asciiTheme="majorHAnsi" w:hAnsiTheme="majorHAnsi" w:cstheme="majorHAnsi"/>
          <w:sz w:val="20"/>
          <w:szCs w:val="20"/>
          <w:lang w:val="pt-BR"/>
        </w:rPr>
        <w:t>Nesse sentido, diante d</w:t>
      </w:r>
      <w:r w:rsidR="008B5F45">
        <w:rPr>
          <w:rFonts w:asciiTheme="majorHAnsi" w:hAnsiTheme="majorHAnsi" w:cstheme="majorHAnsi"/>
          <w:sz w:val="20"/>
          <w:szCs w:val="20"/>
          <w:lang w:val="pt-BR"/>
        </w:rPr>
        <w:t>essa</w:t>
      </w:r>
      <w:r w:rsidRPr="00D31AE4">
        <w:rPr>
          <w:rFonts w:asciiTheme="majorHAnsi" w:hAnsiTheme="majorHAnsi" w:cstheme="majorHAnsi"/>
          <w:sz w:val="20"/>
          <w:szCs w:val="20"/>
          <w:lang w:val="pt-BR"/>
        </w:rPr>
        <w:t xml:space="preserve"> extrapolação, em 30 de janeiro de 2026 foi aprovada proposta complementar de distribuição de dividendos intermediários, no montante de R$ 990.000, à conta do saldo de reservas estatutárias constituídas em exercícios </w:t>
      </w:r>
      <w:r w:rsidRPr="009263B3">
        <w:rPr>
          <w:rFonts w:asciiTheme="majorHAnsi" w:hAnsiTheme="majorHAnsi" w:cstheme="majorHAnsi"/>
          <w:sz w:val="20"/>
          <w:szCs w:val="20"/>
          <w:lang w:val="pt-BR"/>
        </w:rPr>
        <w:t>anteriores.</w:t>
      </w:r>
    </w:p>
    <w:p w14:paraId="149FFEE4" w14:textId="77777777" w:rsidR="000F387D" w:rsidRDefault="000F387D" w:rsidP="000F387D">
      <w:pPr>
        <w:spacing w:before="120" w:after="120" w:line="240" w:lineRule="auto"/>
        <w:jc w:val="both"/>
        <w:rPr>
          <w:rFonts w:asciiTheme="majorHAnsi" w:hAnsiTheme="majorHAnsi" w:cstheme="majorHAnsi"/>
          <w:sz w:val="20"/>
          <w:szCs w:val="20"/>
        </w:rPr>
      </w:pPr>
      <w:r w:rsidRPr="00CF445A">
        <w:rPr>
          <w:rFonts w:asciiTheme="majorHAnsi" w:hAnsiTheme="majorHAnsi" w:cstheme="majorHAnsi"/>
          <w:sz w:val="20"/>
          <w:szCs w:val="20"/>
        </w:rPr>
        <w:t xml:space="preserve">O pagamento dos dividendos será efetuado em 15 de maio de 2026, tendo como base a posição acionária de 30 de abril de 2026. As ações passarão a ser negociadas </w:t>
      </w:r>
      <w:proofErr w:type="spellStart"/>
      <w:r w:rsidRPr="00CF445A">
        <w:rPr>
          <w:rFonts w:asciiTheme="majorHAnsi" w:hAnsiTheme="majorHAnsi" w:cstheme="majorHAnsi"/>
          <w:sz w:val="20"/>
          <w:szCs w:val="20"/>
        </w:rPr>
        <w:t>ex-dividendos</w:t>
      </w:r>
      <w:proofErr w:type="spellEnd"/>
      <w:r w:rsidRPr="00CF445A">
        <w:rPr>
          <w:rFonts w:asciiTheme="majorHAnsi" w:hAnsiTheme="majorHAnsi" w:cstheme="majorHAnsi"/>
          <w:sz w:val="20"/>
          <w:szCs w:val="20"/>
        </w:rPr>
        <w:t xml:space="preserve"> a partir de 4 de maio de 2026.</w:t>
      </w:r>
    </w:p>
    <w:p w14:paraId="0230043E" w14:textId="42CE24D9" w:rsidR="00E80201" w:rsidRPr="00CF445A" w:rsidRDefault="00E80201" w:rsidP="000F387D">
      <w:pPr>
        <w:spacing w:before="120" w:after="120" w:line="240" w:lineRule="auto"/>
        <w:jc w:val="both"/>
        <w:rPr>
          <w:rFonts w:asciiTheme="majorHAnsi" w:hAnsiTheme="majorHAnsi" w:cstheme="majorHAnsi"/>
          <w:sz w:val="20"/>
          <w:szCs w:val="20"/>
        </w:rPr>
      </w:pPr>
      <w:r w:rsidRPr="00E80201">
        <w:rPr>
          <w:rFonts w:asciiTheme="majorHAnsi" w:hAnsiTheme="majorHAnsi" w:cstheme="majorHAnsi"/>
          <w:sz w:val="20"/>
          <w:szCs w:val="20"/>
        </w:rPr>
        <w:t>Assim o saldo das reservas estatutárias perform</w:t>
      </w:r>
      <w:r>
        <w:rPr>
          <w:rFonts w:asciiTheme="majorHAnsi" w:hAnsiTheme="majorHAnsi" w:cstheme="majorHAnsi"/>
          <w:sz w:val="20"/>
          <w:szCs w:val="20"/>
        </w:rPr>
        <w:t>ou</w:t>
      </w:r>
      <w:r w:rsidRPr="00E80201">
        <w:rPr>
          <w:rFonts w:asciiTheme="majorHAnsi" w:hAnsiTheme="majorHAnsi" w:cstheme="majorHAnsi"/>
          <w:sz w:val="20"/>
          <w:szCs w:val="20"/>
        </w:rPr>
        <w:t>, após o destaque de dividendos em questão, o montante equivalente de R$ 2.715.677.</w:t>
      </w:r>
    </w:p>
    <w:p w14:paraId="76290F7B" w14:textId="53AFF956" w:rsidR="003C7BD2" w:rsidRPr="001A3257" w:rsidRDefault="003C7BD2" w:rsidP="00DB260E">
      <w:pPr>
        <w:pStyle w:val="Ttulo1Leo"/>
        <w:spacing w:before="360" w:after="360"/>
        <w:jc w:val="both"/>
        <w:outlineLvl w:val="0"/>
        <w:rPr>
          <w:rFonts w:cstheme="majorHAnsi"/>
          <w:color w:val="005CA9"/>
          <w:szCs w:val="28"/>
        </w:rPr>
      </w:pPr>
      <w:bookmarkStart w:id="41" w:name="_Toc229046060"/>
      <w:r w:rsidRPr="003E6C9E">
        <w:rPr>
          <w:rFonts w:cstheme="majorHAnsi"/>
          <w:color w:val="005CA9"/>
          <w:szCs w:val="28"/>
        </w:rPr>
        <w:t>Nota 1</w:t>
      </w:r>
      <w:r w:rsidR="00622342" w:rsidRPr="003E6C9E">
        <w:rPr>
          <w:rFonts w:cstheme="majorHAnsi"/>
          <w:color w:val="005CA9"/>
          <w:szCs w:val="28"/>
        </w:rPr>
        <w:t>8</w:t>
      </w:r>
      <w:r w:rsidRPr="003E6C9E">
        <w:rPr>
          <w:rFonts w:cstheme="majorHAnsi"/>
          <w:color w:val="005CA9"/>
          <w:szCs w:val="28"/>
        </w:rPr>
        <w:t xml:space="preserve"> – Receitas de </w:t>
      </w:r>
      <w:r w:rsidR="00410842" w:rsidRPr="003E6C9E">
        <w:rPr>
          <w:rFonts w:cstheme="majorHAnsi"/>
          <w:color w:val="005CA9"/>
          <w:szCs w:val="28"/>
        </w:rPr>
        <w:t>distribuição</w:t>
      </w:r>
      <w:bookmarkEnd w:id="41"/>
    </w:p>
    <w:p w14:paraId="2043D42D" w14:textId="77777777" w:rsidR="00073E5C" w:rsidRPr="00B252CF" w:rsidRDefault="003C7BD2" w:rsidP="00FE1962">
      <w:pPr>
        <w:pStyle w:val="PargrafodaLista"/>
        <w:spacing w:before="120" w:after="120"/>
        <w:jc w:val="both"/>
        <w:rPr>
          <w:rFonts w:asciiTheme="majorHAnsi" w:hAnsiTheme="majorHAnsi" w:cstheme="majorHAnsi"/>
          <w:sz w:val="20"/>
          <w:szCs w:val="20"/>
          <w:lang w:val="pt-BR"/>
        </w:rPr>
      </w:pPr>
      <w:r w:rsidRPr="00B252CF">
        <w:rPr>
          <w:rFonts w:asciiTheme="majorHAnsi" w:hAnsiTheme="majorHAnsi" w:cstheme="majorHAnsi"/>
          <w:sz w:val="20"/>
          <w:szCs w:val="20"/>
          <w:lang w:val="pt-BR"/>
        </w:rPr>
        <w:t xml:space="preserve">Foi celebrado entre o </w:t>
      </w:r>
      <w:r w:rsidR="00285469" w:rsidRPr="00B252CF">
        <w:rPr>
          <w:rFonts w:asciiTheme="majorHAnsi" w:hAnsiTheme="majorHAnsi" w:cstheme="majorHAnsi"/>
          <w:sz w:val="20"/>
          <w:szCs w:val="20"/>
          <w:lang w:val="pt-BR"/>
        </w:rPr>
        <w:t>Conglomerado</w:t>
      </w:r>
      <w:r w:rsidRPr="00B252CF">
        <w:rPr>
          <w:rFonts w:asciiTheme="majorHAnsi" w:hAnsiTheme="majorHAnsi" w:cstheme="majorHAnsi"/>
          <w:sz w:val="20"/>
          <w:szCs w:val="20"/>
          <w:lang w:val="pt-BR"/>
        </w:rPr>
        <w:t xml:space="preserve"> CAIXA Seguridade e a CAIXA</w:t>
      </w:r>
      <w:r w:rsidR="009A3B1C" w:rsidRPr="00B252CF">
        <w:rPr>
          <w:rFonts w:asciiTheme="majorHAnsi" w:hAnsiTheme="majorHAnsi" w:cstheme="majorHAnsi"/>
          <w:sz w:val="20"/>
          <w:szCs w:val="20"/>
          <w:lang w:val="pt-BR"/>
        </w:rPr>
        <w:t>,</w:t>
      </w:r>
      <w:r w:rsidRPr="00B252CF">
        <w:rPr>
          <w:rFonts w:asciiTheme="majorHAnsi" w:hAnsiTheme="majorHAnsi" w:cstheme="majorHAnsi"/>
          <w:sz w:val="20"/>
          <w:szCs w:val="20"/>
          <w:lang w:val="pt-BR"/>
        </w:rPr>
        <w:t xml:space="preserve"> no dia 30 de junho de 2015, instrumento de outorga de direitos, a partir do qual o </w:t>
      </w:r>
      <w:r w:rsidR="00285469" w:rsidRPr="00B252CF">
        <w:rPr>
          <w:rFonts w:asciiTheme="majorHAnsi" w:hAnsiTheme="majorHAnsi" w:cstheme="majorHAnsi"/>
          <w:sz w:val="20"/>
          <w:szCs w:val="20"/>
          <w:lang w:val="pt-BR"/>
        </w:rPr>
        <w:t>Conglomerado</w:t>
      </w:r>
      <w:r w:rsidRPr="00B252CF">
        <w:rPr>
          <w:rFonts w:asciiTheme="majorHAnsi" w:hAnsiTheme="majorHAnsi" w:cstheme="majorHAnsi"/>
          <w:sz w:val="20"/>
          <w:szCs w:val="20"/>
          <w:lang w:val="pt-BR"/>
        </w:rPr>
        <w:t xml:space="preserve"> obteve o direito de negociar livremente e receber integralmente as contraprestações financeiras devidas pelas instituições conveniadas pelo direito de acesso à </w:t>
      </w:r>
      <w:r w:rsidR="00803526" w:rsidRPr="00B252CF">
        <w:rPr>
          <w:rFonts w:asciiTheme="majorHAnsi" w:hAnsiTheme="majorHAnsi" w:cstheme="majorHAnsi"/>
          <w:sz w:val="20"/>
          <w:szCs w:val="20"/>
          <w:lang w:val="pt-BR"/>
        </w:rPr>
        <w:t>r</w:t>
      </w:r>
      <w:r w:rsidRPr="00B252CF">
        <w:rPr>
          <w:rFonts w:asciiTheme="majorHAnsi" w:hAnsiTheme="majorHAnsi" w:cstheme="majorHAnsi"/>
          <w:sz w:val="20"/>
          <w:szCs w:val="20"/>
          <w:lang w:val="pt-BR"/>
        </w:rPr>
        <w:t xml:space="preserve">ede de </w:t>
      </w:r>
      <w:r w:rsidR="00803526" w:rsidRPr="00B252CF">
        <w:rPr>
          <w:rFonts w:asciiTheme="majorHAnsi" w:hAnsiTheme="majorHAnsi" w:cstheme="majorHAnsi"/>
          <w:sz w:val="20"/>
          <w:szCs w:val="20"/>
          <w:lang w:val="pt-BR"/>
        </w:rPr>
        <w:t>d</w:t>
      </w:r>
      <w:r w:rsidRPr="00B252CF">
        <w:rPr>
          <w:rFonts w:asciiTheme="majorHAnsi" w:hAnsiTheme="majorHAnsi" w:cstheme="majorHAnsi"/>
          <w:sz w:val="20"/>
          <w:szCs w:val="20"/>
          <w:lang w:val="pt-BR"/>
        </w:rPr>
        <w:t xml:space="preserve">istribuição </w:t>
      </w:r>
      <w:r w:rsidR="00233703" w:rsidRPr="00B252CF">
        <w:rPr>
          <w:rFonts w:asciiTheme="majorHAnsi" w:hAnsiTheme="majorHAnsi" w:cstheme="majorHAnsi"/>
          <w:sz w:val="20"/>
          <w:szCs w:val="20"/>
          <w:lang w:val="pt-BR"/>
        </w:rPr>
        <w:t xml:space="preserve">e </w:t>
      </w:r>
      <w:r w:rsidR="00803526" w:rsidRPr="00B252CF">
        <w:rPr>
          <w:rFonts w:asciiTheme="majorHAnsi" w:hAnsiTheme="majorHAnsi" w:cstheme="majorHAnsi"/>
          <w:sz w:val="20"/>
          <w:szCs w:val="20"/>
          <w:lang w:val="pt-BR"/>
        </w:rPr>
        <w:t>u</w:t>
      </w:r>
      <w:r w:rsidR="00233703" w:rsidRPr="00B252CF">
        <w:rPr>
          <w:rFonts w:asciiTheme="majorHAnsi" w:hAnsiTheme="majorHAnsi" w:cstheme="majorHAnsi"/>
          <w:sz w:val="20"/>
          <w:szCs w:val="20"/>
          <w:lang w:val="pt-BR"/>
        </w:rPr>
        <w:t xml:space="preserve">so da </w:t>
      </w:r>
      <w:r w:rsidR="00803526" w:rsidRPr="00B252CF">
        <w:rPr>
          <w:rFonts w:asciiTheme="majorHAnsi" w:hAnsiTheme="majorHAnsi" w:cstheme="majorHAnsi"/>
          <w:sz w:val="20"/>
          <w:szCs w:val="20"/>
          <w:lang w:val="pt-BR"/>
        </w:rPr>
        <w:t>m</w:t>
      </w:r>
      <w:r w:rsidR="00233703" w:rsidRPr="00B252CF">
        <w:rPr>
          <w:rFonts w:asciiTheme="majorHAnsi" w:hAnsiTheme="majorHAnsi" w:cstheme="majorHAnsi"/>
          <w:sz w:val="20"/>
          <w:szCs w:val="20"/>
          <w:lang w:val="pt-BR"/>
        </w:rPr>
        <w:t xml:space="preserve">arca </w:t>
      </w:r>
      <w:r w:rsidR="00803526" w:rsidRPr="00B252CF">
        <w:rPr>
          <w:rFonts w:asciiTheme="majorHAnsi" w:hAnsiTheme="majorHAnsi" w:cstheme="majorHAnsi"/>
          <w:sz w:val="20"/>
          <w:szCs w:val="20"/>
          <w:lang w:val="pt-BR"/>
        </w:rPr>
        <w:t xml:space="preserve">CAIXA </w:t>
      </w:r>
      <w:r w:rsidRPr="00B252CF">
        <w:rPr>
          <w:rFonts w:asciiTheme="majorHAnsi" w:hAnsiTheme="majorHAnsi" w:cstheme="majorHAnsi"/>
          <w:sz w:val="20"/>
          <w:szCs w:val="20"/>
          <w:lang w:val="pt-BR"/>
        </w:rPr>
        <w:t xml:space="preserve">para distribuição e comercialização dos </w:t>
      </w:r>
      <w:r w:rsidR="00AD40FB" w:rsidRPr="00B252CF">
        <w:rPr>
          <w:rFonts w:asciiTheme="majorHAnsi" w:hAnsiTheme="majorHAnsi" w:cstheme="majorHAnsi"/>
          <w:sz w:val="20"/>
          <w:szCs w:val="20"/>
          <w:lang w:val="pt-BR"/>
        </w:rPr>
        <w:t>p</w:t>
      </w:r>
      <w:r w:rsidRPr="00B252CF">
        <w:rPr>
          <w:rFonts w:asciiTheme="majorHAnsi" w:hAnsiTheme="majorHAnsi" w:cstheme="majorHAnsi"/>
          <w:sz w:val="20"/>
          <w:szCs w:val="20"/>
          <w:lang w:val="pt-BR"/>
        </w:rPr>
        <w:t xml:space="preserve">rodutos, sem prejuízo da remuneração devida à CAIXA pela prestação de serviços de distribuição e comercialização dos </w:t>
      </w:r>
      <w:r w:rsidR="00AD40FB" w:rsidRPr="00B252CF">
        <w:rPr>
          <w:rFonts w:asciiTheme="majorHAnsi" w:hAnsiTheme="majorHAnsi" w:cstheme="majorHAnsi"/>
          <w:sz w:val="20"/>
          <w:szCs w:val="20"/>
          <w:lang w:val="pt-BR"/>
        </w:rPr>
        <w:t>pr</w:t>
      </w:r>
      <w:r w:rsidRPr="00B252CF">
        <w:rPr>
          <w:rFonts w:asciiTheme="majorHAnsi" w:hAnsiTheme="majorHAnsi" w:cstheme="majorHAnsi"/>
          <w:sz w:val="20"/>
          <w:szCs w:val="20"/>
          <w:lang w:val="pt-BR"/>
        </w:rPr>
        <w:t>odutos</w:t>
      </w:r>
      <w:r w:rsidR="00825A13" w:rsidRPr="00B252CF">
        <w:rPr>
          <w:rFonts w:asciiTheme="majorHAnsi" w:hAnsiTheme="majorHAnsi" w:cstheme="majorHAnsi"/>
          <w:sz w:val="20"/>
          <w:szCs w:val="20"/>
          <w:lang w:val="pt-BR"/>
        </w:rPr>
        <w:t xml:space="preserve">, que é pago </w:t>
      </w:r>
      <w:r w:rsidR="00122399" w:rsidRPr="00B252CF">
        <w:rPr>
          <w:rFonts w:asciiTheme="majorHAnsi" w:hAnsiTheme="majorHAnsi" w:cstheme="majorHAnsi"/>
          <w:sz w:val="20"/>
          <w:szCs w:val="20"/>
          <w:lang w:val="pt-BR"/>
        </w:rPr>
        <w:t xml:space="preserve">pelas </w:t>
      </w:r>
      <w:r w:rsidR="00825A13" w:rsidRPr="00B252CF">
        <w:rPr>
          <w:rFonts w:asciiTheme="majorHAnsi" w:hAnsiTheme="majorHAnsi" w:cstheme="majorHAnsi"/>
          <w:sz w:val="20"/>
          <w:szCs w:val="20"/>
          <w:lang w:val="pt-BR"/>
        </w:rPr>
        <w:t>empresas</w:t>
      </w:r>
      <w:r w:rsidR="003874FC" w:rsidRPr="00B252CF">
        <w:rPr>
          <w:rFonts w:asciiTheme="majorHAnsi" w:hAnsiTheme="majorHAnsi" w:cstheme="majorHAnsi"/>
          <w:sz w:val="20"/>
          <w:szCs w:val="20"/>
          <w:lang w:val="pt-BR"/>
        </w:rPr>
        <w:t xml:space="preserve"> operacionais</w:t>
      </w:r>
      <w:r w:rsidRPr="00B252CF">
        <w:rPr>
          <w:rFonts w:asciiTheme="majorHAnsi" w:hAnsiTheme="majorHAnsi" w:cstheme="majorHAnsi"/>
          <w:sz w:val="20"/>
          <w:szCs w:val="20"/>
          <w:lang w:val="pt-BR"/>
        </w:rPr>
        <w:t>.</w:t>
      </w:r>
      <w:r w:rsidR="00630CFA" w:rsidRPr="00B252CF">
        <w:rPr>
          <w:rFonts w:asciiTheme="majorHAnsi" w:hAnsiTheme="majorHAnsi" w:cstheme="majorHAnsi"/>
          <w:sz w:val="20"/>
          <w:szCs w:val="20"/>
          <w:lang w:val="pt-BR"/>
        </w:rPr>
        <w:t xml:space="preserve"> </w:t>
      </w:r>
    </w:p>
    <w:p w14:paraId="652F8ACD" w14:textId="0C57868F" w:rsidR="00311EBA" w:rsidRPr="00B252CF" w:rsidRDefault="00410842" w:rsidP="00FE1962">
      <w:pPr>
        <w:pStyle w:val="PargrafodaLista"/>
        <w:spacing w:after="40"/>
        <w:jc w:val="both"/>
        <w:rPr>
          <w:rFonts w:asciiTheme="majorHAnsi" w:hAnsiTheme="majorHAnsi" w:cstheme="majorHAnsi"/>
          <w:sz w:val="20"/>
          <w:szCs w:val="20"/>
          <w:lang w:val="pt-BR"/>
        </w:rPr>
      </w:pPr>
      <w:r w:rsidRPr="00B252CF">
        <w:rPr>
          <w:rFonts w:asciiTheme="majorHAnsi" w:hAnsiTheme="majorHAnsi" w:cstheme="majorHAnsi"/>
          <w:sz w:val="20"/>
          <w:szCs w:val="20"/>
          <w:lang w:val="pt-BR"/>
        </w:rPr>
        <w:t>Adicionalmente, a partir de janeiro de 2021, o Grupo passou a registrar receitas de corretagem ou intermediação auferidas pela CAIXA Corret</w:t>
      </w:r>
      <w:r w:rsidR="00B65449" w:rsidRPr="00B252CF">
        <w:rPr>
          <w:rFonts w:asciiTheme="majorHAnsi" w:hAnsiTheme="majorHAnsi" w:cstheme="majorHAnsi"/>
          <w:sz w:val="20"/>
          <w:szCs w:val="20"/>
          <w:lang w:val="pt-BR"/>
        </w:rPr>
        <w:t>ora</w:t>
      </w:r>
      <w:r w:rsidRPr="00B252CF">
        <w:rPr>
          <w:rFonts w:asciiTheme="majorHAnsi" w:hAnsiTheme="majorHAnsi" w:cstheme="majorHAnsi"/>
          <w:sz w:val="20"/>
          <w:szCs w:val="20"/>
          <w:lang w:val="pt-BR"/>
        </w:rPr>
        <w:t xml:space="preserve">, subsidiária integral da CAIXA Seguridade, em função de sua atuação enquanto corretora própria do Grupo. As receitas são </w:t>
      </w:r>
      <w:r w:rsidR="0005236E" w:rsidRPr="00B252CF">
        <w:rPr>
          <w:rFonts w:asciiTheme="majorHAnsi" w:hAnsiTheme="majorHAnsi" w:cstheme="majorHAnsi"/>
          <w:sz w:val="20"/>
          <w:szCs w:val="20"/>
          <w:lang w:val="pt-BR"/>
        </w:rPr>
        <w:t xml:space="preserve">registradas </w:t>
      </w:r>
      <w:r w:rsidRPr="00B252CF">
        <w:rPr>
          <w:rFonts w:asciiTheme="majorHAnsi" w:hAnsiTheme="majorHAnsi" w:cstheme="majorHAnsi"/>
          <w:sz w:val="20"/>
          <w:szCs w:val="20"/>
          <w:lang w:val="pt-BR"/>
        </w:rPr>
        <w:t xml:space="preserve">em </w:t>
      </w:r>
      <w:r w:rsidR="0005236E" w:rsidRPr="00B252CF">
        <w:rPr>
          <w:rFonts w:asciiTheme="majorHAnsi" w:hAnsiTheme="majorHAnsi" w:cstheme="majorHAnsi"/>
          <w:sz w:val="20"/>
          <w:szCs w:val="20"/>
          <w:lang w:val="pt-BR"/>
        </w:rPr>
        <w:t>decorrência</w:t>
      </w:r>
      <w:r w:rsidRPr="00B252CF">
        <w:rPr>
          <w:rFonts w:asciiTheme="majorHAnsi" w:hAnsiTheme="majorHAnsi" w:cstheme="majorHAnsi"/>
          <w:sz w:val="20"/>
          <w:szCs w:val="20"/>
          <w:lang w:val="pt-BR"/>
        </w:rPr>
        <w:t xml:space="preserve"> da prestação de serviços de corretagem ou intermediação sobre os produtos de seguridade distribuídos na Rede de Distribuição Balcão CAIXA.</w:t>
      </w:r>
    </w:p>
    <w:p w14:paraId="6F97AD3C" w14:textId="77777777" w:rsidR="00476279" w:rsidRDefault="00410842" w:rsidP="00D951D2">
      <w:pPr>
        <w:pStyle w:val="PargrafodaLista"/>
        <w:spacing w:after="240"/>
        <w:jc w:val="both"/>
        <w:rPr>
          <w:rFonts w:asciiTheme="majorHAnsi" w:hAnsiTheme="majorHAnsi" w:cstheme="majorHAnsi"/>
          <w:sz w:val="20"/>
          <w:szCs w:val="20"/>
          <w:lang w:val="pt-BR"/>
        </w:rPr>
      </w:pPr>
      <w:r w:rsidRPr="00B252CF">
        <w:rPr>
          <w:rFonts w:asciiTheme="majorHAnsi" w:hAnsiTheme="majorHAnsi" w:cstheme="majorHAnsi"/>
          <w:sz w:val="20"/>
          <w:szCs w:val="20"/>
          <w:lang w:val="pt-BR"/>
        </w:rPr>
        <w:t>O quadro abaixo apresenta as</w:t>
      </w:r>
      <w:r w:rsidR="0005236E" w:rsidRPr="00B252CF">
        <w:rPr>
          <w:rFonts w:asciiTheme="majorHAnsi" w:hAnsiTheme="majorHAnsi" w:cstheme="majorHAnsi"/>
          <w:sz w:val="20"/>
          <w:szCs w:val="20"/>
          <w:lang w:val="pt-BR"/>
        </w:rPr>
        <w:t xml:space="preserve"> receitas de distribuição auferidas pelo Grupo CAIXA S</w:t>
      </w:r>
      <w:r w:rsidRPr="00B252CF">
        <w:rPr>
          <w:rFonts w:asciiTheme="majorHAnsi" w:hAnsiTheme="majorHAnsi" w:cstheme="majorHAnsi"/>
          <w:sz w:val="20"/>
          <w:szCs w:val="20"/>
          <w:lang w:val="pt-BR"/>
        </w:rPr>
        <w:t>eguridade:</w:t>
      </w:r>
    </w:p>
    <w:p w14:paraId="295EE741" w14:textId="34F9D61C" w:rsidR="00857D83" w:rsidRDefault="00476279" w:rsidP="00D951D2">
      <w:pPr>
        <w:pStyle w:val="PargrafodaLista"/>
        <w:spacing w:after="240"/>
        <w:jc w:val="both"/>
        <w:rPr>
          <w:rFonts w:asciiTheme="majorHAnsi" w:hAnsiTheme="majorHAnsi" w:cstheme="majorHAnsi"/>
          <w:sz w:val="20"/>
          <w:szCs w:val="20"/>
          <w:lang w:val="pt-BR"/>
        </w:rPr>
      </w:pPr>
      <w:r>
        <w:rPr>
          <w:rFonts w:asciiTheme="majorHAnsi" w:hAnsiTheme="majorHAnsi" w:cstheme="majorHAnsi"/>
          <w:sz w:val="20"/>
          <w:szCs w:val="20"/>
          <w:lang w:val="pt-BR"/>
        </w:rPr>
        <w:br w:type="page"/>
      </w:r>
    </w:p>
    <w:p w14:paraId="2EDC4B01" w14:textId="77777777" w:rsidR="0088398D" w:rsidRPr="0080617E" w:rsidRDefault="0080617E" w:rsidP="0080617E">
      <w:pPr>
        <w:pStyle w:val="PargrafodaLista"/>
        <w:numPr>
          <w:ilvl w:val="0"/>
          <w:numId w:val="42"/>
        </w:numPr>
        <w:spacing w:before="240" w:after="240"/>
        <w:ind w:left="709" w:hanging="709"/>
        <w:jc w:val="both"/>
        <w:outlineLvl w:val="1"/>
        <w:rPr>
          <w:rFonts w:asciiTheme="majorHAnsi" w:hAnsiTheme="majorHAnsi" w:cstheme="majorHAnsi"/>
          <w:color w:val="005CA9"/>
          <w:sz w:val="20"/>
          <w:szCs w:val="20"/>
          <w:lang w:val="pt-BR"/>
        </w:rPr>
      </w:pPr>
      <w:r w:rsidRPr="0080617E">
        <w:rPr>
          <w:rFonts w:asciiTheme="majorHAnsi" w:hAnsiTheme="majorHAnsi" w:cstheme="majorHAnsi"/>
          <w:b/>
          <w:color w:val="005CA9"/>
          <w:sz w:val="24"/>
          <w:szCs w:val="24"/>
          <w:lang w:val="pt-BR"/>
        </w:rPr>
        <w:lastRenderedPageBreak/>
        <w:t xml:space="preserve">Receitas de </w:t>
      </w:r>
      <w:r>
        <w:rPr>
          <w:rFonts w:asciiTheme="majorHAnsi" w:hAnsiTheme="majorHAnsi" w:cstheme="majorHAnsi"/>
          <w:b/>
          <w:color w:val="005CA9"/>
          <w:sz w:val="24"/>
          <w:szCs w:val="24"/>
          <w:lang w:val="pt-BR"/>
        </w:rPr>
        <w:t>acesso à rede de distribuição e uso da marca</w:t>
      </w:r>
    </w:p>
    <w:tbl>
      <w:tblPr>
        <w:tblW w:w="5000" w:type="pct"/>
        <w:tblCellMar>
          <w:left w:w="70" w:type="dxa"/>
          <w:right w:w="70" w:type="dxa"/>
        </w:tblCellMar>
        <w:tblLook w:val="04A0" w:firstRow="1" w:lastRow="0" w:firstColumn="1" w:lastColumn="0" w:noHBand="0" w:noVBand="1"/>
      </w:tblPr>
      <w:tblGrid>
        <w:gridCol w:w="5240"/>
        <w:gridCol w:w="2182"/>
        <w:gridCol w:w="2215"/>
      </w:tblGrid>
      <w:tr w:rsidR="00904A5F" w:rsidRPr="00904A5F" w14:paraId="41BA0A95" w14:textId="77777777" w:rsidTr="00641C7E">
        <w:trPr>
          <w:trHeight w:hRule="exact" w:val="238"/>
        </w:trPr>
        <w:tc>
          <w:tcPr>
            <w:tcW w:w="5000" w:type="pct"/>
            <w:gridSpan w:val="3"/>
            <w:tcBorders>
              <w:top w:val="single" w:sz="4" w:space="0" w:color="54BBAB"/>
              <w:left w:val="nil"/>
              <w:bottom w:val="single" w:sz="4" w:space="0" w:color="54BBAB"/>
              <w:right w:val="nil"/>
            </w:tcBorders>
            <w:noWrap/>
            <w:vAlign w:val="center"/>
            <w:hideMark/>
          </w:tcPr>
          <w:p w14:paraId="682DD7BB" w14:textId="77777777" w:rsidR="00904A5F" w:rsidRPr="00904A5F" w:rsidRDefault="00904A5F" w:rsidP="00904A5F">
            <w:pPr>
              <w:spacing w:after="0" w:line="240" w:lineRule="auto"/>
              <w:jc w:val="center"/>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Controladora / Consolidado</w:t>
            </w:r>
          </w:p>
        </w:tc>
      </w:tr>
      <w:tr w:rsidR="00904A5F" w:rsidRPr="00904A5F" w14:paraId="5F613734" w14:textId="77777777" w:rsidTr="00641C7E">
        <w:trPr>
          <w:trHeight w:hRule="exact" w:val="238"/>
        </w:trPr>
        <w:tc>
          <w:tcPr>
            <w:tcW w:w="2719" w:type="pct"/>
            <w:tcBorders>
              <w:top w:val="nil"/>
              <w:left w:val="nil"/>
              <w:bottom w:val="single" w:sz="4" w:space="0" w:color="54BBAB"/>
              <w:right w:val="nil"/>
            </w:tcBorders>
            <w:vAlign w:val="center"/>
            <w:hideMark/>
          </w:tcPr>
          <w:p w14:paraId="1934D451" w14:textId="77777777" w:rsidR="00904A5F" w:rsidRPr="00904A5F" w:rsidRDefault="00904A5F" w:rsidP="00904A5F">
            <w:pPr>
              <w:spacing w:after="0" w:line="240" w:lineRule="auto"/>
              <w:jc w:val="center"/>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Descrição</w:t>
            </w:r>
          </w:p>
        </w:tc>
        <w:tc>
          <w:tcPr>
            <w:tcW w:w="1132" w:type="pct"/>
            <w:tcBorders>
              <w:top w:val="nil"/>
              <w:left w:val="nil"/>
              <w:bottom w:val="single" w:sz="4" w:space="0" w:color="54BBAB"/>
              <w:right w:val="nil"/>
            </w:tcBorders>
            <w:vAlign w:val="center"/>
            <w:hideMark/>
          </w:tcPr>
          <w:p w14:paraId="1AC1E744" w14:textId="77777777" w:rsidR="00904A5F" w:rsidRPr="00904A5F" w:rsidRDefault="00904A5F" w:rsidP="00904A5F">
            <w:pPr>
              <w:spacing w:after="0" w:line="240" w:lineRule="auto"/>
              <w:jc w:val="center"/>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1º trimestre de 2026</w:t>
            </w:r>
          </w:p>
        </w:tc>
        <w:tc>
          <w:tcPr>
            <w:tcW w:w="1149" w:type="pct"/>
            <w:tcBorders>
              <w:top w:val="nil"/>
              <w:left w:val="nil"/>
              <w:bottom w:val="single" w:sz="4" w:space="0" w:color="54BBAB"/>
              <w:right w:val="nil"/>
            </w:tcBorders>
            <w:vAlign w:val="center"/>
            <w:hideMark/>
          </w:tcPr>
          <w:p w14:paraId="1BD1EC41" w14:textId="77777777" w:rsidR="00904A5F" w:rsidRPr="00904A5F" w:rsidRDefault="00904A5F" w:rsidP="00904A5F">
            <w:pPr>
              <w:spacing w:after="0" w:line="240" w:lineRule="auto"/>
              <w:jc w:val="center"/>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1º trimestre de 2025</w:t>
            </w:r>
          </w:p>
        </w:tc>
      </w:tr>
      <w:tr w:rsidR="00904A5F" w:rsidRPr="00904A5F" w14:paraId="6CFFF24A" w14:textId="77777777" w:rsidTr="00641C7E">
        <w:trPr>
          <w:trHeight w:hRule="exact" w:val="238"/>
        </w:trPr>
        <w:tc>
          <w:tcPr>
            <w:tcW w:w="2719" w:type="pct"/>
            <w:tcBorders>
              <w:top w:val="nil"/>
              <w:left w:val="single" w:sz="4" w:space="0" w:color="FFFFFF"/>
              <w:bottom w:val="single" w:sz="4" w:space="0" w:color="54BBAB"/>
              <w:right w:val="nil"/>
            </w:tcBorders>
            <w:vAlign w:val="center"/>
            <w:hideMark/>
          </w:tcPr>
          <w:p w14:paraId="2F8FAB92" w14:textId="77777777" w:rsidR="00904A5F" w:rsidRPr="00904A5F" w:rsidRDefault="00904A5F" w:rsidP="00904A5F">
            <w:pPr>
              <w:spacing w:after="0" w:line="240" w:lineRule="auto"/>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Receitas de acesso à rede de distribuição e uso da marca</w:t>
            </w:r>
          </w:p>
        </w:tc>
        <w:tc>
          <w:tcPr>
            <w:tcW w:w="1132" w:type="pct"/>
            <w:tcBorders>
              <w:top w:val="nil"/>
              <w:left w:val="nil"/>
              <w:bottom w:val="single" w:sz="4" w:space="0" w:color="54BBAB"/>
              <w:right w:val="nil"/>
            </w:tcBorders>
            <w:vAlign w:val="center"/>
            <w:hideMark/>
          </w:tcPr>
          <w:p w14:paraId="35B5C62C" w14:textId="77777777"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41.891</w:t>
            </w:r>
          </w:p>
        </w:tc>
        <w:tc>
          <w:tcPr>
            <w:tcW w:w="1149" w:type="pct"/>
            <w:tcBorders>
              <w:top w:val="nil"/>
              <w:left w:val="nil"/>
              <w:bottom w:val="single" w:sz="4" w:space="0" w:color="54BBAB"/>
              <w:right w:val="nil"/>
            </w:tcBorders>
            <w:vAlign w:val="center"/>
            <w:hideMark/>
          </w:tcPr>
          <w:p w14:paraId="1980606D" w14:textId="77777777"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55.911</w:t>
            </w:r>
          </w:p>
        </w:tc>
      </w:tr>
      <w:tr w:rsidR="00904A5F" w:rsidRPr="00904A5F" w14:paraId="2576207D" w14:textId="77777777" w:rsidTr="00641C7E">
        <w:trPr>
          <w:trHeight w:hRule="exact" w:val="238"/>
        </w:trPr>
        <w:tc>
          <w:tcPr>
            <w:tcW w:w="2719" w:type="pct"/>
            <w:tcBorders>
              <w:top w:val="nil"/>
              <w:left w:val="nil"/>
              <w:bottom w:val="nil"/>
              <w:right w:val="nil"/>
            </w:tcBorders>
            <w:vAlign w:val="center"/>
            <w:hideMark/>
          </w:tcPr>
          <w:p w14:paraId="31FEDFAB" w14:textId="77777777" w:rsidR="00904A5F" w:rsidRPr="00904A5F" w:rsidRDefault="00904A5F" w:rsidP="00904A5F">
            <w:pPr>
              <w:spacing w:after="0" w:line="240" w:lineRule="auto"/>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Caixa Vida e Previdência</w:t>
            </w:r>
          </w:p>
        </w:tc>
        <w:tc>
          <w:tcPr>
            <w:tcW w:w="1132" w:type="pct"/>
            <w:tcBorders>
              <w:top w:val="nil"/>
              <w:left w:val="nil"/>
              <w:bottom w:val="nil"/>
              <w:right w:val="nil"/>
            </w:tcBorders>
            <w:vAlign w:val="center"/>
            <w:hideMark/>
          </w:tcPr>
          <w:p w14:paraId="19D7746C" w14:textId="77777777"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6.921</w:t>
            </w:r>
          </w:p>
        </w:tc>
        <w:tc>
          <w:tcPr>
            <w:tcW w:w="1149" w:type="pct"/>
            <w:tcBorders>
              <w:top w:val="nil"/>
              <w:left w:val="nil"/>
              <w:bottom w:val="nil"/>
              <w:right w:val="nil"/>
            </w:tcBorders>
            <w:vAlign w:val="center"/>
            <w:hideMark/>
          </w:tcPr>
          <w:p w14:paraId="799A09C7" w14:textId="77777777"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8.300</w:t>
            </w:r>
          </w:p>
        </w:tc>
      </w:tr>
      <w:tr w:rsidR="00904A5F" w:rsidRPr="00904A5F" w14:paraId="6F42DADC" w14:textId="77777777" w:rsidTr="00641C7E">
        <w:trPr>
          <w:trHeight w:hRule="exact" w:val="238"/>
        </w:trPr>
        <w:tc>
          <w:tcPr>
            <w:tcW w:w="2719" w:type="pct"/>
            <w:tcBorders>
              <w:top w:val="nil"/>
              <w:left w:val="nil"/>
              <w:bottom w:val="nil"/>
              <w:right w:val="nil"/>
            </w:tcBorders>
            <w:vAlign w:val="center"/>
            <w:hideMark/>
          </w:tcPr>
          <w:p w14:paraId="3FC9255D" w14:textId="77777777" w:rsidR="00904A5F" w:rsidRPr="00904A5F" w:rsidRDefault="00904A5F" w:rsidP="00904A5F">
            <w:pPr>
              <w:spacing w:after="0" w:line="240" w:lineRule="auto"/>
              <w:ind w:firstLineChars="100" w:firstLine="180"/>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Ramo Vida (1)</w:t>
            </w:r>
          </w:p>
        </w:tc>
        <w:tc>
          <w:tcPr>
            <w:tcW w:w="1132" w:type="pct"/>
            <w:tcBorders>
              <w:top w:val="nil"/>
              <w:left w:val="nil"/>
              <w:bottom w:val="nil"/>
              <w:right w:val="nil"/>
            </w:tcBorders>
            <w:vAlign w:val="center"/>
            <w:hideMark/>
          </w:tcPr>
          <w:p w14:paraId="22AB4557" w14:textId="77777777" w:rsidR="00904A5F" w:rsidRPr="00904A5F" w:rsidRDefault="00904A5F" w:rsidP="00067238">
            <w:pPr>
              <w:spacing w:after="0" w:line="240" w:lineRule="auto"/>
              <w:jc w:val="center"/>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w:t>
            </w:r>
          </w:p>
        </w:tc>
        <w:tc>
          <w:tcPr>
            <w:tcW w:w="1149" w:type="pct"/>
            <w:tcBorders>
              <w:top w:val="nil"/>
              <w:left w:val="nil"/>
              <w:bottom w:val="nil"/>
              <w:right w:val="nil"/>
            </w:tcBorders>
            <w:vAlign w:val="center"/>
            <w:hideMark/>
          </w:tcPr>
          <w:p w14:paraId="1F8FEB4E"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(17)</w:t>
            </w:r>
          </w:p>
        </w:tc>
      </w:tr>
      <w:tr w:rsidR="00904A5F" w:rsidRPr="00904A5F" w14:paraId="522E61B8" w14:textId="77777777" w:rsidTr="00641C7E">
        <w:trPr>
          <w:trHeight w:hRule="exact" w:val="238"/>
        </w:trPr>
        <w:tc>
          <w:tcPr>
            <w:tcW w:w="2719" w:type="pct"/>
            <w:tcBorders>
              <w:top w:val="nil"/>
              <w:left w:val="nil"/>
              <w:bottom w:val="nil"/>
              <w:right w:val="nil"/>
            </w:tcBorders>
            <w:vAlign w:val="center"/>
            <w:hideMark/>
          </w:tcPr>
          <w:p w14:paraId="72D32DB8" w14:textId="77777777" w:rsidR="00904A5F" w:rsidRPr="00904A5F" w:rsidRDefault="00904A5F" w:rsidP="00904A5F">
            <w:pPr>
              <w:spacing w:after="0" w:line="240" w:lineRule="auto"/>
              <w:ind w:firstLineChars="100" w:firstLine="180"/>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Ramo Prestamista</w:t>
            </w:r>
          </w:p>
        </w:tc>
        <w:tc>
          <w:tcPr>
            <w:tcW w:w="1132" w:type="pct"/>
            <w:tcBorders>
              <w:top w:val="nil"/>
              <w:left w:val="nil"/>
              <w:bottom w:val="nil"/>
              <w:right w:val="nil"/>
            </w:tcBorders>
            <w:vAlign w:val="center"/>
            <w:hideMark/>
          </w:tcPr>
          <w:p w14:paraId="2A8DD92A"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162</w:t>
            </w:r>
          </w:p>
        </w:tc>
        <w:tc>
          <w:tcPr>
            <w:tcW w:w="1149" w:type="pct"/>
            <w:tcBorders>
              <w:top w:val="nil"/>
              <w:left w:val="nil"/>
              <w:bottom w:val="nil"/>
              <w:right w:val="nil"/>
            </w:tcBorders>
            <w:vAlign w:val="center"/>
            <w:hideMark/>
          </w:tcPr>
          <w:p w14:paraId="1ED0FAB3"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441</w:t>
            </w:r>
          </w:p>
        </w:tc>
      </w:tr>
      <w:tr w:rsidR="00904A5F" w:rsidRPr="00904A5F" w14:paraId="75ADF166" w14:textId="77777777" w:rsidTr="00641C7E">
        <w:trPr>
          <w:trHeight w:hRule="exact" w:val="238"/>
        </w:trPr>
        <w:tc>
          <w:tcPr>
            <w:tcW w:w="2719" w:type="pct"/>
            <w:tcBorders>
              <w:top w:val="nil"/>
              <w:left w:val="nil"/>
              <w:bottom w:val="nil"/>
              <w:right w:val="nil"/>
            </w:tcBorders>
            <w:vAlign w:val="center"/>
            <w:hideMark/>
          </w:tcPr>
          <w:p w14:paraId="5867AEA0" w14:textId="77777777" w:rsidR="00904A5F" w:rsidRPr="00904A5F" w:rsidRDefault="00904A5F" w:rsidP="00904A5F">
            <w:pPr>
              <w:spacing w:after="0" w:line="240" w:lineRule="auto"/>
              <w:ind w:firstLineChars="100" w:firstLine="180"/>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Ramo Previdência</w:t>
            </w:r>
          </w:p>
        </w:tc>
        <w:tc>
          <w:tcPr>
            <w:tcW w:w="1132" w:type="pct"/>
            <w:tcBorders>
              <w:top w:val="nil"/>
              <w:left w:val="nil"/>
              <w:bottom w:val="nil"/>
              <w:right w:val="nil"/>
            </w:tcBorders>
            <w:vAlign w:val="center"/>
            <w:hideMark/>
          </w:tcPr>
          <w:p w14:paraId="1CA327B7"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6.759</w:t>
            </w:r>
          </w:p>
        </w:tc>
        <w:tc>
          <w:tcPr>
            <w:tcW w:w="1149" w:type="pct"/>
            <w:tcBorders>
              <w:top w:val="nil"/>
              <w:left w:val="nil"/>
              <w:bottom w:val="nil"/>
              <w:right w:val="nil"/>
            </w:tcBorders>
            <w:vAlign w:val="center"/>
            <w:hideMark/>
          </w:tcPr>
          <w:p w14:paraId="3A374710"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7.876</w:t>
            </w:r>
          </w:p>
        </w:tc>
      </w:tr>
      <w:tr w:rsidR="00904A5F" w:rsidRPr="00904A5F" w14:paraId="3E9F1894" w14:textId="77777777" w:rsidTr="00641C7E">
        <w:trPr>
          <w:trHeight w:hRule="exact" w:val="238"/>
        </w:trPr>
        <w:tc>
          <w:tcPr>
            <w:tcW w:w="2719" w:type="pct"/>
            <w:tcBorders>
              <w:top w:val="nil"/>
              <w:left w:val="nil"/>
              <w:bottom w:val="nil"/>
              <w:right w:val="nil"/>
            </w:tcBorders>
            <w:vAlign w:val="center"/>
            <w:hideMark/>
          </w:tcPr>
          <w:p w14:paraId="2D12C5ED" w14:textId="77777777" w:rsidR="00904A5F" w:rsidRPr="00904A5F" w:rsidRDefault="00904A5F" w:rsidP="00904A5F">
            <w:pPr>
              <w:spacing w:after="0" w:line="240" w:lineRule="auto"/>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Caixa Seguradora</w:t>
            </w:r>
          </w:p>
        </w:tc>
        <w:tc>
          <w:tcPr>
            <w:tcW w:w="1132" w:type="pct"/>
            <w:tcBorders>
              <w:top w:val="nil"/>
              <w:left w:val="nil"/>
              <w:bottom w:val="nil"/>
              <w:right w:val="nil"/>
            </w:tcBorders>
            <w:vAlign w:val="center"/>
            <w:hideMark/>
          </w:tcPr>
          <w:p w14:paraId="443FCFEB" w14:textId="77777777"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23.895</w:t>
            </w:r>
          </w:p>
        </w:tc>
        <w:tc>
          <w:tcPr>
            <w:tcW w:w="1149" w:type="pct"/>
            <w:tcBorders>
              <w:top w:val="nil"/>
              <w:left w:val="nil"/>
              <w:bottom w:val="nil"/>
              <w:right w:val="nil"/>
            </w:tcBorders>
            <w:vAlign w:val="center"/>
            <w:hideMark/>
          </w:tcPr>
          <w:p w14:paraId="5F183466" w14:textId="77777777"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24.529</w:t>
            </w:r>
          </w:p>
        </w:tc>
      </w:tr>
      <w:tr w:rsidR="00904A5F" w:rsidRPr="00904A5F" w14:paraId="1F587D9C" w14:textId="77777777" w:rsidTr="00641C7E">
        <w:trPr>
          <w:trHeight w:hRule="exact" w:val="238"/>
        </w:trPr>
        <w:tc>
          <w:tcPr>
            <w:tcW w:w="2719" w:type="pct"/>
            <w:tcBorders>
              <w:top w:val="nil"/>
              <w:left w:val="nil"/>
              <w:bottom w:val="nil"/>
              <w:right w:val="nil"/>
            </w:tcBorders>
            <w:vAlign w:val="center"/>
            <w:hideMark/>
          </w:tcPr>
          <w:p w14:paraId="787EB257" w14:textId="77777777" w:rsidR="00904A5F" w:rsidRPr="00904A5F" w:rsidRDefault="00904A5F" w:rsidP="00904A5F">
            <w:pPr>
              <w:spacing w:after="0" w:line="240" w:lineRule="auto"/>
              <w:ind w:firstLineChars="100" w:firstLine="180"/>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Habitacional</w:t>
            </w:r>
          </w:p>
        </w:tc>
        <w:tc>
          <w:tcPr>
            <w:tcW w:w="1132" w:type="pct"/>
            <w:tcBorders>
              <w:top w:val="nil"/>
              <w:left w:val="nil"/>
              <w:bottom w:val="nil"/>
              <w:right w:val="nil"/>
            </w:tcBorders>
            <w:vAlign w:val="center"/>
            <w:hideMark/>
          </w:tcPr>
          <w:p w14:paraId="2F8CA5DF"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22.874</w:t>
            </w:r>
          </w:p>
        </w:tc>
        <w:tc>
          <w:tcPr>
            <w:tcW w:w="1149" w:type="pct"/>
            <w:tcBorders>
              <w:top w:val="nil"/>
              <w:left w:val="nil"/>
              <w:bottom w:val="nil"/>
              <w:right w:val="nil"/>
            </w:tcBorders>
            <w:vAlign w:val="center"/>
            <w:hideMark/>
          </w:tcPr>
          <w:p w14:paraId="41C43600"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23.502</w:t>
            </w:r>
          </w:p>
        </w:tc>
      </w:tr>
      <w:tr w:rsidR="00904A5F" w:rsidRPr="00904A5F" w14:paraId="5C866DA3" w14:textId="77777777" w:rsidTr="00641C7E">
        <w:trPr>
          <w:trHeight w:hRule="exact" w:val="238"/>
        </w:trPr>
        <w:tc>
          <w:tcPr>
            <w:tcW w:w="2719" w:type="pct"/>
            <w:tcBorders>
              <w:top w:val="nil"/>
              <w:left w:val="nil"/>
              <w:bottom w:val="nil"/>
              <w:right w:val="nil"/>
            </w:tcBorders>
            <w:vAlign w:val="center"/>
            <w:hideMark/>
          </w:tcPr>
          <w:p w14:paraId="20D79AD2" w14:textId="77777777" w:rsidR="00904A5F" w:rsidRPr="00904A5F" w:rsidRDefault="00904A5F" w:rsidP="00904A5F">
            <w:pPr>
              <w:spacing w:after="0" w:line="240" w:lineRule="auto"/>
              <w:ind w:firstLineChars="100" w:firstLine="180"/>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Riscos Diversos (2)</w:t>
            </w:r>
          </w:p>
        </w:tc>
        <w:tc>
          <w:tcPr>
            <w:tcW w:w="1132" w:type="pct"/>
            <w:tcBorders>
              <w:top w:val="nil"/>
              <w:left w:val="nil"/>
              <w:bottom w:val="nil"/>
              <w:right w:val="nil"/>
            </w:tcBorders>
            <w:vAlign w:val="center"/>
            <w:hideMark/>
          </w:tcPr>
          <w:p w14:paraId="0A5B3944"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1.021</w:t>
            </w:r>
          </w:p>
        </w:tc>
        <w:tc>
          <w:tcPr>
            <w:tcW w:w="1149" w:type="pct"/>
            <w:tcBorders>
              <w:top w:val="nil"/>
              <w:left w:val="nil"/>
              <w:bottom w:val="nil"/>
              <w:right w:val="nil"/>
            </w:tcBorders>
            <w:vAlign w:val="center"/>
            <w:hideMark/>
          </w:tcPr>
          <w:p w14:paraId="68B0AA69"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1.027</w:t>
            </w:r>
          </w:p>
        </w:tc>
      </w:tr>
      <w:tr w:rsidR="00904A5F" w:rsidRPr="00904A5F" w14:paraId="507BA912" w14:textId="77777777" w:rsidTr="00641C7E">
        <w:trPr>
          <w:trHeight w:hRule="exact" w:val="238"/>
        </w:trPr>
        <w:tc>
          <w:tcPr>
            <w:tcW w:w="2719" w:type="pct"/>
            <w:tcBorders>
              <w:top w:val="nil"/>
              <w:left w:val="nil"/>
              <w:bottom w:val="nil"/>
              <w:right w:val="nil"/>
            </w:tcBorders>
            <w:vAlign w:val="center"/>
            <w:hideMark/>
          </w:tcPr>
          <w:p w14:paraId="2C28EAD8" w14:textId="77777777" w:rsidR="00904A5F" w:rsidRPr="00904A5F" w:rsidRDefault="00904A5F" w:rsidP="00904A5F">
            <w:pPr>
              <w:spacing w:after="0" w:line="240" w:lineRule="auto"/>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Too Seguros</w:t>
            </w:r>
          </w:p>
        </w:tc>
        <w:tc>
          <w:tcPr>
            <w:tcW w:w="1132" w:type="pct"/>
            <w:tcBorders>
              <w:top w:val="nil"/>
              <w:left w:val="nil"/>
              <w:bottom w:val="nil"/>
              <w:right w:val="nil"/>
            </w:tcBorders>
            <w:vAlign w:val="center"/>
            <w:hideMark/>
          </w:tcPr>
          <w:p w14:paraId="38C63823" w14:textId="77777777"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9.846</w:t>
            </w:r>
          </w:p>
        </w:tc>
        <w:tc>
          <w:tcPr>
            <w:tcW w:w="1149" w:type="pct"/>
            <w:tcBorders>
              <w:top w:val="nil"/>
              <w:left w:val="nil"/>
              <w:bottom w:val="nil"/>
              <w:right w:val="nil"/>
            </w:tcBorders>
            <w:vAlign w:val="center"/>
            <w:hideMark/>
          </w:tcPr>
          <w:p w14:paraId="27645E20" w14:textId="77777777"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8.266</w:t>
            </w:r>
          </w:p>
        </w:tc>
      </w:tr>
      <w:tr w:rsidR="00904A5F" w:rsidRPr="00904A5F" w14:paraId="1440257C" w14:textId="77777777" w:rsidTr="00641C7E">
        <w:trPr>
          <w:trHeight w:hRule="exact" w:val="238"/>
        </w:trPr>
        <w:tc>
          <w:tcPr>
            <w:tcW w:w="2719" w:type="pct"/>
            <w:tcBorders>
              <w:top w:val="nil"/>
              <w:left w:val="nil"/>
              <w:bottom w:val="nil"/>
              <w:right w:val="nil"/>
            </w:tcBorders>
            <w:vAlign w:val="center"/>
            <w:hideMark/>
          </w:tcPr>
          <w:p w14:paraId="33120144" w14:textId="77777777" w:rsidR="00904A5F" w:rsidRPr="00904A5F" w:rsidRDefault="00904A5F" w:rsidP="00904A5F">
            <w:pPr>
              <w:spacing w:after="0" w:line="240" w:lineRule="auto"/>
              <w:ind w:firstLineChars="100" w:firstLine="180"/>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Habitacional</w:t>
            </w:r>
          </w:p>
        </w:tc>
        <w:tc>
          <w:tcPr>
            <w:tcW w:w="1132" w:type="pct"/>
            <w:tcBorders>
              <w:top w:val="nil"/>
              <w:left w:val="nil"/>
              <w:bottom w:val="nil"/>
              <w:right w:val="nil"/>
            </w:tcBorders>
            <w:vAlign w:val="center"/>
            <w:hideMark/>
          </w:tcPr>
          <w:p w14:paraId="54C74C7E"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9.846</w:t>
            </w:r>
          </w:p>
        </w:tc>
        <w:tc>
          <w:tcPr>
            <w:tcW w:w="1149" w:type="pct"/>
            <w:tcBorders>
              <w:top w:val="nil"/>
              <w:left w:val="nil"/>
              <w:bottom w:val="nil"/>
              <w:right w:val="nil"/>
            </w:tcBorders>
            <w:vAlign w:val="center"/>
            <w:hideMark/>
          </w:tcPr>
          <w:p w14:paraId="7CCE5FDA"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8.266</w:t>
            </w:r>
          </w:p>
        </w:tc>
      </w:tr>
      <w:tr w:rsidR="00904A5F" w:rsidRPr="00904A5F" w14:paraId="7666DCE0" w14:textId="77777777" w:rsidTr="00641C7E">
        <w:trPr>
          <w:trHeight w:hRule="exact" w:val="238"/>
        </w:trPr>
        <w:tc>
          <w:tcPr>
            <w:tcW w:w="2719" w:type="pct"/>
            <w:tcBorders>
              <w:top w:val="nil"/>
              <w:left w:val="nil"/>
              <w:bottom w:val="nil"/>
              <w:right w:val="nil"/>
            </w:tcBorders>
            <w:vAlign w:val="center"/>
            <w:hideMark/>
          </w:tcPr>
          <w:p w14:paraId="7BEAC01D" w14:textId="77777777" w:rsidR="00904A5F" w:rsidRPr="00904A5F" w:rsidRDefault="00904A5F" w:rsidP="00904A5F">
            <w:pPr>
              <w:spacing w:after="0" w:line="240" w:lineRule="auto"/>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American Life</w:t>
            </w:r>
          </w:p>
        </w:tc>
        <w:tc>
          <w:tcPr>
            <w:tcW w:w="1132" w:type="pct"/>
            <w:tcBorders>
              <w:top w:val="nil"/>
              <w:left w:val="nil"/>
              <w:bottom w:val="nil"/>
              <w:right w:val="nil"/>
            </w:tcBorders>
            <w:vAlign w:val="center"/>
            <w:hideMark/>
          </w:tcPr>
          <w:p w14:paraId="77D90FF8" w14:textId="77777777"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406</w:t>
            </w:r>
          </w:p>
        </w:tc>
        <w:tc>
          <w:tcPr>
            <w:tcW w:w="1149" w:type="pct"/>
            <w:tcBorders>
              <w:top w:val="nil"/>
              <w:left w:val="nil"/>
              <w:bottom w:val="nil"/>
              <w:right w:val="nil"/>
            </w:tcBorders>
            <w:vAlign w:val="center"/>
            <w:hideMark/>
          </w:tcPr>
          <w:p w14:paraId="5D468B9D" w14:textId="77777777"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401</w:t>
            </w:r>
          </w:p>
        </w:tc>
      </w:tr>
      <w:tr w:rsidR="00904A5F" w:rsidRPr="00904A5F" w14:paraId="6DCF61BE" w14:textId="77777777" w:rsidTr="00641C7E">
        <w:trPr>
          <w:trHeight w:hRule="exact" w:val="238"/>
        </w:trPr>
        <w:tc>
          <w:tcPr>
            <w:tcW w:w="2719" w:type="pct"/>
            <w:tcBorders>
              <w:top w:val="nil"/>
              <w:left w:val="nil"/>
              <w:bottom w:val="nil"/>
              <w:right w:val="nil"/>
            </w:tcBorders>
            <w:vAlign w:val="center"/>
            <w:hideMark/>
          </w:tcPr>
          <w:p w14:paraId="63346B38" w14:textId="77777777" w:rsidR="00904A5F" w:rsidRPr="00904A5F" w:rsidRDefault="00904A5F" w:rsidP="00904A5F">
            <w:pPr>
              <w:spacing w:after="0" w:line="240" w:lineRule="auto"/>
              <w:ind w:firstLineChars="100" w:firstLine="180"/>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Habitacional</w:t>
            </w:r>
          </w:p>
        </w:tc>
        <w:tc>
          <w:tcPr>
            <w:tcW w:w="1132" w:type="pct"/>
            <w:tcBorders>
              <w:top w:val="nil"/>
              <w:left w:val="nil"/>
              <w:bottom w:val="nil"/>
              <w:right w:val="nil"/>
            </w:tcBorders>
            <w:vAlign w:val="center"/>
            <w:hideMark/>
          </w:tcPr>
          <w:p w14:paraId="6D022845"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406</w:t>
            </w:r>
          </w:p>
        </w:tc>
        <w:tc>
          <w:tcPr>
            <w:tcW w:w="1149" w:type="pct"/>
            <w:tcBorders>
              <w:top w:val="nil"/>
              <w:left w:val="nil"/>
              <w:bottom w:val="nil"/>
              <w:right w:val="nil"/>
            </w:tcBorders>
            <w:vAlign w:val="center"/>
            <w:hideMark/>
          </w:tcPr>
          <w:p w14:paraId="06CFD29C"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401</w:t>
            </w:r>
          </w:p>
        </w:tc>
      </w:tr>
      <w:tr w:rsidR="00904A5F" w:rsidRPr="00904A5F" w14:paraId="37F6AB37" w14:textId="77777777" w:rsidTr="00641C7E">
        <w:trPr>
          <w:trHeight w:hRule="exact" w:val="238"/>
        </w:trPr>
        <w:tc>
          <w:tcPr>
            <w:tcW w:w="2719" w:type="pct"/>
            <w:tcBorders>
              <w:top w:val="nil"/>
              <w:left w:val="nil"/>
              <w:bottom w:val="nil"/>
              <w:right w:val="nil"/>
            </w:tcBorders>
            <w:vAlign w:val="center"/>
            <w:hideMark/>
          </w:tcPr>
          <w:p w14:paraId="47E5A345" w14:textId="77777777" w:rsidR="00904A5F" w:rsidRPr="00904A5F" w:rsidRDefault="00904A5F" w:rsidP="00904A5F">
            <w:pPr>
              <w:spacing w:after="0" w:line="240" w:lineRule="auto"/>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Tokio Marine</w:t>
            </w:r>
          </w:p>
        </w:tc>
        <w:tc>
          <w:tcPr>
            <w:tcW w:w="1132" w:type="pct"/>
            <w:tcBorders>
              <w:top w:val="nil"/>
              <w:left w:val="nil"/>
              <w:bottom w:val="nil"/>
              <w:right w:val="nil"/>
            </w:tcBorders>
            <w:vAlign w:val="center"/>
            <w:hideMark/>
          </w:tcPr>
          <w:p w14:paraId="4FB5619C" w14:textId="77777777"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774</w:t>
            </w:r>
          </w:p>
        </w:tc>
        <w:tc>
          <w:tcPr>
            <w:tcW w:w="1149" w:type="pct"/>
            <w:tcBorders>
              <w:top w:val="nil"/>
              <w:left w:val="nil"/>
              <w:bottom w:val="nil"/>
              <w:right w:val="nil"/>
            </w:tcBorders>
            <w:vAlign w:val="center"/>
            <w:hideMark/>
          </w:tcPr>
          <w:p w14:paraId="7C6E8BD0" w14:textId="77777777"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14.357</w:t>
            </w:r>
          </w:p>
        </w:tc>
      </w:tr>
      <w:tr w:rsidR="00904A5F" w:rsidRPr="00904A5F" w14:paraId="54FBF121" w14:textId="77777777" w:rsidTr="00641C7E">
        <w:trPr>
          <w:trHeight w:hRule="exact" w:val="238"/>
        </w:trPr>
        <w:tc>
          <w:tcPr>
            <w:tcW w:w="2719" w:type="pct"/>
            <w:tcBorders>
              <w:top w:val="nil"/>
              <w:left w:val="nil"/>
              <w:bottom w:val="nil"/>
              <w:right w:val="nil"/>
            </w:tcBorders>
            <w:vAlign w:val="center"/>
            <w:hideMark/>
          </w:tcPr>
          <w:p w14:paraId="0D13322D" w14:textId="77777777" w:rsidR="00904A5F" w:rsidRPr="00904A5F" w:rsidRDefault="00904A5F" w:rsidP="00904A5F">
            <w:pPr>
              <w:spacing w:after="0" w:line="240" w:lineRule="auto"/>
              <w:ind w:firstLineChars="100" w:firstLine="180"/>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Habitacional</w:t>
            </w:r>
          </w:p>
        </w:tc>
        <w:tc>
          <w:tcPr>
            <w:tcW w:w="1132" w:type="pct"/>
            <w:tcBorders>
              <w:top w:val="nil"/>
              <w:left w:val="nil"/>
              <w:bottom w:val="nil"/>
              <w:right w:val="nil"/>
            </w:tcBorders>
            <w:vAlign w:val="center"/>
            <w:hideMark/>
          </w:tcPr>
          <w:p w14:paraId="3478AFFB"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774</w:t>
            </w:r>
          </w:p>
        </w:tc>
        <w:tc>
          <w:tcPr>
            <w:tcW w:w="1149" w:type="pct"/>
            <w:tcBorders>
              <w:top w:val="nil"/>
              <w:left w:val="nil"/>
              <w:bottom w:val="nil"/>
              <w:right w:val="nil"/>
            </w:tcBorders>
            <w:vAlign w:val="center"/>
            <w:hideMark/>
          </w:tcPr>
          <w:p w14:paraId="1503FC8A"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14.357</w:t>
            </w:r>
          </w:p>
        </w:tc>
      </w:tr>
      <w:tr w:rsidR="00904A5F" w:rsidRPr="00904A5F" w14:paraId="37A29967" w14:textId="77777777" w:rsidTr="00641C7E">
        <w:trPr>
          <w:trHeight w:hRule="exact" w:val="238"/>
        </w:trPr>
        <w:tc>
          <w:tcPr>
            <w:tcW w:w="2719" w:type="pct"/>
            <w:tcBorders>
              <w:top w:val="nil"/>
              <w:left w:val="nil"/>
              <w:bottom w:val="nil"/>
              <w:right w:val="nil"/>
            </w:tcBorders>
            <w:vAlign w:val="center"/>
            <w:hideMark/>
          </w:tcPr>
          <w:p w14:paraId="605E6544" w14:textId="77777777" w:rsidR="00904A5F" w:rsidRPr="00904A5F" w:rsidRDefault="00904A5F" w:rsidP="00904A5F">
            <w:pPr>
              <w:spacing w:after="0" w:line="240" w:lineRule="auto"/>
              <w:rPr>
                <w:rFonts w:ascii="Calibri Light" w:eastAsia="Times New Roman" w:hAnsi="Calibri Light" w:cs="Calibri Light"/>
                <w:b/>
                <w:bCs/>
                <w:color w:val="005CA9"/>
                <w:sz w:val="18"/>
                <w:szCs w:val="18"/>
                <w:lang w:eastAsia="pt-BR"/>
              </w:rPr>
            </w:pPr>
            <w:proofErr w:type="spellStart"/>
            <w:r w:rsidRPr="00904A5F">
              <w:rPr>
                <w:rFonts w:ascii="Calibri Light" w:eastAsia="Times New Roman" w:hAnsi="Calibri Light" w:cs="Calibri Light"/>
                <w:b/>
                <w:bCs/>
                <w:color w:val="005CA9"/>
                <w:sz w:val="18"/>
                <w:szCs w:val="18"/>
                <w:lang w:eastAsia="pt-BR"/>
              </w:rPr>
              <w:t>Odonto</w:t>
            </w:r>
            <w:proofErr w:type="spellEnd"/>
            <w:r w:rsidRPr="00904A5F">
              <w:rPr>
                <w:rFonts w:ascii="Calibri Light" w:eastAsia="Times New Roman" w:hAnsi="Calibri Light" w:cs="Calibri Light"/>
                <w:b/>
                <w:bCs/>
                <w:color w:val="005CA9"/>
                <w:sz w:val="18"/>
                <w:szCs w:val="18"/>
                <w:lang w:eastAsia="pt-BR"/>
              </w:rPr>
              <w:t xml:space="preserve"> Empresas</w:t>
            </w:r>
          </w:p>
        </w:tc>
        <w:tc>
          <w:tcPr>
            <w:tcW w:w="1132" w:type="pct"/>
            <w:tcBorders>
              <w:top w:val="nil"/>
              <w:left w:val="nil"/>
              <w:bottom w:val="nil"/>
              <w:right w:val="nil"/>
            </w:tcBorders>
            <w:vAlign w:val="center"/>
            <w:hideMark/>
          </w:tcPr>
          <w:p w14:paraId="205FB939" w14:textId="77777777"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49</w:t>
            </w:r>
          </w:p>
        </w:tc>
        <w:tc>
          <w:tcPr>
            <w:tcW w:w="1149" w:type="pct"/>
            <w:tcBorders>
              <w:top w:val="nil"/>
              <w:left w:val="nil"/>
              <w:bottom w:val="nil"/>
              <w:right w:val="nil"/>
            </w:tcBorders>
            <w:vAlign w:val="center"/>
            <w:hideMark/>
          </w:tcPr>
          <w:p w14:paraId="1351792E" w14:textId="5AF936DC"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5</w:t>
            </w:r>
            <w:r w:rsidR="000C661E">
              <w:rPr>
                <w:rFonts w:ascii="Calibri Light" w:eastAsia="Times New Roman" w:hAnsi="Calibri Light" w:cs="Calibri Light"/>
                <w:b/>
                <w:bCs/>
                <w:color w:val="005CA9"/>
                <w:sz w:val="18"/>
                <w:szCs w:val="18"/>
                <w:lang w:eastAsia="pt-BR"/>
              </w:rPr>
              <w:t>7</w:t>
            </w:r>
          </w:p>
        </w:tc>
      </w:tr>
      <w:tr w:rsidR="00904A5F" w:rsidRPr="00904A5F" w14:paraId="69410408" w14:textId="77777777" w:rsidTr="00641C7E">
        <w:trPr>
          <w:trHeight w:hRule="exact" w:val="238"/>
        </w:trPr>
        <w:tc>
          <w:tcPr>
            <w:tcW w:w="2719" w:type="pct"/>
            <w:tcBorders>
              <w:top w:val="nil"/>
              <w:left w:val="nil"/>
              <w:bottom w:val="single" w:sz="4" w:space="0" w:color="54BBAB"/>
              <w:right w:val="nil"/>
            </w:tcBorders>
            <w:vAlign w:val="center"/>
            <w:hideMark/>
          </w:tcPr>
          <w:p w14:paraId="73E3C707" w14:textId="77777777" w:rsidR="00904A5F" w:rsidRPr="00904A5F" w:rsidRDefault="00904A5F" w:rsidP="00904A5F">
            <w:pPr>
              <w:spacing w:after="0" w:line="240" w:lineRule="auto"/>
              <w:ind w:firstLineChars="100" w:firstLine="180"/>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Seguro Odontológico</w:t>
            </w:r>
          </w:p>
        </w:tc>
        <w:tc>
          <w:tcPr>
            <w:tcW w:w="1132" w:type="pct"/>
            <w:tcBorders>
              <w:top w:val="nil"/>
              <w:left w:val="nil"/>
              <w:bottom w:val="single" w:sz="4" w:space="0" w:color="54BBAB"/>
              <w:right w:val="nil"/>
            </w:tcBorders>
            <w:vAlign w:val="center"/>
            <w:hideMark/>
          </w:tcPr>
          <w:p w14:paraId="045743BE"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49</w:t>
            </w:r>
          </w:p>
        </w:tc>
        <w:tc>
          <w:tcPr>
            <w:tcW w:w="1149" w:type="pct"/>
            <w:tcBorders>
              <w:top w:val="nil"/>
              <w:left w:val="nil"/>
              <w:bottom w:val="single" w:sz="4" w:space="0" w:color="54BBAB"/>
              <w:right w:val="nil"/>
            </w:tcBorders>
            <w:vAlign w:val="center"/>
            <w:hideMark/>
          </w:tcPr>
          <w:p w14:paraId="22CE8E97" w14:textId="7F947885"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5</w:t>
            </w:r>
            <w:r w:rsidR="000C661E">
              <w:rPr>
                <w:rFonts w:ascii="Calibri Light" w:eastAsia="Times New Roman" w:hAnsi="Calibri Light" w:cs="Calibri Light"/>
                <w:color w:val="005CA9"/>
                <w:sz w:val="18"/>
                <w:szCs w:val="18"/>
                <w:lang w:eastAsia="pt-BR"/>
              </w:rPr>
              <w:t>7</w:t>
            </w:r>
          </w:p>
        </w:tc>
      </w:tr>
      <w:tr w:rsidR="00904A5F" w:rsidRPr="00904A5F" w14:paraId="7B3C60A8" w14:textId="77777777" w:rsidTr="00641C7E">
        <w:trPr>
          <w:trHeight w:hRule="exact" w:val="238"/>
        </w:trPr>
        <w:tc>
          <w:tcPr>
            <w:tcW w:w="2719" w:type="pct"/>
            <w:tcBorders>
              <w:top w:val="nil"/>
              <w:left w:val="single" w:sz="4" w:space="0" w:color="FFFFFF"/>
              <w:bottom w:val="single" w:sz="4" w:space="0" w:color="54BBAB"/>
              <w:right w:val="nil"/>
            </w:tcBorders>
            <w:vAlign w:val="center"/>
            <w:hideMark/>
          </w:tcPr>
          <w:p w14:paraId="7E448430" w14:textId="77777777" w:rsidR="00904A5F" w:rsidRPr="00904A5F" w:rsidRDefault="00904A5F" w:rsidP="00904A5F">
            <w:pPr>
              <w:spacing w:after="0" w:line="240" w:lineRule="auto"/>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Tributos sobre faturamento</w:t>
            </w:r>
          </w:p>
        </w:tc>
        <w:tc>
          <w:tcPr>
            <w:tcW w:w="1132" w:type="pct"/>
            <w:tcBorders>
              <w:top w:val="nil"/>
              <w:left w:val="nil"/>
              <w:bottom w:val="single" w:sz="4" w:space="0" w:color="54BBAB"/>
              <w:right w:val="nil"/>
            </w:tcBorders>
            <w:vAlign w:val="center"/>
            <w:hideMark/>
          </w:tcPr>
          <w:p w14:paraId="25902B1D" w14:textId="77777777"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(3.875)</w:t>
            </w:r>
          </w:p>
        </w:tc>
        <w:tc>
          <w:tcPr>
            <w:tcW w:w="1149" w:type="pct"/>
            <w:tcBorders>
              <w:top w:val="nil"/>
              <w:left w:val="nil"/>
              <w:bottom w:val="single" w:sz="4" w:space="0" w:color="54BBAB"/>
              <w:right w:val="nil"/>
            </w:tcBorders>
            <w:vAlign w:val="center"/>
            <w:hideMark/>
          </w:tcPr>
          <w:p w14:paraId="26D2ACD0" w14:textId="77777777"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(5.172)</w:t>
            </w:r>
          </w:p>
        </w:tc>
      </w:tr>
      <w:tr w:rsidR="00904A5F" w:rsidRPr="00904A5F" w14:paraId="3AE12A6E" w14:textId="77777777" w:rsidTr="00641C7E">
        <w:trPr>
          <w:trHeight w:hRule="exact" w:val="238"/>
        </w:trPr>
        <w:tc>
          <w:tcPr>
            <w:tcW w:w="2719" w:type="pct"/>
            <w:tcBorders>
              <w:top w:val="nil"/>
              <w:left w:val="nil"/>
              <w:bottom w:val="nil"/>
              <w:right w:val="nil"/>
            </w:tcBorders>
            <w:vAlign w:val="center"/>
            <w:hideMark/>
          </w:tcPr>
          <w:p w14:paraId="5654F69B" w14:textId="77777777" w:rsidR="00904A5F" w:rsidRPr="00904A5F" w:rsidRDefault="00904A5F" w:rsidP="00904A5F">
            <w:pPr>
              <w:spacing w:after="0" w:line="240" w:lineRule="auto"/>
              <w:ind w:firstLineChars="100" w:firstLine="180"/>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COFINS</w:t>
            </w:r>
          </w:p>
        </w:tc>
        <w:tc>
          <w:tcPr>
            <w:tcW w:w="1132" w:type="pct"/>
            <w:tcBorders>
              <w:top w:val="nil"/>
              <w:left w:val="nil"/>
              <w:bottom w:val="nil"/>
              <w:right w:val="nil"/>
            </w:tcBorders>
            <w:vAlign w:val="center"/>
            <w:hideMark/>
          </w:tcPr>
          <w:p w14:paraId="14856F9A"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(3.184)</w:t>
            </w:r>
          </w:p>
        </w:tc>
        <w:tc>
          <w:tcPr>
            <w:tcW w:w="1149" w:type="pct"/>
            <w:tcBorders>
              <w:top w:val="nil"/>
              <w:left w:val="nil"/>
              <w:bottom w:val="nil"/>
              <w:right w:val="nil"/>
            </w:tcBorders>
            <w:vAlign w:val="center"/>
            <w:hideMark/>
          </w:tcPr>
          <w:p w14:paraId="5E1731DF"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(4.249)</w:t>
            </w:r>
          </w:p>
        </w:tc>
      </w:tr>
      <w:tr w:rsidR="00904A5F" w:rsidRPr="00904A5F" w14:paraId="56996893" w14:textId="77777777" w:rsidTr="00641C7E">
        <w:trPr>
          <w:trHeight w:hRule="exact" w:val="238"/>
        </w:trPr>
        <w:tc>
          <w:tcPr>
            <w:tcW w:w="2719" w:type="pct"/>
            <w:tcBorders>
              <w:top w:val="nil"/>
              <w:left w:val="nil"/>
              <w:bottom w:val="single" w:sz="4" w:space="0" w:color="54BBAB"/>
              <w:right w:val="nil"/>
            </w:tcBorders>
            <w:vAlign w:val="center"/>
            <w:hideMark/>
          </w:tcPr>
          <w:p w14:paraId="6B257F72" w14:textId="77777777" w:rsidR="00904A5F" w:rsidRPr="00904A5F" w:rsidRDefault="00904A5F" w:rsidP="00904A5F">
            <w:pPr>
              <w:spacing w:after="0" w:line="240" w:lineRule="auto"/>
              <w:ind w:firstLineChars="100" w:firstLine="180"/>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PIS</w:t>
            </w:r>
          </w:p>
        </w:tc>
        <w:tc>
          <w:tcPr>
            <w:tcW w:w="1132" w:type="pct"/>
            <w:tcBorders>
              <w:top w:val="nil"/>
              <w:left w:val="nil"/>
              <w:bottom w:val="single" w:sz="4" w:space="0" w:color="54BBAB"/>
              <w:right w:val="nil"/>
            </w:tcBorders>
            <w:vAlign w:val="center"/>
            <w:hideMark/>
          </w:tcPr>
          <w:p w14:paraId="18972F2E"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(691)</w:t>
            </w:r>
          </w:p>
        </w:tc>
        <w:tc>
          <w:tcPr>
            <w:tcW w:w="1149" w:type="pct"/>
            <w:tcBorders>
              <w:top w:val="nil"/>
              <w:left w:val="nil"/>
              <w:bottom w:val="single" w:sz="4" w:space="0" w:color="54BBAB"/>
              <w:right w:val="nil"/>
            </w:tcBorders>
            <w:vAlign w:val="center"/>
            <w:hideMark/>
          </w:tcPr>
          <w:p w14:paraId="7AF9A770" w14:textId="77777777" w:rsidR="00904A5F" w:rsidRPr="00904A5F" w:rsidRDefault="00904A5F" w:rsidP="00904A5F">
            <w:pPr>
              <w:spacing w:after="0" w:line="240" w:lineRule="auto"/>
              <w:jc w:val="right"/>
              <w:rPr>
                <w:rFonts w:ascii="Calibri Light" w:eastAsia="Times New Roman" w:hAnsi="Calibri Light" w:cs="Calibri Light"/>
                <w:color w:val="005CA9"/>
                <w:sz w:val="18"/>
                <w:szCs w:val="18"/>
                <w:lang w:eastAsia="pt-BR"/>
              </w:rPr>
            </w:pPr>
            <w:r w:rsidRPr="00904A5F">
              <w:rPr>
                <w:rFonts w:ascii="Calibri Light" w:eastAsia="Times New Roman" w:hAnsi="Calibri Light" w:cs="Calibri Light"/>
                <w:color w:val="005CA9"/>
                <w:sz w:val="18"/>
                <w:szCs w:val="18"/>
                <w:lang w:eastAsia="pt-BR"/>
              </w:rPr>
              <w:t>(923)</w:t>
            </w:r>
          </w:p>
        </w:tc>
      </w:tr>
      <w:tr w:rsidR="00904A5F" w:rsidRPr="00904A5F" w14:paraId="76DD9F31" w14:textId="77777777" w:rsidTr="00641C7E">
        <w:trPr>
          <w:trHeight w:hRule="exact" w:val="238"/>
        </w:trPr>
        <w:tc>
          <w:tcPr>
            <w:tcW w:w="2719" w:type="pct"/>
            <w:tcBorders>
              <w:top w:val="nil"/>
              <w:left w:val="single" w:sz="8" w:space="0" w:color="FFFFFF"/>
              <w:bottom w:val="single" w:sz="4" w:space="0" w:color="54BBAB"/>
              <w:right w:val="nil"/>
            </w:tcBorders>
            <w:vAlign w:val="center"/>
            <w:hideMark/>
          </w:tcPr>
          <w:p w14:paraId="564DB707" w14:textId="77777777" w:rsidR="00904A5F" w:rsidRPr="00904A5F" w:rsidRDefault="00904A5F" w:rsidP="00904A5F">
            <w:pPr>
              <w:spacing w:after="0" w:line="240" w:lineRule="auto"/>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Receitas líquidas de tributos</w:t>
            </w:r>
          </w:p>
        </w:tc>
        <w:tc>
          <w:tcPr>
            <w:tcW w:w="1132" w:type="pct"/>
            <w:tcBorders>
              <w:top w:val="nil"/>
              <w:left w:val="nil"/>
              <w:bottom w:val="single" w:sz="4" w:space="0" w:color="54BBAB"/>
              <w:right w:val="nil"/>
            </w:tcBorders>
            <w:vAlign w:val="center"/>
            <w:hideMark/>
          </w:tcPr>
          <w:p w14:paraId="7E736965" w14:textId="77777777"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38.016</w:t>
            </w:r>
          </w:p>
        </w:tc>
        <w:tc>
          <w:tcPr>
            <w:tcW w:w="1149" w:type="pct"/>
            <w:tcBorders>
              <w:top w:val="nil"/>
              <w:left w:val="nil"/>
              <w:bottom w:val="single" w:sz="4" w:space="0" w:color="54BBAB"/>
              <w:right w:val="nil"/>
            </w:tcBorders>
            <w:vAlign w:val="center"/>
            <w:hideMark/>
          </w:tcPr>
          <w:p w14:paraId="2C9F5070" w14:textId="77777777" w:rsidR="00904A5F" w:rsidRPr="00904A5F" w:rsidRDefault="00904A5F" w:rsidP="00904A5F">
            <w:pPr>
              <w:spacing w:after="0" w:line="240" w:lineRule="auto"/>
              <w:jc w:val="right"/>
              <w:rPr>
                <w:rFonts w:ascii="Calibri Light" w:eastAsia="Times New Roman" w:hAnsi="Calibri Light" w:cs="Calibri Light"/>
                <w:b/>
                <w:bCs/>
                <w:color w:val="005CA9"/>
                <w:sz w:val="18"/>
                <w:szCs w:val="18"/>
                <w:lang w:eastAsia="pt-BR"/>
              </w:rPr>
            </w:pPr>
            <w:r w:rsidRPr="00904A5F">
              <w:rPr>
                <w:rFonts w:ascii="Calibri Light" w:eastAsia="Times New Roman" w:hAnsi="Calibri Light" w:cs="Calibri Light"/>
                <w:b/>
                <w:bCs/>
                <w:color w:val="005CA9"/>
                <w:sz w:val="18"/>
                <w:szCs w:val="18"/>
                <w:lang w:eastAsia="pt-BR"/>
              </w:rPr>
              <w:t>50.739</w:t>
            </w:r>
          </w:p>
        </w:tc>
      </w:tr>
    </w:tbl>
    <w:p w14:paraId="14FC29AC" w14:textId="2F8172C5" w:rsidR="0003459D" w:rsidRPr="004E5EFE" w:rsidRDefault="0003459D" w:rsidP="00AB47E3">
      <w:pPr>
        <w:tabs>
          <w:tab w:val="center" w:pos="426"/>
        </w:tabs>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t xml:space="preserve">(1) Volume de cancelamentos superior em relação a geração de receitas por novas contratações/renovações das operações em </w:t>
      </w:r>
      <w:proofErr w:type="spellStart"/>
      <w:r w:rsidRPr="00B76F4A">
        <w:rPr>
          <w:rFonts w:asciiTheme="majorHAnsi" w:hAnsiTheme="majorHAnsi" w:cstheme="majorHAnsi"/>
          <w:i/>
          <w:iCs/>
          <w:color w:val="2F75B5"/>
          <w:sz w:val="16"/>
          <w:szCs w:val="16"/>
        </w:rPr>
        <w:t>run</w:t>
      </w:r>
      <w:proofErr w:type="spellEnd"/>
      <w:r w:rsidRPr="00B76F4A">
        <w:rPr>
          <w:rFonts w:asciiTheme="majorHAnsi" w:hAnsiTheme="majorHAnsi" w:cstheme="majorHAnsi"/>
          <w:i/>
          <w:iCs/>
          <w:color w:val="2F75B5"/>
          <w:sz w:val="16"/>
          <w:szCs w:val="16"/>
        </w:rPr>
        <w:t>-off</w:t>
      </w:r>
      <w:r w:rsidRPr="004E5EFE">
        <w:rPr>
          <w:rFonts w:asciiTheme="majorHAnsi" w:hAnsiTheme="majorHAnsi" w:cstheme="majorHAnsi"/>
          <w:color w:val="2F75B5"/>
          <w:sz w:val="16"/>
          <w:szCs w:val="16"/>
        </w:rPr>
        <w:t>/</w:t>
      </w:r>
      <w:r w:rsidRPr="004E5EFE">
        <w:rPr>
          <w:rFonts w:asciiTheme="majorHAnsi" w:eastAsia="Times New Roman" w:hAnsiTheme="majorHAnsi" w:cstheme="majorHAnsi"/>
          <w:color w:val="005CA9"/>
          <w:sz w:val="16"/>
          <w:szCs w:val="16"/>
          <w:lang w:eastAsia="pt-BR"/>
        </w:rPr>
        <w:t>mar aberto.</w:t>
      </w:r>
    </w:p>
    <w:p w14:paraId="0D4EAF04" w14:textId="7B722654" w:rsidR="00B2154F" w:rsidRDefault="0003459D" w:rsidP="00D45A4A">
      <w:pPr>
        <w:tabs>
          <w:tab w:val="center" w:pos="426"/>
        </w:tabs>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t xml:space="preserve">(2) </w:t>
      </w:r>
      <w:r w:rsidR="00403D1A" w:rsidRPr="004E5EFE">
        <w:rPr>
          <w:rFonts w:asciiTheme="majorHAnsi" w:hAnsiTheme="majorHAnsi" w:cstheme="majorHAnsi"/>
          <w:color w:val="2F75B5"/>
          <w:sz w:val="16"/>
          <w:szCs w:val="16"/>
        </w:rPr>
        <w:t xml:space="preserve">Fácil Residencial; Seguro Residencial; Seguro </w:t>
      </w:r>
      <w:proofErr w:type="spellStart"/>
      <w:r w:rsidR="00403D1A" w:rsidRPr="004E5EFE">
        <w:rPr>
          <w:rFonts w:asciiTheme="majorHAnsi" w:hAnsiTheme="majorHAnsi" w:cstheme="majorHAnsi"/>
          <w:color w:val="2F75B5"/>
          <w:sz w:val="16"/>
          <w:szCs w:val="16"/>
        </w:rPr>
        <w:t>Multirisco</w:t>
      </w:r>
      <w:proofErr w:type="spellEnd"/>
      <w:r w:rsidR="00403D1A" w:rsidRPr="004E5EFE">
        <w:rPr>
          <w:rFonts w:asciiTheme="majorHAnsi" w:hAnsiTheme="majorHAnsi" w:cstheme="majorHAnsi"/>
          <w:color w:val="2F75B5"/>
          <w:sz w:val="16"/>
          <w:szCs w:val="16"/>
        </w:rPr>
        <w:t>; Seguro Lotérico; Seguro Risco de Engenharia; Vida; Auto; Saúde.</w:t>
      </w:r>
    </w:p>
    <w:p w14:paraId="78738A8F" w14:textId="77777777" w:rsidR="0057569A" w:rsidRDefault="0057569A" w:rsidP="00D45A4A">
      <w:pPr>
        <w:tabs>
          <w:tab w:val="center" w:pos="426"/>
        </w:tabs>
        <w:spacing w:after="0" w:line="240" w:lineRule="auto"/>
        <w:jc w:val="both"/>
        <w:rPr>
          <w:rFonts w:asciiTheme="majorHAnsi" w:hAnsiTheme="majorHAnsi" w:cstheme="majorHAnsi"/>
          <w:color w:val="2F75B5"/>
          <w:sz w:val="16"/>
          <w:szCs w:val="16"/>
        </w:rPr>
      </w:pPr>
    </w:p>
    <w:p w14:paraId="1B91D106" w14:textId="5E9BFA66" w:rsidR="0080617E" w:rsidRPr="0080005C" w:rsidRDefault="0080617E" w:rsidP="0080617E">
      <w:pPr>
        <w:pStyle w:val="PargrafodaLista"/>
        <w:numPr>
          <w:ilvl w:val="0"/>
          <w:numId w:val="42"/>
        </w:numPr>
        <w:spacing w:before="240" w:after="240"/>
        <w:ind w:left="709" w:hanging="709"/>
        <w:jc w:val="both"/>
        <w:outlineLvl w:val="1"/>
        <w:rPr>
          <w:rFonts w:asciiTheme="majorHAnsi" w:hAnsiTheme="majorHAnsi" w:cstheme="majorHAnsi"/>
          <w:color w:val="005CA9"/>
          <w:sz w:val="20"/>
          <w:szCs w:val="20"/>
          <w:lang w:val="pt-BR"/>
        </w:rPr>
      </w:pPr>
      <w:r w:rsidRPr="0080005C">
        <w:rPr>
          <w:rFonts w:asciiTheme="majorHAnsi" w:hAnsiTheme="majorHAnsi" w:cstheme="majorHAnsi"/>
          <w:b/>
          <w:color w:val="005CA9"/>
          <w:sz w:val="24"/>
          <w:szCs w:val="24"/>
          <w:lang w:val="pt-BR"/>
        </w:rPr>
        <w:t>Receitas de prestação de serviços</w:t>
      </w:r>
    </w:p>
    <w:tbl>
      <w:tblPr>
        <w:tblW w:w="5000" w:type="pct"/>
        <w:tblCellMar>
          <w:left w:w="70" w:type="dxa"/>
          <w:right w:w="70" w:type="dxa"/>
        </w:tblCellMar>
        <w:tblLook w:val="04A0" w:firstRow="1" w:lastRow="0" w:firstColumn="1" w:lastColumn="0" w:noHBand="0" w:noVBand="1"/>
      </w:tblPr>
      <w:tblGrid>
        <w:gridCol w:w="3840"/>
        <w:gridCol w:w="1450"/>
        <w:gridCol w:w="1449"/>
        <w:gridCol w:w="1449"/>
        <w:gridCol w:w="1449"/>
      </w:tblGrid>
      <w:tr w:rsidR="00DE634F" w:rsidRPr="00DE634F" w14:paraId="66481566" w14:textId="77777777" w:rsidTr="0055659D">
        <w:trPr>
          <w:trHeight w:hRule="exact" w:val="227"/>
        </w:trPr>
        <w:tc>
          <w:tcPr>
            <w:tcW w:w="1992" w:type="pct"/>
            <w:vMerge w:val="restart"/>
            <w:tcBorders>
              <w:top w:val="single" w:sz="4" w:space="0" w:color="54BBAB"/>
              <w:left w:val="nil"/>
              <w:bottom w:val="single" w:sz="4" w:space="0" w:color="54BBAB"/>
              <w:right w:val="nil"/>
            </w:tcBorders>
            <w:vAlign w:val="center"/>
            <w:hideMark/>
          </w:tcPr>
          <w:p w14:paraId="712348DF"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Descrição</w:t>
            </w:r>
          </w:p>
        </w:tc>
        <w:tc>
          <w:tcPr>
            <w:tcW w:w="1504" w:type="pct"/>
            <w:gridSpan w:val="2"/>
            <w:tcBorders>
              <w:top w:val="single" w:sz="4" w:space="0" w:color="54BBAB"/>
              <w:left w:val="nil"/>
              <w:bottom w:val="single" w:sz="4" w:space="0" w:color="54BBAB"/>
              <w:right w:val="nil"/>
            </w:tcBorders>
            <w:vAlign w:val="center"/>
            <w:hideMark/>
          </w:tcPr>
          <w:p w14:paraId="71AF9516"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1º trimestre de 2026</w:t>
            </w:r>
          </w:p>
        </w:tc>
        <w:tc>
          <w:tcPr>
            <w:tcW w:w="1504" w:type="pct"/>
            <w:gridSpan w:val="2"/>
            <w:tcBorders>
              <w:top w:val="single" w:sz="4" w:space="0" w:color="54BBAB"/>
              <w:left w:val="nil"/>
              <w:bottom w:val="single" w:sz="4" w:space="0" w:color="54BBAB"/>
              <w:right w:val="nil"/>
            </w:tcBorders>
            <w:vAlign w:val="center"/>
            <w:hideMark/>
          </w:tcPr>
          <w:p w14:paraId="77F7536B"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1º trimestre de 2025</w:t>
            </w:r>
          </w:p>
        </w:tc>
      </w:tr>
      <w:tr w:rsidR="00DE634F" w:rsidRPr="00DE634F" w14:paraId="13F1D66E" w14:textId="77777777" w:rsidTr="0055659D">
        <w:trPr>
          <w:trHeight w:hRule="exact" w:val="227"/>
        </w:trPr>
        <w:tc>
          <w:tcPr>
            <w:tcW w:w="1992" w:type="pct"/>
            <w:vMerge/>
            <w:tcBorders>
              <w:top w:val="single" w:sz="4" w:space="0" w:color="54BBAB"/>
              <w:left w:val="nil"/>
              <w:bottom w:val="single" w:sz="4" w:space="0" w:color="54BBAB"/>
              <w:right w:val="nil"/>
            </w:tcBorders>
            <w:vAlign w:val="center"/>
            <w:hideMark/>
          </w:tcPr>
          <w:p w14:paraId="7669C8B0" w14:textId="77777777" w:rsidR="00DE634F" w:rsidRPr="00DE634F" w:rsidRDefault="00DE634F" w:rsidP="00DE634F">
            <w:pPr>
              <w:spacing w:after="0" w:line="240" w:lineRule="auto"/>
              <w:rPr>
                <w:rFonts w:ascii="Calibri Light" w:eastAsia="Times New Roman" w:hAnsi="Calibri Light" w:cs="Calibri Light"/>
                <w:b/>
                <w:bCs/>
                <w:color w:val="005CA9"/>
                <w:sz w:val="18"/>
                <w:szCs w:val="18"/>
                <w:lang w:eastAsia="pt-BR"/>
              </w:rPr>
            </w:pPr>
          </w:p>
        </w:tc>
        <w:tc>
          <w:tcPr>
            <w:tcW w:w="752" w:type="pct"/>
            <w:tcBorders>
              <w:top w:val="nil"/>
              <w:left w:val="nil"/>
              <w:bottom w:val="single" w:sz="4" w:space="0" w:color="54BBAB"/>
              <w:right w:val="nil"/>
            </w:tcBorders>
            <w:vAlign w:val="center"/>
            <w:hideMark/>
          </w:tcPr>
          <w:p w14:paraId="5344F196"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Controladora</w:t>
            </w:r>
          </w:p>
        </w:tc>
        <w:tc>
          <w:tcPr>
            <w:tcW w:w="752" w:type="pct"/>
            <w:tcBorders>
              <w:top w:val="nil"/>
              <w:left w:val="nil"/>
              <w:bottom w:val="single" w:sz="4" w:space="0" w:color="54BBAB"/>
              <w:right w:val="nil"/>
            </w:tcBorders>
            <w:vAlign w:val="center"/>
            <w:hideMark/>
          </w:tcPr>
          <w:p w14:paraId="16F4E5D4"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Consolidado</w:t>
            </w:r>
          </w:p>
        </w:tc>
        <w:tc>
          <w:tcPr>
            <w:tcW w:w="752" w:type="pct"/>
            <w:tcBorders>
              <w:top w:val="nil"/>
              <w:left w:val="nil"/>
              <w:bottom w:val="single" w:sz="4" w:space="0" w:color="54BBAB"/>
              <w:right w:val="nil"/>
            </w:tcBorders>
            <w:vAlign w:val="center"/>
            <w:hideMark/>
          </w:tcPr>
          <w:p w14:paraId="4C21C3CA"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Controladora</w:t>
            </w:r>
          </w:p>
        </w:tc>
        <w:tc>
          <w:tcPr>
            <w:tcW w:w="752" w:type="pct"/>
            <w:tcBorders>
              <w:top w:val="nil"/>
              <w:left w:val="nil"/>
              <w:bottom w:val="single" w:sz="4" w:space="0" w:color="54BBAB"/>
              <w:right w:val="nil"/>
            </w:tcBorders>
            <w:vAlign w:val="center"/>
            <w:hideMark/>
          </w:tcPr>
          <w:p w14:paraId="46610B0D"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Consolidado</w:t>
            </w:r>
          </w:p>
        </w:tc>
      </w:tr>
      <w:tr w:rsidR="00DE634F" w:rsidRPr="00DE634F" w14:paraId="4C65BFB4" w14:textId="77777777" w:rsidTr="0055659D">
        <w:trPr>
          <w:trHeight w:hRule="exact" w:val="227"/>
        </w:trPr>
        <w:tc>
          <w:tcPr>
            <w:tcW w:w="1992" w:type="pct"/>
            <w:tcBorders>
              <w:top w:val="nil"/>
              <w:left w:val="single" w:sz="4" w:space="0" w:color="FFFFFF"/>
              <w:bottom w:val="single" w:sz="4" w:space="0" w:color="54BBAB"/>
              <w:right w:val="nil"/>
            </w:tcBorders>
            <w:vAlign w:val="center"/>
            <w:hideMark/>
          </w:tcPr>
          <w:p w14:paraId="3FBBF23C" w14:textId="77777777" w:rsidR="00DE634F" w:rsidRPr="00DE634F" w:rsidRDefault="00DE634F" w:rsidP="00DE634F">
            <w:pPr>
              <w:spacing w:after="0" w:line="240" w:lineRule="auto"/>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Receitas de prestação de serviços de corretagem</w:t>
            </w:r>
          </w:p>
        </w:tc>
        <w:tc>
          <w:tcPr>
            <w:tcW w:w="752" w:type="pct"/>
            <w:tcBorders>
              <w:top w:val="nil"/>
              <w:left w:val="nil"/>
              <w:bottom w:val="single" w:sz="4" w:space="0" w:color="54BBAB"/>
              <w:right w:val="nil"/>
            </w:tcBorders>
            <w:vAlign w:val="center"/>
            <w:hideMark/>
          </w:tcPr>
          <w:p w14:paraId="2848AB16"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single" w:sz="4" w:space="0" w:color="54BBAB"/>
              <w:right w:val="nil"/>
            </w:tcBorders>
            <w:vAlign w:val="center"/>
            <w:hideMark/>
          </w:tcPr>
          <w:p w14:paraId="06D822D1"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578.796</w:t>
            </w:r>
          </w:p>
        </w:tc>
        <w:tc>
          <w:tcPr>
            <w:tcW w:w="752" w:type="pct"/>
            <w:tcBorders>
              <w:top w:val="nil"/>
              <w:left w:val="nil"/>
              <w:bottom w:val="single" w:sz="4" w:space="0" w:color="54BBAB"/>
              <w:right w:val="nil"/>
            </w:tcBorders>
            <w:vAlign w:val="center"/>
            <w:hideMark/>
          </w:tcPr>
          <w:p w14:paraId="2CBC6BC4"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single" w:sz="4" w:space="0" w:color="54BBAB"/>
              <w:right w:val="single" w:sz="4" w:space="0" w:color="FFFFFF"/>
            </w:tcBorders>
            <w:vAlign w:val="center"/>
            <w:hideMark/>
          </w:tcPr>
          <w:p w14:paraId="537F0EC0"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558.666</w:t>
            </w:r>
          </w:p>
        </w:tc>
      </w:tr>
      <w:tr w:rsidR="00DE634F" w:rsidRPr="00DE634F" w14:paraId="46F732BC" w14:textId="77777777" w:rsidTr="0055659D">
        <w:trPr>
          <w:trHeight w:hRule="exact" w:val="227"/>
        </w:trPr>
        <w:tc>
          <w:tcPr>
            <w:tcW w:w="1992" w:type="pct"/>
            <w:tcBorders>
              <w:top w:val="nil"/>
              <w:left w:val="single" w:sz="4" w:space="0" w:color="FFFFFF"/>
              <w:bottom w:val="nil"/>
              <w:right w:val="nil"/>
            </w:tcBorders>
            <w:vAlign w:val="center"/>
            <w:hideMark/>
          </w:tcPr>
          <w:p w14:paraId="76784211" w14:textId="77777777" w:rsidR="00DE634F" w:rsidRPr="00DE634F" w:rsidRDefault="00DE634F" w:rsidP="00DE634F">
            <w:pPr>
              <w:spacing w:after="0" w:line="240" w:lineRule="auto"/>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Caixa Vida e Previdência</w:t>
            </w:r>
          </w:p>
        </w:tc>
        <w:tc>
          <w:tcPr>
            <w:tcW w:w="752" w:type="pct"/>
            <w:tcBorders>
              <w:top w:val="nil"/>
              <w:left w:val="nil"/>
              <w:bottom w:val="nil"/>
              <w:right w:val="nil"/>
            </w:tcBorders>
            <w:vAlign w:val="center"/>
            <w:hideMark/>
          </w:tcPr>
          <w:p w14:paraId="7E8B72AB"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nil"/>
              <w:right w:val="nil"/>
            </w:tcBorders>
            <w:vAlign w:val="center"/>
            <w:hideMark/>
          </w:tcPr>
          <w:p w14:paraId="46BB0AEC"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153.530</w:t>
            </w:r>
          </w:p>
        </w:tc>
        <w:tc>
          <w:tcPr>
            <w:tcW w:w="752" w:type="pct"/>
            <w:tcBorders>
              <w:top w:val="nil"/>
              <w:left w:val="nil"/>
              <w:bottom w:val="nil"/>
              <w:right w:val="nil"/>
            </w:tcBorders>
            <w:vAlign w:val="center"/>
            <w:hideMark/>
          </w:tcPr>
          <w:p w14:paraId="109EE2DE"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nil"/>
              <w:right w:val="nil"/>
            </w:tcBorders>
            <w:vAlign w:val="center"/>
            <w:hideMark/>
          </w:tcPr>
          <w:p w14:paraId="3A721E0A"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177.173</w:t>
            </w:r>
          </w:p>
        </w:tc>
      </w:tr>
      <w:tr w:rsidR="00DE634F" w:rsidRPr="00DE634F" w14:paraId="279FF0CE" w14:textId="77777777" w:rsidTr="0055659D">
        <w:trPr>
          <w:trHeight w:hRule="exact" w:val="227"/>
        </w:trPr>
        <w:tc>
          <w:tcPr>
            <w:tcW w:w="1992" w:type="pct"/>
            <w:tcBorders>
              <w:top w:val="nil"/>
              <w:left w:val="nil"/>
              <w:bottom w:val="nil"/>
              <w:right w:val="nil"/>
            </w:tcBorders>
            <w:vAlign w:val="center"/>
            <w:hideMark/>
          </w:tcPr>
          <w:p w14:paraId="14622C9E" w14:textId="77777777" w:rsidR="00DE634F" w:rsidRPr="00DE634F" w:rsidRDefault="00DE634F" w:rsidP="00DE634F">
            <w:pPr>
              <w:spacing w:after="0" w:line="240" w:lineRule="auto"/>
              <w:ind w:firstLineChars="100" w:firstLine="180"/>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Ramo Vida</w:t>
            </w:r>
          </w:p>
        </w:tc>
        <w:tc>
          <w:tcPr>
            <w:tcW w:w="752" w:type="pct"/>
            <w:tcBorders>
              <w:top w:val="nil"/>
              <w:left w:val="nil"/>
              <w:bottom w:val="nil"/>
              <w:right w:val="nil"/>
            </w:tcBorders>
            <w:vAlign w:val="center"/>
            <w:hideMark/>
          </w:tcPr>
          <w:p w14:paraId="15566678"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2EA5BE7F"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40.123</w:t>
            </w:r>
          </w:p>
        </w:tc>
        <w:tc>
          <w:tcPr>
            <w:tcW w:w="752" w:type="pct"/>
            <w:tcBorders>
              <w:top w:val="nil"/>
              <w:left w:val="nil"/>
              <w:bottom w:val="nil"/>
              <w:right w:val="nil"/>
            </w:tcBorders>
            <w:vAlign w:val="center"/>
            <w:hideMark/>
          </w:tcPr>
          <w:p w14:paraId="2789CAC1"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6C3425ED"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39.124</w:t>
            </w:r>
          </w:p>
        </w:tc>
      </w:tr>
      <w:tr w:rsidR="00DE634F" w:rsidRPr="00DE634F" w14:paraId="3E4AC668" w14:textId="77777777" w:rsidTr="0055659D">
        <w:trPr>
          <w:trHeight w:hRule="exact" w:val="227"/>
        </w:trPr>
        <w:tc>
          <w:tcPr>
            <w:tcW w:w="1992" w:type="pct"/>
            <w:tcBorders>
              <w:top w:val="nil"/>
              <w:left w:val="nil"/>
              <w:bottom w:val="nil"/>
              <w:right w:val="nil"/>
            </w:tcBorders>
            <w:vAlign w:val="center"/>
            <w:hideMark/>
          </w:tcPr>
          <w:p w14:paraId="3DE5E47B" w14:textId="77777777" w:rsidR="00DE634F" w:rsidRPr="00DE634F" w:rsidRDefault="00DE634F" w:rsidP="00DE634F">
            <w:pPr>
              <w:spacing w:after="0" w:line="240" w:lineRule="auto"/>
              <w:ind w:firstLineChars="100" w:firstLine="180"/>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Ramo Prestamista</w:t>
            </w:r>
          </w:p>
        </w:tc>
        <w:tc>
          <w:tcPr>
            <w:tcW w:w="752" w:type="pct"/>
            <w:tcBorders>
              <w:top w:val="nil"/>
              <w:left w:val="nil"/>
              <w:bottom w:val="nil"/>
              <w:right w:val="nil"/>
            </w:tcBorders>
            <w:vAlign w:val="center"/>
            <w:hideMark/>
          </w:tcPr>
          <w:p w14:paraId="377B0DC3"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06CBCBD5"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91.494</w:t>
            </w:r>
          </w:p>
        </w:tc>
        <w:tc>
          <w:tcPr>
            <w:tcW w:w="752" w:type="pct"/>
            <w:tcBorders>
              <w:top w:val="nil"/>
              <w:left w:val="nil"/>
              <w:bottom w:val="nil"/>
              <w:right w:val="nil"/>
            </w:tcBorders>
            <w:vAlign w:val="center"/>
            <w:hideMark/>
          </w:tcPr>
          <w:p w14:paraId="535763A0"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5A95C245"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116.020</w:t>
            </w:r>
          </w:p>
        </w:tc>
      </w:tr>
      <w:tr w:rsidR="00DE634F" w:rsidRPr="00DE634F" w14:paraId="0AF97DCE" w14:textId="77777777" w:rsidTr="0055659D">
        <w:trPr>
          <w:trHeight w:hRule="exact" w:val="227"/>
        </w:trPr>
        <w:tc>
          <w:tcPr>
            <w:tcW w:w="1992" w:type="pct"/>
            <w:tcBorders>
              <w:top w:val="nil"/>
              <w:left w:val="nil"/>
              <w:bottom w:val="nil"/>
              <w:right w:val="nil"/>
            </w:tcBorders>
            <w:vAlign w:val="center"/>
            <w:hideMark/>
          </w:tcPr>
          <w:p w14:paraId="55AA487D" w14:textId="77777777" w:rsidR="00DE634F" w:rsidRPr="00DE634F" w:rsidRDefault="00DE634F" w:rsidP="00DE634F">
            <w:pPr>
              <w:spacing w:after="0" w:line="240" w:lineRule="auto"/>
              <w:ind w:firstLineChars="100" w:firstLine="180"/>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Ramo Previdência</w:t>
            </w:r>
          </w:p>
        </w:tc>
        <w:tc>
          <w:tcPr>
            <w:tcW w:w="752" w:type="pct"/>
            <w:tcBorders>
              <w:top w:val="nil"/>
              <w:left w:val="nil"/>
              <w:bottom w:val="nil"/>
              <w:right w:val="nil"/>
            </w:tcBorders>
            <w:vAlign w:val="center"/>
            <w:hideMark/>
          </w:tcPr>
          <w:p w14:paraId="00ABD2E8"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5AC6CC8C"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21.913</w:t>
            </w:r>
          </w:p>
        </w:tc>
        <w:tc>
          <w:tcPr>
            <w:tcW w:w="752" w:type="pct"/>
            <w:tcBorders>
              <w:top w:val="nil"/>
              <w:left w:val="nil"/>
              <w:bottom w:val="nil"/>
              <w:right w:val="nil"/>
            </w:tcBorders>
            <w:vAlign w:val="center"/>
            <w:hideMark/>
          </w:tcPr>
          <w:p w14:paraId="17A1EE88"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3A4883EA"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22.029</w:t>
            </w:r>
          </w:p>
        </w:tc>
      </w:tr>
      <w:tr w:rsidR="00DE634F" w:rsidRPr="00DE634F" w14:paraId="63105DF7" w14:textId="77777777" w:rsidTr="0055659D">
        <w:trPr>
          <w:trHeight w:hRule="exact" w:val="227"/>
        </w:trPr>
        <w:tc>
          <w:tcPr>
            <w:tcW w:w="1992" w:type="pct"/>
            <w:tcBorders>
              <w:top w:val="nil"/>
              <w:left w:val="nil"/>
              <w:bottom w:val="nil"/>
              <w:right w:val="nil"/>
            </w:tcBorders>
            <w:vAlign w:val="center"/>
            <w:hideMark/>
          </w:tcPr>
          <w:p w14:paraId="205BFA7D" w14:textId="77777777" w:rsidR="00DE634F" w:rsidRPr="00DE634F" w:rsidRDefault="00DE634F" w:rsidP="00DE634F">
            <w:pPr>
              <w:spacing w:after="0" w:line="240" w:lineRule="auto"/>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XS3 Seguros</w:t>
            </w:r>
          </w:p>
        </w:tc>
        <w:tc>
          <w:tcPr>
            <w:tcW w:w="752" w:type="pct"/>
            <w:tcBorders>
              <w:top w:val="nil"/>
              <w:left w:val="nil"/>
              <w:bottom w:val="nil"/>
              <w:right w:val="nil"/>
            </w:tcBorders>
            <w:vAlign w:val="center"/>
            <w:hideMark/>
          </w:tcPr>
          <w:p w14:paraId="03A55F29"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nil"/>
              <w:right w:val="nil"/>
            </w:tcBorders>
            <w:vAlign w:val="center"/>
            <w:hideMark/>
          </w:tcPr>
          <w:p w14:paraId="7A4061E3"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201.693</w:t>
            </w:r>
          </w:p>
        </w:tc>
        <w:tc>
          <w:tcPr>
            <w:tcW w:w="752" w:type="pct"/>
            <w:tcBorders>
              <w:top w:val="nil"/>
              <w:left w:val="nil"/>
              <w:bottom w:val="nil"/>
              <w:right w:val="nil"/>
            </w:tcBorders>
            <w:vAlign w:val="center"/>
            <w:hideMark/>
          </w:tcPr>
          <w:p w14:paraId="12F831EF"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nil"/>
              <w:right w:val="nil"/>
            </w:tcBorders>
            <w:vAlign w:val="center"/>
            <w:hideMark/>
          </w:tcPr>
          <w:p w14:paraId="56A06A06"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165.736</w:t>
            </w:r>
          </w:p>
        </w:tc>
      </w:tr>
      <w:tr w:rsidR="00DE634F" w:rsidRPr="00DE634F" w14:paraId="2BE2846C" w14:textId="77777777" w:rsidTr="0055659D">
        <w:trPr>
          <w:trHeight w:hRule="exact" w:val="227"/>
        </w:trPr>
        <w:tc>
          <w:tcPr>
            <w:tcW w:w="1992" w:type="pct"/>
            <w:tcBorders>
              <w:top w:val="nil"/>
              <w:left w:val="nil"/>
              <w:bottom w:val="nil"/>
              <w:right w:val="nil"/>
            </w:tcBorders>
            <w:vAlign w:val="center"/>
            <w:hideMark/>
          </w:tcPr>
          <w:p w14:paraId="05F1BB41" w14:textId="77777777" w:rsidR="00DE634F" w:rsidRPr="00DE634F" w:rsidRDefault="00DE634F" w:rsidP="00DE634F">
            <w:pPr>
              <w:spacing w:after="0" w:line="240" w:lineRule="auto"/>
              <w:ind w:firstLineChars="100" w:firstLine="180"/>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Ramo Habitacional</w:t>
            </w:r>
          </w:p>
        </w:tc>
        <w:tc>
          <w:tcPr>
            <w:tcW w:w="752" w:type="pct"/>
            <w:tcBorders>
              <w:top w:val="nil"/>
              <w:left w:val="nil"/>
              <w:bottom w:val="nil"/>
              <w:right w:val="nil"/>
            </w:tcBorders>
            <w:vAlign w:val="center"/>
            <w:hideMark/>
          </w:tcPr>
          <w:p w14:paraId="25A95D05"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6D624954"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108.016</w:t>
            </w:r>
          </w:p>
        </w:tc>
        <w:tc>
          <w:tcPr>
            <w:tcW w:w="752" w:type="pct"/>
            <w:tcBorders>
              <w:top w:val="nil"/>
              <w:left w:val="nil"/>
              <w:bottom w:val="nil"/>
              <w:right w:val="nil"/>
            </w:tcBorders>
            <w:vAlign w:val="center"/>
            <w:hideMark/>
          </w:tcPr>
          <w:p w14:paraId="6EA4046A"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254A3BBD"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79.207</w:t>
            </w:r>
          </w:p>
        </w:tc>
      </w:tr>
      <w:tr w:rsidR="00DE634F" w:rsidRPr="00DE634F" w14:paraId="47D7E80B" w14:textId="77777777" w:rsidTr="0055659D">
        <w:trPr>
          <w:trHeight w:hRule="exact" w:val="227"/>
        </w:trPr>
        <w:tc>
          <w:tcPr>
            <w:tcW w:w="1992" w:type="pct"/>
            <w:tcBorders>
              <w:top w:val="nil"/>
              <w:left w:val="nil"/>
              <w:bottom w:val="nil"/>
              <w:right w:val="nil"/>
            </w:tcBorders>
            <w:vAlign w:val="center"/>
            <w:hideMark/>
          </w:tcPr>
          <w:p w14:paraId="2BFEF701" w14:textId="77777777" w:rsidR="00DE634F" w:rsidRPr="00DE634F" w:rsidRDefault="00DE634F" w:rsidP="00DE634F">
            <w:pPr>
              <w:spacing w:after="0" w:line="240" w:lineRule="auto"/>
              <w:ind w:firstLineChars="100" w:firstLine="180"/>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Ramo Residencial</w:t>
            </w:r>
          </w:p>
        </w:tc>
        <w:tc>
          <w:tcPr>
            <w:tcW w:w="752" w:type="pct"/>
            <w:tcBorders>
              <w:top w:val="nil"/>
              <w:left w:val="nil"/>
              <w:bottom w:val="nil"/>
              <w:right w:val="nil"/>
            </w:tcBorders>
            <w:vAlign w:val="center"/>
            <w:hideMark/>
          </w:tcPr>
          <w:p w14:paraId="6F56BE0C"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6DC5C6A5"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93.677</w:t>
            </w:r>
          </w:p>
        </w:tc>
        <w:tc>
          <w:tcPr>
            <w:tcW w:w="752" w:type="pct"/>
            <w:tcBorders>
              <w:top w:val="nil"/>
              <w:left w:val="nil"/>
              <w:bottom w:val="nil"/>
              <w:right w:val="nil"/>
            </w:tcBorders>
            <w:vAlign w:val="center"/>
            <w:hideMark/>
          </w:tcPr>
          <w:p w14:paraId="5762A48C"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7E4F6B64"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86.529</w:t>
            </w:r>
          </w:p>
        </w:tc>
      </w:tr>
      <w:tr w:rsidR="00DE634F" w:rsidRPr="00DE634F" w14:paraId="498A4206" w14:textId="77777777" w:rsidTr="0055659D">
        <w:trPr>
          <w:trHeight w:hRule="exact" w:val="227"/>
        </w:trPr>
        <w:tc>
          <w:tcPr>
            <w:tcW w:w="1992" w:type="pct"/>
            <w:tcBorders>
              <w:top w:val="nil"/>
              <w:left w:val="nil"/>
              <w:bottom w:val="nil"/>
              <w:right w:val="nil"/>
            </w:tcBorders>
            <w:vAlign w:val="center"/>
            <w:hideMark/>
          </w:tcPr>
          <w:p w14:paraId="40EDCCA1" w14:textId="77777777" w:rsidR="00DE634F" w:rsidRPr="00DE634F" w:rsidRDefault="00DE634F" w:rsidP="00DE634F">
            <w:pPr>
              <w:spacing w:after="0" w:line="240" w:lineRule="auto"/>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XS4 Capitalização</w:t>
            </w:r>
          </w:p>
        </w:tc>
        <w:tc>
          <w:tcPr>
            <w:tcW w:w="752" w:type="pct"/>
            <w:tcBorders>
              <w:top w:val="nil"/>
              <w:left w:val="nil"/>
              <w:bottom w:val="nil"/>
              <w:right w:val="nil"/>
            </w:tcBorders>
            <w:vAlign w:val="center"/>
            <w:hideMark/>
          </w:tcPr>
          <w:p w14:paraId="7DD02622"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nil"/>
              <w:right w:val="nil"/>
            </w:tcBorders>
            <w:vAlign w:val="center"/>
            <w:hideMark/>
          </w:tcPr>
          <w:p w14:paraId="3553EAE7"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39.056</w:t>
            </w:r>
          </w:p>
        </w:tc>
        <w:tc>
          <w:tcPr>
            <w:tcW w:w="752" w:type="pct"/>
            <w:tcBorders>
              <w:top w:val="nil"/>
              <w:left w:val="nil"/>
              <w:bottom w:val="nil"/>
              <w:right w:val="nil"/>
            </w:tcBorders>
            <w:vAlign w:val="center"/>
            <w:hideMark/>
          </w:tcPr>
          <w:p w14:paraId="6F675FD4"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nil"/>
              <w:right w:val="nil"/>
            </w:tcBorders>
            <w:vAlign w:val="center"/>
            <w:hideMark/>
          </w:tcPr>
          <w:p w14:paraId="6BD445E5"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29.899</w:t>
            </w:r>
          </w:p>
        </w:tc>
      </w:tr>
      <w:tr w:rsidR="00DE634F" w:rsidRPr="00DE634F" w14:paraId="7A23B449" w14:textId="77777777" w:rsidTr="0055659D">
        <w:trPr>
          <w:trHeight w:hRule="exact" w:val="227"/>
        </w:trPr>
        <w:tc>
          <w:tcPr>
            <w:tcW w:w="1992" w:type="pct"/>
            <w:tcBorders>
              <w:top w:val="nil"/>
              <w:left w:val="nil"/>
              <w:bottom w:val="nil"/>
              <w:right w:val="nil"/>
            </w:tcBorders>
            <w:vAlign w:val="center"/>
            <w:hideMark/>
          </w:tcPr>
          <w:p w14:paraId="5813C64E" w14:textId="77777777" w:rsidR="00DE634F" w:rsidRPr="00DE634F" w:rsidRDefault="00DE634F" w:rsidP="00DE634F">
            <w:pPr>
              <w:spacing w:after="0" w:line="240" w:lineRule="auto"/>
              <w:ind w:firstLineChars="100" w:firstLine="180"/>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 xml:space="preserve">Ramo Capitalização </w:t>
            </w:r>
          </w:p>
        </w:tc>
        <w:tc>
          <w:tcPr>
            <w:tcW w:w="752" w:type="pct"/>
            <w:tcBorders>
              <w:top w:val="nil"/>
              <w:left w:val="nil"/>
              <w:bottom w:val="nil"/>
              <w:right w:val="nil"/>
            </w:tcBorders>
            <w:vAlign w:val="center"/>
            <w:hideMark/>
          </w:tcPr>
          <w:p w14:paraId="09AB8E48"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157E21DF"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39.056</w:t>
            </w:r>
          </w:p>
        </w:tc>
        <w:tc>
          <w:tcPr>
            <w:tcW w:w="752" w:type="pct"/>
            <w:tcBorders>
              <w:top w:val="nil"/>
              <w:left w:val="nil"/>
              <w:bottom w:val="nil"/>
              <w:right w:val="nil"/>
            </w:tcBorders>
            <w:vAlign w:val="center"/>
            <w:hideMark/>
          </w:tcPr>
          <w:p w14:paraId="22E626F4"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7271284B"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29.899</w:t>
            </w:r>
          </w:p>
        </w:tc>
      </w:tr>
      <w:tr w:rsidR="00DE634F" w:rsidRPr="00DE634F" w14:paraId="605B3A49" w14:textId="77777777" w:rsidTr="0055659D">
        <w:trPr>
          <w:trHeight w:hRule="exact" w:val="227"/>
        </w:trPr>
        <w:tc>
          <w:tcPr>
            <w:tcW w:w="1992" w:type="pct"/>
            <w:tcBorders>
              <w:top w:val="nil"/>
              <w:left w:val="nil"/>
              <w:bottom w:val="nil"/>
              <w:right w:val="nil"/>
            </w:tcBorders>
            <w:vAlign w:val="center"/>
            <w:hideMark/>
          </w:tcPr>
          <w:p w14:paraId="46C85C37" w14:textId="77777777" w:rsidR="00DE634F" w:rsidRPr="00DE634F" w:rsidRDefault="00DE634F" w:rsidP="00DE634F">
            <w:pPr>
              <w:spacing w:after="0" w:line="240" w:lineRule="auto"/>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XS5 Consórcios</w:t>
            </w:r>
          </w:p>
        </w:tc>
        <w:tc>
          <w:tcPr>
            <w:tcW w:w="752" w:type="pct"/>
            <w:tcBorders>
              <w:top w:val="nil"/>
              <w:left w:val="nil"/>
              <w:bottom w:val="nil"/>
              <w:right w:val="nil"/>
            </w:tcBorders>
            <w:vAlign w:val="center"/>
            <w:hideMark/>
          </w:tcPr>
          <w:p w14:paraId="0F868206"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nil"/>
              <w:right w:val="nil"/>
            </w:tcBorders>
            <w:vAlign w:val="center"/>
            <w:hideMark/>
          </w:tcPr>
          <w:p w14:paraId="3636E411"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156.274</w:t>
            </w:r>
          </w:p>
        </w:tc>
        <w:tc>
          <w:tcPr>
            <w:tcW w:w="752" w:type="pct"/>
            <w:tcBorders>
              <w:top w:val="nil"/>
              <w:left w:val="nil"/>
              <w:bottom w:val="nil"/>
              <w:right w:val="nil"/>
            </w:tcBorders>
            <w:vAlign w:val="center"/>
            <w:hideMark/>
          </w:tcPr>
          <w:p w14:paraId="72D82961"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nil"/>
              <w:right w:val="nil"/>
            </w:tcBorders>
            <w:vAlign w:val="center"/>
            <w:hideMark/>
          </w:tcPr>
          <w:p w14:paraId="69B859D5"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160.926</w:t>
            </w:r>
          </w:p>
        </w:tc>
      </w:tr>
      <w:tr w:rsidR="00DE634F" w:rsidRPr="00DE634F" w14:paraId="1FCF59D3" w14:textId="77777777" w:rsidTr="0055659D">
        <w:trPr>
          <w:trHeight w:hRule="exact" w:val="227"/>
        </w:trPr>
        <w:tc>
          <w:tcPr>
            <w:tcW w:w="1992" w:type="pct"/>
            <w:tcBorders>
              <w:top w:val="nil"/>
              <w:left w:val="nil"/>
              <w:bottom w:val="nil"/>
              <w:right w:val="nil"/>
            </w:tcBorders>
            <w:vAlign w:val="center"/>
            <w:hideMark/>
          </w:tcPr>
          <w:p w14:paraId="26D7F0AA" w14:textId="77777777" w:rsidR="00DE634F" w:rsidRPr="00DE634F" w:rsidRDefault="00DE634F" w:rsidP="00DE634F">
            <w:pPr>
              <w:spacing w:after="0" w:line="240" w:lineRule="auto"/>
              <w:ind w:firstLineChars="100" w:firstLine="180"/>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Ramo Consórcio</w:t>
            </w:r>
          </w:p>
        </w:tc>
        <w:tc>
          <w:tcPr>
            <w:tcW w:w="752" w:type="pct"/>
            <w:tcBorders>
              <w:top w:val="nil"/>
              <w:left w:val="nil"/>
              <w:bottom w:val="nil"/>
              <w:right w:val="nil"/>
            </w:tcBorders>
            <w:vAlign w:val="center"/>
            <w:hideMark/>
          </w:tcPr>
          <w:p w14:paraId="4538840C"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242E957B"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156.274</w:t>
            </w:r>
          </w:p>
        </w:tc>
        <w:tc>
          <w:tcPr>
            <w:tcW w:w="752" w:type="pct"/>
            <w:tcBorders>
              <w:top w:val="nil"/>
              <w:left w:val="nil"/>
              <w:bottom w:val="nil"/>
              <w:right w:val="nil"/>
            </w:tcBorders>
            <w:vAlign w:val="center"/>
            <w:hideMark/>
          </w:tcPr>
          <w:p w14:paraId="2A295059"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0DFC36CF"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160.926</w:t>
            </w:r>
          </w:p>
        </w:tc>
      </w:tr>
      <w:tr w:rsidR="00DE634F" w:rsidRPr="00DE634F" w14:paraId="5613E5E7" w14:textId="77777777" w:rsidTr="0055659D">
        <w:trPr>
          <w:trHeight w:hRule="exact" w:val="227"/>
        </w:trPr>
        <w:tc>
          <w:tcPr>
            <w:tcW w:w="1992" w:type="pct"/>
            <w:tcBorders>
              <w:top w:val="nil"/>
              <w:left w:val="nil"/>
              <w:bottom w:val="nil"/>
              <w:right w:val="nil"/>
            </w:tcBorders>
            <w:vAlign w:val="center"/>
            <w:hideMark/>
          </w:tcPr>
          <w:p w14:paraId="70B5B716" w14:textId="77777777" w:rsidR="00DE634F" w:rsidRPr="00DE634F" w:rsidRDefault="00DE634F" w:rsidP="00DE634F">
            <w:pPr>
              <w:spacing w:after="0" w:line="240" w:lineRule="auto"/>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XS6 Assistência</w:t>
            </w:r>
          </w:p>
        </w:tc>
        <w:tc>
          <w:tcPr>
            <w:tcW w:w="752" w:type="pct"/>
            <w:tcBorders>
              <w:top w:val="nil"/>
              <w:left w:val="nil"/>
              <w:bottom w:val="nil"/>
              <w:right w:val="nil"/>
            </w:tcBorders>
            <w:vAlign w:val="center"/>
            <w:hideMark/>
          </w:tcPr>
          <w:p w14:paraId="063DB31E"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nil"/>
              <w:right w:val="nil"/>
            </w:tcBorders>
            <w:vAlign w:val="center"/>
            <w:hideMark/>
          </w:tcPr>
          <w:p w14:paraId="080D3D93"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16.085</w:t>
            </w:r>
          </w:p>
        </w:tc>
        <w:tc>
          <w:tcPr>
            <w:tcW w:w="752" w:type="pct"/>
            <w:tcBorders>
              <w:top w:val="nil"/>
              <w:left w:val="nil"/>
              <w:bottom w:val="nil"/>
              <w:right w:val="nil"/>
            </w:tcBorders>
            <w:vAlign w:val="center"/>
            <w:hideMark/>
          </w:tcPr>
          <w:p w14:paraId="7EFFE24D"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nil"/>
              <w:right w:val="nil"/>
            </w:tcBorders>
            <w:vAlign w:val="center"/>
            <w:hideMark/>
          </w:tcPr>
          <w:p w14:paraId="3999A320"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15.501</w:t>
            </w:r>
          </w:p>
        </w:tc>
      </w:tr>
      <w:tr w:rsidR="00DE634F" w:rsidRPr="00DE634F" w14:paraId="28F0B333" w14:textId="77777777" w:rsidTr="0055659D">
        <w:trPr>
          <w:trHeight w:hRule="exact" w:val="227"/>
        </w:trPr>
        <w:tc>
          <w:tcPr>
            <w:tcW w:w="1992" w:type="pct"/>
            <w:tcBorders>
              <w:top w:val="nil"/>
              <w:left w:val="nil"/>
              <w:bottom w:val="nil"/>
              <w:right w:val="nil"/>
            </w:tcBorders>
            <w:vAlign w:val="center"/>
            <w:hideMark/>
          </w:tcPr>
          <w:p w14:paraId="5467C29B" w14:textId="77777777" w:rsidR="00DE634F" w:rsidRPr="00DE634F" w:rsidRDefault="00DE634F" w:rsidP="00DE634F">
            <w:pPr>
              <w:spacing w:after="0" w:line="240" w:lineRule="auto"/>
              <w:ind w:firstLineChars="100" w:firstLine="180"/>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Ramo Assistência</w:t>
            </w:r>
          </w:p>
        </w:tc>
        <w:tc>
          <w:tcPr>
            <w:tcW w:w="752" w:type="pct"/>
            <w:tcBorders>
              <w:top w:val="nil"/>
              <w:left w:val="nil"/>
              <w:bottom w:val="nil"/>
              <w:right w:val="nil"/>
            </w:tcBorders>
            <w:vAlign w:val="center"/>
            <w:hideMark/>
          </w:tcPr>
          <w:p w14:paraId="2BA19F88"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7271FB78"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16.085</w:t>
            </w:r>
          </w:p>
        </w:tc>
        <w:tc>
          <w:tcPr>
            <w:tcW w:w="752" w:type="pct"/>
            <w:tcBorders>
              <w:top w:val="nil"/>
              <w:left w:val="nil"/>
              <w:bottom w:val="nil"/>
              <w:right w:val="nil"/>
            </w:tcBorders>
            <w:vAlign w:val="center"/>
            <w:hideMark/>
          </w:tcPr>
          <w:p w14:paraId="19C92D59"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55DD6175"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15.501</w:t>
            </w:r>
          </w:p>
        </w:tc>
      </w:tr>
      <w:tr w:rsidR="00DE634F" w:rsidRPr="00DE634F" w14:paraId="7DFD00C4" w14:textId="77777777" w:rsidTr="0055659D">
        <w:trPr>
          <w:trHeight w:hRule="exact" w:val="227"/>
        </w:trPr>
        <w:tc>
          <w:tcPr>
            <w:tcW w:w="1992" w:type="pct"/>
            <w:tcBorders>
              <w:top w:val="nil"/>
              <w:left w:val="nil"/>
              <w:bottom w:val="nil"/>
              <w:right w:val="nil"/>
            </w:tcBorders>
            <w:vAlign w:val="center"/>
            <w:hideMark/>
          </w:tcPr>
          <w:p w14:paraId="3517825F" w14:textId="77777777" w:rsidR="00DE634F" w:rsidRPr="00DE634F" w:rsidRDefault="00DE634F" w:rsidP="00DE634F">
            <w:pPr>
              <w:spacing w:after="0" w:line="240" w:lineRule="auto"/>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Outras empresas</w:t>
            </w:r>
          </w:p>
        </w:tc>
        <w:tc>
          <w:tcPr>
            <w:tcW w:w="752" w:type="pct"/>
            <w:tcBorders>
              <w:top w:val="nil"/>
              <w:left w:val="nil"/>
              <w:bottom w:val="nil"/>
              <w:right w:val="nil"/>
            </w:tcBorders>
            <w:vAlign w:val="center"/>
            <w:hideMark/>
          </w:tcPr>
          <w:p w14:paraId="61F13DFE"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nil"/>
              <w:right w:val="nil"/>
            </w:tcBorders>
            <w:vAlign w:val="center"/>
            <w:hideMark/>
          </w:tcPr>
          <w:p w14:paraId="7EE41E0C"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12.158</w:t>
            </w:r>
          </w:p>
        </w:tc>
        <w:tc>
          <w:tcPr>
            <w:tcW w:w="752" w:type="pct"/>
            <w:tcBorders>
              <w:top w:val="nil"/>
              <w:left w:val="nil"/>
              <w:bottom w:val="nil"/>
              <w:right w:val="nil"/>
            </w:tcBorders>
            <w:vAlign w:val="center"/>
            <w:hideMark/>
          </w:tcPr>
          <w:p w14:paraId="1061BE54"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nil"/>
              <w:right w:val="nil"/>
            </w:tcBorders>
            <w:vAlign w:val="center"/>
            <w:hideMark/>
          </w:tcPr>
          <w:p w14:paraId="10CF5BAF"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9.431</w:t>
            </w:r>
          </w:p>
        </w:tc>
      </w:tr>
      <w:tr w:rsidR="00DE634F" w:rsidRPr="00DE634F" w14:paraId="176210B6" w14:textId="77777777" w:rsidTr="0055659D">
        <w:trPr>
          <w:trHeight w:hRule="exact" w:val="227"/>
        </w:trPr>
        <w:tc>
          <w:tcPr>
            <w:tcW w:w="1992" w:type="pct"/>
            <w:tcBorders>
              <w:top w:val="nil"/>
              <w:left w:val="nil"/>
              <w:bottom w:val="nil"/>
              <w:right w:val="nil"/>
            </w:tcBorders>
            <w:vAlign w:val="center"/>
            <w:hideMark/>
          </w:tcPr>
          <w:p w14:paraId="6E13683F" w14:textId="77777777" w:rsidR="00DE634F" w:rsidRPr="00DE634F" w:rsidRDefault="00DE634F" w:rsidP="00DE634F">
            <w:pPr>
              <w:spacing w:after="0" w:line="240" w:lineRule="auto"/>
              <w:ind w:firstLineChars="100" w:firstLine="180"/>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Ramo Habitacional</w:t>
            </w:r>
          </w:p>
        </w:tc>
        <w:tc>
          <w:tcPr>
            <w:tcW w:w="752" w:type="pct"/>
            <w:tcBorders>
              <w:top w:val="nil"/>
              <w:left w:val="nil"/>
              <w:bottom w:val="nil"/>
              <w:right w:val="nil"/>
            </w:tcBorders>
            <w:vAlign w:val="center"/>
            <w:hideMark/>
          </w:tcPr>
          <w:p w14:paraId="79931B44"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1B89EC94"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6.751</w:t>
            </w:r>
          </w:p>
        </w:tc>
        <w:tc>
          <w:tcPr>
            <w:tcW w:w="752" w:type="pct"/>
            <w:tcBorders>
              <w:top w:val="nil"/>
              <w:left w:val="nil"/>
              <w:bottom w:val="nil"/>
              <w:right w:val="nil"/>
            </w:tcBorders>
            <w:vAlign w:val="center"/>
            <w:hideMark/>
          </w:tcPr>
          <w:p w14:paraId="15459A66"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2A40EA1C"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5.066</w:t>
            </w:r>
          </w:p>
        </w:tc>
      </w:tr>
      <w:tr w:rsidR="00DE634F" w:rsidRPr="00DE634F" w14:paraId="1A42DC1A" w14:textId="77777777" w:rsidTr="0055659D">
        <w:trPr>
          <w:trHeight w:hRule="exact" w:val="227"/>
        </w:trPr>
        <w:tc>
          <w:tcPr>
            <w:tcW w:w="1992" w:type="pct"/>
            <w:tcBorders>
              <w:top w:val="nil"/>
              <w:left w:val="nil"/>
              <w:bottom w:val="nil"/>
              <w:right w:val="nil"/>
            </w:tcBorders>
            <w:vAlign w:val="center"/>
            <w:hideMark/>
          </w:tcPr>
          <w:p w14:paraId="2827D61C" w14:textId="77777777" w:rsidR="00DE634F" w:rsidRPr="00DE634F" w:rsidRDefault="00DE634F" w:rsidP="00DE634F">
            <w:pPr>
              <w:spacing w:after="0" w:line="240" w:lineRule="auto"/>
              <w:ind w:firstLineChars="100" w:firstLine="180"/>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Ramo Corporate</w:t>
            </w:r>
          </w:p>
        </w:tc>
        <w:tc>
          <w:tcPr>
            <w:tcW w:w="752" w:type="pct"/>
            <w:tcBorders>
              <w:top w:val="nil"/>
              <w:left w:val="nil"/>
              <w:bottom w:val="nil"/>
              <w:right w:val="nil"/>
            </w:tcBorders>
            <w:vAlign w:val="center"/>
            <w:hideMark/>
          </w:tcPr>
          <w:p w14:paraId="1B4DA84C"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0D3E20F6"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4.421</w:t>
            </w:r>
          </w:p>
        </w:tc>
        <w:tc>
          <w:tcPr>
            <w:tcW w:w="752" w:type="pct"/>
            <w:tcBorders>
              <w:top w:val="nil"/>
              <w:left w:val="nil"/>
              <w:bottom w:val="nil"/>
              <w:right w:val="nil"/>
            </w:tcBorders>
            <w:vAlign w:val="center"/>
            <w:hideMark/>
          </w:tcPr>
          <w:p w14:paraId="23833D6F"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7CD88A69"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3.631</w:t>
            </w:r>
          </w:p>
        </w:tc>
      </w:tr>
      <w:tr w:rsidR="00DE634F" w:rsidRPr="00DE634F" w14:paraId="5D37CD35" w14:textId="77777777" w:rsidTr="0055659D">
        <w:trPr>
          <w:trHeight w:hRule="exact" w:val="227"/>
        </w:trPr>
        <w:tc>
          <w:tcPr>
            <w:tcW w:w="1992" w:type="pct"/>
            <w:tcBorders>
              <w:top w:val="nil"/>
              <w:left w:val="nil"/>
              <w:bottom w:val="nil"/>
              <w:right w:val="nil"/>
            </w:tcBorders>
            <w:vAlign w:val="center"/>
            <w:hideMark/>
          </w:tcPr>
          <w:p w14:paraId="120291F6" w14:textId="77777777" w:rsidR="00DE634F" w:rsidRPr="00DE634F" w:rsidRDefault="00DE634F" w:rsidP="00DE634F">
            <w:pPr>
              <w:spacing w:after="0" w:line="240" w:lineRule="auto"/>
              <w:ind w:firstLineChars="100" w:firstLine="180"/>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Ramo Capitalização</w:t>
            </w:r>
          </w:p>
        </w:tc>
        <w:tc>
          <w:tcPr>
            <w:tcW w:w="752" w:type="pct"/>
            <w:tcBorders>
              <w:top w:val="nil"/>
              <w:left w:val="nil"/>
              <w:bottom w:val="nil"/>
              <w:right w:val="nil"/>
            </w:tcBorders>
            <w:vAlign w:val="center"/>
            <w:hideMark/>
          </w:tcPr>
          <w:p w14:paraId="07A64CE8"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11E11F26"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195</w:t>
            </w:r>
          </w:p>
        </w:tc>
        <w:tc>
          <w:tcPr>
            <w:tcW w:w="752" w:type="pct"/>
            <w:tcBorders>
              <w:top w:val="nil"/>
              <w:left w:val="nil"/>
              <w:bottom w:val="nil"/>
              <w:right w:val="nil"/>
            </w:tcBorders>
            <w:vAlign w:val="center"/>
            <w:hideMark/>
          </w:tcPr>
          <w:p w14:paraId="0474B77F"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0CB02994"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214</w:t>
            </w:r>
          </w:p>
        </w:tc>
      </w:tr>
      <w:tr w:rsidR="00DE634F" w:rsidRPr="00DE634F" w14:paraId="341792AA" w14:textId="77777777" w:rsidTr="0055659D">
        <w:trPr>
          <w:trHeight w:hRule="exact" w:val="227"/>
        </w:trPr>
        <w:tc>
          <w:tcPr>
            <w:tcW w:w="1992" w:type="pct"/>
            <w:tcBorders>
              <w:top w:val="nil"/>
              <w:left w:val="nil"/>
              <w:bottom w:val="nil"/>
              <w:right w:val="nil"/>
            </w:tcBorders>
            <w:vAlign w:val="center"/>
            <w:hideMark/>
          </w:tcPr>
          <w:p w14:paraId="40C85E2B" w14:textId="77777777" w:rsidR="00DE634F" w:rsidRPr="00DE634F" w:rsidRDefault="00DE634F" w:rsidP="00DE634F">
            <w:pPr>
              <w:spacing w:after="0" w:line="240" w:lineRule="auto"/>
              <w:ind w:firstLineChars="100" w:firstLine="180"/>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Ramo Auto</w:t>
            </w:r>
          </w:p>
        </w:tc>
        <w:tc>
          <w:tcPr>
            <w:tcW w:w="752" w:type="pct"/>
            <w:tcBorders>
              <w:top w:val="nil"/>
              <w:left w:val="nil"/>
              <w:bottom w:val="nil"/>
              <w:right w:val="nil"/>
            </w:tcBorders>
            <w:vAlign w:val="center"/>
            <w:hideMark/>
          </w:tcPr>
          <w:p w14:paraId="61D17162"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3AF7ADAB"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789</w:t>
            </w:r>
          </w:p>
        </w:tc>
        <w:tc>
          <w:tcPr>
            <w:tcW w:w="752" w:type="pct"/>
            <w:tcBorders>
              <w:top w:val="nil"/>
              <w:left w:val="nil"/>
              <w:bottom w:val="nil"/>
              <w:right w:val="nil"/>
            </w:tcBorders>
            <w:vAlign w:val="center"/>
            <w:hideMark/>
          </w:tcPr>
          <w:p w14:paraId="4ACE56A2"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68DE52B3"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516</w:t>
            </w:r>
          </w:p>
        </w:tc>
      </w:tr>
      <w:tr w:rsidR="00DE634F" w:rsidRPr="00DE634F" w14:paraId="5B1A7D3A" w14:textId="77777777" w:rsidTr="0055659D">
        <w:trPr>
          <w:trHeight w:hRule="exact" w:val="227"/>
        </w:trPr>
        <w:tc>
          <w:tcPr>
            <w:tcW w:w="1992" w:type="pct"/>
            <w:tcBorders>
              <w:top w:val="nil"/>
              <w:left w:val="nil"/>
              <w:bottom w:val="nil"/>
              <w:right w:val="nil"/>
            </w:tcBorders>
            <w:vAlign w:val="center"/>
            <w:hideMark/>
          </w:tcPr>
          <w:p w14:paraId="07626458" w14:textId="77777777" w:rsidR="00DE634F" w:rsidRPr="00DE634F" w:rsidRDefault="00DE634F" w:rsidP="00DE634F">
            <w:pPr>
              <w:spacing w:after="0" w:line="240" w:lineRule="auto"/>
              <w:ind w:firstLineChars="100" w:firstLine="180"/>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Ramo Plano Odontológico</w:t>
            </w:r>
          </w:p>
        </w:tc>
        <w:tc>
          <w:tcPr>
            <w:tcW w:w="752" w:type="pct"/>
            <w:tcBorders>
              <w:top w:val="nil"/>
              <w:left w:val="nil"/>
              <w:bottom w:val="nil"/>
              <w:right w:val="nil"/>
            </w:tcBorders>
            <w:vAlign w:val="center"/>
            <w:hideMark/>
          </w:tcPr>
          <w:p w14:paraId="64B03C9D"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58123929"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2</w:t>
            </w:r>
          </w:p>
        </w:tc>
        <w:tc>
          <w:tcPr>
            <w:tcW w:w="752" w:type="pct"/>
            <w:tcBorders>
              <w:top w:val="nil"/>
              <w:left w:val="nil"/>
              <w:bottom w:val="nil"/>
              <w:right w:val="nil"/>
            </w:tcBorders>
            <w:vAlign w:val="center"/>
            <w:hideMark/>
          </w:tcPr>
          <w:p w14:paraId="4E27C9D6"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single" w:sz="4" w:space="0" w:color="FFFFFF"/>
            </w:tcBorders>
            <w:vAlign w:val="center"/>
            <w:hideMark/>
          </w:tcPr>
          <w:p w14:paraId="6776FED1"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4</w:t>
            </w:r>
          </w:p>
        </w:tc>
      </w:tr>
      <w:tr w:rsidR="00DE634F" w:rsidRPr="00DE634F" w14:paraId="704F2616" w14:textId="77777777" w:rsidTr="0055659D">
        <w:trPr>
          <w:trHeight w:hRule="exact" w:val="227"/>
        </w:trPr>
        <w:tc>
          <w:tcPr>
            <w:tcW w:w="1992" w:type="pct"/>
            <w:tcBorders>
              <w:top w:val="nil"/>
              <w:left w:val="single" w:sz="4" w:space="0" w:color="FFFFFF"/>
              <w:bottom w:val="single" w:sz="4" w:space="0" w:color="54BBAB"/>
              <w:right w:val="nil"/>
            </w:tcBorders>
            <w:vAlign w:val="center"/>
            <w:hideMark/>
          </w:tcPr>
          <w:p w14:paraId="3DCDD5F9" w14:textId="77777777" w:rsidR="00DE634F" w:rsidRPr="00DE634F" w:rsidRDefault="00DE634F" w:rsidP="00DE634F">
            <w:pPr>
              <w:spacing w:after="0" w:line="240" w:lineRule="auto"/>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Tributos sobre faturamento</w:t>
            </w:r>
          </w:p>
        </w:tc>
        <w:tc>
          <w:tcPr>
            <w:tcW w:w="752" w:type="pct"/>
            <w:tcBorders>
              <w:top w:val="nil"/>
              <w:left w:val="nil"/>
              <w:bottom w:val="single" w:sz="4" w:space="0" w:color="54BBAB"/>
              <w:right w:val="nil"/>
            </w:tcBorders>
            <w:vAlign w:val="center"/>
            <w:hideMark/>
          </w:tcPr>
          <w:p w14:paraId="1C968ED2"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single" w:sz="4" w:space="0" w:color="54BBAB"/>
              <w:right w:val="nil"/>
            </w:tcBorders>
            <w:vAlign w:val="center"/>
            <w:hideMark/>
          </w:tcPr>
          <w:p w14:paraId="56F1CE34"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(71.487)</w:t>
            </w:r>
          </w:p>
        </w:tc>
        <w:tc>
          <w:tcPr>
            <w:tcW w:w="752" w:type="pct"/>
            <w:tcBorders>
              <w:top w:val="nil"/>
              <w:left w:val="nil"/>
              <w:bottom w:val="single" w:sz="4" w:space="0" w:color="54BBAB"/>
              <w:right w:val="nil"/>
            </w:tcBorders>
            <w:vAlign w:val="center"/>
            <w:hideMark/>
          </w:tcPr>
          <w:p w14:paraId="15807869"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single" w:sz="4" w:space="0" w:color="54BBAB"/>
              <w:right w:val="single" w:sz="4" w:space="0" w:color="FFFFFF"/>
            </w:tcBorders>
            <w:vAlign w:val="center"/>
            <w:hideMark/>
          </w:tcPr>
          <w:p w14:paraId="7C980D9C"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(69.068)</w:t>
            </w:r>
          </w:p>
        </w:tc>
      </w:tr>
      <w:tr w:rsidR="00DE634F" w:rsidRPr="00DE634F" w14:paraId="4F96457A" w14:textId="77777777" w:rsidTr="0055659D">
        <w:trPr>
          <w:trHeight w:hRule="exact" w:val="227"/>
        </w:trPr>
        <w:tc>
          <w:tcPr>
            <w:tcW w:w="1992" w:type="pct"/>
            <w:tcBorders>
              <w:top w:val="nil"/>
              <w:left w:val="nil"/>
              <w:bottom w:val="nil"/>
              <w:right w:val="nil"/>
            </w:tcBorders>
            <w:vAlign w:val="center"/>
            <w:hideMark/>
          </w:tcPr>
          <w:p w14:paraId="2775031E" w14:textId="77777777" w:rsidR="00DE634F" w:rsidRPr="00DE634F" w:rsidRDefault="00DE634F" w:rsidP="00DE634F">
            <w:pPr>
              <w:spacing w:after="0" w:line="240" w:lineRule="auto"/>
              <w:ind w:firstLineChars="100" w:firstLine="180"/>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COFINS</w:t>
            </w:r>
          </w:p>
        </w:tc>
        <w:tc>
          <w:tcPr>
            <w:tcW w:w="752" w:type="pct"/>
            <w:tcBorders>
              <w:top w:val="nil"/>
              <w:left w:val="nil"/>
              <w:bottom w:val="nil"/>
              <w:right w:val="nil"/>
            </w:tcBorders>
            <w:vAlign w:val="center"/>
            <w:hideMark/>
          </w:tcPr>
          <w:p w14:paraId="4F0569BE"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1DB681AE"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(43.988)</w:t>
            </w:r>
          </w:p>
        </w:tc>
        <w:tc>
          <w:tcPr>
            <w:tcW w:w="752" w:type="pct"/>
            <w:tcBorders>
              <w:top w:val="nil"/>
              <w:left w:val="nil"/>
              <w:bottom w:val="nil"/>
              <w:right w:val="nil"/>
            </w:tcBorders>
            <w:vAlign w:val="center"/>
            <w:hideMark/>
          </w:tcPr>
          <w:p w14:paraId="7D99BA03"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0D820213"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(42.459)</w:t>
            </w:r>
          </w:p>
        </w:tc>
      </w:tr>
      <w:tr w:rsidR="00DE634F" w:rsidRPr="00DE634F" w14:paraId="23D3F1FA" w14:textId="77777777" w:rsidTr="0055659D">
        <w:trPr>
          <w:trHeight w:hRule="exact" w:val="227"/>
        </w:trPr>
        <w:tc>
          <w:tcPr>
            <w:tcW w:w="1992" w:type="pct"/>
            <w:tcBorders>
              <w:top w:val="nil"/>
              <w:left w:val="nil"/>
              <w:bottom w:val="nil"/>
              <w:right w:val="nil"/>
            </w:tcBorders>
            <w:vAlign w:val="center"/>
            <w:hideMark/>
          </w:tcPr>
          <w:p w14:paraId="52F44A76" w14:textId="77777777" w:rsidR="00DE634F" w:rsidRPr="00DE634F" w:rsidRDefault="00DE634F" w:rsidP="00DE634F">
            <w:pPr>
              <w:spacing w:after="0" w:line="240" w:lineRule="auto"/>
              <w:ind w:firstLineChars="100" w:firstLine="180"/>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PIS</w:t>
            </w:r>
          </w:p>
        </w:tc>
        <w:tc>
          <w:tcPr>
            <w:tcW w:w="752" w:type="pct"/>
            <w:tcBorders>
              <w:top w:val="nil"/>
              <w:left w:val="nil"/>
              <w:bottom w:val="nil"/>
              <w:right w:val="nil"/>
            </w:tcBorders>
            <w:vAlign w:val="center"/>
            <w:hideMark/>
          </w:tcPr>
          <w:p w14:paraId="00D9755A"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3177A110"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(9.550)</w:t>
            </w:r>
          </w:p>
        </w:tc>
        <w:tc>
          <w:tcPr>
            <w:tcW w:w="752" w:type="pct"/>
            <w:tcBorders>
              <w:top w:val="nil"/>
              <w:left w:val="nil"/>
              <w:bottom w:val="nil"/>
              <w:right w:val="nil"/>
            </w:tcBorders>
            <w:vAlign w:val="center"/>
            <w:hideMark/>
          </w:tcPr>
          <w:p w14:paraId="556AB276"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nil"/>
              <w:right w:val="nil"/>
            </w:tcBorders>
            <w:vAlign w:val="center"/>
            <w:hideMark/>
          </w:tcPr>
          <w:p w14:paraId="794D416D"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(9.218)</w:t>
            </w:r>
          </w:p>
        </w:tc>
      </w:tr>
      <w:tr w:rsidR="00DE634F" w:rsidRPr="00DE634F" w14:paraId="17690C92" w14:textId="77777777" w:rsidTr="0055659D">
        <w:trPr>
          <w:trHeight w:hRule="exact" w:val="227"/>
        </w:trPr>
        <w:tc>
          <w:tcPr>
            <w:tcW w:w="1992" w:type="pct"/>
            <w:tcBorders>
              <w:top w:val="nil"/>
              <w:left w:val="single" w:sz="4" w:space="0" w:color="FFFFFF"/>
              <w:bottom w:val="single" w:sz="4" w:space="0" w:color="54BBAB"/>
              <w:right w:val="nil"/>
            </w:tcBorders>
            <w:vAlign w:val="center"/>
            <w:hideMark/>
          </w:tcPr>
          <w:p w14:paraId="14F6D592" w14:textId="77777777" w:rsidR="00DE634F" w:rsidRPr="00DE634F" w:rsidRDefault="00DE634F" w:rsidP="00DE634F">
            <w:pPr>
              <w:spacing w:after="0" w:line="240" w:lineRule="auto"/>
              <w:ind w:firstLineChars="100" w:firstLine="180"/>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ISSQN</w:t>
            </w:r>
          </w:p>
        </w:tc>
        <w:tc>
          <w:tcPr>
            <w:tcW w:w="752" w:type="pct"/>
            <w:tcBorders>
              <w:top w:val="nil"/>
              <w:left w:val="nil"/>
              <w:bottom w:val="single" w:sz="4" w:space="0" w:color="54BBAB"/>
              <w:right w:val="nil"/>
            </w:tcBorders>
            <w:vAlign w:val="center"/>
            <w:hideMark/>
          </w:tcPr>
          <w:p w14:paraId="5C6BFC08"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single" w:sz="4" w:space="0" w:color="54BBAB"/>
              <w:right w:val="nil"/>
            </w:tcBorders>
            <w:vAlign w:val="center"/>
            <w:hideMark/>
          </w:tcPr>
          <w:p w14:paraId="35B0AF60"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(17.949)</w:t>
            </w:r>
          </w:p>
        </w:tc>
        <w:tc>
          <w:tcPr>
            <w:tcW w:w="752" w:type="pct"/>
            <w:tcBorders>
              <w:top w:val="nil"/>
              <w:left w:val="nil"/>
              <w:bottom w:val="single" w:sz="4" w:space="0" w:color="54BBAB"/>
              <w:right w:val="nil"/>
            </w:tcBorders>
            <w:vAlign w:val="center"/>
            <w:hideMark/>
          </w:tcPr>
          <w:p w14:paraId="5644C200" w14:textId="77777777" w:rsidR="00DE634F" w:rsidRPr="00DE634F" w:rsidRDefault="00DE634F" w:rsidP="00DE634F">
            <w:pPr>
              <w:spacing w:after="0" w:line="240" w:lineRule="auto"/>
              <w:jc w:val="center"/>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w:t>
            </w:r>
          </w:p>
        </w:tc>
        <w:tc>
          <w:tcPr>
            <w:tcW w:w="752" w:type="pct"/>
            <w:tcBorders>
              <w:top w:val="nil"/>
              <w:left w:val="nil"/>
              <w:bottom w:val="single" w:sz="4" w:space="0" w:color="54BBAB"/>
              <w:right w:val="nil"/>
            </w:tcBorders>
            <w:vAlign w:val="center"/>
            <w:hideMark/>
          </w:tcPr>
          <w:p w14:paraId="26D368D2" w14:textId="77777777" w:rsidR="00DE634F" w:rsidRPr="00DE634F" w:rsidRDefault="00DE634F" w:rsidP="00DE634F">
            <w:pPr>
              <w:spacing w:after="0" w:line="240" w:lineRule="auto"/>
              <w:jc w:val="right"/>
              <w:rPr>
                <w:rFonts w:ascii="Calibri Light" w:eastAsia="Times New Roman" w:hAnsi="Calibri Light" w:cs="Calibri Light"/>
                <w:color w:val="005CA9"/>
                <w:sz w:val="18"/>
                <w:szCs w:val="18"/>
                <w:lang w:eastAsia="pt-BR"/>
              </w:rPr>
            </w:pPr>
            <w:r w:rsidRPr="00DE634F">
              <w:rPr>
                <w:rFonts w:ascii="Calibri Light" w:eastAsia="Times New Roman" w:hAnsi="Calibri Light" w:cs="Calibri Light"/>
                <w:color w:val="005CA9"/>
                <w:sz w:val="18"/>
                <w:szCs w:val="18"/>
                <w:lang w:eastAsia="pt-BR"/>
              </w:rPr>
              <w:t>(17.391)</w:t>
            </w:r>
          </w:p>
        </w:tc>
      </w:tr>
      <w:tr w:rsidR="00DE634F" w:rsidRPr="00DE634F" w14:paraId="2210F368" w14:textId="77777777" w:rsidTr="0055659D">
        <w:trPr>
          <w:trHeight w:hRule="exact" w:val="227"/>
        </w:trPr>
        <w:tc>
          <w:tcPr>
            <w:tcW w:w="1992" w:type="pct"/>
            <w:tcBorders>
              <w:top w:val="nil"/>
              <w:left w:val="single" w:sz="8" w:space="0" w:color="FFFFFF"/>
              <w:bottom w:val="single" w:sz="4" w:space="0" w:color="54BBAB"/>
              <w:right w:val="nil"/>
            </w:tcBorders>
            <w:vAlign w:val="center"/>
            <w:hideMark/>
          </w:tcPr>
          <w:p w14:paraId="3413ED12" w14:textId="77777777" w:rsidR="00DE634F" w:rsidRPr="00DE634F" w:rsidRDefault="00DE634F" w:rsidP="00DE634F">
            <w:pPr>
              <w:spacing w:after="0" w:line="240" w:lineRule="auto"/>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Receitas líquidas de tributos</w:t>
            </w:r>
          </w:p>
        </w:tc>
        <w:tc>
          <w:tcPr>
            <w:tcW w:w="752" w:type="pct"/>
            <w:tcBorders>
              <w:top w:val="nil"/>
              <w:left w:val="nil"/>
              <w:bottom w:val="single" w:sz="4" w:space="0" w:color="54BBAB"/>
              <w:right w:val="nil"/>
            </w:tcBorders>
            <w:vAlign w:val="center"/>
            <w:hideMark/>
          </w:tcPr>
          <w:p w14:paraId="7B7A8F92"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single" w:sz="4" w:space="0" w:color="54BBAB"/>
              <w:right w:val="nil"/>
            </w:tcBorders>
            <w:vAlign w:val="center"/>
            <w:hideMark/>
          </w:tcPr>
          <w:p w14:paraId="27E2D18C"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507.309</w:t>
            </w:r>
          </w:p>
        </w:tc>
        <w:tc>
          <w:tcPr>
            <w:tcW w:w="752" w:type="pct"/>
            <w:tcBorders>
              <w:top w:val="nil"/>
              <w:left w:val="nil"/>
              <w:bottom w:val="single" w:sz="4" w:space="0" w:color="54BBAB"/>
              <w:right w:val="nil"/>
            </w:tcBorders>
            <w:vAlign w:val="center"/>
            <w:hideMark/>
          </w:tcPr>
          <w:p w14:paraId="438DA4ED" w14:textId="77777777" w:rsidR="00DE634F" w:rsidRPr="00DE634F" w:rsidRDefault="00DE634F" w:rsidP="00DE634F">
            <w:pPr>
              <w:spacing w:after="0" w:line="240" w:lineRule="auto"/>
              <w:jc w:val="center"/>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w:t>
            </w:r>
          </w:p>
        </w:tc>
        <w:tc>
          <w:tcPr>
            <w:tcW w:w="752" w:type="pct"/>
            <w:tcBorders>
              <w:top w:val="nil"/>
              <w:left w:val="nil"/>
              <w:bottom w:val="single" w:sz="4" w:space="0" w:color="54BBAB"/>
              <w:right w:val="single" w:sz="4" w:space="0" w:color="FFFFFF"/>
            </w:tcBorders>
            <w:vAlign w:val="center"/>
            <w:hideMark/>
          </w:tcPr>
          <w:p w14:paraId="2BFCF35D" w14:textId="77777777" w:rsidR="00DE634F" w:rsidRPr="00DE634F" w:rsidRDefault="00DE634F" w:rsidP="00DE634F">
            <w:pPr>
              <w:spacing w:after="0" w:line="240" w:lineRule="auto"/>
              <w:jc w:val="right"/>
              <w:rPr>
                <w:rFonts w:ascii="Calibri Light" w:eastAsia="Times New Roman" w:hAnsi="Calibri Light" w:cs="Calibri Light"/>
                <w:b/>
                <w:bCs/>
                <w:color w:val="005CA9"/>
                <w:sz w:val="18"/>
                <w:szCs w:val="18"/>
                <w:lang w:eastAsia="pt-BR"/>
              </w:rPr>
            </w:pPr>
            <w:r w:rsidRPr="00DE634F">
              <w:rPr>
                <w:rFonts w:ascii="Calibri Light" w:eastAsia="Times New Roman" w:hAnsi="Calibri Light" w:cs="Calibri Light"/>
                <w:b/>
                <w:bCs/>
                <w:color w:val="005CA9"/>
                <w:sz w:val="18"/>
                <w:szCs w:val="18"/>
                <w:lang w:eastAsia="pt-BR"/>
              </w:rPr>
              <w:t>489.598</w:t>
            </w:r>
          </w:p>
        </w:tc>
      </w:tr>
    </w:tbl>
    <w:p w14:paraId="2EB3728C" w14:textId="7CD4DC63" w:rsidR="00314B24" w:rsidRPr="001A3257" w:rsidRDefault="009842A3" w:rsidP="001A6935">
      <w:pPr>
        <w:pStyle w:val="Ttulo1Leo"/>
        <w:spacing w:before="360" w:after="360"/>
        <w:jc w:val="both"/>
        <w:outlineLvl w:val="0"/>
        <w:rPr>
          <w:rFonts w:cstheme="majorHAnsi"/>
          <w:color w:val="005CA9"/>
          <w:szCs w:val="28"/>
        </w:rPr>
      </w:pPr>
      <w:bookmarkStart w:id="42" w:name="_Toc229046061"/>
      <w:r w:rsidRPr="001A3257">
        <w:rPr>
          <w:rFonts w:cstheme="majorHAnsi"/>
          <w:color w:val="005CA9"/>
          <w:szCs w:val="28"/>
        </w:rPr>
        <w:lastRenderedPageBreak/>
        <w:t xml:space="preserve">Nota </w:t>
      </w:r>
      <w:r w:rsidR="001F7CD7" w:rsidRPr="001A3257">
        <w:rPr>
          <w:rFonts w:cstheme="majorHAnsi"/>
          <w:color w:val="005CA9"/>
          <w:szCs w:val="28"/>
        </w:rPr>
        <w:t>1</w:t>
      </w:r>
      <w:r w:rsidR="00622342" w:rsidRPr="001A3257">
        <w:rPr>
          <w:rFonts w:cstheme="majorHAnsi"/>
          <w:color w:val="005CA9"/>
          <w:szCs w:val="28"/>
        </w:rPr>
        <w:t>9</w:t>
      </w:r>
      <w:r w:rsidRPr="001A3257">
        <w:rPr>
          <w:rFonts w:cstheme="majorHAnsi"/>
          <w:color w:val="005CA9"/>
          <w:szCs w:val="28"/>
        </w:rPr>
        <w:t xml:space="preserve"> – Custo do serviço prestado</w:t>
      </w:r>
      <w:bookmarkEnd w:id="42"/>
    </w:p>
    <w:tbl>
      <w:tblPr>
        <w:tblW w:w="5000" w:type="pct"/>
        <w:tblCellMar>
          <w:left w:w="0" w:type="dxa"/>
          <w:right w:w="0" w:type="dxa"/>
        </w:tblCellMar>
        <w:tblLook w:val="04A0" w:firstRow="1" w:lastRow="0" w:firstColumn="1" w:lastColumn="0" w:noHBand="0" w:noVBand="1"/>
      </w:tblPr>
      <w:tblGrid>
        <w:gridCol w:w="3929"/>
        <w:gridCol w:w="1425"/>
        <w:gridCol w:w="1426"/>
        <w:gridCol w:w="1426"/>
        <w:gridCol w:w="1426"/>
      </w:tblGrid>
      <w:tr w:rsidR="00E50C2D" w14:paraId="677A5527" w14:textId="77777777" w:rsidTr="00E50C2D">
        <w:trPr>
          <w:trHeight w:hRule="exact" w:val="227"/>
        </w:trPr>
        <w:tc>
          <w:tcPr>
            <w:tcW w:w="2040" w:type="pct"/>
            <w:vMerge w:val="restart"/>
            <w:tcBorders>
              <w:top w:val="single" w:sz="4" w:space="0" w:color="54BBAB"/>
              <w:left w:val="nil"/>
              <w:bottom w:val="single" w:sz="4" w:space="0" w:color="54BBAB"/>
              <w:right w:val="nil"/>
            </w:tcBorders>
            <w:vAlign w:val="center"/>
            <w:hideMark/>
          </w:tcPr>
          <w:p w14:paraId="08CE29BC" w14:textId="77777777" w:rsidR="00E50C2D" w:rsidRDefault="00E50C2D">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Descrição</w:t>
            </w:r>
          </w:p>
        </w:tc>
        <w:tc>
          <w:tcPr>
            <w:tcW w:w="1480" w:type="pct"/>
            <w:gridSpan w:val="2"/>
            <w:tcBorders>
              <w:top w:val="single" w:sz="4" w:space="0" w:color="54BBAB"/>
              <w:left w:val="nil"/>
              <w:bottom w:val="single" w:sz="4" w:space="0" w:color="54BBAB"/>
              <w:right w:val="single" w:sz="4" w:space="0" w:color="FFFFFF"/>
            </w:tcBorders>
            <w:vAlign w:val="center"/>
            <w:hideMark/>
          </w:tcPr>
          <w:p w14:paraId="6823B3C3" w14:textId="77777777" w:rsidR="00E50C2D" w:rsidRDefault="00E50C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1º trimestre de 2026</w:t>
            </w:r>
          </w:p>
        </w:tc>
        <w:tc>
          <w:tcPr>
            <w:tcW w:w="1480" w:type="pct"/>
            <w:gridSpan w:val="2"/>
            <w:tcBorders>
              <w:top w:val="single" w:sz="4" w:space="0" w:color="54BBAB"/>
              <w:left w:val="nil"/>
              <w:bottom w:val="single" w:sz="4" w:space="0" w:color="54BBAB"/>
              <w:right w:val="single" w:sz="4" w:space="0" w:color="FFFFFF"/>
            </w:tcBorders>
            <w:vAlign w:val="center"/>
            <w:hideMark/>
          </w:tcPr>
          <w:p w14:paraId="3CB42EF6" w14:textId="77777777" w:rsidR="00E50C2D" w:rsidRDefault="00E50C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1º trimestre de 2025</w:t>
            </w:r>
          </w:p>
        </w:tc>
      </w:tr>
      <w:tr w:rsidR="00E50C2D" w14:paraId="6306D0D7" w14:textId="77777777" w:rsidTr="00E50C2D">
        <w:trPr>
          <w:trHeight w:hRule="exact" w:val="227"/>
        </w:trPr>
        <w:tc>
          <w:tcPr>
            <w:tcW w:w="2040" w:type="pct"/>
            <w:vMerge/>
            <w:tcBorders>
              <w:top w:val="single" w:sz="4" w:space="0" w:color="54BBAB"/>
              <w:left w:val="nil"/>
              <w:bottom w:val="single" w:sz="4" w:space="0" w:color="54BBAB"/>
              <w:right w:val="nil"/>
            </w:tcBorders>
            <w:vAlign w:val="center"/>
            <w:hideMark/>
          </w:tcPr>
          <w:p w14:paraId="5B21A570" w14:textId="77777777" w:rsidR="00E50C2D" w:rsidRDefault="00E50C2D">
            <w:pPr>
              <w:rPr>
                <w:rFonts w:ascii="Calibri Light" w:hAnsi="Calibri Light" w:cs="Calibri Light"/>
                <w:b/>
                <w:bCs/>
                <w:color w:val="005CA9"/>
                <w:sz w:val="18"/>
                <w:szCs w:val="18"/>
              </w:rPr>
            </w:pPr>
          </w:p>
        </w:tc>
        <w:tc>
          <w:tcPr>
            <w:tcW w:w="740" w:type="pct"/>
            <w:tcBorders>
              <w:top w:val="nil"/>
              <w:left w:val="nil"/>
              <w:bottom w:val="single" w:sz="4" w:space="0" w:color="54BBAB"/>
              <w:right w:val="nil"/>
            </w:tcBorders>
            <w:vAlign w:val="center"/>
            <w:hideMark/>
          </w:tcPr>
          <w:p w14:paraId="34D4A596" w14:textId="77777777" w:rsidR="00E50C2D" w:rsidRDefault="00E50C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740" w:type="pct"/>
            <w:tcBorders>
              <w:top w:val="nil"/>
              <w:left w:val="nil"/>
              <w:bottom w:val="single" w:sz="4" w:space="0" w:color="54BBAB"/>
              <w:right w:val="nil"/>
            </w:tcBorders>
            <w:vAlign w:val="center"/>
            <w:hideMark/>
          </w:tcPr>
          <w:p w14:paraId="5CE1348C" w14:textId="77777777" w:rsidR="00E50C2D" w:rsidRDefault="00E50C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Consolidado</w:t>
            </w:r>
          </w:p>
        </w:tc>
        <w:tc>
          <w:tcPr>
            <w:tcW w:w="740" w:type="pct"/>
            <w:tcBorders>
              <w:top w:val="nil"/>
              <w:left w:val="nil"/>
              <w:bottom w:val="single" w:sz="4" w:space="0" w:color="54BBAB"/>
              <w:right w:val="nil"/>
            </w:tcBorders>
            <w:vAlign w:val="center"/>
            <w:hideMark/>
          </w:tcPr>
          <w:p w14:paraId="46A9BC85" w14:textId="77777777" w:rsidR="00E50C2D" w:rsidRDefault="00E50C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740" w:type="pct"/>
            <w:tcBorders>
              <w:top w:val="nil"/>
              <w:left w:val="nil"/>
              <w:bottom w:val="single" w:sz="4" w:space="0" w:color="54BBAB"/>
              <w:right w:val="single" w:sz="4" w:space="0" w:color="FFFFFF"/>
            </w:tcBorders>
            <w:vAlign w:val="center"/>
            <w:hideMark/>
          </w:tcPr>
          <w:p w14:paraId="78B2161A" w14:textId="77777777" w:rsidR="00E50C2D" w:rsidRDefault="00E50C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Consolidado</w:t>
            </w:r>
          </w:p>
        </w:tc>
      </w:tr>
      <w:tr w:rsidR="00E50C2D" w14:paraId="505BBCB0" w14:textId="77777777" w:rsidTr="00E50C2D">
        <w:trPr>
          <w:trHeight w:hRule="exact" w:val="227"/>
        </w:trPr>
        <w:tc>
          <w:tcPr>
            <w:tcW w:w="2040" w:type="pct"/>
            <w:tcBorders>
              <w:top w:val="nil"/>
              <w:left w:val="nil"/>
              <w:bottom w:val="nil"/>
              <w:right w:val="nil"/>
            </w:tcBorders>
            <w:tcMar>
              <w:top w:w="0" w:type="dxa"/>
              <w:left w:w="135" w:type="dxa"/>
              <w:bottom w:w="0" w:type="dxa"/>
              <w:right w:w="0" w:type="dxa"/>
            </w:tcMar>
            <w:vAlign w:val="center"/>
            <w:hideMark/>
          </w:tcPr>
          <w:p w14:paraId="1786A971" w14:textId="77777777" w:rsidR="00E50C2D" w:rsidRDefault="00E50C2D">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Custo do Serviço CAIXA (1)</w:t>
            </w:r>
          </w:p>
        </w:tc>
        <w:tc>
          <w:tcPr>
            <w:tcW w:w="740" w:type="pct"/>
            <w:tcBorders>
              <w:top w:val="nil"/>
              <w:left w:val="nil"/>
              <w:bottom w:val="nil"/>
              <w:right w:val="nil"/>
            </w:tcBorders>
            <w:vAlign w:val="center"/>
            <w:hideMark/>
          </w:tcPr>
          <w:p w14:paraId="241F05A8" w14:textId="77777777" w:rsidR="00E50C2D" w:rsidRDefault="00E50C2D">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40" w:type="pct"/>
            <w:tcBorders>
              <w:top w:val="nil"/>
              <w:left w:val="nil"/>
              <w:bottom w:val="nil"/>
              <w:right w:val="nil"/>
            </w:tcBorders>
            <w:vAlign w:val="center"/>
            <w:hideMark/>
          </w:tcPr>
          <w:p w14:paraId="5528BAF2" w14:textId="77777777" w:rsidR="00E50C2D" w:rsidRDefault="00E50C2D">
            <w:pPr>
              <w:jc w:val="right"/>
              <w:rPr>
                <w:rFonts w:ascii="Calibri Light" w:hAnsi="Calibri Light" w:cs="Calibri Light"/>
                <w:color w:val="005CA9"/>
                <w:sz w:val="18"/>
                <w:szCs w:val="18"/>
              </w:rPr>
            </w:pPr>
            <w:r>
              <w:rPr>
                <w:rFonts w:ascii="Calibri Light" w:hAnsi="Calibri Light" w:cs="Calibri Light"/>
                <w:color w:val="005CA9"/>
                <w:sz w:val="18"/>
                <w:szCs w:val="18"/>
              </w:rPr>
              <w:t>(35.468)</w:t>
            </w:r>
          </w:p>
        </w:tc>
        <w:tc>
          <w:tcPr>
            <w:tcW w:w="740" w:type="pct"/>
            <w:tcBorders>
              <w:top w:val="nil"/>
              <w:left w:val="nil"/>
              <w:bottom w:val="nil"/>
              <w:right w:val="nil"/>
            </w:tcBorders>
            <w:vAlign w:val="center"/>
            <w:hideMark/>
          </w:tcPr>
          <w:p w14:paraId="1698C99B" w14:textId="77777777" w:rsidR="00E50C2D" w:rsidRDefault="00E50C2D">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40" w:type="pct"/>
            <w:tcBorders>
              <w:top w:val="nil"/>
              <w:left w:val="nil"/>
              <w:bottom w:val="nil"/>
              <w:right w:val="single" w:sz="4" w:space="0" w:color="FFFFFF"/>
            </w:tcBorders>
            <w:vAlign w:val="center"/>
            <w:hideMark/>
          </w:tcPr>
          <w:p w14:paraId="7E7B042A" w14:textId="77777777" w:rsidR="00E50C2D" w:rsidRDefault="00E50C2D">
            <w:pPr>
              <w:jc w:val="right"/>
              <w:rPr>
                <w:rFonts w:ascii="Calibri Light" w:hAnsi="Calibri Light" w:cs="Calibri Light"/>
                <w:color w:val="005CA9"/>
                <w:sz w:val="18"/>
                <w:szCs w:val="18"/>
              </w:rPr>
            </w:pPr>
            <w:r>
              <w:rPr>
                <w:rFonts w:ascii="Calibri Light" w:hAnsi="Calibri Light" w:cs="Calibri Light"/>
                <w:color w:val="005CA9"/>
                <w:sz w:val="18"/>
                <w:szCs w:val="18"/>
              </w:rPr>
              <w:t>(33.907)</w:t>
            </w:r>
          </w:p>
        </w:tc>
      </w:tr>
      <w:tr w:rsidR="00E50C2D" w14:paraId="57735AF1" w14:textId="77777777" w:rsidTr="00E50C2D">
        <w:trPr>
          <w:trHeight w:hRule="exact" w:val="227"/>
        </w:trPr>
        <w:tc>
          <w:tcPr>
            <w:tcW w:w="2040" w:type="pct"/>
            <w:tcBorders>
              <w:top w:val="nil"/>
              <w:left w:val="nil"/>
              <w:bottom w:val="nil"/>
              <w:right w:val="nil"/>
            </w:tcBorders>
            <w:tcMar>
              <w:top w:w="0" w:type="dxa"/>
              <w:left w:w="135" w:type="dxa"/>
              <w:bottom w:w="0" w:type="dxa"/>
              <w:right w:w="0" w:type="dxa"/>
            </w:tcMar>
            <w:vAlign w:val="center"/>
            <w:hideMark/>
          </w:tcPr>
          <w:p w14:paraId="6A628879" w14:textId="77777777" w:rsidR="00E50C2D" w:rsidRDefault="00E50C2D">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Custo de Força de Vendas CAIXA (2)</w:t>
            </w:r>
          </w:p>
        </w:tc>
        <w:tc>
          <w:tcPr>
            <w:tcW w:w="740" w:type="pct"/>
            <w:tcBorders>
              <w:top w:val="nil"/>
              <w:left w:val="nil"/>
              <w:bottom w:val="nil"/>
              <w:right w:val="nil"/>
            </w:tcBorders>
            <w:vAlign w:val="center"/>
            <w:hideMark/>
          </w:tcPr>
          <w:p w14:paraId="611A704F" w14:textId="77777777" w:rsidR="00E50C2D" w:rsidRDefault="00E50C2D">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40" w:type="pct"/>
            <w:tcBorders>
              <w:top w:val="nil"/>
              <w:left w:val="nil"/>
              <w:bottom w:val="nil"/>
              <w:right w:val="nil"/>
            </w:tcBorders>
            <w:vAlign w:val="center"/>
            <w:hideMark/>
          </w:tcPr>
          <w:p w14:paraId="4E53652F" w14:textId="77777777" w:rsidR="00E50C2D" w:rsidRDefault="00E50C2D">
            <w:pPr>
              <w:jc w:val="right"/>
              <w:rPr>
                <w:rFonts w:ascii="Calibri Light" w:hAnsi="Calibri Light" w:cs="Calibri Light"/>
                <w:color w:val="005CA9"/>
                <w:sz w:val="18"/>
                <w:szCs w:val="18"/>
              </w:rPr>
            </w:pPr>
            <w:r>
              <w:rPr>
                <w:rFonts w:ascii="Calibri Light" w:hAnsi="Calibri Light" w:cs="Calibri Light"/>
                <w:color w:val="005CA9"/>
                <w:sz w:val="18"/>
                <w:szCs w:val="18"/>
              </w:rPr>
              <w:t>(96.821)</w:t>
            </w:r>
          </w:p>
        </w:tc>
        <w:tc>
          <w:tcPr>
            <w:tcW w:w="740" w:type="pct"/>
            <w:tcBorders>
              <w:top w:val="nil"/>
              <w:left w:val="nil"/>
              <w:bottom w:val="nil"/>
              <w:right w:val="nil"/>
            </w:tcBorders>
            <w:vAlign w:val="center"/>
            <w:hideMark/>
          </w:tcPr>
          <w:p w14:paraId="705D97C9" w14:textId="77777777" w:rsidR="00E50C2D" w:rsidRDefault="00E50C2D">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40" w:type="pct"/>
            <w:tcBorders>
              <w:top w:val="nil"/>
              <w:left w:val="nil"/>
              <w:bottom w:val="nil"/>
              <w:right w:val="nil"/>
            </w:tcBorders>
            <w:vAlign w:val="center"/>
            <w:hideMark/>
          </w:tcPr>
          <w:p w14:paraId="5194E072" w14:textId="77777777" w:rsidR="00E50C2D" w:rsidRDefault="00E50C2D">
            <w:pPr>
              <w:jc w:val="right"/>
              <w:rPr>
                <w:rFonts w:ascii="Calibri Light" w:hAnsi="Calibri Light" w:cs="Calibri Light"/>
                <w:color w:val="005CA9"/>
                <w:sz w:val="18"/>
                <w:szCs w:val="18"/>
              </w:rPr>
            </w:pPr>
            <w:r>
              <w:rPr>
                <w:rFonts w:ascii="Calibri Light" w:hAnsi="Calibri Light" w:cs="Calibri Light"/>
                <w:color w:val="005CA9"/>
                <w:sz w:val="18"/>
                <w:szCs w:val="18"/>
              </w:rPr>
              <w:t>(98.899)</w:t>
            </w:r>
          </w:p>
        </w:tc>
      </w:tr>
      <w:tr w:rsidR="00E50C2D" w14:paraId="633114E4" w14:textId="77777777" w:rsidTr="00E50C2D">
        <w:trPr>
          <w:trHeight w:hRule="exact" w:val="227"/>
        </w:trPr>
        <w:tc>
          <w:tcPr>
            <w:tcW w:w="2040" w:type="pct"/>
            <w:tcBorders>
              <w:top w:val="nil"/>
              <w:left w:val="nil"/>
              <w:bottom w:val="single" w:sz="4" w:space="0" w:color="54BBAB"/>
              <w:right w:val="nil"/>
            </w:tcBorders>
            <w:tcMar>
              <w:top w:w="0" w:type="dxa"/>
              <w:left w:w="135" w:type="dxa"/>
              <w:bottom w:w="0" w:type="dxa"/>
              <w:right w:w="0" w:type="dxa"/>
            </w:tcMar>
            <w:vAlign w:val="center"/>
            <w:hideMark/>
          </w:tcPr>
          <w:p w14:paraId="7F74AE1B" w14:textId="77777777" w:rsidR="00E50C2D" w:rsidRDefault="00E50C2D">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Custo de Força de Vendas Parceiros (2)</w:t>
            </w:r>
          </w:p>
        </w:tc>
        <w:tc>
          <w:tcPr>
            <w:tcW w:w="740" w:type="pct"/>
            <w:tcBorders>
              <w:top w:val="nil"/>
              <w:left w:val="nil"/>
              <w:bottom w:val="single" w:sz="4" w:space="0" w:color="54BBAB"/>
              <w:right w:val="nil"/>
            </w:tcBorders>
            <w:vAlign w:val="center"/>
            <w:hideMark/>
          </w:tcPr>
          <w:p w14:paraId="3A484ADA" w14:textId="77777777" w:rsidR="00E50C2D" w:rsidRDefault="00E50C2D">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40" w:type="pct"/>
            <w:tcBorders>
              <w:top w:val="nil"/>
              <w:left w:val="nil"/>
              <w:bottom w:val="single" w:sz="4" w:space="0" w:color="54BBAB"/>
              <w:right w:val="nil"/>
            </w:tcBorders>
            <w:vAlign w:val="center"/>
            <w:hideMark/>
          </w:tcPr>
          <w:p w14:paraId="026C6F95" w14:textId="77777777" w:rsidR="00E50C2D" w:rsidRDefault="00E50C2D">
            <w:pPr>
              <w:jc w:val="right"/>
              <w:rPr>
                <w:rFonts w:ascii="Calibri Light" w:hAnsi="Calibri Light" w:cs="Calibri Light"/>
                <w:color w:val="005CA9"/>
                <w:sz w:val="18"/>
                <w:szCs w:val="18"/>
              </w:rPr>
            </w:pPr>
            <w:r>
              <w:rPr>
                <w:rFonts w:ascii="Calibri Light" w:hAnsi="Calibri Light" w:cs="Calibri Light"/>
                <w:color w:val="005CA9"/>
                <w:sz w:val="18"/>
                <w:szCs w:val="18"/>
              </w:rPr>
              <w:t>(21.821)</w:t>
            </w:r>
          </w:p>
        </w:tc>
        <w:tc>
          <w:tcPr>
            <w:tcW w:w="740" w:type="pct"/>
            <w:tcBorders>
              <w:top w:val="nil"/>
              <w:left w:val="nil"/>
              <w:bottom w:val="single" w:sz="4" w:space="0" w:color="54BBAB"/>
              <w:right w:val="nil"/>
            </w:tcBorders>
            <w:vAlign w:val="center"/>
            <w:hideMark/>
          </w:tcPr>
          <w:p w14:paraId="15014733" w14:textId="77777777" w:rsidR="00E50C2D" w:rsidRDefault="00E50C2D">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40" w:type="pct"/>
            <w:tcBorders>
              <w:top w:val="nil"/>
              <w:left w:val="nil"/>
              <w:bottom w:val="single" w:sz="4" w:space="0" w:color="54BBAB"/>
              <w:right w:val="single" w:sz="4" w:space="0" w:color="FFFFFF"/>
            </w:tcBorders>
            <w:vAlign w:val="center"/>
            <w:hideMark/>
          </w:tcPr>
          <w:p w14:paraId="6D153F7A" w14:textId="77777777" w:rsidR="00E50C2D" w:rsidRDefault="00E50C2D">
            <w:pPr>
              <w:jc w:val="right"/>
              <w:rPr>
                <w:rFonts w:ascii="Calibri Light" w:hAnsi="Calibri Light" w:cs="Calibri Light"/>
                <w:color w:val="005CA9"/>
                <w:sz w:val="18"/>
                <w:szCs w:val="18"/>
              </w:rPr>
            </w:pPr>
            <w:r>
              <w:rPr>
                <w:rFonts w:ascii="Calibri Light" w:hAnsi="Calibri Light" w:cs="Calibri Light"/>
                <w:color w:val="005CA9"/>
                <w:sz w:val="18"/>
                <w:szCs w:val="18"/>
              </w:rPr>
              <w:t>(21.320)</w:t>
            </w:r>
          </w:p>
        </w:tc>
      </w:tr>
      <w:tr w:rsidR="00E50C2D" w14:paraId="4986BC97" w14:textId="77777777" w:rsidTr="00E50C2D">
        <w:trPr>
          <w:trHeight w:hRule="exact" w:val="227"/>
        </w:trPr>
        <w:tc>
          <w:tcPr>
            <w:tcW w:w="2040" w:type="pct"/>
            <w:tcBorders>
              <w:top w:val="nil"/>
              <w:left w:val="single" w:sz="4" w:space="0" w:color="FFFFFF"/>
              <w:bottom w:val="single" w:sz="4" w:space="0" w:color="54BBAB"/>
              <w:right w:val="nil"/>
            </w:tcBorders>
            <w:vAlign w:val="center"/>
            <w:hideMark/>
          </w:tcPr>
          <w:p w14:paraId="6CFB6C7B" w14:textId="77777777" w:rsidR="00E50C2D" w:rsidRDefault="00E50C2D">
            <w:pPr>
              <w:rPr>
                <w:rFonts w:ascii="Calibri Light" w:hAnsi="Calibri Light" w:cs="Calibri Light"/>
                <w:b/>
                <w:bCs/>
                <w:color w:val="005CA9"/>
                <w:sz w:val="18"/>
                <w:szCs w:val="18"/>
              </w:rPr>
            </w:pPr>
            <w:r>
              <w:rPr>
                <w:rFonts w:ascii="Calibri Light" w:hAnsi="Calibri Light" w:cs="Calibri Light"/>
                <w:b/>
                <w:bCs/>
                <w:color w:val="005CA9"/>
                <w:sz w:val="18"/>
                <w:szCs w:val="18"/>
              </w:rPr>
              <w:t>Total</w:t>
            </w:r>
          </w:p>
        </w:tc>
        <w:tc>
          <w:tcPr>
            <w:tcW w:w="740" w:type="pct"/>
            <w:tcBorders>
              <w:top w:val="nil"/>
              <w:left w:val="nil"/>
              <w:bottom w:val="single" w:sz="4" w:space="0" w:color="54BBAB"/>
              <w:right w:val="nil"/>
            </w:tcBorders>
            <w:vAlign w:val="center"/>
            <w:hideMark/>
          </w:tcPr>
          <w:p w14:paraId="047D9BFB" w14:textId="77777777" w:rsidR="00E50C2D" w:rsidRDefault="00E50C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40" w:type="pct"/>
            <w:tcBorders>
              <w:top w:val="nil"/>
              <w:left w:val="nil"/>
              <w:bottom w:val="single" w:sz="4" w:space="0" w:color="54BBAB"/>
              <w:right w:val="nil"/>
            </w:tcBorders>
            <w:vAlign w:val="center"/>
            <w:hideMark/>
          </w:tcPr>
          <w:p w14:paraId="61D591DF" w14:textId="77777777" w:rsidR="00E50C2D" w:rsidRDefault="00E50C2D">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(154.110)</w:t>
            </w:r>
          </w:p>
        </w:tc>
        <w:tc>
          <w:tcPr>
            <w:tcW w:w="740" w:type="pct"/>
            <w:tcBorders>
              <w:top w:val="nil"/>
              <w:left w:val="nil"/>
              <w:bottom w:val="single" w:sz="4" w:space="0" w:color="54BBAB"/>
              <w:right w:val="nil"/>
            </w:tcBorders>
            <w:vAlign w:val="center"/>
            <w:hideMark/>
          </w:tcPr>
          <w:p w14:paraId="5949FFDC" w14:textId="77777777" w:rsidR="00E50C2D" w:rsidRDefault="00E50C2D">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40" w:type="pct"/>
            <w:tcBorders>
              <w:top w:val="nil"/>
              <w:left w:val="nil"/>
              <w:bottom w:val="single" w:sz="4" w:space="0" w:color="54BBAB"/>
              <w:right w:val="nil"/>
            </w:tcBorders>
            <w:vAlign w:val="center"/>
            <w:hideMark/>
          </w:tcPr>
          <w:p w14:paraId="06E991B0" w14:textId="77777777" w:rsidR="00E50C2D" w:rsidRDefault="00E50C2D">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(154.126)</w:t>
            </w:r>
          </w:p>
        </w:tc>
      </w:tr>
    </w:tbl>
    <w:p w14:paraId="6EB131E2" w14:textId="107A20F4" w:rsidR="00913709" w:rsidRDefault="00913709" w:rsidP="00AB47E3">
      <w:pPr>
        <w:tabs>
          <w:tab w:val="center" w:pos="284"/>
        </w:tabs>
        <w:spacing w:after="0" w:line="240" w:lineRule="auto"/>
        <w:jc w:val="both"/>
        <w:rPr>
          <w:rFonts w:asciiTheme="majorHAnsi" w:hAnsiTheme="majorHAnsi" w:cstheme="majorHAnsi"/>
          <w:color w:val="2F75B5"/>
          <w:sz w:val="16"/>
          <w:szCs w:val="16"/>
        </w:rPr>
      </w:pPr>
      <w:r w:rsidRPr="00913709">
        <w:rPr>
          <w:rFonts w:asciiTheme="majorHAnsi" w:hAnsiTheme="majorHAnsi" w:cstheme="majorHAnsi"/>
          <w:color w:val="2F75B5"/>
          <w:sz w:val="16"/>
          <w:szCs w:val="16"/>
        </w:rPr>
        <w:t xml:space="preserve">(1) Remete aos custos operacionais relacionados às parcerias firmadas com a XS3 Seguros, XS4 Capitalização, XS5 Consórcios e XS6 Assistência, para fins de distribuição de produtos de seguridade no Balcão CAIXA, especificamente no tocante ao preço do serviço cobrado pela CAIXA para distribuição dos mencionados produtos no balcão. </w:t>
      </w:r>
    </w:p>
    <w:p w14:paraId="398FC60E" w14:textId="2D017264" w:rsidR="00B2154F" w:rsidRDefault="00913709" w:rsidP="00AB47E3">
      <w:pPr>
        <w:tabs>
          <w:tab w:val="center" w:pos="284"/>
        </w:tabs>
        <w:spacing w:after="0" w:line="240" w:lineRule="auto"/>
        <w:jc w:val="both"/>
        <w:rPr>
          <w:rFonts w:asciiTheme="majorHAnsi" w:hAnsiTheme="majorHAnsi" w:cstheme="majorHAnsi"/>
          <w:color w:val="2F75B5"/>
          <w:sz w:val="16"/>
          <w:szCs w:val="16"/>
        </w:rPr>
      </w:pPr>
      <w:r w:rsidRPr="00913709">
        <w:rPr>
          <w:rFonts w:asciiTheme="majorHAnsi" w:hAnsiTheme="majorHAnsi" w:cstheme="majorHAnsi"/>
          <w:color w:val="2F75B5"/>
          <w:sz w:val="16"/>
          <w:szCs w:val="16"/>
        </w:rPr>
        <w:t>(2) Remete aos custos operacionais relacionados às parcerias firmadas com a XS3 Seguros, XS4 Capitalização, XS5 Consórcios e XS6 Assistência, para fins de distribuição de produtos de seguridade no Balcão CAIXA, especificamente no tocante aos valores dispendidos com premiação de empregados e parceiros indicadores de produtos de seguros</w:t>
      </w:r>
      <w:r w:rsidR="00D20AC3" w:rsidRPr="004E5EFE">
        <w:rPr>
          <w:rFonts w:asciiTheme="majorHAnsi" w:hAnsiTheme="majorHAnsi" w:cstheme="majorHAnsi"/>
          <w:color w:val="2F75B5"/>
          <w:sz w:val="16"/>
          <w:szCs w:val="16"/>
        </w:rPr>
        <w:t>.</w:t>
      </w:r>
    </w:p>
    <w:p w14:paraId="44F600B4" w14:textId="2AB7F994" w:rsidR="00294E82" w:rsidRPr="00DF7562" w:rsidRDefault="003852AD" w:rsidP="00DF7562">
      <w:pPr>
        <w:pStyle w:val="Ttulo1Leo"/>
        <w:spacing w:before="360" w:after="360"/>
        <w:jc w:val="both"/>
        <w:outlineLvl w:val="0"/>
        <w:rPr>
          <w:rFonts w:cstheme="majorHAnsi"/>
          <w:color w:val="005CA9"/>
          <w:szCs w:val="28"/>
        </w:rPr>
      </w:pPr>
      <w:bookmarkStart w:id="43" w:name="_Toc229046062"/>
      <w:r w:rsidRPr="001A3257">
        <w:rPr>
          <w:rFonts w:cstheme="majorHAnsi"/>
          <w:color w:val="005CA9"/>
          <w:szCs w:val="28"/>
        </w:rPr>
        <w:t xml:space="preserve">Nota </w:t>
      </w:r>
      <w:r w:rsidR="00622342" w:rsidRPr="001A3257">
        <w:rPr>
          <w:rFonts w:cstheme="majorHAnsi"/>
          <w:color w:val="005CA9"/>
          <w:szCs w:val="28"/>
        </w:rPr>
        <w:t>20</w:t>
      </w:r>
      <w:r w:rsidRPr="001A3257">
        <w:rPr>
          <w:rFonts w:cstheme="majorHAnsi"/>
          <w:color w:val="005CA9"/>
          <w:szCs w:val="28"/>
        </w:rPr>
        <w:t xml:space="preserve"> – Despesas administrativas</w:t>
      </w:r>
      <w:bookmarkEnd w:id="43"/>
    </w:p>
    <w:tbl>
      <w:tblPr>
        <w:tblW w:w="5000" w:type="pct"/>
        <w:tblCellMar>
          <w:left w:w="70" w:type="dxa"/>
          <w:right w:w="70" w:type="dxa"/>
        </w:tblCellMar>
        <w:tblLook w:val="04A0" w:firstRow="1" w:lastRow="0" w:firstColumn="1" w:lastColumn="0" w:noHBand="0" w:noVBand="1"/>
      </w:tblPr>
      <w:tblGrid>
        <w:gridCol w:w="4435"/>
        <w:gridCol w:w="1301"/>
        <w:gridCol w:w="1301"/>
        <w:gridCol w:w="1301"/>
        <w:gridCol w:w="1299"/>
      </w:tblGrid>
      <w:tr w:rsidR="007772EF" w:rsidRPr="007772EF" w14:paraId="1FBBBAFE" w14:textId="77777777" w:rsidTr="007772EF">
        <w:trPr>
          <w:trHeight w:val="227"/>
        </w:trPr>
        <w:tc>
          <w:tcPr>
            <w:tcW w:w="2301" w:type="pct"/>
            <w:vMerge w:val="restart"/>
            <w:tcBorders>
              <w:top w:val="single" w:sz="4" w:space="0" w:color="54BBAB"/>
              <w:left w:val="nil"/>
              <w:bottom w:val="single" w:sz="4" w:space="0" w:color="54BBAB"/>
              <w:right w:val="nil"/>
            </w:tcBorders>
            <w:vAlign w:val="center"/>
            <w:hideMark/>
          </w:tcPr>
          <w:p w14:paraId="382590FC" w14:textId="77777777" w:rsidR="007772EF" w:rsidRPr="007772EF" w:rsidRDefault="007772EF" w:rsidP="007772EF">
            <w:pPr>
              <w:spacing w:after="0" w:line="240" w:lineRule="auto"/>
              <w:jc w:val="center"/>
              <w:rPr>
                <w:rFonts w:ascii="Calibri Light" w:eastAsia="Times New Roman" w:hAnsi="Calibri Light" w:cs="Calibri Light"/>
                <w:b/>
                <w:bCs/>
                <w:color w:val="005CA9"/>
                <w:sz w:val="18"/>
                <w:szCs w:val="18"/>
                <w:lang w:eastAsia="pt-BR"/>
              </w:rPr>
            </w:pPr>
            <w:r w:rsidRPr="007772EF">
              <w:rPr>
                <w:rFonts w:ascii="Calibri Light" w:eastAsia="Times New Roman" w:hAnsi="Calibri Light" w:cs="Calibri Light"/>
                <w:b/>
                <w:bCs/>
                <w:color w:val="005CA9"/>
                <w:sz w:val="18"/>
                <w:szCs w:val="18"/>
                <w:lang w:eastAsia="pt-BR"/>
              </w:rPr>
              <w:t>Descrição</w:t>
            </w:r>
          </w:p>
        </w:tc>
        <w:tc>
          <w:tcPr>
            <w:tcW w:w="1350" w:type="pct"/>
            <w:gridSpan w:val="2"/>
            <w:tcBorders>
              <w:top w:val="single" w:sz="4" w:space="0" w:color="54BBAB"/>
              <w:left w:val="nil"/>
              <w:bottom w:val="single" w:sz="4" w:space="0" w:color="54BBAB"/>
              <w:right w:val="nil"/>
            </w:tcBorders>
            <w:vAlign w:val="center"/>
            <w:hideMark/>
          </w:tcPr>
          <w:p w14:paraId="1437E645" w14:textId="77777777" w:rsidR="007772EF" w:rsidRPr="007772EF" w:rsidRDefault="007772EF" w:rsidP="007772EF">
            <w:pPr>
              <w:spacing w:after="0" w:line="240" w:lineRule="auto"/>
              <w:jc w:val="center"/>
              <w:rPr>
                <w:rFonts w:ascii="Calibri Light" w:eastAsia="Times New Roman" w:hAnsi="Calibri Light" w:cs="Calibri Light"/>
                <w:b/>
                <w:bCs/>
                <w:color w:val="005CA9"/>
                <w:sz w:val="18"/>
                <w:szCs w:val="18"/>
                <w:lang w:eastAsia="pt-BR"/>
              </w:rPr>
            </w:pPr>
            <w:r w:rsidRPr="007772EF">
              <w:rPr>
                <w:rFonts w:ascii="Calibri Light" w:eastAsia="Times New Roman" w:hAnsi="Calibri Light" w:cs="Calibri Light"/>
                <w:b/>
                <w:bCs/>
                <w:color w:val="005CA9"/>
                <w:sz w:val="18"/>
                <w:szCs w:val="18"/>
                <w:lang w:eastAsia="pt-BR"/>
              </w:rPr>
              <w:t>1º trimestre de 2026</w:t>
            </w:r>
          </w:p>
        </w:tc>
        <w:tc>
          <w:tcPr>
            <w:tcW w:w="1350" w:type="pct"/>
            <w:gridSpan w:val="2"/>
            <w:tcBorders>
              <w:top w:val="single" w:sz="4" w:space="0" w:color="54BBAB"/>
              <w:left w:val="nil"/>
              <w:bottom w:val="single" w:sz="4" w:space="0" w:color="54BBAB"/>
              <w:right w:val="nil"/>
            </w:tcBorders>
            <w:vAlign w:val="center"/>
            <w:hideMark/>
          </w:tcPr>
          <w:p w14:paraId="3F89ACEC" w14:textId="77777777" w:rsidR="007772EF" w:rsidRPr="007772EF" w:rsidRDefault="007772EF" w:rsidP="007772EF">
            <w:pPr>
              <w:spacing w:after="0" w:line="240" w:lineRule="auto"/>
              <w:jc w:val="center"/>
              <w:rPr>
                <w:rFonts w:ascii="Calibri Light" w:eastAsia="Times New Roman" w:hAnsi="Calibri Light" w:cs="Calibri Light"/>
                <w:b/>
                <w:bCs/>
                <w:color w:val="005CA9"/>
                <w:sz w:val="18"/>
                <w:szCs w:val="18"/>
                <w:lang w:eastAsia="pt-BR"/>
              </w:rPr>
            </w:pPr>
            <w:r w:rsidRPr="007772EF">
              <w:rPr>
                <w:rFonts w:ascii="Calibri Light" w:eastAsia="Times New Roman" w:hAnsi="Calibri Light" w:cs="Calibri Light"/>
                <w:b/>
                <w:bCs/>
                <w:color w:val="005CA9"/>
                <w:sz w:val="18"/>
                <w:szCs w:val="18"/>
                <w:lang w:eastAsia="pt-BR"/>
              </w:rPr>
              <w:t>1º trimestre de 2025</w:t>
            </w:r>
          </w:p>
        </w:tc>
      </w:tr>
      <w:tr w:rsidR="007772EF" w:rsidRPr="007772EF" w14:paraId="0056D6AB" w14:textId="77777777" w:rsidTr="007772EF">
        <w:trPr>
          <w:trHeight w:val="227"/>
        </w:trPr>
        <w:tc>
          <w:tcPr>
            <w:tcW w:w="2301" w:type="pct"/>
            <w:vMerge/>
            <w:tcBorders>
              <w:top w:val="single" w:sz="4" w:space="0" w:color="54BBAB"/>
              <w:left w:val="nil"/>
              <w:bottom w:val="single" w:sz="4" w:space="0" w:color="54BBAB"/>
              <w:right w:val="nil"/>
            </w:tcBorders>
            <w:vAlign w:val="center"/>
            <w:hideMark/>
          </w:tcPr>
          <w:p w14:paraId="00017346" w14:textId="77777777" w:rsidR="007772EF" w:rsidRPr="007772EF" w:rsidRDefault="007772EF" w:rsidP="007772EF">
            <w:pPr>
              <w:spacing w:after="0" w:line="240" w:lineRule="auto"/>
              <w:rPr>
                <w:rFonts w:ascii="Calibri Light" w:eastAsia="Times New Roman" w:hAnsi="Calibri Light" w:cs="Calibri Light"/>
                <w:b/>
                <w:bCs/>
                <w:color w:val="005CA9"/>
                <w:sz w:val="18"/>
                <w:szCs w:val="18"/>
                <w:lang w:eastAsia="pt-BR"/>
              </w:rPr>
            </w:pPr>
          </w:p>
        </w:tc>
        <w:tc>
          <w:tcPr>
            <w:tcW w:w="675" w:type="pct"/>
            <w:tcBorders>
              <w:top w:val="nil"/>
              <w:left w:val="nil"/>
              <w:bottom w:val="single" w:sz="4" w:space="0" w:color="54BBAB"/>
              <w:right w:val="nil"/>
            </w:tcBorders>
            <w:vAlign w:val="center"/>
            <w:hideMark/>
          </w:tcPr>
          <w:p w14:paraId="52B00577" w14:textId="77777777" w:rsidR="007772EF" w:rsidRPr="007772EF" w:rsidRDefault="007772EF" w:rsidP="007772EF">
            <w:pPr>
              <w:spacing w:after="0" w:line="240" w:lineRule="auto"/>
              <w:jc w:val="center"/>
              <w:rPr>
                <w:rFonts w:ascii="Calibri Light" w:eastAsia="Times New Roman" w:hAnsi="Calibri Light" w:cs="Calibri Light"/>
                <w:b/>
                <w:bCs/>
                <w:color w:val="005CA9"/>
                <w:sz w:val="18"/>
                <w:szCs w:val="18"/>
                <w:lang w:eastAsia="pt-BR"/>
              </w:rPr>
            </w:pPr>
            <w:r w:rsidRPr="007772EF">
              <w:rPr>
                <w:rFonts w:ascii="Calibri Light" w:eastAsia="Times New Roman" w:hAnsi="Calibri Light" w:cs="Calibri Light"/>
                <w:b/>
                <w:bCs/>
                <w:color w:val="005CA9"/>
                <w:sz w:val="18"/>
                <w:szCs w:val="18"/>
                <w:lang w:eastAsia="pt-BR"/>
              </w:rPr>
              <w:t>Controladora</w:t>
            </w:r>
          </w:p>
        </w:tc>
        <w:tc>
          <w:tcPr>
            <w:tcW w:w="675" w:type="pct"/>
            <w:tcBorders>
              <w:top w:val="nil"/>
              <w:left w:val="nil"/>
              <w:bottom w:val="single" w:sz="4" w:space="0" w:color="54BBAB"/>
              <w:right w:val="nil"/>
            </w:tcBorders>
            <w:vAlign w:val="center"/>
            <w:hideMark/>
          </w:tcPr>
          <w:p w14:paraId="45CE998C" w14:textId="77777777" w:rsidR="007772EF" w:rsidRPr="007772EF" w:rsidRDefault="007772EF" w:rsidP="007772EF">
            <w:pPr>
              <w:spacing w:after="0" w:line="240" w:lineRule="auto"/>
              <w:jc w:val="center"/>
              <w:rPr>
                <w:rFonts w:ascii="Calibri Light" w:eastAsia="Times New Roman" w:hAnsi="Calibri Light" w:cs="Calibri Light"/>
                <w:b/>
                <w:bCs/>
                <w:color w:val="005CA9"/>
                <w:sz w:val="18"/>
                <w:szCs w:val="18"/>
                <w:lang w:eastAsia="pt-BR"/>
              </w:rPr>
            </w:pPr>
            <w:r w:rsidRPr="007772EF">
              <w:rPr>
                <w:rFonts w:ascii="Calibri Light" w:eastAsia="Times New Roman" w:hAnsi="Calibri Light" w:cs="Calibri Light"/>
                <w:b/>
                <w:bCs/>
                <w:color w:val="005CA9"/>
                <w:sz w:val="18"/>
                <w:szCs w:val="18"/>
                <w:lang w:eastAsia="pt-BR"/>
              </w:rPr>
              <w:t>Consolidado</w:t>
            </w:r>
          </w:p>
        </w:tc>
        <w:tc>
          <w:tcPr>
            <w:tcW w:w="675" w:type="pct"/>
            <w:tcBorders>
              <w:top w:val="nil"/>
              <w:left w:val="nil"/>
              <w:bottom w:val="single" w:sz="4" w:space="0" w:color="54BBAB"/>
              <w:right w:val="nil"/>
            </w:tcBorders>
            <w:vAlign w:val="center"/>
            <w:hideMark/>
          </w:tcPr>
          <w:p w14:paraId="21E5661B" w14:textId="77777777" w:rsidR="007772EF" w:rsidRPr="007772EF" w:rsidRDefault="007772EF" w:rsidP="007772EF">
            <w:pPr>
              <w:spacing w:after="0" w:line="240" w:lineRule="auto"/>
              <w:jc w:val="center"/>
              <w:rPr>
                <w:rFonts w:ascii="Calibri Light" w:eastAsia="Times New Roman" w:hAnsi="Calibri Light" w:cs="Calibri Light"/>
                <w:b/>
                <w:bCs/>
                <w:color w:val="005CA9"/>
                <w:sz w:val="18"/>
                <w:szCs w:val="18"/>
                <w:lang w:eastAsia="pt-BR"/>
              </w:rPr>
            </w:pPr>
            <w:r w:rsidRPr="007772EF">
              <w:rPr>
                <w:rFonts w:ascii="Calibri Light" w:eastAsia="Times New Roman" w:hAnsi="Calibri Light" w:cs="Calibri Light"/>
                <w:b/>
                <w:bCs/>
                <w:color w:val="005CA9"/>
                <w:sz w:val="18"/>
                <w:szCs w:val="18"/>
                <w:lang w:eastAsia="pt-BR"/>
              </w:rPr>
              <w:t>Controladora</w:t>
            </w:r>
          </w:p>
        </w:tc>
        <w:tc>
          <w:tcPr>
            <w:tcW w:w="675" w:type="pct"/>
            <w:tcBorders>
              <w:top w:val="nil"/>
              <w:left w:val="nil"/>
              <w:bottom w:val="single" w:sz="4" w:space="0" w:color="54BBAB"/>
              <w:right w:val="nil"/>
            </w:tcBorders>
            <w:vAlign w:val="center"/>
            <w:hideMark/>
          </w:tcPr>
          <w:p w14:paraId="788ACFE7" w14:textId="77777777" w:rsidR="007772EF" w:rsidRPr="007772EF" w:rsidRDefault="007772EF" w:rsidP="007772EF">
            <w:pPr>
              <w:spacing w:after="0" w:line="240" w:lineRule="auto"/>
              <w:jc w:val="center"/>
              <w:rPr>
                <w:rFonts w:ascii="Calibri Light" w:eastAsia="Times New Roman" w:hAnsi="Calibri Light" w:cs="Calibri Light"/>
                <w:b/>
                <w:bCs/>
                <w:color w:val="005CA9"/>
                <w:sz w:val="18"/>
                <w:szCs w:val="18"/>
                <w:lang w:eastAsia="pt-BR"/>
              </w:rPr>
            </w:pPr>
            <w:r w:rsidRPr="007772EF">
              <w:rPr>
                <w:rFonts w:ascii="Calibri Light" w:eastAsia="Times New Roman" w:hAnsi="Calibri Light" w:cs="Calibri Light"/>
                <w:b/>
                <w:bCs/>
                <w:color w:val="005CA9"/>
                <w:sz w:val="18"/>
                <w:szCs w:val="18"/>
                <w:lang w:eastAsia="pt-BR"/>
              </w:rPr>
              <w:t>Consolidado</w:t>
            </w:r>
          </w:p>
        </w:tc>
      </w:tr>
      <w:tr w:rsidR="007772EF" w:rsidRPr="007772EF" w14:paraId="6CF3998A" w14:textId="77777777" w:rsidTr="007772EF">
        <w:trPr>
          <w:trHeight w:val="227"/>
        </w:trPr>
        <w:tc>
          <w:tcPr>
            <w:tcW w:w="2301" w:type="pct"/>
            <w:tcBorders>
              <w:top w:val="nil"/>
              <w:left w:val="nil"/>
              <w:bottom w:val="nil"/>
              <w:right w:val="nil"/>
            </w:tcBorders>
            <w:vAlign w:val="center"/>
            <w:hideMark/>
          </w:tcPr>
          <w:p w14:paraId="1E761A71" w14:textId="77777777" w:rsidR="007772EF" w:rsidRPr="007772EF" w:rsidRDefault="007772EF" w:rsidP="007772EF">
            <w:pPr>
              <w:spacing w:after="0" w:line="240" w:lineRule="auto"/>
              <w:ind w:firstLineChars="100" w:firstLine="180"/>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Despesas de pessoal</w:t>
            </w:r>
          </w:p>
        </w:tc>
        <w:tc>
          <w:tcPr>
            <w:tcW w:w="675" w:type="pct"/>
            <w:tcBorders>
              <w:top w:val="nil"/>
              <w:left w:val="nil"/>
              <w:bottom w:val="nil"/>
              <w:right w:val="nil"/>
            </w:tcBorders>
            <w:vAlign w:val="center"/>
            <w:hideMark/>
          </w:tcPr>
          <w:p w14:paraId="33E11CFF" w14:textId="743FB345" w:rsidR="007772EF" w:rsidRPr="007772EF" w:rsidRDefault="007772EF" w:rsidP="007772EF">
            <w:pPr>
              <w:spacing w:after="0" w:line="240" w:lineRule="auto"/>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(23.504)</w:t>
            </w:r>
          </w:p>
        </w:tc>
        <w:tc>
          <w:tcPr>
            <w:tcW w:w="675" w:type="pct"/>
            <w:tcBorders>
              <w:top w:val="nil"/>
              <w:left w:val="nil"/>
              <w:bottom w:val="nil"/>
              <w:right w:val="nil"/>
            </w:tcBorders>
            <w:vAlign w:val="center"/>
            <w:hideMark/>
          </w:tcPr>
          <w:p w14:paraId="5E22307C" w14:textId="4ACD605E" w:rsidR="007772EF" w:rsidRPr="007772EF" w:rsidRDefault="007772EF" w:rsidP="007772EF">
            <w:pPr>
              <w:spacing w:after="0" w:line="240" w:lineRule="auto"/>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(27.960)</w:t>
            </w:r>
          </w:p>
        </w:tc>
        <w:tc>
          <w:tcPr>
            <w:tcW w:w="675" w:type="pct"/>
            <w:tcBorders>
              <w:top w:val="nil"/>
              <w:left w:val="nil"/>
              <w:bottom w:val="nil"/>
              <w:right w:val="nil"/>
            </w:tcBorders>
            <w:vAlign w:val="center"/>
            <w:hideMark/>
          </w:tcPr>
          <w:p w14:paraId="60AAFAAF" w14:textId="43F6CB31" w:rsidR="007772EF" w:rsidRPr="007772EF" w:rsidRDefault="007772EF" w:rsidP="007772EF">
            <w:pPr>
              <w:spacing w:after="0" w:line="240" w:lineRule="auto"/>
              <w:ind w:firstLineChars="100" w:firstLine="180"/>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(20.032)</w:t>
            </w:r>
          </w:p>
        </w:tc>
        <w:tc>
          <w:tcPr>
            <w:tcW w:w="675" w:type="pct"/>
            <w:tcBorders>
              <w:top w:val="nil"/>
              <w:left w:val="nil"/>
              <w:bottom w:val="nil"/>
              <w:right w:val="nil"/>
            </w:tcBorders>
            <w:vAlign w:val="center"/>
            <w:hideMark/>
          </w:tcPr>
          <w:p w14:paraId="1A5FEC29" w14:textId="6DDDF6DB" w:rsidR="007772EF" w:rsidRPr="007772EF" w:rsidRDefault="007772EF" w:rsidP="007772EF">
            <w:pPr>
              <w:spacing w:after="0" w:line="240" w:lineRule="auto"/>
              <w:ind w:firstLineChars="100" w:firstLine="180"/>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(24.524)</w:t>
            </w:r>
          </w:p>
        </w:tc>
      </w:tr>
      <w:tr w:rsidR="007772EF" w:rsidRPr="007772EF" w14:paraId="114A2B7C" w14:textId="77777777" w:rsidTr="007772EF">
        <w:trPr>
          <w:trHeight w:val="227"/>
        </w:trPr>
        <w:tc>
          <w:tcPr>
            <w:tcW w:w="2301" w:type="pct"/>
            <w:tcBorders>
              <w:top w:val="nil"/>
              <w:left w:val="nil"/>
              <w:bottom w:val="nil"/>
              <w:right w:val="nil"/>
            </w:tcBorders>
            <w:vAlign w:val="center"/>
            <w:hideMark/>
          </w:tcPr>
          <w:p w14:paraId="58562942" w14:textId="77777777" w:rsidR="007772EF" w:rsidRPr="007772EF" w:rsidRDefault="007772EF" w:rsidP="007772EF">
            <w:pPr>
              <w:spacing w:after="0" w:line="240" w:lineRule="auto"/>
              <w:ind w:firstLineChars="100" w:firstLine="180"/>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Remuneração de dirigentes</w:t>
            </w:r>
          </w:p>
        </w:tc>
        <w:tc>
          <w:tcPr>
            <w:tcW w:w="675" w:type="pct"/>
            <w:tcBorders>
              <w:top w:val="nil"/>
              <w:left w:val="nil"/>
              <w:bottom w:val="nil"/>
              <w:right w:val="nil"/>
            </w:tcBorders>
            <w:vAlign w:val="center"/>
            <w:hideMark/>
          </w:tcPr>
          <w:p w14:paraId="7C79B8FE" w14:textId="77542A83" w:rsidR="007772EF" w:rsidRPr="007772EF" w:rsidRDefault="007772EF" w:rsidP="007772EF">
            <w:pPr>
              <w:spacing w:after="0" w:line="240" w:lineRule="auto"/>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(4.697)</w:t>
            </w:r>
          </w:p>
        </w:tc>
        <w:tc>
          <w:tcPr>
            <w:tcW w:w="675" w:type="pct"/>
            <w:tcBorders>
              <w:top w:val="nil"/>
              <w:left w:val="nil"/>
              <w:bottom w:val="nil"/>
              <w:right w:val="nil"/>
            </w:tcBorders>
            <w:vAlign w:val="center"/>
            <w:hideMark/>
          </w:tcPr>
          <w:p w14:paraId="64BAD751" w14:textId="72EFE6A3" w:rsidR="007772EF" w:rsidRPr="007772EF" w:rsidRDefault="007772EF" w:rsidP="007772EF">
            <w:pPr>
              <w:spacing w:after="0" w:line="240" w:lineRule="auto"/>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(6.634)</w:t>
            </w:r>
          </w:p>
        </w:tc>
        <w:tc>
          <w:tcPr>
            <w:tcW w:w="675" w:type="pct"/>
            <w:tcBorders>
              <w:top w:val="nil"/>
              <w:left w:val="nil"/>
              <w:bottom w:val="nil"/>
              <w:right w:val="nil"/>
            </w:tcBorders>
            <w:vAlign w:val="center"/>
            <w:hideMark/>
          </w:tcPr>
          <w:p w14:paraId="6EE31FC1" w14:textId="786FEF93" w:rsidR="007772EF" w:rsidRPr="007772EF" w:rsidRDefault="007772EF" w:rsidP="007772EF">
            <w:pPr>
              <w:spacing w:after="0" w:line="240" w:lineRule="auto"/>
              <w:ind w:firstLineChars="100" w:firstLine="180"/>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(4.712)</w:t>
            </w:r>
          </w:p>
        </w:tc>
        <w:tc>
          <w:tcPr>
            <w:tcW w:w="675" w:type="pct"/>
            <w:tcBorders>
              <w:top w:val="nil"/>
              <w:left w:val="nil"/>
              <w:bottom w:val="nil"/>
              <w:right w:val="nil"/>
            </w:tcBorders>
            <w:vAlign w:val="center"/>
            <w:hideMark/>
          </w:tcPr>
          <w:p w14:paraId="1A462D72" w14:textId="7946DE0C" w:rsidR="007772EF" w:rsidRPr="007772EF" w:rsidRDefault="007772EF" w:rsidP="007772EF">
            <w:pPr>
              <w:spacing w:after="0" w:line="240" w:lineRule="auto"/>
              <w:ind w:firstLineChars="100" w:firstLine="180"/>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(6.823)</w:t>
            </w:r>
          </w:p>
        </w:tc>
      </w:tr>
      <w:tr w:rsidR="007772EF" w:rsidRPr="007772EF" w14:paraId="6D6DAB6E" w14:textId="77777777" w:rsidTr="007772EF">
        <w:trPr>
          <w:trHeight w:val="227"/>
        </w:trPr>
        <w:tc>
          <w:tcPr>
            <w:tcW w:w="2301" w:type="pct"/>
            <w:tcBorders>
              <w:top w:val="nil"/>
              <w:left w:val="nil"/>
              <w:bottom w:val="nil"/>
              <w:right w:val="nil"/>
            </w:tcBorders>
            <w:vAlign w:val="center"/>
            <w:hideMark/>
          </w:tcPr>
          <w:p w14:paraId="6572E8F2" w14:textId="77777777" w:rsidR="007772EF" w:rsidRPr="007772EF" w:rsidRDefault="007772EF" w:rsidP="007772EF">
            <w:pPr>
              <w:spacing w:after="0" w:line="240" w:lineRule="auto"/>
              <w:ind w:firstLineChars="100" w:firstLine="180"/>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Serviços de terceiros</w:t>
            </w:r>
          </w:p>
        </w:tc>
        <w:tc>
          <w:tcPr>
            <w:tcW w:w="675" w:type="pct"/>
            <w:tcBorders>
              <w:top w:val="nil"/>
              <w:left w:val="nil"/>
              <w:bottom w:val="nil"/>
              <w:right w:val="nil"/>
            </w:tcBorders>
            <w:vAlign w:val="center"/>
            <w:hideMark/>
          </w:tcPr>
          <w:p w14:paraId="045F6EE6" w14:textId="2EC1781C" w:rsidR="007772EF" w:rsidRPr="007772EF" w:rsidRDefault="007772EF" w:rsidP="007772EF">
            <w:pPr>
              <w:spacing w:after="0" w:line="240" w:lineRule="auto"/>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(4.483)</w:t>
            </w:r>
          </w:p>
        </w:tc>
        <w:tc>
          <w:tcPr>
            <w:tcW w:w="675" w:type="pct"/>
            <w:tcBorders>
              <w:top w:val="nil"/>
              <w:left w:val="nil"/>
              <w:bottom w:val="nil"/>
              <w:right w:val="nil"/>
            </w:tcBorders>
            <w:vAlign w:val="center"/>
            <w:hideMark/>
          </w:tcPr>
          <w:p w14:paraId="5C2E1F02" w14:textId="4F29867D" w:rsidR="007772EF" w:rsidRPr="007772EF" w:rsidRDefault="007772EF" w:rsidP="007772EF">
            <w:pPr>
              <w:spacing w:after="0" w:line="240" w:lineRule="auto"/>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(5.173)</w:t>
            </w:r>
          </w:p>
        </w:tc>
        <w:tc>
          <w:tcPr>
            <w:tcW w:w="675" w:type="pct"/>
            <w:tcBorders>
              <w:top w:val="nil"/>
              <w:left w:val="nil"/>
              <w:bottom w:val="nil"/>
              <w:right w:val="nil"/>
            </w:tcBorders>
            <w:vAlign w:val="center"/>
            <w:hideMark/>
          </w:tcPr>
          <w:p w14:paraId="70686511" w14:textId="07194BB8" w:rsidR="007772EF" w:rsidRPr="007772EF" w:rsidRDefault="007772EF" w:rsidP="007772EF">
            <w:pPr>
              <w:spacing w:after="0" w:line="240" w:lineRule="auto"/>
              <w:ind w:firstLineChars="100" w:firstLine="180"/>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(1.300)</w:t>
            </w:r>
          </w:p>
        </w:tc>
        <w:tc>
          <w:tcPr>
            <w:tcW w:w="675" w:type="pct"/>
            <w:tcBorders>
              <w:top w:val="nil"/>
              <w:left w:val="nil"/>
              <w:bottom w:val="nil"/>
              <w:right w:val="nil"/>
            </w:tcBorders>
            <w:vAlign w:val="center"/>
            <w:hideMark/>
          </w:tcPr>
          <w:p w14:paraId="6FFA391B" w14:textId="707A914E" w:rsidR="007772EF" w:rsidRPr="007772EF" w:rsidRDefault="007772EF" w:rsidP="007772EF">
            <w:pPr>
              <w:spacing w:after="0" w:line="240" w:lineRule="auto"/>
              <w:ind w:firstLineChars="100" w:firstLine="180"/>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(1.999)</w:t>
            </w:r>
          </w:p>
        </w:tc>
      </w:tr>
      <w:tr w:rsidR="007772EF" w:rsidRPr="007772EF" w14:paraId="0A9B3F55" w14:textId="77777777" w:rsidTr="007772EF">
        <w:trPr>
          <w:trHeight w:val="227"/>
        </w:trPr>
        <w:tc>
          <w:tcPr>
            <w:tcW w:w="2301" w:type="pct"/>
            <w:tcBorders>
              <w:top w:val="nil"/>
              <w:left w:val="nil"/>
              <w:bottom w:val="nil"/>
              <w:right w:val="nil"/>
            </w:tcBorders>
            <w:vAlign w:val="center"/>
            <w:hideMark/>
          </w:tcPr>
          <w:p w14:paraId="23568716" w14:textId="77777777" w:rsidR="007772EF" w:rsidRPr="007772EF" w:rsidRDefault="007772EF" w:rsidP="007772EF">
            <w:pPr>
              <w:spacing w:after="0" w:line="240" w:lineRule="auto"/>
              <w:ind w:firstLineChars="100" w:firstLine="180"/>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Infraestrutura</w:t>
            </w:r>
          </w:p>
        </w:tc>
        <w:tc>
          <w:tcPr>
            <w:tcW w:w="675" w:type="pct"/>
            <w:tcBorders>
              <w:top w:val="nil"/>
              <w:left w:val="nil"/>
              <w:bottom w:val="nil"/>
              <w:right w:val="nil"/>
            </w:tcBorders>
            <w:vAlign w:val="center"/>
            <w:hideMark/>
          </w:tcPr>
          <w:p w14:paraId="49890EAA" w14:textId="292557C5" w:rsidR="007772EF" w:rsidRPr="007772EF" w:rsidRDefault="007772EF" w:rsidP="007772EF">
            <w:pPr>
              <w:spacing w:after="0" w:line="240" w:lineRule="auto"/>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(1.552)</w:t>
            </w:r>
          </w:p>
        </w:tc>
        <w:tc>
          <w:tcPr>
            <w:tcW w:w="675" w:type="pct"/>
            <w:tcBorders>
              <w:top w:val="nil"/>
              <w:left w:val="nil"/>
              <w:bottom w:val="nil"/>
              <w:right w:val="nil"/>
            </w:tcBorders>
            <w:vAlign w:val="center"/>
            <w:hideMark/>
          </w:tcPr>
          <w:p w14:paraId="2A046806" w14:textId="18A4F2EA" w:rsidR="007772EF" w:rsidRPr="007772EF" w:rsidRDefault="007772EF" w:rsidP="007772EF">
            <w:pPr>
              <w:spacing w:after="0" w:line="240" w:lineRule="auto"/>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(1.937)</w:t>
            </w:r>
          </w:p>
        </w:tc>
        <w:tc>
          <w:tcPr>
            <w:tcW w:w="675" w:type="pct"/>
            <w:tcBorders>
              <w:top w:val="nil"/>
              <w:left w:val="nil"/>
              <w:bottom w:val="nil"/>
              <w:right w:val="nil"/>
            </w:tcBorders>
            <w:vAlign w:val="center"/>
            <w:hideMark/>
          </w:tcPr>
          <w:p w14:paraId="061786F9" w14:textId="0B07C664" w:rsidR="007772EF" w:rsidRPr="007772EF" w:rsidRDefault="007772EF" w:rsidP="007772EF">
            <w:pPr>
              <w:spacing w:after="0" w:line="240" w:lineRule="auto"/>
              <w:ind w:firstLineChars="100" w:firstLine="180"/>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(1.106)</w:t>
            </w:r>
          </w:p>
        </w:tc>
        <w:tc>
          <w:tcPr>
            <w:tcW w:w="675" w:type="pct"/>
            <w:tcBorders>
              <w:top w:val="nil"/>
              <w:left w:val="nil"/>
              <w:bottom w:val="nil"/>
              <w:right w:val="nil"/>
            </w:tcBorders>
            <w:vAlign w:val="center"/>
            <w:hideMark/>
          </w:tcPr>
          <w:p w14:paraId="4FA1BB4C" w14:textId="44529377" w:rsidR="007772EF" w:rsidRPr="007772EF" w:rsidRDefault="007772EF" w:rsidP="007772EF">
            <w:pPr>
              <w:spacing w:after="0" w:line="240" w:lineRule="auto"/>
              <w:ind w:firstLineChars="100" w:firstLine="180"/>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(1.374)</w:t>
            </w:r>
          </w:p>
        </w:tc>
      </w:tr>
      <w:tr w:rsidR="007772EF" w:rsidRPr="007772EF" w14:paraId="4C7C7494" w14:textId="77777777" w:rsidTr="007772EF">
        <w:trPr>
          <w:trHeight w:val="227"/>
        </w:trPr>
        <w:tc>
          <w:tcPr>
            <w:tcW w:w="2301" w:type="pct"/>
            <w:tcBorders>
              <w:top w:val="nil"/>
              <w:left w:val="nil"/>
              <w:bottom w:val="single" w:sz="4" w:space="0" w:color="54BBAB"/>
              <w:right w:val="nil"/>
            </w:tcBorders>
            <w:vAlign w:val="center"/>
            <w:hideMark/>
          </w:tcPr>
          <w:p w14:paraId="00D968DD" w14:textId="77777777" w:rsidR="007772EF" w:rsidRPr="007772EF" w:rsidRDefault="007772EF" w:rsidP="007772EF">
            <w:pPr>
              <w:spacing w:after="0" w:line="240" w:lineRule="auto"/>
              <w:ind w:firstLineChars="100" w:firstLine="180"/>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Outras despesas administrativas</w:t>
            </w:r>
          </w:p>
        </w:tc>
        <w:tc>
          <w:tcPr>
            <w:tcW w:w="675" w:type="pct"/>
            <w:tcBorders>
              <w:top w:val="nil"/>
              <w:left w:val="nil"/>
              <w:bottom w:val="single" w:sz="4" w:space="0" w:color="54BBAB"/>
              <w:right w:val="nil"/>
            </w:tcBorders>
            <w:vAlign w:val="center"/>
            <w:hideMark/>
          </w:tcPr>
          <w:p w14:paraId="2F98969E" w14:textId="2EF00B5B" w:rsidR="007772EF" w:rsidRPr="007772EF" w:rsidRDefault="007772EF" w:rsidP="007772EF">
            <w:pPr>
              <w:spacing w:after="0" w:line="240" w:lineRule="auto"/>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(3.744)</w:t>
            </w:r>
          </w:p>
        </w:tc>
        <w:tc>
          <w:tcPr>
            <w:tcW w:w="675" w:type="pct"/>
            <w:tcBorders>
              <w:top w:val="nil"/>
              <w:left w:val="nil"/>
              <w:bottom w:val="single" w:sz="4" w:space="0" w:color="54BBAB"/>
              <w:right w:val="nil"/>
            </w:tcBorders>
            <w:vAlign w:val="center"/>
            <w:hideMark/>
          </w:tcPr>
          <w:p w14:paraId="0BD6E4F3" w14:textId="49F074B4" w:rsidR="007772EF" w:rsidRPr="007772EF" w:rsidRDefault="007772EF" w:rsidP="007772EF">
            <w:pPr>
              <w:spacing w:after="0" w:line="240" w:lineRule="auto"/>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(4.228)</w:t>
            </w:r>
          </w:p>
        </w:tc>
        <w:tc>
          <w:tcPr>
            <w:tcW w:w="675" w:type="pct"/>
            <w:tcBorders>
              <w:top w:val="nil"/>
              <w:left w:val="nil"/>
              <w:bottom w:val="single" w:sz="4" w:space="0" w:color="54BBAB"/>
              <w:right w:val="nil"/>
            </w:tcBorders>
            <w:vAlign w:val="center"/>
            <w:hideMark/>
          </w:tcPr>
          <w:p w14:paraId="4E19EA13" w14:textId="28BA04A5" w:rsidR="007772EF" w:rsidRPr="007772EF" w:rsidRDefault="007772EF" w:rsidP="007772EF">
            <w:pPr>
              <w:spacing w:after="0" w:line="240" w:lineRule="auto"/>
              <w:ind w:firstLineChars="100" w:firstLine="180"/>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(2.299)</w:t>
            </w:r>
          </w:p>
        </w:tc>
        <w:tc>
          <w:tcPr>
            <w:tcW w:w="675" w:type="pct"/>
            <w:tcBorders>
              <w:top w:val="nil"/>
              <w:left w:val="nil"/>
              <w:bottom w:val="single" w:sz="4" w:space="0" w:color="54BBAB"/>
              <w:right w:val="single" w:sz="4" w:space="0" w:color="FFFFFF"/>
            </w:tcBorders>
            <w:vAlign w:val="center"/>
            <w:hideMark/>
          </w:tcPr>
          <w:p w14:paraId="5335A80A" w14:textId="0350ECF6" w:rsidR="007772EF" w:rsidRPr="007772EF" w:rsidRDefault="007772EF" w:rsidP="007772EF">
            <w:pPr>
              <w:spacing w:after="0" w:line="240" w:lineRule="auto"/>
              <w:ind w:firstLineChars="100" w:firstLine="180"/>
              <w:jc w:val="right"/>
              <w:rPr>
                <w:rFonts w:ascii="Calibri Light" w:eastAsia="Times New Roman" w:hAnsi="Calibri Light" w:cs="Calibri Light"/>
                <w:color w:val="005CA9"/>
                <w:sz w:val="18"/>
                <w:szCs w:val="18"/>
                <w:lang w:eastAsia="pt-BR"/>
              </w:rPr>
            </w:pPr>
            <w:r w:rsidRPr="007772EF">
              <w:rPr>
                <w:rFonts w:ascii="Calibri Light" w:eastAsia="Times New Roman" w:hAnsi="Calibri Light" w:cs="Calibri Light"/>
                <w:color w:val="005CA9"/>
                <w:sz w:val="18"/>
                <w:szCs w:val="18"/>
                <w:lang w:eastAsia="pt-BR"/>
              </w:rPr>
              <w:t>(2.754)</w:t>
            </w:r>
          </w:p>
        </w:tc>
      </w:tr>
      <w:tr w:rsidR="007772EF" w:rsidRPr="007772EF" w14:paraId="5CB34486" w14:textId="77777777" w:rsidTr="007772EF">
        <w:trPr>
          <w:trHeight w:val="227"/>
        </w:trPr>
        <w:tc>
          <w:tcPr>
            <w:tcW w:w="2301" w:type="pct"/>
            <w:tcBorders>
              <w:top w:val="nil"/>
              <w:left w:val="nil"/>
              <w:bottom w:val="single" w:sz="4" w:space="0" w:color="54BBAB"/>
              <w:right w:val="nil"/>
            </w:tcBorders>
            <w:vAlign w:val="center"/>
            <w:hideMark/>
          </w:tcPr>
          <w:p w14:paraId="5D912FA6" w14:textId="77777777" w:rsidR="007772EF" w:rsidRPr="007772EF" w:rsidRDefault="007772EF" w:rsidP="007772EF">
            <w:pPr>
              <w:spacing w:after="0" w:line="240" w:lineRule="auto"/>
              <w:rPr>
                <w:rFonts w:ascii="Calibri Light" w:eastAsia="Times New Roman" w:hAnsi="Calibri Light" w:cs="Calibri Light"/>
                <w:b/>
                <w:bCs/>
                <w:color w:val="005CA9"/>
                <w:sz w:val="18"/>
                <w:szCs w:val="18"/>
                <w:lang w:eastAsia="pt-BR"/>
              </w:rPr>
            </w:pPr>
            <w:r w:rsidRPr="007772EF">
              <w:rPr>
                <w:rFonts w:ascii="Calibri Light" w:eastAsia="Times New Roman" w:hAnsi="Calibri Light" w:cs="Calibri Light"/>
                <w:b/>
                <w:bCs/>
                <w:color w:val="005CA9"/>
                <w:sz w:val="18"/>
                <w:szCs w:val="18"/>
                <w:lang w:eastAsia="pt-BR"/>
              </w:rPr>
              <w:t>Total</w:t>
            </w:r>
          </w:p>
        </w:tc>
        <w:tc>
          <w:tcPr>
            <w:tcW w:w="675" w:type="pct"/>
            <w:tcBorders>
              <w:top w:val="nil"/>
              <w:left w:val="nil"/>
              <w:bottom w:val="single" w:sz="4" w:space="0" w:color="54BBAB"/>
              <w:right w:val="nil"/>
            </w:tcBorders>
            <w:vAlign w:val="center"/>
            <w:hideMark/>
          </w:tcPr>
          <w:p w14:paraId="25DDE400" w14:textId="529F43A0" w:rsidR="007772EF" w:rsidRPr="007772EF" w:rsidRDefault="007772EF" w:rsidP="007772EF">
            <w:pPr>
              <w:spacing w:after="0" w:line="240" w:lineRule="auto"/>
              <w:jc w:val="right"/>
              <w:rPr>
                <w:rFonts w:ascii="Calibri Light" w:eastAsia="Times New Roman" w:hAnsi="Calibri Light" w:cs="Calibri Light"/>
                <w:b/>
                <w:bCs/>
                <w:color w:val="005CA9"/>
                <w:sz w:val="18"/>
                <w:szCs w:val="18"/>
                <w:lang w:eastAsia="pt-BR"/>
              </w:rPr>
            </w:pPr>
            <w:r w:rsidRPr="007772EF">
              <w:rPr>
                <w:rFonts w:ascii="Calibri Light" w:eastAsia="Times New Roman" w:hAnsi="Calibri Light" w:cs="Calibri Light"/>
                <w:b/>
                <w:bCs/>
                <w:color w:val="005CA9"/>
                <w:sz w:val="18"/>
                <w:szCs w:val="18"/>
                <w:lang w:eastAsia="pt-BR"/>
              </w:rPr>
              <w:t>(37.980)</w:t>
            </w:r>
          </w:p>
        </w:tc>
        <w:tc>
          <w:tcPr>
            <w:tcW w:w="675" w:type="pct"/>
            <w:tcBorders>
              <w:top w:val="nil"/>
              <w:left w:val="nil"/>
              <w:bottom w:val="single" w:sz="4" w:space="0" w:color="54BBAB"/>
              <w:right w:val="nil"/>
            </w:tcBorders>
            <w:vAlign w:val="center"/>
            <w:hideMark/>
          </w:tcPr>
          <w:p w14:paraId="4C808EAB" w14:textId="42F23C0D" w:rsidR="007772EF" w:rsidRPr="007772EF" w:rsidRDefault="007772EF" w:rsidP="007772EF">
            <w:pPr>
              <w:spacing w:after="0" w:line="240" w:lineRule="auto"/>
              <w:jc w:val="right"/>
              <w:rPr>
                <w:rFonts w:ascii="Calibri Light" w:eastAsia="Times New Roman" w:hAnsi="Calibri Light" w:cs="Calibri Light"/>
                <w:b/>
                <w:bCs/>
                <w:color w:val="005CA9"/>
                <w:sz w:val="18"/>
                <w:szCs w:val="18"/>
                <w:lang w:eastAsia="pt-BR"/>
              </w:rPr>
            </w:pPr>
            <w:r w:rsidRPr="007772EF">
              <w:rPr>
                <w:rFonts w:ascii="Calibri Light" w:eastAsia="Times New Roman" w:hAnsi="Calibri Light" w:cs="Calibri Light"/>
                <w:b/>
                <w:bCs/>
                <w:color w:val="005CA9"/>
                <w:sz w:val="18"/>
                <w:szCs w:val="18"/>
                <w:lang w:eastAsia="pt-BR"/>
              </w:rPr>
              <w:t>(45.932)</w:t>
            </w:r>
          </w:p>
        </w:tc>
        <w:tc>
          <w:tcPr>
            <w:tcW w:w="675" w:type="pct"/>
            <w:tcBorders>
              <w:top w:val="nil"/>
              <w:left w:val="nil"/>
              <w:bottom w:val="single" w:sz="4" w:space="0" w:color="54BBAB"/>
              <w:right w:val="nil"/>
            </w:tcBorders>
            <w:vAlign w:val="center"/>
            <w:hideMark/>
          </w:tcPr>
          <w:p w14:paraId="7AEE1893" w14:textId="61F690EB" w:rsidR="007772EF" w:rsidRPr="007772EF" w:rsidRDefault="007772EF" w:rsidP="007772EF">
            <w:pPr>
              <w:spacing w:after="0" w:line="240" w:lineRule="auto"/>
              <w:jc w:val="right"/>
              <w:rPr>
                <w:rFonts w:ascii="Calibri Light" w:eastAsia="Times New Roman" w:hAnsi="Calibri Light" w:cs="Calibri Light"/>
                <w:b/>
                <w:bCs/>
                <w:color w:val="005CA9"/>
                <w:sz w:val="18"/>
                <w:szCs w:val="18"/>
                <w:lang w:eastAsia="pt-BR"/>
              </w:rPr>
            </w:pPr>
            <w:r w:rsidRPr="007772EF">
              <w:rPr>
                <w:rFonts w:ascii="Calibri Light" w:eastAsia="Times New Roman" w:hAnsi="Calibri Light" w:cs="Calibri Light"/>
                <w:b/>
                <w:bCs/>
                <w:color w:val="005CA9"/>
                <w:sz w:val="18"/>
                <w:szCs w:val="18"/>
                <w:lang w:eastAsia="pt-BR"/>
              </w:rPr>
              <w:t>(29.449)</w:t>
            </w:r>
          </w:p>
        </w:tc>
        <w:tc>
          <w:tcPr>
            <w:tcW w:w="675" w:type="pct"/>
            <w:tcBorders>
              <w:top w:val="nil"/>
              <w:left w:val="nil"/>
              <w:bottom w:val="single" w:sz="4" w:space="0" w:color="54BBAB"/>
              <w:right w:val="nil"/>
            </w:tcBorders>
            <w:vAlign w:val="center"/>
            <w:hideMark/>
          </w:tcPr>
          <w:p w14:paraId="1B31B32B" w14:textId="4B226B2D" w:rsidR="007772EF" w:rsidRPr="007772EF" w:rsidRDefault="007772EF" w:rsidP="007772EF">
            <w:pPr>
              <w:spacing w:after="0" w:line="240" w:lineRule="auto"/>
              <w:jc w:val="right"/>
              <w:rPr>
                <w:rFonts w:ascii="Calibri Light" w:eastAsia="Times New Roman" w:hAnsi="Calibri Light" w:cs="Calibri Light"/>
                <w:b/>
                <w:bCs/>
                <w:color w:val="005CA9"/>
                <w:sz w:val="18"/>
                <w:szCs w:val="18"/>
                <w:lang w:eastAsia="pt-BR"/>
              </w:rPr>
            </w:pPr>
            <w:r w:rsidRPr="007772EF">
              <w:rPr>
                <w:rFonts w:ascii="Calibri Light" w:eastAsia="Times New Roman" w:hAnsi="Calibri Light" w:cs="Calibri Light"/>
                <w:b/>
                <w:bCs/>
                <w:color w:val="005CA9"/>
                <w:sz w:val="18"/>
                <w:szCs w:val="18"/>
                <w:lang w:eastAsia="pt-BR"/>
              </w:rPr>
              <w:t>(37.474)</w:t>
            </w:r>
          </w:p>
        </w:tc>
      </w:tr>
    </w:tbl>
    <w:p w14:paraId="181D6B4A" w14:textId="7B3793A7" w:rsidR="00415B23" w:rsidRPr="00DF7562" w:rsidRDefault="0053693F" w:rsidP="00DF7562">
      <w:pPr>
        <w:pStyle w:val="Ttulo1Leo"/>
        <w:spacing w:before="360" w:after="360"/>
        <w:jc w:val="both"/>
        <w:outlineLvl w:val="0"/>
        <w:rPr>
          <w:rFonts w:cstheme="majorHAnsi"/>
          <w:color w:val="005CA9"/>
          <w:szCs w:val="28"/>
        </w:rPr>
      </w:pPr>
      <w:bookmarkStart w:id="44" w:name="_Toc229046063"/>
      <w:r w:rsidRPr="001A3257">
        <w:rPr>
          <w:rFonts w:cstheme="majorHAnsi"/>
          <w:color w:val="005CA9"/>
          <w:szCs w:val="28"/>
        </w:rPr>
        <w:t xml:space="preserve">Nota </w:t>
      </w:r>
      <w:r w:rsidR="009842A3" w:rsidRPr="001A3257">
        <w:rPr>
          <w:rFonts w:cstheme="majorHAnsi"/>
          <w:color w:val="005CA9"/>
          <w:szCs w:val="28"/>
        </w:rPr>
        <w:t>2</w:t>
      </w:r>
      <w:r w:rsidR="00622342" w:rsidRPr="001A3257">
        <w:rPr>
          <w:rFonts w:cstheme="majorHAnsi"/>
          <w:color w:val="005CA9"/>
          <w:szCs w:val="28"/>
        </w:rPr>
        <w:t>1</w:t>
      </w:r>
      <w:r w:rsidR="0003495F" w:rsidRPr="001A3257">
        <w:rPr>
          <w:rFonts w:cstheme="majorHAnsi"/>
          <w:color w:val="005CA9"/>
          <w:szCs w:val="28"/>
        </w:rPr>
        <w:t xml:space="preserve"> </w:t>
      </w:r>
      <w:r w:rsidRPr="001A3257">
        <w:rPr>
          <w:rFonts w:cstheme="majorHAnsi"/>
          <w:color w:val="005CA9"/>
          <w:szCs w:val="28"/>
        </w:rPr>
        <w:t xml:space="preserve">– </w:t>
      </w:r>
      <w:r w:rsidR="003852AD" w:rsidRPr="001A3257">
        <w:rPr>
          <w:rFonts w:cstheme="majorHAnsi"/>
          <w:color w:val="005CA9"/>
          <w:szCs w:val="28"/>
        </w:rPr>
        <w:t xml:space="preserve">Outras </w:t>
      </w:r>
      <w:r w:rsidR="00772518" w:rsidRPr="001A3257">
        <w:rPr>
          <w:rFonts w:cstheme="majorHAnsi"/>
          <w:color w:val="005CA9"/>
          <w:szCs w:val="28"/>
        </w:rPr>
        <w:t>r</w:t>
      </w:r>
      <w:r w:rsidR="003852AD" w:rsidRPr="001A3257">
        <w:rPr>
          <w:rFonts w:cstheme="majorHAnsi"/>
          <w:color w:val="005CA9"/>
          <w:szCs w:val="28"/>
        </w:rPr>
        <w:t xml:space="preserve">eceitas/Despesas </w:t>
      </w:r>
      <w:r w:rsidR="00772518" w:rsidRPr="001A3257">
        <w:rPr>
          <w:rFonts w:cstheme="majorHAnsi"/>
          <w:color w:val="005CA9"/>
          <w:szCs w:val="28"/>
        </w:rPr>
        <w:t>o</w:t>
      </w:r>
      <w:r w:rsidR="003852AD" w:rsidRPr="001A3257">
        <w:rPr>
          <w:rFonts w:cstheme="majorHAnsi"/>
          <w:color w:val="005CA9"/>
          <w:szCs w:val="28"/>
        </w:rPr>
        <w:t>peracionais</w:t>
      </w:r>
      <w:bookmarkEnd w:id="44"/>
    </w:p>
    <w:tbl>
      <w:tblPr>
        <w:tblW w:w="5000" w:type="pct"/>
        <w:tblCellMar>
          <w:left w:w="70" w:type="dxa"/>
          <w:right w:w="70" w:type="dxa"/>
        </w:tblCellMar>
        <w:tblLook w:val="04A0" w:firstRow="1" w:lastRow="0" w:firstColumn="1" w:lastColumn="0" w:noHBand="0" w:noVBand="1"/>
      </w:tblPr>
      <w:tblGrid>
        <w:gridCol w:w="3959"/>
        <w:gridCol w:w="1417"/>
        <w:gridCol w:w="1417"/>
        <w:gridCol w:w="1417"/>
        <w:gridCol w:w="1417"/>
      </w:tblGrid>
      <w:tr w:rsidR="00F45560" w:rsidRPr="004E5EFE" w14:paraId="2C3465E3" w14:textId="77777777" w:rsidTr="00122852">
        <w:trPr>
          <w:trHeight w:val="227"/>
        </w:trPr>
        <w:tc>
          <w:tcPr>
            <w:tcW w:w="2056" w:type="pct"/>
            <w:vMerge w:val="restart"/>
            <w:tcBorders>
              <w:top w:val="single" w:sz="4" w:space="0" w:color="54BBAB"/>
              <w:left w:val="single" w:sz="8" w:space="0" w:color="FFFFFF"/>
              <w:bottom w:val="single" w:sz="4" w:space="0" w:color="54BBAB"/>
              <w:right w:val="nil"/>
            </w:tcBorders>
            <w:vAlign w:val="center"/>
            <w:hideMark/>
          </w:tcPr>
          <w:p w14:paraId="3ED32F90" w14:textId="77777777" w:rsidR="00F45560" w:rsidRPr="004E5EFE" w:rsidRDefault="00F45560" w:rsidP="00F45560">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Descrição</w:t>
            </w:r>
          </w:p>
        </w:tc>
        <w:tc>
          <w:tcPr>
            <w:tcW w:w="1472" w:type="pct"/>
            <w:gridSpan w:val="2"/>
            <w:tcBorders>
              <w:top w:val="single" w:sz="4" w:space="0" w:color="54BBAB"/>
              <w:left w:val="nil"/>
              <w:bottom w:val="single" w:sz="4" w:space="0" w:color="54BBAB"/>
              <w:right w:val="nil"/>
            </w:tcBorders>
            <w:vAlign w:val="center"/>
            <w:hideMark/>
          </w:tcPr>
          <w:p w14:paraId="46D483A0" w14:textId="57FE1EF6" w:rsidR="00F45560" w:rsidRPr="004E5EFE" w:rsidRDefault="00F45560" w:rsidP="00F45560">
            <w:pPr>
              <w:spacing w:after="0" w:line="240" w:lineRule="auto"/>
              <w:jc w:val="center"/>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1º trimestre de 2026</w:t>
            </w:r>
          </w:p>
        </w:tc>
        <w:tc>
          <w:tcPr>
            <w:tcW w:w="1472" w:type="pct"/>
            <w:gridSpan w:val="2"/>
            <w:tcBorders>
              <w:top w:val="single" w:sz="4" w:space="0" w:color="54BBAB"/>
              <w:left w:val="nil"/>
              <w:bottom w:val="single" w:sz="4" w:space="0" w:color="54BBAB"/>
              <w:right w:val="nil"/>
            </w:tcBorders>
            <w:vAlign w:val="center"/>
            <w:hideMark/>
          </w:tcPr>
          <w:p w14:paraId="61CA6292" w14:textId="75DF3F0C" w:rsidR="00F45560" w:rsidRPr="004E5EFE" w:rsidRDefault="00F45560" w:rsidP="00F45560">
            <w:pPr>
              <w:spacing w:after="0" w:line="240" w:lineRule="auto"/>
              <w:jc w:val="center"/>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1º trimestre de 2025</w:t>
            </w:r>
          </w:p>
        </w:tc>
      </w:tr>
      <w:tr w:rsidR="00DC651C" w:rsidRPr="004E5EFE" w14:paraId="0A318549" w14:textId="77777777" w:rsidTr="00122852">
        <w:trPr>
          <w:trHeight w:val="227"/>
        </w:trPr>
        <w:tc>
          <w:tcPr>
            <w:tcW w:w="2056" w:type="pct"/>
            <w:vMerge/>
            <w:tcBorders>
              <w:top w:val="single" w:sz="4" w:space="0" w:color="54BBAB"/>
              <w:left w:val="single" w:sz="8" w:space="0" w:color="FFFFFF"/>
              <w:bottom w:val="single" w:sz="4" w:space="0" w:color="54BBAB"/>
              <w:right w:val="nil"/>
            </w:tcBorders>
            <w:vAlign w:val="center"/>
            <w:hideMark/>
          </w:tcPr>
          <w:p w14:paraId="7135900D" w14:textId="77777777" w:rsidR="00DC651C" w:rsidRPr="004E5EFE" w:rsidRDefault="00DC651C" w:rsidP="00890B14">
            <w:pPr>
              <w:spacing w:after="0" w:line="240" w:lineRule="auto"/>
              <w:rPr>
                <w:rFonts w:asciiTheme="majorHAnsi" w:eastAsia="Times New Roman" w:hAnsiTheme="majorHAnsi" w:cstheme="majorHAnsi"/>
                <w:b/>
                <w:bCs/>
                <w:color w:val="005CA9"/>
                <w:sz w:val="18"/>
                <w:szCs w:val="18"/>
                <w:lang w:eastAsia="pt-BR"/>
              </w:rPr>
            </w:pPr>
          </w:p>
        </w:tc>
        <w:tc>
          <w:tcPr>
            <w:tcW w:w="736" w:type="pct"/>
            <w:tcBorders>
              <w:top w:val="nil"/>
              <w:left w:val="nil"/>
              <w:bottom w:val="single" w:sz="4" w:space="0" w:color="54BBAB"/>
              <w:right w:val="nil"/>
            </w:tcBorders>
            <w:vAlign w:val="center"/>
            <w:hideMark/>
          </w:tcPr>
          <w:p w14:paraId="2EE433B7" w14:textId="77777777" w:rsidR="00DC651C" w:rsidRPr="004E5EFE" w:rsidRDefault="00DC651C"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736" w:type="pct"/>
            <w:tcBorders>
              <w:top w:val="nil"/>
              <w:left w:val="nil"/>
              <w:bottom w:val="single" w:sz="4" w:space="0" w:color="54BBAB"/>
              <w:right w:val="nil"/>
            </w:tcBorders>
            <w:vAlign w:val="center"/>
            <w:hideMark/>
          </w:tcPr>
          <w:p w14:paraId="03A0CA07" w14:textId="77777777" w:rsidR="00DC651C" w:rsidRPr="004E5EFE" w:rsidRDefault="00DC651C"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c>
          <w:tcPr>
            <w:tcW w:w="736" w:type="pct"/>
            <w:tcBorders>
              <w:top w:val="nil"/>
              <w:left w:val="nil"/>
              <w:bottom w:val="single" w:sz="4" w:space="0" w:color="54BBAB"/>
              <w:right w:val="nil"/>
            </w:tcBorders>
            <w:vAlign w:val="center"/>
            <w:hideMark/>
          </w:tcPr>
          <w:p w14:paraId="4A731A27" w14:textId="77777777" w:rsidR="00DC651C" w:rsidRPr="004E5EFE" w:rsidRDefault="00DC651C"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w:t>
            </w:r>
          </w:p>
        </w:tc>
        <w:tc>
          <w:tcPr>
            <w:tcW w:w="736" w:type="pct"/>
            <w:tcBorders>
              <w:top w:val="nil"/>
              <w:left w:val="nil"/>
              <w:bottom w:val="single" w:sz="4" w:space="0" w:color="54BBAB"/>
              <w:right w:val="nil"/>
            </w:tcBorders>
            <w:vAlign w:val="center"/>
            <w:hideMark/>
          </w:tcPr>
          <w:p w14:paraId="3CBF1911" w14:textId="77777777" w:rsidR="00DC651C" w:rsidRPr="004E5EFE" w:rsidRDefault="00DC651C" w:rsidP="00890B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Consolidado</w:t>
            </w:r>
          </w:p>
        </w:tc>
      </w:tr>
      <w:tr w:rsidR="007A0D32" w:rsidRPr="004E5EFE" w14:paraId="3862560E" w14:textId="77777777" w:rsidTr="00122852">
        <w:trPr>
          <w:trHeight w:val="227"/>
        </w:trPr>
        <w:tc>
          <w:tcPr>
            <w:tcW w:w="2056" w:type="pct"/>
            <w:tcBorders>
              <w:top w:val="nil"/>
              <w:left w:val="nil"/>
              <w:bottom w:val="single" w:sz="4" w:space="0" w:color="54BBAB"/>
              <w:right w:val="nil"/>
            </w:tcBorders>
            <w:vAlign w:val="center"/>
            <w:hideMark/>
          </w:tcPr>
          <w:p w14:paraId="414C5DB6" w14:textId="77777777" w:rsidR="007A0D32" w:rsidRPr="004E5EFE" w:rsidRDefault="007A0D32" w:rsidP="007A0D32">
            <w:pPr>
              <w:spacing w:after="0" w:line="240" w:lineRule="auto"/>
              <w:ind w:firstLineChars="100" w:firstLine="180"/>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Outras receitas/despesas operacionais</w:t>
            </w:r>
          </w:p>
        </w:tc>
        <w:tc>
          <w:tcPr>
            <w:tcW w:w="736" w:type="pct"/>
            <w:tcBorders>
              <w:top w:val="nil"/>
              <w:left w:val="nil"/>
              <w:bottom w:val="single" w:sz="4" w:space="0" w:color="54BBAB"/>
              <w:right w:val="nil"/>
            </w:tcBorders>
            <w:vAlign w:val="center"/>
          </w:tcPr>
          <w:p w14:paraId="29B3D387" w14:textId="0EF31CE4" w:rsidR="007A0D32" w:rsidRPr="004E5EFE" w:rsidRDefault="007A0D32" w:rsidP="007A0D32">
            <w:pPr>
              <w:spacing w:after="0" w:line="240" w:lineRule="auto"/>
              <w:jc w:val="center"/>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w:t>
            </w:r>
          </w:p>
        </w:tc>
        <w:tc>
          <w:tcPr>
            <w:tcW w:w="736" w:type="pct"/>
            <w:tcBorders>
              <w:top w:val="nil"/>
              <w:left w:val="nil"/>
              <w:bottom w:val="single" w:sz="4" w:space="0" w:color="54BBAB"/>
              <w:right w:val="nil"/>
            </w:tcBorders>
            <w:vAlign w:val="center"/>
          </w:tcPr>
          <w:p w14:paraId="72C6B5A9" w14:textId="1FA81672" w:rsidR="007A0D32" w:rsidRPr="004E5EFE" w:rsidRDefault="007A0D32" w:rsidP="007A0D32">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(934)</w:t>
            </w:r>
          </w:p>
        </w:tc>
        <w:tc>
          <w:tcPr>
            <w:tcW w:w="736" w:type="pct"/>
            <w:tcBorders>
              <w:top w:val="nil"/>
              <w:left w:val="nil"/>
              <w:bottom w:val="single" w:sz="4" w:space="0" w:color="54BBAB"/>
              <w:right w:val="nil"/>
            </w:tcBorders>
            <w:vAlign w:val="center"/>
          </w:tcPr>
          <w:p w14:paraId="4C340982" w14:textId="3F213C67" w:rsidR="007A0D32" w:rsidRPr="004E5EFE" w:rsidRDefault="007A0D32" w:rsidP="007A0D32">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(384)</w:t>
            </w:r>
          </w:p>
        </w:tc>
        <w:tc>
          <w:tcPr>
            <w:tcW w:w="736" w:type="pct"/>
            <w:tcBorders>
              <w:top w:val="nil"/>
              <w:left w:val="nil"/>
              <w:bottom w:val="single" w:sz="4" w:space="0" w:color="54BBAB"/>
              <w:right w:val="nil"/>
            </w:tcBorders>
            <w:vAlign w:val="center"/>
          </w:tcPr>
          <w:p w14:paraId="035D9679" w14:textId="07326429" w:rsidR="007A0D32" w:rsidRPr="004E5EFE" w:rsidRDefault="007A0D32" w:rsidP="007A0D32">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(796)</w:t>
            </w:r>
          </w:p>
        </w:tc>
      </w:tr>
      <w:tr w:rsidR="007A0D32" w:rsidRPr="004E5EFE" w14:paraId="31B8A37E" w14:textId="77777777" w:rsidTr="00122852">
        <w:trPr>
          <w:trHeight w:val="227"/>
        </w:trPr>
        <w:tc>
          <w:tcPr>
            <w:tcW w:w="2056" w:type="pct"/>
            <w:tcBorders>
              <w:top w:val="nil"/>
              <w:left w:val="single" w:sz="8" w:space="0" w:color="FFFFFF"/>
              <w:bottom w:val="single" w:sz="4" w:space="0" w:color="54BBAB"/>
              <w:right w:val="nil"/>
            </w:tcBorders>
            <w:vAlign w:val="center"/>
            <w:hideMark/>
          </w:tcPr>
          <w:p w14:paraId="2F8C3679" w14:textId="77777777" w:rsidR="007A0D32" w:rsidRPr="004E5EFE" w:rsidRDefault="007A0D32" w:rsidP="007A0D32">
            <w:pPr>
              <w:spacing w:after="0" w:line="240" w:lineRule="auto"/>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TOTAL</w:t>
            </w:r>
          </w:p>
        </w:tc>
        <w:tc>
          <w:tcPr>
            <w:tcW w:w="736" w:type="pct"/>
            <w:tcBorders>
              <w:top w:val="nil"/>
              <w:left w:val="nil"/>
              <w:bottom w:val="single" w:sz="4" w:space="0" w:color="54BBAB"/>
              <w:right w:val="nil"/>
            </w:tcBorders>
            <w:vAlign w:val="center"/>
          </w:tcPr>
          <w:p w14:paraId="31127C33" w14:textId="1EAFB810" w:rsidR="007A0D32" w:rsidRPr="004E5EFE" w:rsidRDefault="007A0D32" w:rsidP="007A0D32">
            <w:pPr>
              <w:spacing w:after="0" w:line="240" w:lineRule="auto"/>
              <w:jc w:val="center"/>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w:t>
            </w:r>
          </w:p>
        </w:tc>
        <w:tc>
          <w:tcPr>
            <w:tcW w:w="736" w:type="pct"/>
            <w:tcBorders>
              <w:top w:val="nil"/>
              <w:left w:val="nil"/>
              <w:bottom w:val="single" w:sz="4" w:space="0" w:color="54BBAB"/>
              <w:right w:val="nil"/>
            </w:tcBorders>
            <w:vAlign w:val="center"/>
          </w:tcPr>
          <w:p w14:paraId="2D338BDE" w14:textId="3145E2C2" w:rsidR="007A0D32" w:rsidRPr="004E5EFE" w:rsidRDefault="007A0D32" w:rsidP="007A0D32">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 xml:space="preserve">             (934)</w:t>
            </w:r>
          </w:p>
        </w:tc>
        <w:tc>
          <w:tcPr>
            <w:tcW w:w="736" w:type="pct"/>
            <w:tcBorders>
              <w:top w:val="nil"/>
              <w:left w:val="nil"/>
              <w:bottom w:val="single" w:sz="4" w:space="0" w:color="54BBAB"/>
              <w:right w:val="nil"/>
            </w:tcBorders>
            <w:vAlign w:val="center"/>
          </w:tcPr>
          <w:p w14:paraId="2D89873C" w14:textId="149ECAEF" w:rsidR="007A0D32" w:rsidRPr="004E5EFE" w:rsidRDefault="007A0D32" w:rsidP="007A0D32">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 xml:space="preserve">             (384)</w:t>
            </w:r>
          </w:p>
        </w:tc>
        <w:tc>
          <w:tcPr>
            <w:tcW w:w="736" w:type="pct"/>
            <w:tcBorders>
              <w:top w:val="nil"/>
              <w:left w:val="nil"/>
              <w:bottom w:val="single" w:sz="4" w:space="0" w:color="54BBAB"/>
              <w:right w:val="nil"/>
            </w:tcBorders>
            <w:vAlign w:val="center"/>
          </w:tcPr>
          <w:p w14:paraId="1015DC7F" w14:textId="518C24BB" w:rsidR="007A0D32" w:rsidRPr="004E5EFE" w:rsidRDefault="007A0D32" w:rsidP="007A0D32">
            <w:pPr>
              <w:spacing w:after="0" w:line="240" w:lineRule="auto"/>
              <w:jc w:val="right"/>
              <w:rPr>
                <w:rFonts w:asciiTheme="majorHAnsi" w:eastAsia="Times New Roman" w:hAnsiTheme="majorHAnsi" w:cstheme="majorHAnsi"/>
                <w:b/>
                <w:bCs/>
                <w:color w:val="005CA9"/>
                <w:sz w:val="18"/>
                <w:szCs w:val="18"/>
                <w:lang w:eastAsia="pt-BR"/>
              </w:rPr>
            </w:pPr>
            <w:r>
              <w:rPr>
                <w:rFonts w:ascii="Calibri Light" w:hAnsi="Calibri Light" w:cs="Calibri Light"/>
                <w:b/>
                <w:bCs/>
                <w:color w:val="005CA9"/>
                <w:sz w:val="18"/>
                <w:szCs w:val="18"/>
              </w:rPr>
              <w:t xml:space="preserve">             (796)</w:t>
            </w:r>
          </w:p>
        </w:tc>
      </w:tr>
    </w:tbl>
    <w:p w14:paraId="5A855D55" w14:textId="3AE02592" w:rsidR="00B2154F" w:rsidRPr="00DF7562" w:rsidRDefault="00D47F01" w:rsidP="00DF7562">
      <w:pPr>
        <w:pStyle w:val="Ttulo1Leo"/>
        <w:spacing w:before="360" w:after="360"/>
        <w:jc w:val="both"/>
        <w:outlineLvl w:val="0"/>
        <w:rPr>
          <w:rFonts w:cstheme="majorHAnsi"/>
          <w:color w:val="005CA9"/>
          <w:szCs w:val="28"/>
        </w:rPr>
      </w:pPr>
      <w:bookmarkStart w:id="45" w:name="_Toc229046064"/>
      <w:r w:rsidRPr="001A3257">
        <w:rPr>
          <w:rFonts w:cstheme="majorHAnsi"/>
          <w:color w:val="005CA9"/>
          <w:szCs w:val="28"/>
        </w:rPr>
        <w:t>N</w:t>
      </w:r>
      <w:r w:rsidR="003852AD" w:rsidRPr="001A3257">
        <w:rPr>
          <w:rFonts w:cstheme="majorHAnsi"/>
          <w:color w:val="005CA9"/>
          <w:szCs w:val="28"/>
        </w:rPr>
        <w:t>ota 2</w:t>
      </w:r>
      <w:r w:rsidR="00622342" w:rsidRPr="001A3257">
        <w:rPr>
          <w:rFonts w:cstheme="majorHAnsi"/>
          <w:color w:val="005CA9"/>
          <w:szCs w:val="28"/>
        </w:rPr>
        <w:t>2</w:t>
      </w:r>
      <w:r w:rsidR="003852AD" w:rsidRPr="001A3257">
        <w:rPr>
          <w:rFonts w:cstheme="majorHAnsi"/>
          <w:color w:val="005CA9"/>
          <w:szCs w:val="28"/>
        </w:rPr>
        <w:t xml:space="preserve"> – Resultado financeiro</w:t>
      </w:r>
      <w:bookmarkEnd w:id="45"/>
    </w:p>
    <w:tbl>
      <w:tblPr>
        <w:tblW w:w="5000" w:type="pct"/>
        <w:tblCellMar>
          <w:left w:w="70" w:type="dxa"/>
          <w:right w:w="70" w:type="dxa"/>
        </w:tblCellMar>
        <w:tblLook w:val="04A0" w:firstRow="1" w:lastRow="0" w:firstColumn="1" w:lastColumn="0" w:noHBand="0" w:noVBand="1"/>
      </w:tblPr>
      <w:tblGrid>
        <w:gridCol w:w="3943"/>
        <w:gridCol w:w="1424"/>
        <w:gridCol w:w="1424"/>
        <w:gridCol w:w="1424"/>
        <w:gridCol w:w="1422"/>
      </w:tblGrid>
      <w:tr w:rsidR="00CE4178" w:rsidRPr="00CE4178" w14:paraId="237F24C4" w14:textId="77777777" w:rsidTr="00251563">
        <w:trPr>
          <w:trHeight w:val="227"/>
        </w:trPr>
        <w:tc>
          <w:tcPr>
            <w:tcW w:w="2045" w:type="pct"/>
            <w:vMerge w:val="restart"/>
            <w:tcBorders>
              <w:top w:val="single" w:sz="4" w:space="0" w:color="54BBAB"/>
              <w:left w:val="nil"/>
              <w:bottom w:val="single" w:sz="4" w:space="0" w:color="54BBAB"/>
              <w:right w:val="nil"/>
            </w:tcBorders>
            <w:vAlign w:val="center"/>
            <w:hideMark/>
          </w:tcPr>
          <w:p w14:paraId="1C4A9EA4" w14:textId="77777777" w:rsidR="00CE4178" w:rsidRPr="00CE4178" w:rsidRDefault="00CE4178" w:rsidP="00CE4178">
            <w:pPr>
              <w:spacing w:after="0" w:line="240" w:lineRule="auto"/>
              <w:jc w:val="center"/>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Descrição</w:t>
            </w:r>
          </w:p>
        </w:tc>
        <w:tc>
          <w:tcPr>
            <w:tcW w:w="1478" w:type="pct"/>
            <w:gridSpan w:val="2"/>
            <w:tcBorders>
              <w:top w:val="single" w:sz="4" w:space="0" w:color="54BBAB"/>
              <w:left w:val="nil"/>
              <w:bottom w:val="single" w:sz="4" w:space="0" w:color="54BBAB"/>
              <w:right w:val="nil"/>
            </w:tcBorders>
            <w:vAlign w:val="center"/>
            <w:hideMark/>
          </w:tcPr>
          <w:p w14:paraId="75B4ABDA" w14:textId="77777777" w:rsidR="00CE4178" w:rsidRPr="00CE4178" w:rsidRDefault="00CE4178" w:rsidP="00CE4178">
            <w:pPr>
              <w:spacing w:after="0" w:line="240" w:lineRule="auto"/>
              <w:jc w:val="center"/>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1º trimestre de 2026</w:t>
            </w:r>
          </w:p>
        </w:tc>
        <w:tc>
          <w:tcPr>
            <w:tcW w:w="1478" w:type="pct"/>
            <w:gridSpan w:val="2"/>
            <w:tcBorders>
              <w:top w:val="single" w:sz="4" w:space="0" w:color="54BBAB"/>
              <w:left w:val="nil"/>
              <w:bottom w:val="single" w:sz="4" w:space="0" w:color="54BBAB"/>
              <w:right w:val="nil"/>
            </w:tcBorders>
            <w:vAlign w:val="center"/>
            <w:hideMark/>
          </w:tcPr>
          <w:p w14:paraId="2F31C5D4" w14:textId="77777777" w:rsidR="00CE4178" w:rsidRPr="00CE4178" w:rsidRDefault="00CE4178" w:rsidP="00CE4178">
            <w:pPr>
              <w:spacing w:after="0" w:line="240" w:lineRule="auto"/>
              <w:jc w:val="center"/>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1º trimestre de 2025</w:t>
            </w:r>
          </w:p>
        </w:tc>
      </w:tr>
      <w:tr w:rsidR="00CE4178" w:rsidRPr="00CE4178" w14:paraId="32E88DC6" w14:textId="77777777" w:rsidTr="00251563">
        <w:trPr>
          <w:trHeight w:val="227"/>
        </w:trPr>
        <w:tc>
          <w:tcPr>
            <w:tcW w:w="2045" w:type="pct"/>
            <w:vMerge/>
            <w:tcBorders>
              <w:top w:val="single" w:sz="4" w:space="0" w:color="54BBAB"/>
              <w:left w:val="nil"/>
              <w:bottom w:val="single" w:sz="4" w:space="0" w:color="54BBAB"/>
              <w:right w:val="nil"/>
            </w:tcBorders>
            <w:vAlign w:val="center"/>
            <w:hideMark/>
          </w:tcPr>
          <w:p w14:paraId="5FB2495E" w14:textId="77777777" w:rsidR="00CE4178" w:rsidRPr="00CE4178" w:rsidRDefault="00CE4178" w:rsidP="00CE4178">
            <w:pPr>
              <w:spacing w:after="0" w:line="240" w:lineRule="auto"/>
              <w:rPr>
                <w:rFonts w:ascii="Calibri Light" w:eastAsia="Times New Roman" w:hAnsi="Calibri Light" w:cs="Calibri Light"/>
                <w:b/>
                <w:bCs/>
                <w:color w:val="005CA9"/>
                <w:sz w:val="18"/>
                <w:szCs w:val="18"/>
                <w:lang w:eastAsia="pt-BR"/>
              </w:rPr>
            </w:pPr>
          </w:p>
        </w:tc>
        <w:tc>
          <w:tcPr>
            <w:tcW w:w="739" w:type="pct"/>
            <w:tcBorders>
              <w:top w:val="nil"/>
              <w:left w:val="nil"/>
              <w:bottom w:val="single" w:sz="4" w:space="0" w:color="54BBAB"/>
              <w:right w:val="nil"/>
            </w:tcBorders>
            <w:vAlign w:val="center"/>
            <w:hideMark/>
          </w:tcPr>
          <w:p w14:paraId="55B59701" w14:textId="77777777" w:rsidR="00CE4178" w:rsidRPr="00CE4178" w:rsidRDefault="00CE4178" w:rsidP="00CE4178">
            <w:pPr>
              <w:spacing w:after="0" w:line="240" w:lineRule="auto"/>
              <w:jc w:val="center"/>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Controladora</w:t>
            </w:r>
          </w:p>
        </w:tc>
        <w:tc>
          <w:tcPr>
            <w:tcW w:w="739" w:type="pct"/>
            <w:tcBorders>
              <w:top w:val="nil"/>
              <w:left w:val="nil"/>
              <w:bottom w:val="single" w:sz="4" w:space="0" w:color="54BBAB"/>
              <w:right w:val="nil"/>
            </w:tcBorders>
            <w:vAlign w:val="center"/>
            <w:hideMark/>
          </w:tcPr>
          <w:p w14:paraId="326EE4DF" w14:textId="77777777" w:rsidR="00CE4178" w:rsidRPr="00CE4178" w:rsidRDefault="00CE4178" w:rsidP="00CE4178">
            <w:pPr>
              <w:spacing w:after="0" w:line="240" w:lineRule="auto"/>
              <w:jc w:val="center"/>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Consolidado</w:t>
            </w:r>
          </w:p>
        </w:tc>
        <w:tc>
          <w:tcPr>
            <w:tcW w:w="739" w:type="pct"/>
            <w:tcBorders>
              <w:top w:val="nil"/>
              <w:left w:val="nil"/>
              <w:bottom w:val="single" w:sz="4" w:space="0" w:color="54BBAB"/>
              <w:right w:val="nil"/>
            </w:tcBorders>
            <w:vAlign w:val="center"/>
            <w:hideMark/>
          </w:tcPr>
          <w:p w14:paraId="634EFAE1" w14:textId="77777777" w:rsidR="00CE4178" w:rsidRPr="00CE4178" w:rsidRDefault="00CE4178" w:rsidP="00CE4178">
            <w:pPr>
              <w:spacing w:after="0" w:line="240" w:lineRule="auto"/>
              <w:jc w:val="center"/>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Controladora</w:t>
            </w:r>
          </w:p>
        </w:tc>
        <w:tc>
          <w:tcPr>
            <w:tcW w:w="739" w:type="pct"/>
            <w:tcBorders>
              <w:top w:val="nil"/>
              <w:left w:val="nil"/>
              <w:bottom w:val="single" w:sz="4" w:space="0" w:color="54BBAB"/>
              <w:right w:val="nil"/>
            </w:tcBorders>
            <w:vAlign w:val="center"/>
            <w:hideMark/>
          </w:tcPr>
          <w:p w14:paraId="67FB6898" w14:textId="77777777" w:rsidR="00CE4178" w:rsidRPr="00CE4178" w:rsidRDefault="00CE4178" w:rsidP="00CE4178">
            <w:pPr>
              <w:spacing w:after="0" w:line="240" w:lineRule="auto"/>
              <w:jc w:val="center"/>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Consolidado</w:t>
            </w:r>
          </w:p>
        </w:tc>
      </w:tr>
      <w:tr w:rsidR="00CE4178" w:rsidRPr="00CE4178" w14:paraId="18645D7A" w14:textId="77777777" w:rsidTr="00251563">
        <w:trPr>
          <w:trHeight w:val="227"/>
        </w:trPr>
        <w:tc>
          <w:tcPr>
            <w:tcW w:w="2045" w:type="pct"/>
            <w:tcBorders>
              <w:top w:val="nil"/>
              <w:left w:val="nil"/>
              <w:bottom w:val="nil"/>
              <w:right w:val="nil"/>
            </w:tcBorders>
            <w:vAlign w:val="center"/>
            <w:hideMark/>
          </w:tcPr>
          <w:p w14:paraId="1E93B6C1" w14:textId="77777777" w:rsidR="00CE4178" w:rsidRPr="00CE4178" w:rsidRDefault="00CE4178" w:rsidP="00CE4178">
            <w:pPr>
              <w:spacing w:after="0" w:line="240" w:lineRule="auto"/>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Receitas financeiras:</w:t>
            </w:r>
          </w:p>
        </w:tc>
        <w:tc>
          <w:tcPr>
            <w:tcW w:w="739" w:type="pct"/>
            <w:tcBorders>
              <w:top w:val="nil"/>
              <w:left w:val="nil"/>
              <w:bottom w:val="nil"/>
              <w:right w:val="nil"/>
            </w:tcBorders>
            <w:vAlign w:val="center"/>
            <w:hideMark/>
          </w:tcPr>
          <w:p w14:paraId="23D6CB14" w14:textId="77777777" w:rsidR="00CE4178" w:rsidRPr="00CE4178" w:rsidRDefault="00CE4178" w:rsidP="00CE4178">
            <w:pPr>
              <w:spacing w:after="0" w:line="240" w:lineRule="auto"/>
              <w:jc w:val="right"/>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20.105</w:t>
            </w:r>
          </w:p>
        </w:tc>
        <w:tc>
          <w:tcPr>
            <w:tcW w:w="739" w:type="pct"/>
            <w:tcBorders>
              <w:top w:val="nil"/>
              <w:left w:val="nil"/>
              <w:bottom w:val="nil"/>
              <w:right w:val="nil"/>
            </w:tcBorders>
            <w:vAlign w:val="center"/>
            <w:hideMark/>
          </w:tcPr>
          <w:p w14:paraId="02398441" w14:textId="77777777" w:rsidR="00CE4178" w:rsidRPr="00CE4178" w:rsidRDefault="00CE4178" w:rsidP="00CE4178">
            <w:pPr>
              <w:spacing w:after="0" w:line="240" w:lineRule="auto"/>
              <w:jc w:val="right"/>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36.847</w:t>
            </w:r>
          </w:p>
        </w:tc>
        <w:tc>
          <w:tcPr>
            <w:tcW w:w="739" w:type="pct"/>
            <w:tcBorders>
              <w:top w:val="nil"/>
              <w:left w:val="nil"/>
              <w:bottom w:val="nil"/>
              <w:right w:val="nil"/>
            </w:tcBorders>
            <w:vAlign w:val="center"/>
            <w:hideMark/>
          </w:tcPr>
          <w:p w14:paraId="739357C0" w14:textId="77777777" w:rsidR="00CE4178" w:rsidRPr="00CE4178" w:rsidRDefault="00CE4178" w:rsidP="00CE4178">
            <w:pPr>
              <w:spacing w:after="0" w:line="240" w:lineRule="auto"/>
              <w:jc w:val="right"/>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19.418</w:t>
            </w:r>
          </w:p>
        </w:tc>
        <w:tc>
          <w:tcPr>
            <w:tcW w:w="739" w:type="pct"/>
            <w:tcBorders>
              <w:top w:val="nil"/>
              <w:left w:val="nil"/>
              <w:bottom w:val="nil"/>
              <w:right w:val="single" w:sz="4" w:space="0" w:color="FFFFFF"/>
            </w:tcBorders>
            <w:vAlign w:val="center"/>
            <w:hideMark/>
          </w:tcPr>
          <w:p w14:paraId="769A4C0C" w14:textId="77777777" w:rsidR="00CE4178" w:rsidRPr="00CE4178" w:rsidRDefault="00CE4178" w:rsidP="00CE4178">
            <w:pPr>
              <w:spacing w:after="0" w:line="240" w:lineRule="auto"/>
              <w:jc w:val="right"/>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35.449</w:t>
            </w:r>
          </w:p>
        </w:tc>
      </w:tr>
      <w:tr w:rsidR="00CE4178" w:rsidRPr="00CE4178" w14:paraId="55CD6A6E" w14:textId="77777777" w:rsidTr="00251563">
        <w:trPr>
          <w:trHeight w:val="227"/>
        </w:trPr>
        <w:tc>
          <w:tcPr>
            <w:tcW w:w="2045" w:type="pct"/>
            <w:tcBorders>
              <w:top w:val="nil"/>
              <w:left w:val="nil"/>
              <w:bottom w:val="nil"/>
              <w:right w:val="nil"/>
            </w:tcBorders>
            <w:vAlign w:val="center"/>
            <w:hideMark/>
          </w:tcPr>
          <w:p w14:paraId="5D62C133" w14:textId="77777777" w:rsidR="00CE4178" w:rsidRPr="00CE4178" w:rsidRDefault="00CE4178" w:rsidP="00CE4178">
            <w:pPr>
              <w:spacing w:after="0" w:line="240" w:lineRule="auto"/>
              <w:ind w:firstLineChars="100" w:firstLine="180"/>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Atualização monetária - diversas</w:t>
            </w:r>
          </w:p>
        </w:tc>
        <w:tc>
          <w:tcPr>
            <w:tcW w:w="739" w:type="pct"/>
            <w:tcBorders>
              <w:top w:val="nil"/>
              <w:left w:val="nil"/>
              <w:bottom w:val="nil"/>
              <w:right w:val="nil"/>
            </w:tcBorders>
            <w:vAlign w:val="center"/>
            <w:hideMark/>
          </w:tcPr>
          <w:p w14:paraId="309A9DFD"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817</w:t>
            </w:r>
          </w:p>
        </w:tc>
        <w:tc>
          <w:tcPr>
            <w:tcW w:w="739" w:type="pct"/>
            <w:tcBorders>
              <w:top w:val="nil"/>
              <w:left w:val="nil"/>
              <w:bottom w:val="nil"/>
              <w:right w:val="nil"/>
            </w:tcBorders>
            <w:vAlign w:val="center"/>
            <w:hideMark/>
          </w:tcPr>
          <w:p w14:paraId="36ABD24B"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1.178</w:t>
            </w:r>
          </w:p>
        </w:tc>
        <w:tc>
          <w:tcPr>
            <w:tcW w:w="739" w:type="pct"/>
            <w:tcBorders>
              <w:top w:val="nil"/>
              <w:left w:val="nil"/>
              <w:bottom w:val="nil"/>
              <w:right w:val="nil"/>
            </w:tcBorders>
            <w:vAlign w:val="center"/>
            <w:hideMark/>
          </w:tcPr>
          <w:p w14:paraId="78AF69D9"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626</w:t>
            </w:r>
          </w:p>
        </w:tc>
        <w:tc>
          <w:tcPr>
            <w:tcW w:w="739" w:type="pct"/>
            <w:tcBorders>
              <w:top w:val="nil"/>
              <w:left w:val="nil"/>
              <w:bottom w:val="nil"/>
              <w:right w:val="nil"/>
            </w:tcBorders>
            <w:vAlign w:val="center"/>
            <w:hideMark/>
          </w:tcPr>
          <w:p w14:paraId="7C7CAB88"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659</w:t>
            </w:r>
          </w:p>
        </w:tc>
      </w:tr>
      <w:tr w:rsidR="00CE4178" w:rsidRPr="00CE4178" w14:paraId="0D20B66F" w14:textId="77777777" w:rsidTr="00251563">
        <w:trPr>
          <w:trHeight w:val="227"/>
        </w:trPr>
        <w:tc>
          <w:tcPr>
            <w:tcW w:w="2045" w:type="pct"/>
            <w:tcBorders>
              <w:top w:val="nil"/>
              <w:left w:val="nil"/>
              <w:bottom w:val="nil"/>
              <w:right w:val="nil"/>
            </w:tcBorders>
            <w:vAlign w:val="center"/>
            <w:hideMark/>
          </w:tcPr>
          <w:p w14:paraId="4478D8B3" w14:textId="77777777" w:rsidR="00CE4178" w:rsidRPr="00CE4178" w:rsidRDefault="00CE4178" w:rsidP="00CE4178">
            <w:pPr>
              <w:spacing w:after="0" w:line="240" w:lineRule="auto"/>
              <w:ind w:firstLineChars="100" w:firstLine="180"/>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Cotas de fundos de investimento de renda fixa</w:t>
            </w:r>
          </w:p>
        </w:tc>
        <w:tc>
          <w:tcPr>
            <w:tcW w:w="739" w:type="pct"/>
            <w:tcBorders>
              <w:top w:val="nil"/>
              <w:left w:val="nil"/>
              <w:bottom w:val="nil"/>
              <w:right w:val="nil"/>
            </w:tcBorders>
            <w:vAlign w:val="center"/>
            <w:hideMark/>
          </w:tcPr>
          <w:p w14:paraId="6B1E2397" w14:textId="77777777" w:rsidR="00CE4178" w:rsidRPr="00CE4178" w:rsidRDefault="00CE4178" w:rsidP="00CE4178">
            <w:pPr>
              <w:spacing w:after="0" w:line="240" w:lineRule="auto"/>
              <w:jc w:val="center"/>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w:t>
            </w:r>
          </w:p>
        </w:tc>
        <w:tc>
          <w:tcPr>
            <w:tcW w:w="739" w:type="pct"/>
            <w:tcBorders>
              <w:top w:val="nil"/>
              <w:left w:val="nil"/>
              <w:bottom w:val="nil"/>
              <w:right w:val="nil"/>
            </w:tcBorders>
            <w:vAlign w:val="center"/>
            <w:hideMark/>
          </w:tcPr>
          <w:p w14:paraId="7E484C84"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43</w:t>
            </w:r>
          </w:p>
        </w:tc>
        <w:tc>
          <w:tcPr>
            <w:tcW w:w="739" w:type="pct"/>
            <w:tcBorders>
              <w:top w:val="nil"/>
              <w:left w:val="nil"/>
              <w:bottom w:val="nil"/>
              <w:right w:val="nil"/>
            </w:tcBorders>
            <w:vAlign w:val="center"/>
            <w:hideMark/>
          </w:tcPr>
          <w:p w14:paraId="36AC5D1D" w14:textId="77777777" w:rsidR="00CE4178" w:rsidRPr="00CE4178" w:rsidRDefault="00CE4178" w:rsidP="00CE4178">
            <w:pPr>
              <w:spacing w:after="0" w:line="240" w:lineRule="auto"/>
              <w:jc w:val="center"/>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w:t>
            </w:r>
          </w:p>
        </w:tc>
        <w:tc>
          <w:tcPr>
            <w:tcW w:w="739" w:type="pct"/>
            <w:tcBorders>
              <w:top w:val="nil"/>
              <w:left w:val="nil"/>
              <w:bottom w:val="nil"/>
              <w:right w:val="nil"/>
            </w:tcBorders>
            <w:vAlign w:val="center"/>
            <w:hideMark/>
          </w:tcPr>
          <w:p w14:paraId="0D7CF070"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380</w:t>
            </w:r>
          </w:p>
        </w:tc>
      </w:tr>
      <w:tr w:rsidR="00CE4178" w:rsidRPr="00CE4178" w14:paraId="47D2CD82" w14:textId="77777777" w:rsidTr="00251563">
        <w:trPr>
          <w:trHeight w:val="227"/>
        </w:trPr>
        <w:tc>
          <w:tcPr>
            <w:tcW w:w="2045" w:type="pct"/>
            <w:tcBorders>
              <w:top w:val="nil"/>
              <w:left w:val="nil"/>
              <w:bottom w:val="nil"/>
              <w:right w:val="nil"/>
            </w:tcBorders>
            <w:vAlign w:val="center"/>
            <w:hideMark/>
          </w:tcPr>
          <w:p w14:paraId="3B036736" w14:textId="77777777" w:rsidR="00CE4178" w:rsidRPr="00CE4178" w:rsidRDefault="00CE4178" w:rsidP="00CE4178">
            <w:pPr>
              <w:spacing w:after="0" w:line="240" w:lineRule="auto"/>
              <w:ind w:firstLineChars="100" w:firstLine="180"/>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Fundo de investimento exclusivo</w:t>
            </w:r>
          </w:p>
        </w:tc>
        <w:tc>
          <w:tcPr>
            <w:tcW w:w="739" w:type="pct"/>
            <w:tcBorders>
              <w:top w:val="nil"/>
              <w:left w:val="nil"/>
              <w:bottom w:val="nil"/>
              <w:right w:val="nil"/>
            </w:tcBorders>
            <w:vAlign w:val="center"/>
            <w:hideMark/>
          </w:tcPr>
          <w:p w14:paraId="0C9B66E0"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7.440</w:t>
            </w:r>
          </w:p>
        </w:tc>
        <w:tc>
          <w:tcPr>
            <w:tcW w:w="739" w:type="pct"/>
            <w:tcBorders>
              <w:top w:val="nil"/>
              <w:left w:val="nil"/>
              <w:bottom w:val="nil"/>
              <w:right w:val="nil"/>
            </w:tcBorders>
            <w:vAlign w:val="center"/>
            <w:hideMark/>
          </w:tcPr>
          <w:p w14:paraId="40C65433" w14:textId="77777777" w:rsidR="00CE4178" w:rsidRPr="00CE4178" w:rsidRDefault="00CE4178" w:rsidP="00CE4178">
            <w:pPr>
              <w:spacing w:after="0" w:line="240" w:lineRule="auto"/>
              <w:jc w:val="center"/>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w:t>
            </w:r>
          </w:p>
        </w:tc>
        <w:tc>
          <w:tcPr>
            <w:tcW w:w="739" w:type="pct"/>
            <w:tcBorders>
              <w:top w:val="nil"/>
              <w:left w:val="nil"/>
              <w:bottom w:val="nil"/>
              <w:right w:val="nil"/>
            </w:tcBorders>
            <w:vAlign w:val="center"/>
            <w:hideMark/>
          </w:tcPr>
          <w:p w14:paraId="1399048B"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12.508</w:t>
            </w:r>
          </w:p>
        </w:tc>
        <w:tc>
          <w:tcPr>
            <w:tcW w:w="739" w:type="pct"/>
            <w:tcBorders>
              <w:top w:val="nil"/>
              <w:left w:val="nil"/>
              <w:bottom w:val="nil"/>
              <w:right w:val="nil"/>
            </w:tcBorders>
            <w:vAlign w:val="center"/>
            <w:hideMark/>
          </w:tcPr>
          <w:p w14:paraId="704FFE11" w14:textId="77777777" w:rsidR="00CE4178" w:rsidRPr="00CE4178" w:rsidRDefault="00CE4178" w:rsidP="00CE4178">
            <w:pPr>
              <w:spacing w:after="0" w:line="240" w:lineRule="auto"/>
              <w:jc w:val="center"/>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w:t>
            </w:r>
          </w:p>
        </w:tc>
      </w:tr>
      <w:tr w:rsidR="00CE4178" w:rsidRPr="00CE4178" w14:paraId="69DDBFE6" w14:textId="77777777" w:rsidTr="00251563">
        <w:trPr>
          <w:trHeight w:val="227"/>
        </w:trPr>
        <w:tc>
          <w:tcPr>
            <w:tcW w:w="2045" w:type="pct"/>
            <w:tcBorders>
              <w:top w:val="nil"/>
              <w:left w:val="nil"/>
              <w:bottom w:val="nil"/>
              <w:right w:val="nil"/>
            </w:tcBorders>
            <w:vAlign w:val="center"/>
            <w:hideMark/>
          </w:tcPr>
          <w:p w14:paraId="7D22CD76" w14:textId="77777777" w:rsidR="00CE4178" w:rsidRPr="00CE4178" w:rsidRDefault="00CE4178" w:rsidP="00CE4178">
            <w:pPr>
              <w:spacing w:after="0" w:line="240" w:lineRule="auto"/>
              <w:ind w:firstLineChars="100" w:firstLine="180"/>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Letras financeiras do Tesouro</w:t>
            </w:r>
          </w:p>
        </w:tc>
        <w:tc>
          <w:tcPr>
            <w:tcW w:w="739" w:type="pct"/>
            <w:tcBorders>
              <w:top w:val="nil"/>
              <w:left w:val="nil"/>
              <w:bottom w:val="nil"/>
              <w:right w:val="nil"/>
            </w:tcBorders>
            <w:vAlign w:val="center"/>
            <w:hideMark/>
          </w:tcPr>
          <w:p w14:paraId="3B3134E2"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11.848</w:t>
            </w:r>
          </w:p>
        </w:tc>
        <w:tc>
          <w:tcPr>
            <w:tcW w:w="739" w:type="pct"/>
            <w:tcBorders>
              <w:top w:val="nil"/>
              <w:left w:val="nil"/>
              <w:bottom w:val="nil"/>
              <w:right w:val="nil"/>
            </w:tcBorders>
            <w:vAlign w:val="center"/>
            <w:hideMark/>
          </w:tcPr>
          <w:p w14:paraId="69C6963E"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33.164</w:t>
            </w:r>
          </w:p>
        </w:tc>
        <w:tc>
          <w:tcPr>
            <w:tcW w:w="739" w:type="pct"/>
            <w:tcBorders>
              <w:top w:val="nil"/>
              <w:left w:val="nil"/>
              <w:bottom w:val="nil"/>
              <w:right w:val="nil"/>
            </w:tcBorders>
            <w:vAlign w:val="center"/>
            <w:hideMark/>
          </w:tcPr>
          <w:p w14:paraId="027EC80E"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6.284</w:t>
            </w:r>
          </w:p>
        </w:tc>
        <w:tc>
          <w:tcPr>
            <w:tcW w:w="739" w:type="pct"/>
            <w:tcBorders>
              <w:top w:val="nil"/>
              <w:left w:val="nil"/>
              <w:bottom w:val="nil"/>
              <w:right w:val="single" w:sz="4" w:space="0" w:color="FFFFFF"/>
            </w:tcBorders>
            <w:vAlign w:val="center"/>
            <w:hideMark/>
          </w:tcPr>
          <w:p w14:paraId="54CD7A68"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30.860</w:t>
            </w:r>
          </w:p>
        </w:tc>
      </w:tr>
      <w:tr w:rsidR="00CE4178" w:rsidRPr="00CE4178" w14:paraId="427869B3" w14:textId="77777777" w:rsidTr="00251563">
        <w:trPr>
          <w:trHeight w:val="227"/>
        </w:trPr>
        <w:tc>
          <w:tcPr>
            <w:tcW w:w="2045" w:type="pct"/>
            <w:tcBorders>
              <w:top w:val="nil"/>
              <w:left w:val="nil"/>
              <w:bottom w:val="nil"/>
              <w:right w:val="nil"/>
            </w:tcBorders>
            <w:vAlign w:val="center"/>
            <w:hideMark/>
          </w:tcPr>
          <w:p w14:paraId="7B17BC68" w14:textId="77777777" w:rsidR="00CE4178" w:rsidRPr="00CE4178" w:rsidRDefault="00CE4178" w:rsidP="00CE4178">
            <w:pPr>
              <w:spacing w:after="0" w:line="240" w:lineRule="auto"/>
              <w:ind w:firstLineChars="100" w:firstLine="180"/>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Instrumentos financeiros derivativos</w:t>
            </w:r>
          </w:p>
        </w:tc>
        <w:tc>
          <w:tcPr>
            <w:tcW w:w="739" w:type="pct"/>
            <w:tcBorders>
              <w:top w:val="nil"/>
              <w:left w:val="nil"/>
              <w:bottom w:val="nil"/>
              <w:right w:val="nil"/>
            </w:tcBorders>
            <w:vAlign w:val="center"/>
            <w:hideMark/>
          </w:tcPr>
          <w:p w14:paraId="58A3EA86" w14:textId="77777777" w:rsidR="00CE4178" w:rsidRPr="00CE4178" w:rsidRDefault="00CE4178" w:rsidP="00CE4178">
            <w:pPr>
              <w:spacing w:after="0" w:line="240" w:lineRule="auto"/>
              <w:jc w:val="center"/>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w:t>
            </w:r>
          </w:p>
        </w:tc>
        <w:tc>
          <w:tcPr>
            <w:tcW w:w="739" w:type="pct"/>
            <w:tcBorders>
              <w:top w:val="nil"/>
              <w:left w:val="nil"/>
              <w:bottom w:val="nil"/>
              <w:right w:val="nil"/>
            </w:tcBorders>
            <w:vAlign w:val="center"/>
            <w:hideMark/>
          </w:tcPr>
          <w:p w14:paraId="2369038D"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531</w:t>
            </w:r>
          </w:p>
        </w:tc>
        <w:tc>
          <w:tcPr>
            <w:tcW w:w="739" w:type="pct"/>
            <w:tcBorders>
              <w:top w:val="nil"/>
              <w:left w:val="nil"/>
              <w:bottom w:val="nil"/>
              <w:right w:val="nil"/>
            </w:tcBorders>
            <w:vAlign w:val="center"/>
            <w:hideMark/>
          </w:tcPr>
          <w:p w14:paraId="0EBA0F25" w14:textId="77777777" w:rsidR="00CE4178" w:rsidRPr="00CE4178" w:rsidRDefault="00CE4178" w:rsidP="00CE4178">
            <w:pPr>
              <w:spacing w:after="0" w:line="240" w:lineRule="auto"/>
              <w:jc w:val="center"/>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w:t>
            </w:r>
          </w:p>
        </w:tc>
        <w:tc>
          <w:tcPr>
            <w:tcW w:w="739" w:type="pct"/>
            <w:tcBorders>
              <w:top w:val="nil"/>
              <w:left w:val="nil"/>
              <w:bottom w:val="nil"/>
              <w:right w:val="single" w:sz="4" w:space="0" w:color="FFFFFF"/>
            </w:tcBorders>
            <w:vAlign w:val="center"/>
            <w:hideMark/>
          </w:tcPr>
          <w:p w14:paraId="12E3A688"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1.498</w:t>
            </w:r>
          </w:p>
        </w:tc>
      </w:tr>
      <w:tr w:rsidR="00CE4178" w:rsidRPr="00CE4178" w14:paraId="31BC5E1D" w14:textId="77777777" w:rsidTr="00251563">
        <w:trPr>
          <w:trHeight w:val="227"/>
        </w:trPr>
        <w:tc>
          <w:tcPr>
            <w:tcW w:w="2045" w:type="pct"/>
            <w:tcBorders>
              <w:top w:val="nil"/>
              <w:left w:val="nil"/>
              <w:bottom w:val="nil"/>
              <w:right w:val="nil"/>
            </w:tcBorders>
            <w:vAlign w:val="center"/>
            <w:hideMark/>
          </w:tcPr>
          <w:p w14:paraId="207BDE02" w14:textId="77777777" w:rsidR="00CE4178" w:rsidRPr="00CE4178" w:rsidRDefault="00CE4178" w:rsidP="00CE4178">
            <w:pPr>
              <w:spacing w:after="0" w:line="240" w:lineRule="auto"/>
              <w:ind w:firstLineChars="100" w:firstLine="180"/>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Operações compromissadas</w:t>
            </w:r>
          </w:p>
        </w:tc>
        <w:tc>
          <w:tcPr>
            <w:tcW w:w="739" w:type="pct"/>
            <w:tcBorders>
              <w:top w:val="nil"/>
              <w:left w:val="nil"/>
              <w:bottom w:val="nil"/>
              <w:right w:val="nil"/>
            </w:tcBorders>
            <w:vAlign w:val="center"/>
            <w:hideMark/>
          </w:tcPr>
          <w:p w14:paraId="4B00AE5E" w14:textId="77777777" w:rsidR="00CE4178" w:rsidRPr="00CE4178" w:rsidRDefault="00CE4178" w:rsidP="00CE4178">
            <w:pPr>
              <w:spacing w:after="0" w:line="240" w:lineRule="auto"/>
              <w:jc w:val="center"/>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w:t>
            </w:r>
          </w:p>
        </w:tc>
        <w:tc>
          <w:tcPr>
            <w:tcW w:w="739" w:type="pct"/>
            <w:tcBorders>
              <w:top w:val="nil"/>
              <w:left w:val="nil"/>
              <w:bottom w:val="nil"/>
              <w:right w:val="nil"/>
            </w:tcBorders>
            <w:vAlign w:val="center"/>
            <w:hideMark/>
          </w:tcPr>
          <w:p w14:paraId="742E3C77"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1.931</w:t>
            </w:r>
          </w:p>
        </w:tc>
        <w:tc>
          <w:tcPr>
            <w:tcW w:w="739" w:type="pct"/>
            <w:tcBorders>
              <w:top w:val="nil"/>
              <w:left w:val="nil"/>
              <w:bottom w:val="nil"/>
              <w:right w:val="nil"/>
            </w:tcBorders>
            <w:vAlign w:val="center"/>
            <w:hideMark/>
          </w:tcPr>
          <w:p w14:paraId="2CD285C9" w14:textId="77777777" w:rsidR="00CE4178" w:rsidRPr="00CE4178" w:rsidRDefault="00CE4178" w:rsidP="00CE4178">
            <w:pPr>
              <w:spacing w:after="0" w:line="240" w:lineRule="auto"/>
              <w:jc w:val="center"/>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w:t>
            </w:r>
          </w:p>
        </w:tc>
        <w:tc>
          <w:tcPr>
            <w:tcW w:w="739" w:type="pct"/>
            <w:tcBorders>
              <w:top w:val="nil"/>
              <w:left w:val="nil"/>
              <w:bottom w:val="nil"/>
              <w:right w:val="single" w:sz="4" w:space="0" w:color="FFFFFF"/>
            </w:tcBorders>
            <w:vAlign w:val="center"/>
            <w:hideMark/>
          </w:tcPr>
          <w:p w14:paraId="236340DF"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2.052</w:t>
            </w:r>
          </w:p>
        </w:tc>
      </w:tr>
      <w:tr w:rsidR="00CE4178" w:rsidRPr="00CE4178" w14:paraId="5F8711AE" w14:textId="77777777" w:rsidTr="00251563">
        <w:trPr>
          <w:trHeight w:val="227"/>
        </w:trPr>
        <w:tc>
          <w:tcPr>
            <w:tcW w:w="2045" w:type="pct"/>
            <w:tcBorders>
              <w:top w:val="nil"/>
              <w:left w:val="single" w:sz="4" w:space="0" w:color="FFFFFF"/>
              <w:bottom w:val="nil"/>
              <w:right w:val="nil"/>
            </w:tcBorders>
            <w:vAlign w:val="center"/>
            <w:hideMark/>
          </w:tcPr>
          <w:p w14:paraId="227353BB" w14:textId="77777777" w:rsidR="00CE4178" w:rsidRPr="00CE4178" w:rsidRDefault="00CE4178" w:rsidP="00CE4178">
            <w:pPr>
              <w:spacing w:after="0" w:line="240" w:lineRule="auto"/>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Despesas financeiras:</w:t>
            </w:r>
          </w:p>
        </w:tc>
        <w:tc>
          <w:tcPr>
            <w:tcW w:w="739" w:type="pct"/>
            <w:tcBorders>
              <w:top w:val="nil"/>
              <w:left w:val="nil"/>
              <w:bottom w:val="nil"/>
              <w:right w:val="nil"/>
            </w:tcBorders>
            <w:vAlign w:val="center"/>
            <w:hideMark/>
          </w:tcPr>
          <w:p w14:paraId="3D5FF491" w14:textId="77777777" w:rsidR="00CE4178" w:rsidRPr="00CE4178" w:rsidRDefault="00CE4178" w:rsidP="00CE4178">
            <w:pPr>
              <w:spacing w:after="0" w:line="240" w:lineRule="auto"/>
              <w:jc w:val="right"/>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(7.255)</w:t>
            </w:r>
          </w:p>
        </w:tc>
        <w:tc>
          <w:tcPr>
            <w:tcW w:w="739" w:type="pct"/>
            <w:tcBorders>
              <w:top w:val="nil"/>
              <w:left w:val="nil"/>
              <w:bottom w:val="nil"/>
              <w:right w:val="nil"/>
            </w:tcBorders>
            <w:vAlign w:val="center"/>
            <w:hideMark/>
          </w:tcPr>
          <w:p w14:paraId="25362B08" w14:textId="77777777" w:rsidR="00CE4178" w:rsidRPr="00CE4178" w:rsidRDefault="00CE4178" w:rsidP="00CE4178">
            <w:pPr>
              <w:spacing w:after="0" w:line="240" w:lineRule="auto"/>
              <w:jc w:val="right"/>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(8.180)</w:t>
            </w:r>
          </w:p>
        </w:tc>
        <w:tc>
          <w:tcPr>
            <w:tcW w:w="739" w:type="pct"/>
            <w:tcBorders>
              <w:top w:val="nil"/>
              <w:left w:val="nil"/>
              <w:bottom w:val="nil"/>
              <w:right w:val="nil"/>
            </w:tcBorders>
            <w:vAlign w:val="center"/>
            <w:hideMark/>
          </w:tcPr>
          <w:p w14:paraId="2A1D88E8" w14:textId="77777777" w:rsidR="00CE4178" w:rsidRPr="00CE4178" w:rsidRDefault="00CE4178" w:rsidP="00CE4178">
            <w:pPr>
              <w:spacing w:after="0" w:line="240" w:lineRule="auto"/>
              <w:jc w:val="right"/>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(5.702)</w:t>
            </w:r>
          </w:p>
        </w:tc>
        <w:tc>
          <w:tcPr>
            <w:tcW w:w="739" w:type="pct"/>
            <w:tcBorders>
              <w:top w:val="nil"/>
              <w:left w:val="nil"/>
              <w:bottom w:val="nil"/>
              <w:right w:val="nil"/>
            </w:tcBorders>
            <w:vAlign w:val="center"/>
            <w:hideMark/>
          </w:tcPr>
          <w:p w14:paraId="4A19EC32" w14:textId="77777777" w:rsidR="00CE4178" w:rsidRPr="00CE4178" w:rsidRDefault="00CE4178" w:rsidP="00CE4178">
            <w:pPr>
              <w:spacing w:after="0" w:line="240" w:lineRule="auto"/>
              <w:jc w:val="right"/>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(6.753)</w:t>
            </w:r>
          </w:p>
        </w:tc>
      </w:tr>
      <w:tr w:rsidR="00CE4178" w:rsidRPr="00CE4178" w14:paraId="0946878F" w14:textId="77777777" w:rsidTr="00251563">
        <w:trPr>
          <w:trHeight w:val="227"/>
        </w:trPr>
        <w:tc>
          <w:tcPr>
            <w:tcW w:w="2045" w:type="pct"/>
            <w:tcBorders>
              <w:top w:val="nil"/>
              <w:left w:val="nil"/>
              <w:bottom w:val="nil"/>
              <w:right w:val="nil"/>
            </w:tcBorders>
            <w:vAlign w:val="center"/>
            <w:hideMark/>
          </w:tcPr>
          <w:p w14:paraId="5BBE200B" w14:textId="77777777" w:rsidR="00CE4178" w:rsidRPr="00CE4178" w:rsidRDefault="00CE4178" w:rsidP="00CE4178">
            <w:pPr>
              <w:spacing w:after="0" w:line="240" w:lineRule="auto"/>
              <w:ind w:firstLineChars="100" w:firstLine="180"/>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Atualização monetária de dividendos</w:t>
            </w:r>
          </w:p>
        </w:tc>
        <w:tc>
          <w:tcPr>
            <w:tcW w:w="739" w:type="pct"/>
            <w:tcBorders>
              <w:top w:val="nil"/>
              <w:left w:val="nil"/>
              <w:bottom w:val="nil"/>
              <w:right w:val="nil"/>
            </w:tcBorders>
            <w:vAlign w:val="center"/>
            <w:hideMark/>
          </w:tcPr>
          <w:p w14:paraId="27E02C0D"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(6.383)</w:t>
            </w:r>
          </w:p>
        </w:tc>
        <w:tc>
          <w:tcPr>
            <w:tcW w:w="739" w:type="pct"/>
            <w:tcBorders>
              <w:top w:val="nil"/>
              <w:left w:val="nil"/>
              <w:bottom w:val="nil"/>
              <w:right w:val="nil"/>
            </w:tcBorders>
            <w:vAlign w:val="center"/>
            <w:hideMark/>
          </w:tcPr>
          <w:p w14:paraId="5E06B155"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(6.383)</w:t>
            </w:r>
          </w:p>
        </w:tc>
        <w:tc>
          <w:tcPr>
            <w:tcW w:w="739" w:type="pct"/>
            <w:tcBorders>
              <w:top w:val="nil"/>
              <w:left w:val="nil"/>
              <w:bottom w:val="nil"/>
              <w:right w:val="nil"/>
            </w:tcBorders>
            <w:vAlign w:val="center"/>
            <w:hideMark/>
          </w:tcPr>
          <w:p w14:paraId="41CDF613"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(5.430)</w:t>
            </w:r>
          </w:p>
        </w:tc>
        <w:tc>
          <w:tcPr>
            <w:tcW w:w="739" w:type="pct"/>
            <w:tcBorders>
              <w:top w:val="nil"/>
              <w:left w:val="nil"/>
              <w:bottom w:val="nil"/>
              <w:right w:val="nil"/>
            </w:tcBorders>
            <w:vAlign w:val="center"/>
            <w:hideMark/>
          </w:tcPr>
          <w:p w14:paraId="15661BD5"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(5.430)</w:t>
            </w:r>
          </w:p>
        </w:tc>
      </w:tr>
      <w:tr w:rsidR="00CE4178" w:rsidRPr="00CE4178" w14:paraId="4C8A279C" w14:textId="77777777" w:rsidTr="00251563">
        <w:trPr>
          <w:trHeight w:val="227"/>
        </w:trPr>
        <w:tc>
          <w:tcPr>
            <w:tcW w:w="2045" w:type="pct"/>
            <w:tcBorders>
              <w:top w:val="nil"/>
              <w:left w:val="nil"/>
              <w:bottom w:val="nil"/>
              <w:right w:val="nil"/>
            </w:tcBorders>
            <w:vAlign w:val="center"/>
            <w:hideMark/>
          </w:tcPr>
          <w:p w14:paraId="71CB2FDE" w14:textId="77777777" w:rsidR="00CE4178" w:rsidRPr="00CE4178" w:rsidRDefault="00CE4178" w:rsidP="00CE4178">
            <w:pPr>
              <w:spacing w:after="0" w:line="240" w:lineRule="auto"/>
              <w:ind w:firstLineChars="100" w:firstLine="180"/>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Arrendamentos</w:t>
            </w:r>
          </w:p>
        </w:tc>
        <w:tc>
          <w:tcPr>
            <w:tcW w:w="739" w:type="pct"/>
            <w:tcBorders>
              <w:top w:val="nil"/>
              <w:left w:val="nil"/>
              <w:bottom w:val="nil"/>
              <w:right w:val="nil"/>
            </w:tcBorders>
            <w:vAlign w:val="center"/>
            <w:hideMark/>
          </w:tcPr>
          <w:p w14:paraId="1AF85D53"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(376)</w:t>
            </w:r>
          </w:p>
        </w:tc>
        <w:tc>
          <w:tcPr>
            <w:tcW w:w="739" w:type="pct"/>
            <w:tcBorders>
              <w:top w:val="nil"/>
              <w:left w:val="nil"/>
              <w:bottom w:val="nil"/>
              <w:right w:val="nil"/>
            </w:tcBorders>
            <w:vAlign w:val="center"/>
            <w:hideMark/>
          </w:tcPr>
          <w:p w14:paraId="4520EE6D"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(376)</w:t>
            </w:r>
          </w:p>
        </w:tc>
        <w:tc>
          <w:tcPr>
            <w:tcW w:w="739" w:type="pct"/>
            <w:tcBorders>
              <w:top w:val="nil"/>
              <w:left w:val="nil"/>
              <w:bottom w:val="nil"/>
              <w:right w:val="nil"/>
            </w:tcBorders>
            <w:vAlign w:val="center"/>
            <w:hideMark/>
          </w:tcPr>
          <w:p w14:paraId="1B67AB0F" w14:textId="4E58BD2E" w:rsidR="00CE4178" w:rsidRPr="00CE4178" w:rsidRDefault="00251563" w:rsidP="00251563">
            <w:pPr>
              <w:spacing w:after="0" w:line="240" w:lineRule="auto"/>
              <w:jc w:val="center"/>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w:t>
            </w:r>
          </w:p>
        </w:tc>
        <w:tc>
          <w:tcPr>
            <w:tcW w:w="739" w:type="pct"/>
            <w:tcBorders>
              <w:top w:val="nil"/>
              <w:left w:val="nil"/>
              <w:bottom w:val="nil"/>
              <w:right w:val="nil"/>
            </w:tcBorders>
            <w:vAlign w:val="center"/>
            <w:hideMark/>
          </w:tcPr>
          <w:p w14:paraId="731A21A8" w14:textId="3D5E6FCB" w:rsidR="00CE4178" w:rsidRPr="00CE4178" w:rsidRDefault="00251563" w:rsidP="00CE4178">
            <w:pPr>
              <w:spacing w:after="0" w:line="240" w:lineRule="auto"/>
              <w:jc w:val="center"/>
              <w:rPr>
                <w:rFonts w:ascii="Times New Roman" w:eastAsia="Times New Roman" w:hAnsi="Times New Roman"/>
                <w:sz w:val="20"/>
                <w:szCs w:val="20"/>
                <w:lang w:eastAsia="pt-BR"/>
              </w:rPr>
            </w:pPr>
            <w:r w:rsidRPr="00CE4178">
              <w:rPr>
                <w:rFonts w:ascii="Calibri Light" w:eastAsia="Times New Roman" w:hAnsi="Calibri Light" w:cs="Calibri Light"/>
                <w:color w:val="005CA9"/>
                <w:sz w:val="18"/>
                <w:szCs w:val="18"/>
                <w:lang w:eastAsia="pt-BR"/>
              </w:rPr>
              <w:t>-</w:t>
            </w:r>
          </w:p>
        </w:tc>
      </w:tr>
      <w:tr w:rsidR="00CE4178" w:rsidRPr="00CE4178" w14:paraId="5B9602D8" w14:textId="77777777" w:rsidTr="00251563">
        <w:trPr>
          <w:trHeight w:val="227"/>
        </w:trPr>
        <w:tc>
          <w:tcPr>
            <w:tcW w:w="2045" w:type="pct"/>
            <w:tcBorders>
              <w:top w:val="nil"/>
              <w:left w:val="nil"/>
              <w:bottom w:val="nil"/>
              <w:right w:val="nil"/>
            </w:tcBorders>
            <w:vAlign w:val="center"/>
            <w:hideMark/>
          </w:tcPr>
          <w:p w14:paraId="6B1E75FE" w14:textId="77777777" w:rsidR="00CE4178" w:rsidRPr="00CE4178" w:rsidRDefault="00CE4178" w:rsidP="00CE4178">
            <w:pPr>
              <w:spacing w:after="0" w:line="240" w:lineRule="auto"/>
              <w:ind w:firstLineChars="100" w:firstLine="180"/>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Letras financeiras do Tesouro</w:t>
            </w:r>
          </w:p>
        </w:tc>
        <w:tc>
          <w:tcPr>
            <w:tcW w:w="739" w:type="pct"/>
            <w:tcBorders>
              <w:top w:val="nil"/>
              <w:left w:val="nil"/>
              <w:bottom w:val="nil"/>
              <w:right w:val="nil"/>
            </w:tcBorders>
            <w:vAlign w:val="center"/>
            <w:hideMark/>
          </w:tcPr>
          <w:p w14:paraId="0AA187D0" w14:textId="77777777" w:rsidR="00CE4178" w:rsidRPr="00CE4178" w:rsidRDefault="00CE4178" w:rsidP="00CE4178">
            <w:pPr>
              <w:spacing w:after="0" w:line="240" w:lineRule="auto"/>
              <w:jc w:val="center"/>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w:t>
            </w:r>
          </w:p>
        </w:tc>
        <w:tc>
          <w:tcPr>
            <w:tcW w:w="739" w:type="pct"/>
            <w:tcBorders>
              <w:top w:val="nil"/>
              <w:left w:val="nil"/>
              <w:bottom w:val="nil"/>
              <w:right w:val="nil"/>
            </w:tcBorders>
            <w:vAlign w:val="center"/>
            <w:hideMark/>
          </w:tcPr>
          <w:p w14:paraId="71E3F7D3"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(47)</w:t>
            </w:r>
          </w:p>
        </w:tc>
        <w:tc>
          <w:tcPr>
            <w:tcW w:w="739" w:type="pct"/>
            <w:tcBorders>
              <w:top w:val="nil"/>
              <w:left w:val="nil"/>
              <w:bottom w:val="nil"/>
              <w:right w:val="nil"/>
            </w:tcBorders>
            <w:vAlign w:val="center"/>
            <w:hideMark/>
          </w:tcPr>
          <w:p w14:paraId="51A73B82" w14:textId="77777777" w:rsidR="00CE4178" w:rsidRPr="00CE4178" w:rsidRDefault="00CE4178" w:rsidP="00CE4178">
            <w:pPr>
              <w:spacing w:after="0" w:line="240" w:lineRule="auto"/>
              <w:jc w:val="center"/>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w:t>
            </w:r>
          </w:p>
        </w:tc>
        <w:tc>
          <w:tcPr>
            <w:tcW w:w="739" w:type="pct"/>
            <w:tcBorders>
              <w:top w:val="nil"/>
              <w:left w:val="nil"/>
              <w:bottom w:val="nil"/>
              <w:right w:val="nil"/>
            </w:tcBorders>
            <w:vAlign w:val="center"/>
            <w:hideMark/>
          </w:tcPr>
          <w:p w14:paraId="17A2CCC3"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(186)</w:t>
            </w:r>
          </w:p>
        </w:tc>
      </w:tr>
      <w:tr w:rsidR="00CE4178" w:rsidRPr="00CE4178" w14:paraId="25C5096F" w14:textId="77777777" w:rsidTr="00251563">
        <w:trPr>
          <w:trHeight w:val="227"/>
        </w:trPr>
        <w:tc>
          <w:tcPr>
            <w:tcW w:w="2045" w:type="pct"/>
            <w:tcBorders>
              <w:top w:val="nil"/>
              <w:left w:val="nil"/>
              <w:bottom w:val="nil"/>
              <w:right w:val="nil"/>
            </w:tcBorders>
            <w:vAlign w:val="center"/>
            <w:hideMark/>
          </w:tcPr>
          <w:p w14:paraId="63D78BA9" w14:textId="77777777" w:rsidR="00CE4178" w:rsidRPr="00CE4178" w:rsidRDefault="00CE4178" w:rsidP="00CE4178">
            <w:pPr>
              <w:spacing w:after="0" w:line="240" w:lineRule="auto"/>
              <w:ind w:firstLineChars="100" w:firstLine="180"/>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Instrumentos financeiros derivativos</w:t>
            </w:r>
          </w:p>
        </w:tc>
        <w:tc>
          <w:tcPr>
            <w:tcW w:w="739" w:type="pct"/>
            <w:tcBorders>
              <w:top w:val="nil"/>
              <w:left w:val="nil"/>
              <w:bottom w:val="nil"/>
              <w:right w:val="nil"/>
            </w:tcBorders>
            <w:vAlign w:val="center"/>
            <w:hideMark/>
          </w:tcPr>
          <w:p w14:paraId="5F15D01F" w14:textId="77777777" w:rsidR="00CE4178" w:rsidRPr="00CE4178" w:rsidRDefault="00CE4178" w:rsidP="00CE4178">
            <w:pPr>
              <w:spacing w:after="0" w:line="240" w:lineRule="auto"/>
              <w:jc w:val="center"/>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w:t>
            </w:r>
          </w:p>
        </w:tc>
        <w:tc>
          <w:tcPr>
            <w:tcW w:w="739" w:type="pct"/>
            <w:tcBorders>
              <w:top w:val="nil"/>
              <w:left w:val="nil"/>
              <w:bottom w:val="nil"/>
              <w:right w:val="nil"/>
            </w:tcBorders>
            <w:vAlign w:val="center"/>
            <w:hideMark/>
          </w:tcPr>
          <w:p w14:paraId="62DE2D85"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(689)</w:t>
            </w:r>
          </w:p>
        </w:tc>
        <w:tc>
          <w:tcPr>
            <w:tcW w:w="739" w:type="pct"/>
            <w:tcBorders>
              <w:top w:val="nil"/>
              <w:left w:val="nil"/>
              <w:bottom w:val="nil"/>
              <w:right w:val="nil"/>
            </w:tcBorders>
            <w:vAlign w:val="center"/>
            <w:hideMark/>
          </w:tcPr>
          <w:p w14:paraId="0085359D" w14:textId="77777777" w:rsidR="00CE4178" w:rsidRPr="00CE4178" w:rsidRDefault="00CE4178" w:rsidP="00CE4178">
            <w:pPr>
              <w:spacing w:after="0" w:line="240" w:lineRule="auto"/>
              <w:jc w:val="center"/>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w:t>
            </w:r>
          </w:p>
        </w:tc>
        <w:tc>
          <w:tcPr>
            <w:tcW w:w="739" w:type="pct"/>
            <w:tcBorders>
              <w:top w:val="nil"/>
              <w:left w:val="nil"/>
              <w:bottom w:val="nil"/>
              <w:right w:val="nil"/>
            </w:tcBorders>
            <w:vAlign w:val="center"/>
            <w:hideMark/>
          </w:tcPr>
          <w:p w14:paraId="116689E6"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(687)</w:t>
            </w:r>
          </w:p>
        </w:tc>
      </w:tr>
      <w:tr w:rsidR="00CE4178" w:rsidRPr="00CE4178" w14:paraId="59088BA3" w14:textId="77777777" w:rsidTr="00251563">
        <w:trPr>
          <w:trHeight w:val="227"/>
        </w:trPr>
        <w:tc>
          <w:tcPr>
            <w:tcW w:w="2045" w:type="pct"/>
            <w:tcBorders>
              <w:top w:val="nil"/>
              <w:left w:val="nil"/>
              <w:bottom w:val="single" w:sz="4" w:space="0" w:color="54BBAB"/>
              <w:right w:val="nil"/>
            </w:tcBorders>
            <w:vAlign w:val="center"/>
            <w:hideMark/>
          </w:tcPr>
          <w:p w14:paraId="1307B43E" w14:textId="77777777" w:rsidR="00CE4178" w:rsidRPr="00CE4178" w:rsidRDefault="00CE4178" w:rsidP="00CE4178">
            <w:pPr>
              <w:spacing w:after="0" w:line="240" w:lineRule="auto"/>
              <w:ind w:firstLineChars="100" w:firstLine="180"/>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Outras</w:t>
            </w:r>
          </w:p>
        </w:tc>
        <w:tc>
          <w:tcPr>
            <w:tcW w:w="739" w:type="pct"/>
            <w:tcBorders>
              <w:top w:val="nil"/>
              <w:left w:val="nil"/>
              <w:bottom w:val="single" w:sz="4" w:space="0" w:color="54BBAB"/>
              <w:right w:val="nil"/>
            </w:tcBorders>
            <w:vAlign w:val="center"/>
            <w:hideMark/>
          </w:tcPr>
          <w:p w14:paraId="299A603D"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(496)</w:t>
            </w:r>
          </w:p>
        </w:tc>
        <w:tc>
          <w:tcPr>
            <w:tcW w:w="739" w:type="pct"/>
            <w:tcBorders>
              <w:top w:val="nil"/>
              <w:left w:val="nil"/>
              <w:bottom w:val="single" w:sz="4" w:space="0" w:color="54BBAB"/>
              <w:right w:val="nil"/>
            </w:tcBorders>
            <w:vAlign w:val="center"/>
            <w:hideMark/>
          </w:tcPr>
          <w:p w14:paraId="226ADEB7"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(685)</w:t>
            </w:r>
          </w:p>
        </w:tc>
        <w:tc>
          <w:tcPr>
            <w:tcW w:w="739" w:type="pct"/>
            <w:tcBorders>
              <w:top w:val="nil"/>
              <w:left w:val="nil"/>
              <w:bottom w:val="single" w:sz="4" w:space="0" w:color="54BBAB"/>
              <w:right w:val="nil"/>
            </w:tcBorders>
            <w:vAlign w:val="center"/>
            <w:hideMark/>
          </w:tcPr>
          <w:p w14:paraId="78EEC671"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(272)</w:t>
            </w:r>
          </w:p>
        </w:tc>
        <w:tc>
          <w:tcPr>
            <w:tcW w:w="739" w:type="pct"/>
            <w:tcBorders>
              <w:top w:val="nil"/>
              <w:left w:val="nil"/>
              <w:bottom w:val="single" w:sz="4" w:space="0" w:color="54BBAB"/>
              <w:right w:val="single" w:sz="4" w:space="0" w:color="FFFFFF"/>
            </w:tcBorders>
            <w:vAlign w:val="center"/>
            <w:hideMark/>
          </w:tcPr>
          <w:p w14:paraId="7B3FC8D5" w14:textId="77777777" w:rsidR="00CE4178" w:rsidRPr="00CE4178" w:rsidRDefault="00CE4178" w:rsidP="00CE4178">
            <w:pPr>
              <w:spacing w:after="0" w:line="240" w:lineRule="auto"/>
              <w:jc w:val="right"/>
              <w:rPr>
                <w:rFonts w:ascii="Calibri Light" w:eastAsia="Times New Roman" w:hAnsi="Calibri Light" w:cs="Calibri Light"/>
                <w:color w:val="005CA9"/>
                <w:sz w:val="18"/>
                <w:szCs w:val="18"/>
                <w:lang w:eastAsia="pt-BR"/>
              </w:rPr>
            </w:pPr>
            <w:r w:rsidRPr="00CE4178">
              <w:rPr>
                <w:rFonts w:ascii="Calibri Light" w:eastAsia="Times New Roman" w:hAnsi="Calibri Light" w:cs="Calibri Light"/>
                <w:color w:val="005CA9"/>
                <w:sz w:val="18"/>
                <w:szCs w:val="18"/>
                <w:lang w:eastAsia="pt-BR"/>
              </w:rPr>
              <w:t>(450)</w:t>
            </w:r>
          </w:p>
        </w:tc>
      </w:tr>
      <w:tr w:rsidR="00CE4178" w:rsidRPr="00CE4178" w14:paraId="7E137E17" w14:textId="77777777" w:rsidTr="00251563">
        <w:trPr>
          <w:trHeight w:val="227"/>
        </w:trPr>
        <w:tc>
          <w:tcPr>
            <w:tcW w:w="2045" w:type="pct"/>
            <w:tcBorders>
              <w:top w:val="nil"/>
              <w:left w:val="nil"/>
              <w:bottom w:val="single" w:sz="4" w:space="0" w:color="54BBAB"/>
              <w:right w:val="nil"/>
            </w:tcBorders>
            <w:vAlign w:val="center"/>
            <w:hideMark/>
          </w:tcPr>
          <w:p w14:paraId="37E1DA96" w14:textId="77777777" w:rsidR="00CE4178" w:rsidRPr="00CE4178" w:rsidRDefault="00CE4178" w:rsidP="00CE4178">
            <w:pPr>
              <w:spacing w:after="0" w:line="240" w:lineRule="auto"/>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Total</w:t>
            </w:r>
          </w:p>
        </w:tc>
        <w:tc>
          <w:tcPr>
            <w:tcW w:w="739" w:type="pct"/>
            <w:tcBorders>
              <w:top w:val="nil"/>
              <w:left w:val="nil"/>
              <w:bottom w:val="single" w:sz="4" w:space="0" w:color="54BBAB"/>
              <w:right w:val="nil"/>
            </w:tcBorders>
            <w:vAlign w:val="center"/>
            <w:hideMark/>
          </w:tcPr>
          <w:p w14:paraId="6E8B7552" w14:textId="77777777" w:rsidR="00CE4178" w:rsidRPr="00CE4178" w:rsidRDefault="00CE4178" w:rsidP="00CE4178">
            <w:pPr>
              <w:spacing w:after="0" w:line="240" w:lineRule="auto"/>
              <w:jc w:val="right"/>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12.850</w:t>
            </w:r>
          </w:p>
        </w:tc>
        <w:tc>
          <w:tcPr>
            <w:tcW w:w="739" w:type="pct"/>
            <w:tcBorders>
              <w:top w:val="nil"/>
              <w:left w:val="nil"/>
              <w:bottom w:val="single" w:sz="4" w:space="0" w:color="54BBAB"/>
              <w:right w:val="nil"/>
            </w:tcBorders>
            <w:vAlign w:val="center"/>
            <w:hideMark/>
          </w:tcPr>
          <w:p w14:paraId="7720B9E8" w14:textId="77777777" w:rsidR="00CE4178" w:rsidRPr="00CE4178" w:rsidRDefault="00CE4178" w:rsidP="00CE4178">
            <w:pPr>
              <w:spacing w:after="0" w:line="240" w:lineRule="auto"/>
              <w:jc w:val="right"/>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28.667</w:t>
            </w:r>
          </w:p>
        </w:tc>
        <w:tc>
          <w:tcPr>
            <w:tcW w:w="739" w:type="pct"/>
            <w:tcBorders>
              <w:top w:val="nil"/>
              <w:left w:val="nil"/>
              <w:bottom w:val="single" w:sz="4" w:space="0" w:color="54BBAB"/>
              <w:right w:val="nil"/>
            </w:tcBorders>
            <w:vAlign w:val="center"/>
            <w:hideMark/>
          </w:tcPr>
          <w:p w14:paraId="3D88E182" w14:textId="77777777" w:rsidR="00CE4178" w:rsidRPr="00CE4178" w:rsidRDefault="00CE4178" w:rsidP="00CE4178">
            <w:pPr>
              <w:spacing w:after="0" w:line="240" w:lineRule="auto"/>
              <w:jc w:val="right"/>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13.716</w:t>
            </w:r>
          </w:p>
        </w:tc>
        <w:tc>
          <w:tcPr>
            <w:tcW w:w="739" w:type="pct"/>
            <w:tcBorders>
              <w:top w:val="nil"/>
              <w:left w:val="nil"/>
              <w:bottom w:val="single" w:sz="4" w:space="0" w:color="54BBAB"/>
              <w:right w:val="nil"/>
            </w:tcBorders>
            <w:vAlign w:val="center"/>
            <w:hideMark/>
          </w:tcPr>
          <w:p w14:paraId="4740052E" w14:textId="77777777" w:rsidR="00CE4178" w:rsidRPr="00CE4178" w:rsidRDefault="00CE4178" w:rsidP="00CE4178">
            <w:pPr>
              <w:spacing w:after="0" w:line="240" w:lineRule="auto"/>
              <w:jc w:val="right"/>
              <w:rPr>
                <w:rFonts w:ascii="Calibri Light" w:eastAsia="Times New Roman" w:hAnsi="Calibri Light" w:cs="Calibri Light"/>
                <w:b/>
                <w:bCs/>
                <w:color w:val="005CA9"/>
                <w:sz w:val="18"/>
                <w:szCs w:val="18"/>
                <w:lang w:eastAsia="pt-BR"/>
              </w:rPr>
            </w:pPr>
            <w:r w:rsidRPr="00CE4178">
              <w:rPr>
                <w:rFonts w:ascii="Calibri Light" w:eastAsia="Times New Roman" w:hAnsi="Calibri Light" w:cs="Calibri Light"/>
                <w:b/>
                <w:bCs/>
                <w:color w:val="005CA9"/>
                <w:sz w:val="18"/>
                <w:szCs w:val="18"/>
                <w:lang w:eastAsia="pt-BR"/>
              </w:rPr>
              <w:t>28.696</w:t>
            </w:r>
          </w:p>
        </w:tc>
      </w:tr>
    </w:tbl>
    <w:p w14:paraId="483E0566" w14:textId="77777777" w:rsidR="00EA0344" w:rsidRDefault="00EA0344" w:rsidP="001A6935">
      <w:pPr>
        <w:pStyle w:val="Ttulo1Leo"/>
        <w:spacing w:before="360" w:after="360"/>
        <w:jc w:val="both"/>
        <w:outlineLvl w:val="0"/>
        <w:rPr>
          <w:rFonts w:cstheme="majorHAnsi"/>
          <w:color w:val="005CA9"/>
          <w:szCs w:val="28"/>
          <w:highlight w:val="yellow"/>
        </w:rPr>
      </w:pPr>
      <w:r>
        <w:rPr>
          <w:rFonts w:cstheme="majorHAnsi"/>
          <w:color w:val="005CA9"/>
          <w:szCs w:val="28"/>
          <w:highlight w:val="yellow"/>
        </w:rPr>
        <w:br w:type="page"/>
      </w:r>
    </w:p>
    <w:p w14:paraId="243D09DF" w14:textId="32036B74" w:rsidR="00364BAB" w:rsidRPr="001A3257" w:rsidRDefault="00AF31C1" w:rsidP="001A6935">
      <w:pPr>
        <w:pStyle w:val="Ttulo1Leo"/>
        <w:spacing w:before="360" w:after="360"/>
        <w:jc w:val="both"/>
        <w:outlineLvl w:val="0"/>
        <w:rPr>
          <w:rFonts w:cstheme="majorHAnsi"/>
          <w:color w:val="005CA9"/>
          <w:szCs w:val="28"/>
        </w:rPr>
      </w:pPr>
      <w:bookmarkStart w:id="46" w:name="_Toc229046065"/>
      <w:r w:rsidRPr="00E40C5D">
        <w:rPr>
          <w:rFonts w:cstheme="majorHAnsi"/>
          <w:color w:val="005CA9"/>
          <w:szCs w:val="28"/>
        </w:rPr>
        <w:lastRenderedPageBreak/>
        <w:t xml:space="preserve">Nota </w:t>
      </w:r>
      <w:r w:rsidR="004E4A91" w:rsidRPr="00E40C5D">
        <w:rPr>
          <w:rFonts w:cstheme="majorHAnsi"/>
          <w:color w:val="005CA9"/>
          <w:szCs w:val="28"/>
        </w:rPr>
        <w:t>2</w:t>
      </w:r>
      <w:r w:rsidR="00622342" w:rsidRPr="00E40C5D">
        <w:rPr>
          <w:rFonts w:cstheme="majorHAnsi"/>
          <w:color w:val="005CA9"/>
          <w:szCs w:val="28"/>
        </w:rPr>
        <w:t>3</w:t>
      </w:r>
      <w:r w:rsidR="0003495F" w:rsidRPr="00E40C5D">
        <w:rPr>
          <w:rFonts w:cstheme="majorHAnsi"/>
          <w:color w:val="005CA9"/>
          <w:szCs w:val="28"/>
        </w:rPr>
        <w:t xml:space="preserve"> </w:t>
      </w:r>
      <w:r w:rsidR="00046BCB" w:rsidRPr="00E40C5D">
        <w:rPr>
          <w:rFonts w:cstheme="majorHAnsi"/>
          <w:color w:val="005CA9"/>
          <w:szCs w:val="28"/>
        </w:rPr>
        <w:t>–</w:t>
      </w:r>
      <w:r w:rsidR="00364BAB" w:rsidRPr="00E40C5D">
        <w:rPr>
          <w:rFonts w:cstheme="majorHAnsi"/>
          <w:color w:val="005CA9"/>
          <w:szCs w:val="28"/>
        </w:rPr>
        <w:t xml:space="preserve"> Partes relacionadas</w:t>
      </w:r>
      <w:bookmarkEnd w:id="46"/>
    </w:p>
    <w:p w14:paraId="54B071A6" w14:textId="77777777" w:rsidR="00364BAB" w:rsidRPr="006E053E" w:rsidRDefault="00364BAB" w:rsidP="00C847BE">
      <w:pPr>
        <w:pStyle w:val="PargrafodaLista"/>
        <w:numPr>
          <w:ilvl w:val="0"/>
          <w:numId w:val="37"/>
        </w:numPr>
        <w:spacing w:before="240" w:after="240"/>
        <w:ind w:left="709" w:hanging="709"/>
        <w:jc w:val="both"/>
        <w:outlineLvl w:val="1"/>
        <w:rPr>
          <w:rFonts w:asciiTheme="majorHAnsi" w:hAnsiTheme="majorHAnsi" w:cstheme="majorHAnsi"/>
          <w:b/>
          <w:color w:val="005CA9"/>
          <w:sz w:val="24"/>
          <w:szCs w:val="24"/>
          <w:lang w:val="pt-BR"/>
        </w:rPr>
      </w:pPr>
      <w:r w:rsidRPr="006E053E">
        <w:rPr>
          <w:rFonts w:asciiTheme="majorHAnsi" w:hAnsiTheme="majorHAnsi" w:cstheme="majorHAnsi"/>
          <w:b/>
          <w:color w:val="005CA9"/>
          <w:sz w:val="24"/>
          <w:szCs w:val="24"/>
          <w:lang w:val="pt-BR"/>
        </w:rPr>
        <w:t>Entidade controladora</w:t>
      </w:r>
    </w:p>
    <w:p w14:paraId="46233D51" w14:textId="2BAA9BCB" w:rsidR="006B0BE1" w:rsidRDefault="00C358C7" w:rsidP="00484641">
      <w:pPr>
        <w:tabs>
          <w:tab w:val="center" w:pos="4252"/>
        </w:tabs>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CAIXA Seguridade foi constituída como subsidiária da CAIXA, instituição financeira sob a forma de empresa pública, vinculada ao Ministério da Economia, cujo capital foi totalmente integralizado pela União. Dessa forma, a CAIXA Seguridade encontra-se sob controle direto da CAIXA e indireto da Secretaria do Tesouro Nacional – STN.</w:t>
      </w:r>
    </w:p>
    <w:p w14:paraId="2305205B" w14:textId="5B426620" w:rsidR="00644636" w:rsidRPr="002F5EF5" w:rsidRDefault="0077606B" w:rsidP="00C847BE">
      <w:pPr>
        <w:pStyle w:val="PargrafodaLista"/>
        <w:numPr>
          <w:ilvl w:val="0"/>
          <w:numId w:val="37"/>
        </w:numPr>
        <w:spacing w:before="240" w:after="240"/>
        <w:ind w:left="709" w:hanging="709"/>
        <w:jc w:val="both"/>
        <w:outlineLvl w:val="1"/>
        <w:rPr>
          <w:rFonts w:asciiTheme="majorHAnsi" w:hAnsiTheme="majorHAnsi" w:cstheme="majorHAnsi"/>
          <w:b/>
          <w:color w:val="005CA9"/>
          <w:sz w:val="24"/>
          <w:szCs w:val="24"/>
        </w:rPr>
      </w:pPr>
      <w:r w:rsidRPr="002F5EF5">
        <w:rPr>
          <w:rFonts w:asciiTheme="majorHAnsi" w:hAnsiTheme="majorHAnsi" w:cstheme="majorHAnsi"/>
          <w:b/>
          <w:color w:val="005CA9"/>
          <w:sz w:val="24"/>
          <w:szCs w:val="24"/>
        </w:rPr>
        <w:t>Partes Relacionadas</w:t>
      </w:r>
    </w:p>
    <w:tbl>
      <w:tblPr>
        <w:tblW w:w="5000" w:type="pct"/>
        <w:tblCellMar>
          <w:left w:w="70" w:type="dxa"/>
          <w:right w:w="70" w:type="dxa"/>
        </w:tblCellMar>
        <w:tblLook w:val="04A0" w:firstRow="1" w:lastRow="0" w:firstColumn="1" w:lastColumn="0" w:noHBand="0" w:noVBand="1"/>
      </w:tblPr>
      <w:tblGrid>
        <w:gridCol w:w="5815"/>
        <w:gridCol w:w="3822"/>
      </w:tblGrid>
      <w:tr w:rsidR="00D01598" w:rsidRPr="004E5EFE" w14:paraId="190F44AA" w14:textId="77777777" w:rsidTr="00D01598">
        <w:trPr>
          <w:trHeight w:val="227"/>
        </w:trPr>
        <w:tc>
          <w:tcPr>
            <w:tcW w:w="3017" w:type="pct"/>
            <w:tcBorders>
              <w:top w:val="single" w:sz="4" w:space="0" w:color="54BBAB"/>
              <w:left w:val="nil"/>
              <w:bottom w:val="single" w:sz="4" w:space="0" w:color="54BBAB"/>
              <w:right w:val="nil"/>
            </w:tcBorders>
            <w:vAlign w:val="center"/>
            <w:hideMark/>
          </w:tcPr>
          <w:p w14:paraId="16893B64" w14:textId="77777777" w:rsidR="00D01598" w:rsidRPr="004E5EFE" w:rsidRDefault="00D01598" w:rsidP="00D01598">
            <w:pPr>
              <w:spacing w:after="0" w:line="240" w:lineRule="auto"/>
              <w:jc w:val="center"/>
              <w:rPr>
                <w:rFonts w:asciiTheme="majorHAnsi" w:eastAsia="Times New Roman" w:hAnsiTheme="majorHAnsi" w:cstheme="majorHAnsi"/>
                <w:b/>
                <w:bCs/>
                <w:color w:val="005CA9"/>
                <w:sz w:val="20"/>
                <w:szCs w:val="20"/>
                <w:lang w:eastAsia="pt-BR"/>
              </w:rPr>
            </w:pPr>
            <w:bookmarkStart w:id="47" w:name="_Hlk29397491"/>
            <w:r w:rsidRPr="004E5EFE">
              <w:rPr>
                <w:rFonts w:asciiTheme="majorHAnsi" w:eastAsia="Times New Roman" w:hAnsiTheme="majorHAnsi" w:cstheme="majorHAnsi"/>
                <w:b/>
                <w:bCs/>
                <w:color w:val="005CA9"/>
                <w:sz w:val="20"/>
                <w:szCs w:val="20"/>
                <w:lang w:eastAsia="pt-BR"/>
              </w:rPr>
              <w:t>Entidade</w:t>
            </w:r>
          </w:p>
        </w:tc>
        <w:tc>
          <w:tcPr>
            <w:tcW w:w="1983" w:type="pct"/>
            <w:tcBorders>
              <w:top w:val="single" w:sz="4" w:space="0" w:color="54BBAB"/>
              <w:left w:val="nil"/>
              <w:bottom w:val="single" w:sz="4" w:space="0" w:color="54BBAB"/>
              <w:right w:val="nil"/>
            </w:tcBorders>
            <w:vAlign w:val="center"/>
            <w:hideMark/>
          </w:tcPr>
          <w:p w14:paraId="29B82925" w14:textId="77777777" w:rsidR="00D01598" w:rsidRPr="004E5EFE" w:rsidRDefault="00D01598" w:rsidP="00D01598">
            <w:pPr>
              <w:spacing w:after="0" w:line="240" w:lineRule="auto"/>
              <w:jc w:val="center"/>
              <w:rPr>
                <w:rFonts w:asciiTheme="majorHAnsi" w:eastAsia="Times New Roman" w:hAnsiTheme="majorHAnsi" w:cstheme="majorHAnsi"/>
                <w:b/>
                <w:bCs/>
                <w:color w:val="005CA9"/>
                <w:sz w:val="20"/>
                <w:szCs w:val="20"/>
                <w:lang w:eastAsia="pt-BR"/>
              </w:rPr>
            </w:pPr>
            <w:r w:rsidRPr="004E5EFE">
              <w:rPr>
                <w:rFonts w:asciiTheme="majorHAnsi" w:eastAsia="Times New Roman" w:hAnsiTheme="majorHAnsi" w:cstheme="majorHAnsi"/>
                <w:b/>
                <w:bCs/>
                <w:color w:val="005CA9"/>
                <w:sz w:val="20"/>
                <w:szCs w:val="20"/>
                <w:lang w:eastAsia="pt-BR"/>
              </w:rPr>
              <w:t>Relacionamento</w:t>
            </w:r>
          </w:p>
        </w:tc>
      </w:tr>
      <w:tr w:rsidR="00D01598" w:rsidRPr="004E5EFE" w14:paraId="677E6FF2" w14:textId="77777777" w:rsidTr="00D01598">
        <w:trPr>
          <w:trHeight w:val="227"/>
        </w:trPr>
        <w:tc>
          <w:tcPr>
            <w:tcW w:w="3017" w:type="pct"/>
            <w:tcBorders>
              <w:top w:val="nil"/>
              <w:left w:val="nil"/>
              <w:bottom w:val="single" w:sz="4" w:space="0" w:color="54BBAB"/>
              <w:right w:val="nil"/>
            </w:tcBorders>
            <w:noWrap/>
            <w:vAlign w:val="center"/>
            <w:hideMark/>
          </w:tcPr>
          <w:p w14:paraId="79C9E786"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União (Tesouro Nacional)</w:t>
            </w:r>
          </w:p>
        </w:tc>
        <w:tc>
          <w:tcPr>
            <w:tcW w:w="1983" w:type="pct"/>
            <w:tcBorders>
              <w:top w:val="nil"/>
              <w:left w:val="nil"/>
              <w:bottom w:val="single" w:sz="4" w:space="0" w:color="54BBAB"/>
              <w:right w:val="nil"/>
            </w:tcBorders>
            <w:vAlign w:val="center"/>
            <w:hideMark/>
          </w:tcPr>
          <w:p w14:paraId="51C4019B" w14:textId="77777777" w:rsidR="00D01598" w:rsidRPr="004E5EFE" w:rsidRDefault="00D01598" w:rsidP="00D01598">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Controladora Indireta</w:t>
            </w:r>
          </w:p>
        </w:tc>
      </w:tr>
      <w:tr w:rsidR="00D01598" w:rsidRPr="004E5EFE" w14:paraId="79981E2B" w14:textId="77777777" w:rsidTr="00D01598">
        <w:trPr>
          <w:trHeight w:val="227"/>
        </w:trPr>
        <w:tc>
          <w:tcPr>
            <w:tcW w:w="3017" w:type="pct"/>
            <w:tcBorders>
              <w:top w:val="nil"/>
              <w:left w:val="nil"/>
              <w:bottom w:val="single" w:sz="4" w:space="0" w:color="54BBAB"/>
              <w:right w:val="nil"/>
            </w:tcBorders>
            <w:noWrap/>
            <w:vAlign w:val="center"/>
            <w:hideMark/>
          </w:tcPr>
          <w:p w14:paraId="7899928B"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w:t>
            </w:r>
          </w:p>
        </w:tc>
        <w:tc>
          <w:tcPr>
            <w:tcW w:w="1983" w:type="pct"/>
            <w:tcBorders>
              <w:top w:val="nil"/>
              <w:left w:val="nil"/>
              <w:bottom w:val="single" w:sz="4" w:space="0" w:color="54BBAB"/>
              <w:right w:val="nil"/>
            </w:tcBorders>
            <w:vAlign w:val="center"/>
            <w:hideMark/>
          </w:tcPr>
          <w:p w14:paraId="3697D376" w14:textId="77777777" w:rsidR="00D01598" w:rsidRPr="004E5EFE" w:rsidRDefault="00D01598" w:rsidP="00D01598">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Controladora Direta</w:t>
            </w:r>
          </w:p>
        </w:tc>
      </w:tr>
      <w:tr w:rsidR="00D01598" w:rsidRPr="004E5EFE" w14:paraId="65D942B0" w14:textId="77777777" w:rsidTr="00D01598">
        <w:trPr>
          <w:trHeight w:val="227"/>
        </w:trPr>
        <w:tc>
          <w:tcPr>
            <w:tcW w:w="3017" w:type="pct"/>
            <w:tcBorders>
              <w:top w:val="nil"/>
              <w:left w:val="nil"/>
              <w:bottom w:val="nil"/>
              <w:right w:val="nil"/>
            </w:tcBorders>
            <w:noWrap/>
            <w:vAlign w:val="center"/>
            <w:hideMark/>
          </w:tcPr>
          <w:p w14:paraId="5BCA62B0"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Holding</w:t>
            </w:r>
          </w:p>
        </w:tc>
        <w:tc>
          <w:tcPr>
            <w:tcW w:w="1983" w:type="pct"/>
            <w:vMerge w:val="restart"/>
            <w:tcBorders>
              <w:top w:val="nil"/>
              <w:left w:val="nil"/>
              <w:bottom w:val="single" w:sz="4" w:space="0" w:color="54BBAB"/>
              <w:right w:val="nil"/>
            </w:tcBorders>
            <w:vAlign w:val="center"/>
            <w:hideMark/>
          </w:tcPr>
          <w:p w14:paraId="7E38D892" w14:textId="77777777" w:rsidR="00D01598" w:rsidRPr="004E5EFE" w:rsidRDefault="00D01598" w:rsidP="00D01598">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Controlada Direta</w:t>
            </w:r>
          </w:p>
        </w:tc>
      </w:tr>
      <w:tr w:rsidR="00D01598" w:rsidRPr="004E5EFE" w14:paraId="1310F090" w14:textId="77777777" w:rsidTr="00D01598">
        <w:trPr>
          <w:trHeight w:val="227"/>
        </w:trPr>
        <w:tc>
          <w:tcPr>
            <w:tcW w:w="3017" w:type="pct"/>
            <w:tcBorders>
              <w:top w:val="nil"/>
              <w:left w:val="nil"/>
              <w:bottom w:val="nil"/>
              <w:right w:val="nil"/>
            </w:tcBorders>
            <w:noWrap/>
            <w:vAlign w:val="center"/>
            <w:hideMark/>
          </w:tcPr>
          <w:p w14:paraId="5AE03845"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Corretora</w:t>
            </w:r>
          </w:p>
        </w:tc>
        <w:tc>
          <w:tcPr>
            <w:tcW w:w="1983" w:type="pct"/>
            <w:vMerge/>
            <w:tcBorders>
              <w:top w:val="nil"/>
              <w:left w:val="nil"/>
              <w:bottom w:val="single" w:sz="4" w:space="0" w:color="54BBAB"/>
              <w:right w:val="nil"/>
            </w:tcBorders>
            <w:vAlign w:val="center"/>
            <w:hideMark/>
          </w:tcPr>
          <w:p w14:paraId="66DBA334"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p>
        </w:tc>
      </w:tr>
      <w:tr w:rsidR="00D01598" w:rsidRPr="004E5EFE" w14:paraId="552BB69F" w14:textId="77777777" w:rsidTr="00D01598">
        <w:trPr>
          <w:trHeight w:val="227"/>
        </w:trPr>
        <w:tc>
          <w:tcPr>
            <w:tcW w:w="3017" w:type="pct"/>
            <w:tcBorders>
              <w:top w:val="nil"/>
              <w:left w:val="nil"/>
              <w:bottom w:val="single" w:sz="4" w:space="0" w:color="54BBAB"/>
              <w:right w:val="nil"/>
            </w:tcBorders>
            <w:noWrap/>
            <w:vAlign w:val="center"/>
            <w:hideMark/>
          </w:tcPr>
          <w:p w14:paraId="0BE982A8"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FI Exclusivo CAIXA Seguridade</w:t>
            </w:r>
          </w:p>
        </w:tc>
        <w:tc>
          <w:tcPr>
            <w:tcW w:w="1983" w:type="pct"/>
            <w:vMerge/>
            <w:tcBorders>
              <w:top w:val="nil"/>
              <w:left w:val="nil"/>
              <w:bottom w:val="single" w:sz="4" w:space="0" w:color="54BBAB"/>
              <w:right w:val="nil"/>
            </w:tcBorders>
            <w:vAlign w:val="center"/>
            <w:hideMark/>
          </w:tcPr>
          <w:p w14:paraId="18461F4E"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p>
        </w:tc>
      </w:tr>
      <w:tr w:rsidR="00D01598" w:rsidRPr="004E5EFE" w14:paraId="0FB01873" w14:textId="77777777" w:rsidTr="00D01598">
        <w:trPr>
          <w:trHeight w:val="227"/>
        </w:trPr>
        <w:tc>
          <w:tcPr>
            <w:tcW w:w="3017" w:type="pct"/>
            <w:tcBorders>
              <w:top w:val="nil"/>
              <w:left w:val="nil"/>
              <w:bottom w:val="single" w:sz="4" w:space="0" w:color="54BBAB"/>
              <w:right w:val="nil"/>
            </w:tcBorders>
            <w:noWrap/>
            <w:vAlign w:val="center"/>
            <w:hideMark/>
          </w:tcPr>
          <w:p w14:paraId="0909CFF3"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FI Exclusivo CAIXA Corretora</w:t>
            </w:r>
          </w:p>
        </w:tc>
        <w:tc>
          <w:tcPr>
            <w:tcW w:w="1983" w:type="pct"/>
            <w:tcBorders>
              <w:top w:val="nil"/>
              <w:left w:val="nil"/>
              <w:bottom w:val="single" w:sz="4" w:space="0" w:color="54BBAB"/>
              <w:right w:val="nil"/>
            </w:tcBorders>
            <w:vAlign w:val="center"/>
            <w:hideMark/>
          </w:tcPr>
          <w:p w14:paraId="587B5D1D" w14:textId="77777777" w:rsidR="00D01598" w:rsidRPr="004E5EFE" w:rsidRDefault="00D01598" w:rsidP="00D01598">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Controlada Indireta</w:t>
            </w:r>
          </w:p>
        </w:tc>
      </w:tr>
      <w:tr w:rsidR="00D01598" w:rsidRPr="004E5EFE" w14:paraId="50C9B339" w14:textId="77777777" w:rsidTr="00D01598">
        <w:trPr>
          <w:trHeight w:val="227"/>
        </w:trPr>
        <w:tc>
          <w:tcPr>
            <w:tcW w:w="3017" w:type="pct"/>
            <w:tcBorders>
              <w:top w:val="nil"/>
              <w:left w:val="nil"/>
              <w:bottom w:val="nil"/>
              <w:right w:val="nil"/>
            </w:tcBorders>
            <w:noWrap/>
            <w:vAlign w:val="center"/>
            <w:hideMark/>
          </w:tcPr>
          <w:p w14:paraId="71A6B15E"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XS5 Consórcios</w:t>
            </w:r>
          </w:p>
        </w:tc>
        <w:tc>
          <w:tcPr>
            <w:tcW w:w="1983" w:type="pct"/>
            <w:vMerge w:val="restart"/>
            <w:tcBorders>
              <w:top w:val="nil"/>
              <w:left w:val="nil"/>
              <w:bottom w:val="single" w:sz="4" w:space="0" w:color="54BBAB"/>
              <w:right w:val="nil"/>
            </w:tcBorders>
            <w:vAlign w:val="center"/>
            <w:hideMark/>
          </w:tcPr>
          <w:p w14:paraId="22EF48D4" w14:textId="77777777" w:rsidR="00D01598" w:rsidRPr="004E5EFE" w:rsidRDefault="00D01598" w:rsidP="00D01598">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 xml:space="preserve">Controladas em Conjunto Diretas </w:t>
            </w:r>
          </w:p>
        </w:tc>
      </w:tr>
      <w:tr w:rsidR="00D01598" w:rsidRPr="004E5EFE" w14:paraId="57E020C0" w14:textId="77777777" w:rsidTr="00D01598">
        <w:trPr>
          <w:trHeight w:val="227"/>
        </w:trPr>
        <w:tc>
          <w:tcPr>
            <w:tcW w:w="3017" w:type="pct"/>
            <w:tcBorders>
              <w:top w:val="nil"/>
              <w:left w:val="nil"/>
              <w:bottom w:val="single" w:sz="4" w:space="0" w:color="54BBAB"/>
              <w:right w:val="nil"/>
            </w:tcBorders>
            <w:noWrap/>
            <w:vAlign w:val="center"/>
            <w:hideMark/>
          </w:tcPr>
          <w:p w14:paraId="64ED731D"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XS6 Assistência</w:t>
            </w:r>
          </w:p>
        </w:tc>
        <w:tc>
          <w:tcPr>
            <w:tcW w:w="1983" w:type="pct"/>
            <w:vMerge/>
            <w:tcBorders>
              <w:top w:val="nil"/>
              <w:left w:val="nil"/>
              <w:bottom w:val="single" w:sz="4" w:space="0" w:color="54BBAB"/>
              <w:right w:val="nil"/>
            </w:tcBorders>
            <w:vAlign w:val="center"/>
            <w:hideMark/>
          </w:tcPr>
          <w:p w14:paraId="0465FE79"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p>
        </w:tc>
      </w:tr>
      <w:tr w:rsidR="00D01598" w:rsidRPr="004E5EFE" w14:paraId="5DA3BB2A" w14:textId="77777777" w:rsidTr="00D01598">
        <w:trPr>
          <w:trHeight w:val="227"/>
        </w:trPr>
        <w:tc>
          <w:tcPr>
            <w:tcW w:w="3017" w:type="pct"/>
            <w:tcBorders>
              <w:top w:val="nil"/>
              <w:left w:val="nil"/>
              <w:bottom w:val="nil"/>
              <w:right w:val="nil"/>
            </w:tcBorders>
            <w:noWrap/>
            <w:vAlign w:val="center"/>
            <w:hideMark/>
          </w:tcPr>
          <w:p w14:paraId="4C5559D0"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Too Seguros</w:t>
            </w:r>
          </w:p>
        </w:tc>
        <w:tc>
          <w:tcPr>
            <w:tcW w:w="1983" w:type="pct"/>
            <w:vMerge w:val="restart"/>
            <w:tcBorders>
              <w:top w:val="nil"/>
              <w:left w:val="nil"/>
              <w:bottom w:val="single" w:sz="4" w:space="0" w:color="54BBAB"/>
              <w:right w:val="nil"/>
            </w:tcBorders>
            <w:vAlign w:val="center"/>
            <w:hideMark/>
          </w:tcPr>
          <w:p w14:paraId="01636844" w14:textId="77777777" w:rsidR="00D01598" w:rsidRPr="004E5EFE" w:rsidRDefault="00D01598" w:rsidP="00D01598">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Controladas em Conjunto Indiretas</w:t>
            </w:r>
          </w:p>
        </w:tc>
      </w:tr>
      <w:tr w:rsidR="00D01598" w:rsidRPr="004E5EFE" w14:paraId="3023FD6B" w14:textId="77777777" w:rsidTr="00D01598">
        <w:trPr>
          <w:trHeight w:val="227"/>
        </w:trPr>
        <w:tc>
          <w:tcPr>
            <w:tcW w:w="3017" w:type="pct"/>
            <w:tcBorders>
              <w:top w:val="nil"/>
              <w:left w:val="nil"/>
              <w:bottom w:val="nil"/>
              <w:right w:val="nil"/>
            </w:tcBorders>
            <w:noWrap/>
            <w:vAlign w:val="center"/>
            <w:hideMark/>
          </w:tcPr>
          <w:p w14:paraId="6D501884"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PAN Corretora</w:t>
            </w:r>
          </w:p>
        </w:tc>
        <w:tc>
          <w:tcPr>
            <w:tcW w:w="1983" w:type="pct"/>
            <w:vMerge/>
            <w:tcBorders>
              <w:top w:val="nil"/>
              <w:left w:val="nil"/>
              <w:bottom w:val="single" w:sz="4" w:space="0" w:color="54BBAB"/>
              <w:right w:val="nil"/>
            </w:tcBorders>
            <w:vAlign w:val="center"/>
            <w:hideMark/>
          </w:tcPr>
          <w:p w14:paraId="34C97897"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p>
        </w:tc>
      </w:tr>
      <w:tr w:rsidR="00D01598" w:rsidRPr="004E5EFE" w14:paraId="0D89AF92" w14:textId="77777777" w:rsidTr="00D01598">
        <w:trPr>
          <w:trHeight w:val="227"/>
        </w:trPr>
        <w:tc>
          <w:tcPr>
            <w:tcW w:w="3017" w:type="pct"/>
            <w:tcBorders>
              <w:top w:val="nil"/>
              <w:left w:val="nil"/>
              <w:bottom w:val="nil"/>
              <w:right w:val="nil"/>
            </w:tcBorders>
            <w:noWrap/>
            <w:vAlign w:val="center"/>
            <w:hideMark/>
          </w:tcPr>
          <w:p w14:paraId="6FBDAD10"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XS3 Seguros</w:t>
            </w:r>
          </w:p>
        </w:tc>
        <w:tc>
          <w:tcPr>
            <w:tcW w:w="1983" w:type="pct"/>
            <w:vMerge/>
            <w:tcBorders>
              <w:top w:val="nil"/>
              <w:left w:val="nil"/>
              <w:bottom w:val="single" w:sz="4" w:space="0" w:color="54BBAB"/>
              <w:right w:val="nil"/>
            </w:tcBorders>
            <w:vAlign w:val="center"/>
            <w:hideMark/>
          </w:tcPr>
          <w:p w14:paraId="5AA52BAF"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p>
        </w:tc>
      </w:tr>
      <w:tr w:rsidR="00D01598" w:rsidRPr="004E5EFE" w14:paraId="354AA00B" w14:textId="77777777" w:rsidTr="00D01598">
        <w:trPr>
          <w:trHeight w:val="227"/>
        </w:trPr>
        <w:tc>
          <w:tcPr>
            <w:tcW w:w="3017" w:type="pct"/>
            <w:tcBorders>
              <w:top w:val="nil"/>
              <w:left w:val="nil"/>
              <w:bottom w:val="single" w:sz="4" w:space="0" w:color="54BBAB"/>
              <w:right w:val="nil"/>
            </w:tcBorders>
            <w:noWrap/>
            <w:vAlign w:val="center"/>
            <w:hideMark/>
          </w:tcPr>
          <w:p w14:paraId="76212317"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XS4 Capitalização</w:t>
            </w:r>
          </w:p>
        </w:tc>
        <w:tc>
          <w:tcPr>
            <w:tcW w:w="1983" w:type="pct"/>
            <w:vMerge/>
            <w:tcBorders>
              <w:top w:val="nil"/>
              <w:left w:val="nil"/>
              <w:bottom w:val="single" w:sz="4" w:space="0" w:color="54BBAB"/>
              <w:right w:val="nil"/>
            </w:tcBorders>
            <w:vAlign w:val="center"/>
            <w:hideMark/>
          </w:tcPr>
          <w:p w14:paraId="704C2C41"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p>
        </w:tc>
      </w:tr>
      <w:tr w:rsidR="00D01598" w:rsidRPr="004E5EFE" w14:paraId="34CBC8D2" w14:textId="77777777" w:rsidTr="00D01598">
        <w:trPr>
          <w:trHeight w:val="227"/>
        </w:trPr>
        <w:tc>
          <w:tcPr>
            <w:tcW w:w="3017" w:type="pct"/>
            <w:tcBorders>
              <w:top w:val="nil"/>
              <w:left w:val="nil"/>
              <w:bottom w:val="nil"/>
              <w:right w:val="nil"/>
            </w:tcBorders>
            <w:noWrap/>
            <w:vAlign w:val="center"/>
            <w:hideMark/>
          </w:tcPr>
          <w:p w14:paraId="0AEA852A"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CNP Brasil (1)</w:t>
            </w:r>
          </w:p>
        </w:tc>
        <w:tc>
          <w:tcPr>
            <w:tcW w:w="1983" w:type="pct"/>
            <w:vMerge w:val="restart"/>
            <w:tcBorders>
              <w:top w:val="nil"/>
              <w:left w:val="nil"/>
              <w:bottom w:val="single" w:sz="4" w:space="0" w:color="54BBAB"/>
              <w:right w:val="nil"/>
            </w:tcBorders>
            <w:vAlign w:val="center"/>
            <w:hideMark/>
          </w:tcPr>
          <w:p w14:paraId="62035474" w14:textId="77777777" w:rsidR="00D01598" w:rsidRPr="004E5EFE" w:rsidRDefault="00D01598" w:rsidP="00D01598">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Coligadas Direta</w:t>
            </w:r>
          </w:p>
        </w:tc>
      </w:tr>
      <w:tr w:rsidR="00D01598" w:rsidRPr="004E5EFE" w14:paraId="11320B6F" w14:textId="77777777" w:rsidTr="00D01598">
        <w:trPr>
          <w:trHeight w:val="227"/>
        </w:trPr>
        <w:tc>
          <w:tcPr>
            <w:tcW w:w="3017" w:type="pct"/>
            <w:tcBorders>
              <w:top w:val="nil"/>
              <w:left w:val="nil"/>
              <w:bottom w:val="single" w:sz="4" w:space="0" w:color="54BBAB"/>
              <w:right w:val="nil"/>
            </w:tcBorders>
            <w:noWrap/>
            <w:vAlign w:val="center"/>
            <w:hideMark/>
          </w:tcPr>
          <w:p w14:paraId="08E40299"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Holding XS1</w:t>
            </w:r>
          </w:p>
        </w:tc>
        <w:tc>
          <w:tcPr>
            <w:tcW w:w="1983" w:type="pct"/>
            <w:vMerge/>
            <w:tcBorders>
              <w:top w:val="nil"/>
              <w:left w:val="nil"/>
              <w:bottom w:val="single" w:sz="4" w:space="0" w:color="54BBAB"/>
              <w:right w:val="nil"/>
            </w:tcBorders>
            <w:vAlign w:val="center"/>
            <w:hideMark/>
          </w:tcPr>
          <w:p w14:paraId="2E44670C" w14:textId="77777777" w:rsidR="00D01598" w:rsidRPr="004E5EFE" w:rsidRDefault="00D01598" w:rsidP="00D01598">
            <w:pPr>
              <w:spacing w:after="0" w:line="240" w:lineRule="auto"/>
              <w:rPr>
                <w:rFonts w:asciiTheme="majorHAnsi" w:eastAsia="Times New Roman" w:hAnsiTheme="majorHAnsi" w:cstheme="majorHAnsi"/>
                <w:color w:val="005CA9"/>
                <w:sz w:val="18"/>
                <w:szCs w:val="18"/>
                <w:lang w:eastAsia="pt-BR"/>
              </w:rPr>
            </w:pPr>
          </w:p>
        </w:tc>
      </w:tr>
      <w:tr w:rsidR="003C50C6" w:rsidRPr="004E5EFE" w14:paraId="0437C43A" w14:textId="77777777" w:rsidTr="003C50C6">
        <w:trPr>
          <w:trHeight w:val="227"/>
        </w:trPr>
        <w:tc>
          <w:tcPr>
            <w:tcW w:w="3017" w:type="pct"/>
            <w:tcBorders>
              <w:top w:val="nil"/>
              <w:left w:val="nil"/>
              <w:bottom w:val="single" w:sz="4" w:space="0" w:color="54BBAB"/>
              <w:right w:val="nil"/>
            </w:tcBorders>
            <w:noWrap/>
            <w:vAlign w:val="center"/>
            <w:hideMark/>
          </w:tcPr>
          <w:p w14:paraId="589F16FF" w14:textId="77777777" w:rsidR="003C50C6" w:rsidRPr="004E5EFE" w:rsidRDefault="003C50C6" w:rsidP="003C50C6">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Vida e Previdência</w:t>
            </w:r>
          </w:p>
        </w:tc>
        <w:tc>
          <w:tcPr>
            <w:tcW w:w="1983" w:type="pct"/>
            <w:tcBorders>
              <w:top w:val="nil"/>
              <w:left w:val="nil"/>
              <w:bottom w:val="single" w:sz="4" w:space="0" w:color="54BBAB"/>
              <w:right w:val="nil"/>
            </w:tcBorders>
            <w:vAlign w:val="center"/>
            <w:hideMark/>
          </w:tcPr>
          <w:p w14:paraId="6A42154B" w14:textId="0693A43F" w:rsidR="003C50C6" w:rsidRPr="004E5EFE" w:rsidRDefault="003C50C6" w:rsidP="003C50C6">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Coligada Indireta</w:t>
            </w:r>
          </w:p>
        </w:tc>
      </w:tr>
      <w:tr w:rsidR="005233D7" w:rsidRPr="004E5EFE" w14:paraId="4B81C4E1" w14:textId="77777777">
        <w:trPr>
          <w:trHeight w:val="227"/>
        </w:trPr>
        <w:tc>
          <w:tcPr>
            <w:tcW w:w="3017" w:type="pct"/>
            <w:tcBorders>
              <w:top w:val="nil"/>
              <w:left w:val="nil"/>
              <w:bottom w:val="nil"/>
              <w:right w:val="nil"/>
            </w:tcBorders>
            <w:noWrap/>
            <w:vAlign w:val="center"/>
            <w:hideMark/>
          </w:tcPr>
          <w:p w14:paraId="6A6FA0B6" w14:textId="77777777" w:rsidR="005233D7" w:rsidRPr="004E5EFE" w:rsidRDefault="005233D7" w:rsidP="003C50C6">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Loterias S.A.</w:t>
            </w:r>
          </w:p>
        </w:tc>
        <w:tc>
          <w:tcPr>
            <w:tcW w:w="1983" w:type="pct"/>
            <w:vMerge w:val="restart"/>
            <w:tcBorders>
              <w:top w:val="nil"/>
              <w:left w:val="nil"/>
              <w:right w:val="nil"/>
            </w:tcBorders>
            <w:vAlign w:val="center"/>
            <w:hideMark/>
          </w:tcPr>
          <w:p w14:paraId="5775566F" w14:textId="77777777" w:rsidR="005233D7" w:rsidRPr="004E5EFE" w:rsidRDefault="005233D7" w:rsidP="003C50C6">
            <w:pPr>
              <w:spacing w:after="0" w:line="240" w:lineRule="auto"/>
              <w:jc w:val="center"/>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Outras Partes Relacionadas</w:t>
            </w:r>
          </w:p>
        </w:tc>
      </w:tr>
      <w:tr w:rsidR="005233D7" w:rsidRPr="004E5EFE" w14:paraId="69657B6A" w14:textId="77777777">
        <w:trPr>
          <w:trHeight w:val="227"/>
        </w:trPr>
        <w:tc>
          <w:tcPr>
            <w:tcW w:w="3017" w:type="pct"/>
            <w:tcBorders>
              <w:top w:val="nil"/>
              <w:left w:val="nil"/>
              <w:bottom w:val="nil"/>
              <w:right w:val="nil"/>
            </w:tcBorders>
            <w:noWrap/>
            <w:vAlign w:val="center"/>
            <w:hideMark/>
          </w:tcPr>
          <w:p w14:paraId="4C6ABC70" w14:textId="77777777" w:rsidR="005233D7" w:rsidRPr="004E5EFE" w:rsidRDefault="005233D7" w:rsidP="003C50C6">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Cartões Holding S.A.</w:t>
            </w:r>
          </w:p>
        </w:tc>
        <w:tc>
          <w:tcPr>
            <w:tcW w:w="1983" w:type="pct"/>
            <w:vMerge/>
            <w:tcBorders>
              <w:left w:val="nil"/>
              <w:right w:val="nil"/>
            </w:tcBorders>
            <w:vAlign w:val="center"/>
            <w:hideMark/>
          </w:tcPr>
          <w:p w14:paraId="35CBE037" w14:textId="77777777" w:rsidR="005233D7" w:rsidRPr="004E5EFE" w:rsidRDefault="005233D7" w:rsidP="003C50C6">
            <w:pPr>
              <w:spacing w:after="0" w:line="240" w:lineRule="auto"/>
              <w:rPr>
                <w:rFonts w:asciiTheme="majorHAnsi" w:eastAsia="Times New Roman" w:hAnsiTheme="majorHAnsi" w:cstheme="majorHAnsi"/>
                <w:color w:val="005CA9"/>
                <w:sz w:val="18"/>
                <w:szCs w:val="18"/>
                <w:lang w:eastAsia="pt-BR"/>
              </w:rPr>
            </w:pPr>
          </w:p>
        </w:tc>
      </w:tr>
      <w:tr w:rsidR="005233D7" w:rsidRPr="004E5EFE" w14:paraId="6329AC82" w14:textId="77777777">
        <w:trPr>
          <w:trHeight w:val="227"/>
        </w:trPr>
        <w:tc>
          <w:tcPr>
            <w:tcW w:w="3017" w:type="pct"/>
            <w:tcBorders>
              <w:top w:val="nil"/>
              <w:left w:val="nil"/>
              <w:bottom w:val="nil"/>
              <w:right w:val="nil"/>
            </w:tcBorders>
            <w:noWrap/>
            <w:vAlign w:val="center"/>
            <w:hideMark/>
          </w:tcPr>
          <w:p w14:paraId="753C7EC0" w14:textId="77777777" w:rsidR="005233D7" w:rsidRPr="004E5EFE" w:rsidRDefault="005233D7" w:rsidP="003C50C6">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CAIXA Distribuidora de Títulos e Valores Mobiliários S.A.</w:t>
            </w:r>
          </w:p>
        </w:tc>
        <w:tc>
          <w:tcPr>
            <w:tcW w:w="1983" w:type="pct"/>
            <w:vMerge/>
            <w:tcBorders>
              <w:left w:val="nil"/>
              <w:right w:val="nil"/>
            </w:tcBorders>
            <w:vAlign w:val="center"/>
            <w:hideMark/>
          </w:tcPr>
          <w:p w14:paraId="2CD78583" w14:textId="77777777" w:rsidR="005233D7" w:rsidRPr="004E5EFE" w:rsidRDefault="005233D7" w:rsidP="003C50C6">
            <w:pPr>
              <w:spacing w:after="0" w:line="240" w:lineRule="auto"/>
              <w:rPr>
                <w:rFonts w:asciiTheme="majorHAnsi" w:eastAsia="Times New Roman" w:hAnsiTheme="majorHAnsi" w:cstheme="majorHAnsi"/>
                <w:color w:val="005CA9"/>
                <w:sz w:val="18"/>
                <w:szCs w:val="18"/>
                <w:lang w:eastAsia="pt-BR"/>
              </w:rPr>
            </w:pPr>
          </w:p>
        </w:tc>
      </w:tr>
      <w:tr w:rsidR="005233D7" w:rsidRPr="004E5EFE" w14:paraId="101092A7" w14:textId="77777777">
        <w:trPr>
          <w:trHeight w:val="227"/>
        </w:trPr>
        <w:tc>
          <w:tcPr>
            <w:tcW w:w="3017" w:type="pct"/>
            <w:tcBorders>
              <w:top w:val="nil"/>
              <w:left w:val="nil"/>
              <w:bottom w:val="single" w:sz="4" w:space="0" w:color="54BBAB"/>
              <w:right w:val="nil"/>
            </w:tcBorders>
            <w:noWrap/>
            <w:vAlign w:val="center"/>
          </w:tcPr>
          <w:p w14:paraId="4B4C9781" w14:textId="3B3DDCBE" w:rsidR="005233D7" w:rsidRPr="004E5EFE" w:rsidRDefault="005233D7" w:rsidP="003C50C6">
            <w:pPr>
              <w:spacing w:after="0" w:line="240" w:lineRule="auto"/>
              <w:rPr>
                <w:rFonts w:asciiTheme="majorHAnsi" w:eastAsia="Times New Roman" w:hAnsiTheme="majorHAnsi" w:cstheme="majorHAnsi"/>
                <w:color w:val="005CA9"/>
                <w:sz w:val="18"/>
                <w:szCs w:val="18"/>
                <w:lang w:eastAsia="pt-BR"/>
              </w:rPr>
            </w:pPr>
            <w:r>
              <w:rPr>
                <w:rFonts w:asciiTheme="majorHAnsi" w:eastAsia="Times New Roman" w:hAnsiTheme="majorHAnsi" w:cstheme="majorHAnsi"/>
                <w:color w:val="005CA9"/>
                <w:sz w:val="18"/>
                <w:szCs w:val="18"/>
                <w:lang w:eastAsia="pt-BR"/>
              </w:rPr>
              <w:t>Fundo de Investimento Imobiliário Renda Corporativa Angico - FII</w:t>
            </w:r>
          </w:p>
        </w:tc>
        <w:tc>
          <w:tcPr>
            <w:tcW w:w="1983" w:type="pct"/>
            <w:vMerge/>
            <w:tcBorders>
              <w:left w:val="nil"/>
              <w:bottom w:val="single" w:sz="4" w:space="0" w:color="54BBAB"/>
              <w:right w:val="nil"/>
            </w:tcBorders>
            <w:vAlign w:val="center"/>
          </w:tcPr>
          <w:p w14:paraId="545D0834" w14:textId="77777777" w:rsidR="005233D7" w:rsidRPr="004E5EFE" w:rsidRDefault="005233D7" w:rsidP="003C50C6">
            <w:pPr>
              <w:spacing w:after="0" w:line="240" w:lineRule="auto"/>
              <w:rPr>
                <w:rFonts w:asciiTheme="majorHAnsi" w:eastAsia="Times New Roman" w:hAnsiTheme="majorHAnsi" w:cstheme="majorHAnsi"/>
                <w:color w:val="005CA9"/>
                <w:sz w:val="18"/>
                <w:szCs w:val="18"/>
                <w:lang w:eastAsia="pt-BR"/>
              </w:rPr>
            </w:pPr>
          </w:p>
        </w:tc>
      </w:tr>
    </w:tbl>
    <w:p w14:paraId="46B0E1AA" w14:textId="77777777" w:rsidR="00013D9D" w:rsidRDefault="00EC3303" w:rsidP="00AB47E3">
      <w:pPr>
        <w:spacing w:after="0" w:line="240" w:lineRule="auto"/>
        <w:jc w:val="both"/>
        <w:rPr>
          <w:rFonts w:asciiTheme="majorHAnsi" w:hAnsiTheme="majorHAnsi" w:cstheme="majorHAnsi"/>
          <w:color w:val="2F75B5"/>
          <w:sz w:val="16"/>
          <w:szCs w:val="16"/>
        </w:rPr>
      </w:pPr>
      <w:r w:rsidRPr="00EC3303">
        <w:rPr>
          <w:rFonts w:asciiTheme="majorHAnsi" w:hAnsiTheme="majorHAnsi" w:cstheme="majorHAnsi"/>
          <w:color w:val="2F75B5"/>
          <w:sz w:val="16"/>
          <w:szCs w:val="16"/>
        </w:rPr>
        <w:t xml:space="preserve">(1) Investimento direto da CAIXA Seguridade, a CNP Brasil detém as seguintes participações societárias a) CNP Participações Securitárias Brasil Ltda detentora dos investimentos em participações na Caixa Seguradora S.A. e </w:t>
      </w:r>
      <w:proofErr w:type="spellStart"/>
      <w:r w:rsidRPr="00EC3303">
        <w:rPr>
          <w:rFonts w:asciiTheme="majorHAnsi" w:hAnsiTheme="majorHAnsi" w:cstheme="majorHAnsi"/>
          <w:color w:val="2F75B5"/>
          <w:sz w:val="16"/>
          <w:szCs w:val="16"/>
        </w:rPr>
        <w:t>Youse</w:t>
      </w:r>
      <w:proofErr w:type="spellEnd"/>
      <w:r w:rsidRPr="00EC3303">
        <w:rPr>
          <w:rFonts w:asciiTheme="majorHAnsi" w:hAnsiTheme="majorHAnsi" w:cstheme="majorHAnsi"/>
          <w:color w:val="2F75B5"/>
          <w:sz w:val="16"/>
          <w:szCs w:val="16"/>
        </w:rPr>
        <w:t xml:space="preserve"> Seguradora S.A.; b) </w:t>
      </w:r>
      <w:proofErr w:type="spellStart"/>
      <w:r w:rsidRPr="00EC3303">
        <w:rPr>
          <w:rFonts w:asciiTheme="majorHAnsi" w:hAnsiTheme="majorHAnsi" w:cstheme="majorHAnsi"/>
          <w:color w:val="2F75B5"/>
          <w:sz w:val="16"/>
          <w:szCs w:val="16"/>
        </w:rPr>
        <w:t>Youse</w:t>
      </w:r>
      <w:proofErr w:type="spellEnd"/>
      <w:r w:rsidRPr="00EC3303">
        <w:rPr>
          <w:rFonts w:asciiTheme="majorHAnsi" w:hAnsiTheme="majorHAnsi" w:cstheme="majorHAnsi"/>
          <w:color w:val="2F75B5"/>
          <w:sz w:val="16"/>
          <w:szCs w:val="16"/>
        </w:rPr>
        <w:t xml:space="preserve"> Tecnologia e Assistência em Seguros Ltda.; e, c) Caixa Seguradora Especializada em Saúde S.A</w:t>
      </w:r>
      <w:r w:rsidR="00DF7562" w:rsidRPr="004E5EFE">
        <w:rPr>
          <w:rFonts w:asciiTheme="majorHAnsi" w:hAnsiTheme="majorHAnsi" w:cstheme="majorHAnsi"/>
          <w:color w:val="2F75B5"/>
          <w:sz w:val="16"/>
          <w:szCs w:val="16"/>
        </w:rPr>
        <w:t>.</w:t>
      </w:r>
      <w:r w:rsidR="00EE7A82" w:rsidRPr="004E5EFE">
        <w:rPr>
          <w:rFonts w:asciiTheme="majorHAnsi" w:hAnsiTheme="majorHAnsi" w:cstheme="majorHAnsi"/>
          <w:color w:val="2F75B5"/>
          <w:sz w:val="16"/>
          <w:szCs w:val="16"/>
        </w:rPr>
        <w:t xml:space="preserve"> </w:t>
      </w:r>
      <w:bookmarkEnd w:id="47"/>
      <w:r w:rsidR="00013D9D">
        <w:rPr>
          <w:rFonts w:asciiTheme="majorHAnsi" w:hAnsiTheme="majorHAnsi" w:cstheme="majorHAnsi"/>
          <w:color w:val="2F75B5"/>
          <w:sz w:val="16"/>
          <w:szCs w:val="16"/>
        </w:rPr>
        <w:t xml:space="preserve">   </w:t>
      </w:r>
    </w:p>
    <w:p w14:paraId="73BDF519" w14:textId="77777777" w:rsidR="00364BAB" w:rsidRPr="006E053E" w:rsidRDefault="00364BAB" w:rsidP="00C847BE">
      <w:pPr>
        <w:pStyle w:val="PargrafodaLista"/>
        <w:numPr>
          <w:ilvl w:val="0"/>
          <w:numId w:val="37"/>
        </w:numPr>
        <w:spacing w:before="240" w:after="240"/>
        <w:ind w:left="709" w:hanging="709"/>
        <w:jc w:val="both"/>
        <w:outlineLvl w:val="1"/>
        <w:rPr>
          <w:rFonts w:asciiTheme="majorHAnsi" w:hAnsiTheme="majorHAnsi" w:cstheme="majorHAnsi"/>
          <w:b/>
          <w:color w:val="005CA9"/>
          <w:sz w:val="24"/>
          <w:szCs w:val="24"/>
          <w:lang w:val="pt-BR"/>
        </w:rPr>
      </w:pPr>
      <w:r w:rsidRPr="006E053E">
        <w:rPr>
          <w:rFonts w:asciiTheme="majorHAnsi" w:hAnsiTheme="majorHAnsi" w:cstheme="majorHAnsi"/>
          <w:b/>
          <w:color w:val="005CA9"/>
          <w:sz w:val="24"/>
          <w:szCs w:val="24"/>
          <w:lang w:val="pt-BR"/>
        </w:rPr>
        <w:t>Transações com partes relacionadas</w:t>
      </w:r>
    </w:p>
    <w:p w14:paraId="0327BA11" w14:textId="79094FD3" w:rsidR="00B2154F" w:rsidRDefault="006A5C0A"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As transações com partes relacionadas</w:t>
      </w:r>
      <w:r w:rsidR="00F503CB" w:rsidRPr="00B252CF">
        <w:rPr>
          <w:rFonts w:asciiTheme="majorHAnsi" w:hAnsiTheme="majorHAnsi" w:cstheme="majorHAnsi"/>
          <w:sz w:val="20"/>
          <w:szCs w:val="20"/>
        </w:rPr>
        <w:t xml:space="preserve"> </w:t>
      </w:r>
      <w:r w:rsidRPr="00B252CF">
        <w:rPr>
          <w:rFonts w:asciiTheme="majorHAnsi" w:hAnsiTheme="majorHAnsi" w:cstheme="majorHAnsi"/>
          <w:sz w:val="20"/>
          <w:szCs w:val="20"/>
        </w:rPr>
        <w:t xml:space="preserve">são realizadas no curso das atividades operacionais da CAIXA </w:t>
      </w:r>
      <w:r w:rsidR="00C144FB" w:rsidRPr="00B252CF">
        <w:rPr>
          <w:rFonts w:asciiTheme="majorHAnsi" w:hAnsiTheme="majorHAnsi" w:cstheme="majorHAnsi"/>
          <w:sz w:val="20"/>
          <w:szCs w:val="20"/>
        </w:rPr>
        <w:t>Seguridade</w:t>
      </w:r>
      <w:r w:rsidRPr="00B252CF">
        <w:rPr>
          <w:rFonts w:asciiTheme="majorHAnsi" w:hAnsiTheme="majorHAnsi" w:cstheme="majorHAnsi"/>
          <w:sz w:val="20"/>
          <w:szCs w:val="20"/>
        </w:rPr>
        <w:t xml:space="preserve"> e são registradas de acordo com a natureza da operação.</w:t>
      </w:r>
    </w:p>
    <w:p w14:paraId="52C1C28B" w14:textId="61A1F15E" w:rsidR="00C358C7" w:rsidRPr="00B252CF" w:rsidRDefault="00C358C7" w:rsidP="00B252CF">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B252CF">
        <w:rPr>
          <w:rFonts w:asciiTheme="majorHAnsi" w:hAnsiTheme="majorHAnsi" w:cstheme="majorHAnsi"/>
          <w:b/>
          <w:color w:val="005CA9"/>
          <w:sz w:val="20"/>
          <w:szCs w:val="20"/>
          <w:lang w:val="pt-BR"/>
        </w:rPr>
        <w:t>c.1)</w:t>
      </w:r>
      <w:r w:rsidRPr="00B252CF">
        <w:rPr>
          <w:rFonts w:asciiTheme="majorHAnsi" w:hAnsiTheme="majorHAnsi" w:cstheme="majorHAnsi"/>
          <w:b/>
          <w:color w:val="005CA9"/>
          <w:sz w:val="20"/>
          <w:szCs w:val="20"/>
          <w:lang w:val="pt-BR"/>
        </w:rPr>
        <w:tab/>
        <w:t>Controladora</w:t>
      </w:r>
      <w:r w:rsidR="00645AE4" w:rsidRPr="00B252CF">
        <w:rPr>
          <w:rFonts w:asciiTheme="majorHAnsi" w:hAnsiTheme="majorHAnsi" w:cstheme="majorHAnsi"/>
          <w:b/>
          <w:color w:val="005CA9"/>
          <w:sz w:val="20"/>
          <w:szCs w:val="20"/>
          <w:lang w:val="pt-BR"/>
        </w:rPr>
        <w:t xml:space="preserve"> Direta</w:t>
      </w:r>
    </w:p>
    <w:p w14:paraId="2F9966C8" w14:textId="77777777" w:rsidR="00772F4F" w:rsidRPr="00B252CF" w:rsidRDefault="00772F4F"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Por razões estatutárias e legais, o quadro de pessoal é composto exclusivamente por empregados disponibilizados pela CAIXA e guardam correlação de atribuições e de remuneração vigente na CAIXA.</w:t>
      </w:r>
    </w:p>
    <w:p w14:paraId="6E512C27" w14:textId="793FEABC" w:rsidR="00C358C7" w:rsidRPr="00B252CF" w:rsidRDefault="00C358C7"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saldos de transações existentes com a parte relacionada CAIXA remetem aos depósitos em contas de depósito à vista (conforme Nota </w:t>
      </w:r>
      <w:r w:rsidR="00743F4A" w:rsidRPr="00B252CF">
        <w:rPr>
          <w:rFonts w:asciiTheme="majorHAnsi" w:hAnsiTheme="majorHAnsi" w:cstheme="majorHAnsi"/>
          <w:sz w:val="20"/>
          <w:szCs w:val="20"/>
        </w:rPr>
        <w:t>8</w:t>
      </w:r>
      <w:r w:rsidRPr="00B252CF">
        <w:rPr>
          <w:rFonts w:asciiTheme="majorHAnsi" w:hAnsiTheme="majorHAnsi" w:cstheme="majorHAnsi"/>
          <w:sz w:val="20"/>
          <w:szCs w:val="20"/>
        </w:rPr>
        <w:t xml:space="preserve">), </w:t>
      </w:r>
      <w:r w:rsidR="005F0EE7" w:rsidRPr="00B252CF">
        <w:rPr>
          <w:rFonts w:asciiTheme="majorHAnsi" w:hAnsiTheme="majorHAnsi" w:cstheme="majorHAnsi"/>
          <w:sz w:val="20"/>
          <w:szCs w:val="20"/>
        </w:rPr>
        <w:t>à</w:t>
      </w:r>
      <w:r w:rsidR="00DE01D6" w:rsidRPr="00B252CF">
        <w:rPr>
          <w:rFonts w:asciiTheme="majorHAnsi" w:hAnsiTheme="majorHAnsi" w:cstheme="majorHAnsi"/>
          <w:sz w:val="20"/>
          <w:szCs w:val="20"/>
        </w:rPr>
        <w:t>s operações compromissadas (instrumentos financeiros)</w:t>
      </w:r>
      <w:r w:rsidR="000847F1" w:rsidRPr="00B252CF">
        <w:rPr>
          <w:rFonts w:asciiTheme="majorHAnsi" w:hAnsiTheme="majorHAnsi" w:cstheme="majorHAnsi"/>
          <w:sz w:val="20"/>
          <w:szCs w:val="20"/>
        </w:rPr>
        <w:t xml:space="preserve"> </w:t>
      </w:r>
      <w:r w:rsidR="001C1CD8" w:rsidRPr="00B252CF">
        <w:rPr>
          <w:rFonts w:asciiTheme="majorHAnsi" w:hAnsiTheme="majorHAnsi" w:cstheme="majorHAnsi"/>
          <w:sz w:val="20"/>
          <w:szCs w:val="20"/>
        </w:rPr>
        <w:t>firmad</w:t>
      </w:r>
      <w:r w:rsidR="00DE01D6" w:rsidRPr="00B252CF">
        <w:rPr>
          <w:rFonts w:asciiTheme="majorHAnsi" w:hAnsiTheme="majorHAnsi" w:cstheme="majorHAnsi"/>
          <w:sz w:val="20"/>
          <w:szCs w:val="20"/>
        </w:rPr>
        <w:t>a</w:t>
      </w:r>
      <w:r w:rsidR="001C1CD8" w:rsidRPr="00B252CF">
        <w:rPr>
          <w:rFonts w:asciiTheme="majorHAnsi" w:hAnsiTheme="majorHAnsi" w:cstheme="majorHAnsi"/>
          <w:sz w:val="20"/>
          <w:szCs w:val="20"/>
        </w:rPr>
        <w:t>s</w:t>
      </w:r>
      <w:r w:rsidR="000847F1" w:rsidRPr="00B252CF">
        <w:rPr>
          <w:rFonts w:asciiTheme="majorHAnsi" w:hAnsiTheme="majorHAnsi" w:cstheme="majorHAnsi"/>
          <w:sz w:val="20"/>
          <w:szCs w:val="20"/>
        </w:rPr>
        <w:t xml:space="preserve"> pelo FI Exclusivo CAIXA Seguridade, </w:t>
      </w:r>
      <w:r w:rsidRPr="00B252CF">
        <w:rPr>
          <w:rFonts w:asciiTheme="majorHAnsi" w:hAnsiTheme="majorHAnsi" w:cstheme="majorHAnsi"/>
          <w:sz w:val="20"/>
          <w:szCs w:val="20"/>
        </w:rPr>
        <w:t xml:space="preserve">bem como os valores a pagar relativos ao ressarcimento de despesas compartilhadas e atividades operacionais previstas no </w:t>
      </w:r>
      <w:r w:rsidR="00C01C04" w:rsidRPr="00B252CF">
        <w:rPr>
          <w:rFonts w:asciiTheme="majorHAnsi" w:hAnsiTheme="majorHAnsi" w:cstheme="majorHAnsi"/>
          <w:sz w:val="20"/>
          <w:szCs w:val="20"/>
        </w:rPr>
        <w:t xml:space="preserve">Convênio de Compartilhamento de Estrutura e de Execução de Atividades Operacionais </w:t>
      </w:r>
      <w:r w:rsidRPr="00B252CF">
        <w:rPr>
          <w:rFonts w:asciiTheme="majorHAnsi" w:hAnsiTheme="majorHAnsi" w:cstheme="majorHAnsi"/>
          <w:sz w:val="20"/>
          <w:szCs w:val="20"/>
        </w:rPr>
        <w:t>celebrado entre CAIXA e CAIXA Seguridade/CAIXA Corretora, conforme apresentado na Nota 1</w:t>
      </w:r>
      <w:r w:rsidR="00694FA9" w:rsidRPr="00B252CF">
        <w:rPr>
          <w:rFonts w:asciiTheme="majorHAnsi" w:hAnsiTheme="majorHAnsi" w:cstheme="majorHAnsi"/>
          <w:sz w:val="20"/>
          <w:szCs w:val="20"/>
        </w:rPr>
        <w:t>5</w:t>
      </w:r>
      <w:r w:rsidRPr="00B252CF">
        <w:rPr>
          <w:rFonts w:asciiTheme="majorHAnsi" w:hAnsiTheme="majorHAnsi" w:cstheme="majorHAnsi"/>
          <w:sz w:val="20"/>
          <w:szCs w:val="20"/>
        </w:rPr>
        <w:t>.</w:t>
      </w:r>
    </w:p>
    <w:p w14:paraId="3B17D652" w14:textId="6F2B6B45" w:rsidR="00564D83" w:rsidRPr="00B252CF" w:rsidRDefault="00C358C7"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valores a pagar devidos à Controladora são registrados no mês de competência e pagos até o 10º dia útil do mês subsequente à formalização ao Conglomerado. Desta forma, não há valores a pagar para a CAIXA classificados como não circulante.</w:t>
      </w:r>
    </w:p>
    <w:p w14:paraId="1C85CEE6" w14:textId="1CB5992A" w:rsidR="00C358C7" w:rsidRPr="00B252CF" w:rsidRDefault="00C358C7" w:rsidP="00B252CF">
      <w:pPr>
        <w:pStyle w:val="PargrafodaLista"/>
        <w:spacing w:before="120" w:after="120"/>
        <w:ind w:left="709" w:hanging="709"/>
        <w:jc w:val="both"/>
        <w:outlineLvl w:val="2"/>
        <w:rPr>
          <w:rFonts w:asciiTheme="majorHAnsi" w:hAnsiTheme="majorHAnsi" w:cstheme="majorHAnsi"/>
          <w:b/>
          <w:color w:val="005CA9"/>
          <w:sz w:val="20"/>
          <w:szCs w:val="20"/>
          <w:lang w:val="pt-BR"/>
        </w:rPr>
      </w:pPr>
      <w:r w:rsidRPr="00B252CF">
        <w:rPr>
          <w:rFonts w:asciiTheme="majorHAnsi" w:hAnsiTheme="majorHAnsi" w:cstheme="majorHAnsi"/>
          <w:b/>
          <w:color w:val="005CA9"/>
          <w:sz w:val="20"/>
          <w:szCs w:val="20"/>
          <w:lang w:val="pt-BR"/>
        </w:rPr>
        <w:t>c.2)</w:t>
      </w:r>
      <w:r w:rsidRPr="00B252CF">
        <w:rPr>
          <w:rFonts w:asciiTheme="majorHAnsi" w:hAnsiTheme="majorHAnsi" w:cstheme="majorHAnsi"/>
          <w:b/>
          <w:color w:val="005CA9"/>
          <w:sz w:val="20"/>
          <w:szCs w:val="20"/>
          <w:lang w:val="pt-BR"/>
        </w:rPr>
        <w:tab/>
        <w:t>Empreendimentos controlados em conjunto e coligadas:</w:t>
      </w:r>
    </w:p>
    <w:p w14:paraId="545F0F7E" w14:textId="0E14FBAF" w:rsidR="00C358C7" w:rsidRPr="00B252CF" w:rsidRDefault="00C358C7"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Os saldos de transações existentes com as partes relacionadas Too Seguros (controlada em conjunto) e CNP Brasil (coligada) referem-se aos valores a receber provenientes das receitas de acesso à rede de distribuição e uso da marca </w:t>
      </w:r>
      <w:r w:rsidRPr="00B252CF">
        <w:rPr>
          <w:rFonts w:asciiTheme="majorHAnsi" w:hAnsiTheme="majorHAnsi" w:cstheme="majorHAnsi"/>
          <w:sz w:val="20"/>
          <w:szCs w:val="20"/>
        </w:rPr>
        <w:lastRenderedPageBreak/>
        <w:t>dos Produtos de Seguridade recebidas no Conglomerado CAIXA Seguridade, conforme Nota 1</w:t>
      </w:r>
      <w:r w:rsidR="00694FA9" w:rsidRPr="00B252CF">
        <w:rPr>
          <w:rFonts w:asciiTheme="majorHAnsi" w:hAnsiTheme="majorHAnsi" w:cstheme="majorHAnsi"/>
          <w:sz w:val="20"/>
          <w:szCs w:val="20"/>
        </w:rPr>
        <w:t>8</w:t>
      </w:r>
      <w:r w:rsidRPr="00B252CF">
        <w:rPr>
          <w:rFonts w:asciiTheme="majorHAnsi" w:hAnsiTheme="majorHAnsi" w:cstheme="majorHAnsi"/>
          <w:sz w:val="20"/>
          <w:szCs w:val="20"/>
        </w:rPr>
        <w:t>. Estes valores estão previstos nas condições contratuais dos acordos operacionais mantidos entre a CAIXA e a CAIXA Seguridade.</w:t>
      </w:r>
    </w:p>
    <w:p w14:paraId="5DE2289E" w14:textId="77777777" w:rsidR="00C358C7" w:rsidRPr="00B252CF" w:rsidRDefault="00C358C7"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As receitas de acesso à rede de distribuição a receber são registrados no mês de competência e recebidos até o 5º dia útil do mês subsequente. Desta forma, não há valores classificados como não circulantes.</w:t>
      </w:r>
    </w:p>
    <w:p w14:paraId="483D190E" w14:textId="77777777" w:rsidR="00C358C7" w:rsidRPr="00B252CF" w:rsidRDefault="00C358C7"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Outrossim, a partir de janeiro/2021, o Conglomerado CAIXA Seguridade passou a auferir receitas de prestação de serviços face a atuação da CAIXA Corretora enquanto corretora própria do Grupo, atuando na prestação de serviços de corretagem ou intermediação na Rede de Distribuição da CAIXA.</w:t>
      </w:r>
    </w:p>
    <w:p w14:paraId="23698CE0" w14:textId="0C11CFBC" w:rsidR="00521B03" w:rsidRPr="00B252CF" w:rsidRDefault="00C358C7" w:rsidP="00C93716">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Em 3</w:t>
      </w:r>
      <w:r w:rsidR="0088574E">
        <w:rPr>
          <w:rFonts w:asciiTheme="majorHAnsi" w:hAnsiTheme="majorHAnsi" w:cstheme="majorHAnsi"/>
          <w:sz w:val="20"/>
          <w:szCs w:val="20"/>
        </w:rPr>
        <w:t>1</w:t>
      </w:r>
      <w:r w:rsidRPr="00B252CF">
        <w:rPr>
          <w:rFonts w:asciiTheme="majorHAnsi" w:hAnsiTheme="majorHAnsi" w:cstheme="majorHAnsi"/>
          <w:sz w:val="20"/>
          <w:szCs w:val="20"/>
        </w:rPr>
        <w:t xml:space="preserve"> de </w:t>
      </w:r>
      <w:r w:rsidR="0088574E">
        <w:rPr>
          <w:rFonts w:asciiTheme="majorHAnsi" w:hAnsiTheme="majorHAnsi" w:cstheme="majorHAnsi"/>
          <w:sz w:val="20"/>
          <w:szCs w:val="20"/>
        </w:rPr>
        <w:t>dezembro</w:t>
      </w:r>
      <w:r w:rsidRPr="00B252CF">
        <w:rPr>
          <w:rFonts w:asciiTheme="majorHAnsi" w:hAnsiTheme="majorHAnsi" w:cstheme="majorHAnsi"/>
          <w:sz w:val="20"/>
          <w:szCs w:val="20"/>
        </w:rPr>
        <w:t xml:space="preserve"> de 202</w:t>
      </w:r>
      <w:r w:rsidR="00896052" w:rsidRPr="00B252CF">
        <w:rPr>
          <w:rFonts w:asciiTheme="majorHAnsi" w:hAnsiTheme="majorHAnsi" w:cstheme="majorHAnsi"/>
          <w:sz w:val="20"/>
          <w:szCs w:val="20"/>
        </w:rPr>
        <w:t>5</w:t>
      </w:r>
      <w:r w:rsidRPr="00B252CF">
        <w:rPr>
          <w:rFonts w:asciiTheme="majorHAnsi" w:hAnsiTheme="majorHAnsi" w:cstheme="majorHAnsi"/>
          <w:sz w:val="20"/>
          <w:szCs w:val="20"/>
        </w:rPr>
        <w:t xml:space="preserve">, não havia inadimplência ou </w:t>
      </w:r>
      <w:r w:rsidRPr="00484641">
        <w:rPr>
          <w:rFonts w:asciiTheme="majorHAnsi" w:hAnsiTheme="majorHAnsi" w:cstheme="majorHAnsi"/>
          <w:i/>
          <w:iCs/>
          <w:sz w:val="20"/>
          <w:szCs w:val="20"/>
        </w:rPr>
        <w:t>impairment</w:t>
      </w:r>
      <w:r w:rsidRPr="00B252CF">
        <w:rPr>
          <w:rFonts w:asciiTheme="majorHAnsi" w:hAnsiTheme="majorHAnsi" w:cstheme="majorHAnsi"/>
          <w:sz w:val="20"/>
          <w:szCs w:val="20"/>
        </w:rPr>
        <w:t xml:space="preserve"> registrado nos valores a receber de partes relacionadas. A exposição máxima ao risco de crédito na data do balanço é o valor contábil de valores a receber mencionados nesta nota.</w:t>
      </w:r>
    </w:p>
    <w:p w14:paraId="1F90BC73" w14:textId="4569BD04" w:rsidR="00C358C7" w:rsidRPr="00B252CF" w:rsidRDefault="00C358C7"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Adicionalmente, o Conglomerado CAIXA Seguridade na condição de acionista direto/indireto tem o direito de registrar e receber dividendos e juros sobre capital próprio oriundos de suas investidas, conforme disposto na Nota 1</w:t>
      </w:r>
      <w:r w:rsidR="00743F4A" w:rsidRPr="00B252CF">
        <w:rPr>
          <w:rFonts w:asciiTheme="majorHAnsi" w:hAnsiTheme="majorHAnsi" w:cstheme="majorHAnsi"/>
          <w:sz w:val="20"/>
          <w:szCs w:val="20"/>
        </w:rPr>
        <w:t>2</w:t>
      </w:r>
      <w:r w:rsidRPr="00B252CF">
        <w:rPr>
          <w:rFonts w:asciiTheme="majorHAnsi" w:hAnsiTheme="majorHAnsi" w:cstheme="majorHAnsi"/>
          <w:sz w:val="20"/>
          <w:szCs w:val="20"/>
        </w:rPr>
        <w:t>.</w:t>
      </w:r>
    </w:p>
    <w:p w14:paraId="0E9A3A5B" w14:textId="77777777" w:rsidR="00C358C7" w:rsidRPr="00B252CF" w:rsidRDefault="00C358C7" w:rsidP="00FE1962">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dividendos a receber dessas partes relacionadas são liquidados financeiramente no 1º semestre do exercício subsequente e, portanto, são classificados como ativo circulante.</w:t>
      </w:r>
    </w:p>
    <w:p w14:paraId="4DBD7FD6" w14:textId="486510FA" w:rsidR="00C358C7" w:rsidRPr="00B252CF" w:rsidRDefault="00C358C7" w:rsidP="00C163B6">
      <w:pPr>
        <w:pStyle w:val="PargrafodaLista"/>
        <w:tabs>
          <w:tab w:val="left" w:pos="708"/>
          <w:tab w:val="left" w:pos="1416"/>
          <w:tab w:val="left" w:pos="2124"/>
          <w:tab w:val="left" w:pos="2832"/>
          <w:tab w:val="left" w:pos="7800"/>
        </w:tabs>
        <w:spacing w:before="120" w:after="120"/>
        <w:ind w:left="709" w:hanging="709"/>
        <w:jc w:val="both"/>
        <w:outlineLvl w:val="2"/>
        <w:rPr>
          <w:rFonts w:asciiTheme="majorHAnsi" w:hAnsiTheme="majorHAnsi" w:cstheme="majorHAnsi"/>
          <w:b/>
          <w:color w:val="005CA9"/>
          <w:sz w:val="20"/>
          <w:szCs w:val="20"/>
          <w:lang w:val="pt-BR"/>
        </w:rPr>
      </w:pPr>
      <w:r w:rsidRPr="00B252CF">
        <w:rPr>
          <w:rFonts w:asciiTheme="majorHAnsi" w:hAnsiTheme="majorHAnsi" w:cstheme="majorHAnsi"/>
          <w:b/>
          <w:color w:val="005CA9"/>
          <w:sz w:val="20"/>
          <w:szCs w:val="20"/>
          <w:lang w:val="pt-BR"/>
        </w:rPr>
        <w:t xml:space="preserve">c.3) </w:t>
      </w:r>
      <w:r w:rsidRPr="00B252CF">
        <w:rPr>
          <w:rFonts w:asciiTheme="majorHAnsi" w:hAnsiTheme="majorHAnsi" w:cstheme="majorHAnsi"/>
          <w:b/>
          <w:color w:val="005CA9"/>
          <w:sz w:val="20"/>
          <w:szCs w:val="20"/>
          <w:lang w:val="pt-BR"/>
        </w:rPr>
        <w:tab/>
        <w:t>Outras partes relacionadas</w:t>
      </w:r>
    </w:p>
    <w:p w14:paraId="79DE1938" w14:textId="77777777" w:rsidR="00C358C7" w:rsidRPr="00B252CF" w:rsidRDefault="00C358C7" w:rsidP="00FE1962">
      <w:pPr>
        <w:spacing w:line="240" w:lineRule="auto"/>
        <w:jc w:val="both"/>
        <w:rPr>
          <w:rFonts w:asciiTheme="majorHAnsi" w:hAnsiTheme="majorHAnsi" w:cstheme="majorHAnsi"/>
          <w:sz w:val="20"/>
          <w:szCs w:val="20"/>
        </w:rPr>
      </w:pPr>
      <w:r w:rsidRPr="00B252CF">
        <w:rPr>
          <w:rFonts w:asciiTheme="majorHAnsi" w:hAnsiTheme="majorHAnsi" w:cstheme="majorHAnsi"/>
          <w:sz w:val="20"/>
          <w:szCs w:val="20"/>
        </w:rPr>
        <w:t>Os saldos e transações existentes com a parte relacionada Dirigentes referem-se aos valores a pagar decorrentes da participação no resultado do exercício da Companhia.</w:t>
      </w:r>
    </w:p>
    <w:p w14:paraId="587A696F" w14:textId="77777777" w:rsidR="00C358C7" w:rsidRPr="00B252CF" w:rsidRDefault="00C358C7" w:rsidP="00FE1962">
      <w:pPr>
        <w:spacing w:line="240" w:lineRule="auto"/>
        <w:jc w:val="both"/>
        <w:rPr>
          <w:rFonts w:asciiTheme="majorHAnsi" w:hAnsiTheme="majorHAnsi" w:cstheme="majorHAnsi"/>
          <w:sz w:val="20"/>
          <w:szCs w:val="20"/>
        </w:rPr>
      </w:pPr>
      <w:r w:rsidRPr="00B252CF">
        <w:rPr>
          <w:rFonts w:asciiTheme="majorHAnsi" w:hAnsiTheme="majorHAnsi" w:cstheme="majorHAnsi"/>
          <w:sz w:val="20"/>
          <w:szCs w:val="20"/>
        </w:rPr>
        <w:t>Os quadros a seguir apresentam os resultados e os saldos patrimoniais com as partes relacionadas, considerando a natureza do relacionamento com as entidades:</w:t>
      </w:r>
    </w:p>
    <w:p w14:paraId="5C8F0601" w14:textId="77777777" w:rsidR="00115846" w:rsidRPr="004E5EFE" w:rsidRDefault="00115846" w:rsidP="00FE1962">
      <w:pPr>
        <w:spacing w:line="240" w:lineRule="auto"/>
        <w:jc w:val="both"/>
        <w:rPr>
          <w:rFonts w:asciiTheme="majorHAnsi" w:hAnsiTheme="majorHAnsi" w:cstheme="majorHAnsi"/>
          <w:color w:val="222A35"/>
          <w:sz w:val="20"/>
          <w:szCs w:val="20"/>
        </w:rPr>
      </w:pPr>
    </w:p>
    <w:p w14:paraId="6B2BBD55" w14:textId="77777777" w:rsidR="00C358C7" w:rsidRPr="004E5EFE" w:rsidRDefault="00C358C7" w:rsidP="00FE1962">
      <w:pPr>
        <w:spacing w:before="120" w:after="120" w:line="240" w:lineRule="auto"/>
        <w:jc w:val="both"/>
        <w:rPr>
          <w:rFonts w:asciiTheme="majorHAnsi" w:hAnsiTheme="majorHAnsi" w:cstheme="majorHAnsi"/>
          <w:color w:val="222A35"/>
          <w:sz w:val="20"/>
          <w:szCs w:val="20"/>
          <w:highlight w:val="yellow"/>
        </w:rPr>
        <w:sectPr w:rsidR="00C358C7" w:rsidRPr="004E5EFE" w:rsidSect="004173B9">
          <w:headerReference w:type="even" r:id="rId58"/>
          <w:headerReference w:type="default" r:id="rId59"/>
          <w:footerReference w:type="default" r:id="rId60"/>
          <w:headerReference w:type="first" r:id="rId61"/>
          <w:pgSz w:w="11906" w:h="16838" w:code="9"/>
          <w:pgMar w:top="1418" w:right="851" w:bottom="851" w:left="1418" w:header="0" w:footer="0" w:gutter="0"/>
          <w:cols w:space="708"/>
          <w:docGrid w:linePitch="360"/>
        </w:sectPr>
      </w:pPr>
    </w:p>
    <w:p w14:paraId="6EDF68A2" w14:textId="77777777" w:rsidR="005B6521" w:rsidRPr="00792C01" w:rsidRDefault="00C358C7" w:rsidP="00305CF5">
      <w:pPr>
        <w:pStyle w:val="PargrafodaLista"/>
        <w:numPr>
          <w:ilvl w:val="0"/>
          <w:numId w:val="37"/>
        </w:numPr>
        <w:spacing w:before="120" w:after="120"/>
        <w:ind w:left="709" w:hanging="709"/>
        <w:jc w:val="both"/>
        <w:outlineLvl w:val="1"/>
        <w:rPr>
          <w:rFonts w:asciiTheme="majorHAnsi" w:hAnsiTheme="majorHAnsi" w:cstheme="majorHAnsi"/>
          <w:b/>
          <w:color w:val="005CA9"/>
          <w:sz w:val="24"/>
          <w:szCs w:val="24"/>
          <w:lang w:val="pt-BR"/>
        </w:rPr>
      </w:pPr>
      <w:r w:rsidRPr="00792C01">
        <w:rPr>
          <w:rFonts w:asciiTheme="majorHAnsi" w:hAnsiTheme="majorHAnsi" w:cstheme="majorHAnsi"/>
          <w:b/>
          <w:color w:val="005CA9"/>
          <w:sz w:val="24"/>
          <w:szCs w:val="24"/>
          <w:lang w:val="pt-BR"/>
        </w:rPr>
        <w:lastRenderedPageBreak/>
        <w:t>Composição dos saldos patrimoniais decorrentes de transações com partes relacionadas:</w:t>
      </w:r>
    </w:p>
    <w:tbl>
      <w:tblPr>
        <w:tblW w:w="5053" w:type="pct"/>
        <w:tblCellMar>
          <w:left w:w="70" w:type="dxa"/>
          <w:right w:w="70" w:type="dxa"/>
        </w:tblCellMar>
        <w:tblLook w:val="04A0" w:firstRow="1" w:lastRow="0" w:firstColumn="1" w:lastColumn="0" w:noHBand="0" w:noVBand="1"/>
      </w:tblPr>
      <w:tblGrid>
        <w:gridCol w:w="2694"/>
        <w:gridCol w:w="1275"/>
        <w:gridCol w:w="3260"/>
        <w:gridCol w:w="1537"/>
        <w:gridCol w:w="1299"/>
        <w:gridCol w:w="3401"/>
        <w:gridCol w:w="1257"/>
      </w:tblGrid>
      <w:tr w:rsidR="005B6521" w:rsidRPr="005B6521" w14:paraId="0AA518C5" w14:textId="77777777" w:rsidTr="005B6521">
        <w:trPr>
          <w:trHeight w:val="227"/>
        </w:trPr>
        <w:tc>
          <w:tcPr>
            <w:tcW w:w="915" w:type="pct"/>
            <w:vMerge w:val="restart"/>
            <w:tcBorders>
              <w:top w:val="single" w:sz="4" w:space="0" w:color="54BBAB"/>
              <w:left w:val="nil"/>
              <w:bottom w:val="single" w:sz="4" w:space="0" w:color="54BBAB"/>
              <w:right w:val="nil"/>
            </w:tcBorders>
            <w:vAlign w:val="center"/>
            <w:hideMark/>
          </w:tcPr>
          <w:p w14:paraId="0BBDF4E8"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Descrição</w:t>
            </w:r>
          </w:p>
        </w:tc>
        <w:tc>
          <w:tcPr>
            <w:tcW w:w="4085" w:type="pct"/>
            <w:gridSpan w:val="6"/>
            <w:tcBorders>
              <w:top w:val="single" w:sz="4" w:space="0" w:color="54BBAB"/>
              <w:left w:val="nil"/>
              <w:bottom w:val="single" w:sz="4" w:space="0" w:color="54BBAB"/>
              <w:right w:val="nil"/>
            </w:tcBorders>
            <w:vAlign w:val="center"/>
            <w:hideMark/>
          </w:tcPr>
          <w:p w14:paraId="11692B0C"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Controladora</w:t>
            </w:r>
          </w:p>
        </w:tc>
      </w:tr>
      <w:tr w:rsidR="005B6521" w:rsidRPr="005B6521" w14:paraId="7D667084" w14:textId="77777777" w:rsidTr="00625378">
        <w:trPr>
          <w:trHeight w:val="227"/>
        </w:trPr>
        <w:tc>
          <w:tcPr>
            <w:tcW w:w="915" w:type="pct"/>
            <w:vMerge/>
            <w:tcBorders>
              <w:top w:val="single" w:sz="4" w:space="0" w:color="54BBAB"/>
              <w:left w:val="nil"/>
              <w:bottom w:val="single" w:sz="4" w:space="0" w:color="54BBAB"/>
              <w:right w:val="nil"/>
            </w:tcBorders>
            <w:vAlign w:val="center"/>
            <w:hideMark/>
          </w:tcPr>
          <w:p w14:paraId="7AB3F3E3" w14:textId="77777777" w:rsidR="005B6521" w:rsidRPr="005B6521" w:rsidRDefault="005B6521" w:rsidP="005B6521">
            <w:pPr>
              <w:spacing w:after="0" w:line="240" w:lineRule="auto"/>
              <w:rPr>
                <w:rFonts w:ascii="Calibri Light" w:eastAsia="Times New Roman" w:hAnsi="Calibri Light" w:cs="Calibri Light"/>
                <w:b/>
                <w:bCs/>
                <w:color w:val="005CA9"/>
                <w:sz w:val="18"/>
                <w:szCs w:val="18"/>
                <w:lang w:eastAsia="pt-BR"/>
              </w:rPr>
            </w:pPr>
          </w:p>
        </w:tc>
        <w:tc>
          <w:tcPr>
            <w:tcW w:w="2062" w:type="pct"/>
            <w:gridSpan w:val="3"/>
            <w:tcBorders>
              <w:left w:val="nil"/>
              <w:bottom w:val="single" w:sz="4" w:space="0" w:color="54BBAB"/>
              <w:right w:val="single" w:sz="4" w:space="0" w:color="FFFFFF"/>
            </w:tcBorders>
            <w:vAlign w:val="center"/>
            <w:hideMark/>
          </w:tcPr>
          <w:p w14:paraId="64A03FC0" w14:textId="2436754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31/</w:t>
            </w:r>
            <w:r w:rsidR="00651610">
              <w:rPr>
                <w:rFonts w:ascii="Calibri Light" w:eastAsia="Times New Roman" w:hAnsi="Calibri Light" w:cs="Calibri Light"/>
                <w:b/>
                <w:bCs/>
                <w:color w:val="005CA9"/>
                <w:sz w:val="18"/>
                <w:szCs w:val="18"/>
                <w:lang w:eastAsia="pt-BR"/>
              </w:rPr>
              <w:t>03</w:t>
            </w:r>
            <w:r w:rsidRPr="005B6521">
              <w:rPr>
                <w:rFonts w:ascii="Calibri Light" w:eastAsia="Times New Roman" w:hAnsi="Calibri Light" w:cs="Calibri Light"/>
                <w:b/>
                <w:bCs/>
                <w:color w:val="005CA9"/>
                <w:sz w:val="18"/>
                <w:szCs w:val="18"/>
                <w:lang w:eastAsia="pt-BR"/>
              </w:rPr>
              <w:t>/202</w:t>
            </w:r>
            <w:r w:rsidR="00651610">
              <w:rPr>
                <w:rFonts w:ascii="Calibri Light" w:eastAsia="Times New Roman" w:hAnsi="Calibri Light" w:cs="Calibri Light"/>
                <w:b/>
                <w:bCs/>
                <w:color w:val="005CA9"/>
                <w:sz w:val="18"/>
                <w:szCs w:val="18"/>
                <w:lang w:eastAsia="pt-BR"/>
              </w:rPr>
              <w:t>6</w:t>
            </w:r>
          </w:p>
        </w:tc>
        <w:tc>
          <w:tcPr>
            <w:tcW w:w="2023" w:type="pct"/>
            <w:gridSpan w:val="3"/>
            <w:tcBorders>
              <w:top w:val="single" w:sz="4" w:space="0" w:color="54BBAB"/>
              <w:left w:val="single" w:sz="4" w:space="0" w:color="FFFFFF"/>
              <w:bottom w:val="single" w:sz="4" w:space="0" w:color="54BBAB"/>
              <w:right w:val="nil"/>
            </w:tcBorders>
            <w:vAlign w:val="center"/>
            <w:hideMark/>
          </w:tcPr>
          <w:p w14:paraId="72BAA55A" w14:textId="59C2B9E0" w:rsidR="005B6521" w:rsidRPr="005B6521" w:rsidRDefault="00D2754A"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31/12/2025</w:t>
            </w:r>
          </w:p>
        </w:tc>
      </w:tr>
      <w:tr w:rsidR="005B6521" w:rsidRPr="005B6521" w14:paraId="3D9B75F0" w14:textId="77777777" w:rsidTr="00625378">
        <w:trPr>
          <w:trHeight w:val="284"/>
        </w:trPr>
        <w:tc>
          <w:tcPr>
            <w:tcW w:w="915" w:type="pct"/>
            <w:vMerge/>
            <w:tcBorders>
              <w:top w:val="single" w:sz="4" w:space="0" w:color="54BBAB"/>
              <w:left w:val="nil"/>
              <w:bottom w:val="single" w:sz="4" w:space="0" w:color="54BBAB"/>
              <w:right w:val="nil"/>
            </w:tcBorders>
            <w:vAlign w:val="center"/>
            <w:hideMark/>
          </w:tcPr>
          <w:p w14:paraId="5DF77DD9" w14:textId="77777777" w:rsidR="005B6521" w:rsidRPr="005B6521" w:rsidRDefault="005B6521" w:rsidP="005B6521">
            <w:pPr>
              <w:spacing w:after="0" w:line="240" w:lineRule="auto"/>
              <w:rPr>
                <w:rFonts w:ascii="Calibri Light" w:eastAsia="Times New Roman" w:hAnsi="Calibri Light" w:cs="Calibri Light"/>
                <w:b/>
                <w:bCs/>
                <w:color w:val="005CA9"/>
                <w:sz w:val="18"/>
                <w:szCs w:val="18"/>
                <w:lang w:eastAsia="pt-BR"/>
              </w:rPr>
            </w:pPr>
          </w:p>
        </w:tc>
        <w:tc>
          <w:tcPr>
            <w:tcW w:w="433" w:type="pct"/>
            <w:tcBorders>
              <w:top w:val="single" w:sz="4" w:space="0" w:color="54BBAB"/>
              <w:left w:val="nil"/>
              <w:bottom w:val="single" w:sz="4" w:space="0" w:color="54BBAB"/>
              <w:right w:val="nil"/>
            </w:tcBorders>
            <w:vAlign w:val="center"/>
            <w:hideMark/>
          </w:tcPr>
          <w:p w14:paraId="7AA3DE72"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Controladora</w:t>
            </w:r>
          </w:p>
        </w:tc>
        <w:tc>
          <w:tcPr>
            <w:tcW w:w="1107" w:type="pct"/>
            <w:tcBorders>
              <w:top w:val="single" w:sz="4" w:space="0" w:color="54BBAB"/>
              <w:left w:val="nil"/>
              <w:bottom w:val="single" w:sz="4" w:space="0" w:color="54BBAB"/>
              <w:right w:val="nil"/>
            </w:tcBorders>
            <w:vAlign w:val="center"/>
            <w:hideMark/>
          </w:tcPr>
          <w:p w14:paraId="7B99BBD6"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Controladas/Controladas em conjunto/Coligadas/Outras partes relacionadas</w:t>
            </w:r>
          </w:p>
        </w:tc>
        <w:tc>
          <w:tcPr>
            <w:tcW w:w="522" w:type="pct"/>
            <w:tcBorders>
              <w:top w:val="single" w:sz="4" w:space="0" w:color="54BBAB"/>
              <w:left w:val="nil"/>
              <w:bottom w:val="single" w:sz="4" w:space="0" w:color="54BBAB"/>
              <w:right w:val="single" w:sz="4" w:space="0" w:color="FFFFFF"/>
            </w:tcBorders>
            <w:vAlign w:val="center"/>
            <w:hideMark/>
          </w:tcPr>
          <w:p w14:paraId="53C80DD5" w14:textId="77777777" w:rsidR="005B6521" w:rsidRPr="005B6521" w:rsidRDefault="005B6521" w:rsidP="005B6521">
            <w:pPr>
              <w:spacing w:after="0" w:line="240" w:lineRule="auto"/>
              <w:ind w:firstLine="256"/>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Pessoal-chave</w:t>
            </w:r>
          </w:p>
        </w:tc>
        <w:tc>
          <w:tcPr>
            <w:tcW w:w="441" w:type="pct"/>
            <w:tcBorders>
              <w:top w:val="single" w:sz="4" w:space="0" w:color="54BBAB"/>
              <w:left w:val="single" w:sz="4" w:space="0" w:color="FFFFFF"/>
              <w:bottom w:val="single" w:sz="4" w:space="0" w:color="54BBAB"/>
              <w:right w:val="nil"/>
            </w:tcBorders>
            <w:vAlign w:val="center"/>
            <w:hideMark/>
          </w:tcPr>
          <w:p w14:paraId="3CC77F6B"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Controladora</w:t>
            </w:r>
          </w:p>
        </w:tc>
        <w:tc>
          <w:tcPr>
            <w:tcW w:w="1155" w:type="pct"/>
            <w:tcBorders>
              <w:top w:val="nil"/>
              <w:left w:val="nil"/>
              <w:bottom w:val="single" w:sz="4" w:space="0" w:color="54BBAB"/>
              <w:right w:val="nil"/>
            </w:tcBorders>
            <w:vAlign w:val="center"/>
            <w:hideMark/>
          </w:tcPr>
          <w:p w14:paraId="4C6FF9F2"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Controladas/Controladas em conjunto/Coligadas/Outras partes relacionadas</w:t>
            </w:r>
          </w:p>
        </w:tc>
        <w:tc>
          <w:tcPr>
            <w:tcW w:w="427" w:type="pct"/>
            <w:tcBorders>
              <w:top w:val="nil"/>
              <w:left w:val="nil"/>
              <w:bottom w:val="single" w:sz="4" w:space="0" w:color="54BBAB"/>
              <w:right w:val="nil"/>
            </w:tcBorders>
            <w:vAlign w:val="center"/>
            <w:hideMark/>
          </w:tcPr>
          <w:p w14:paraId="7ED49D17" w14:textId="77777777" w:rsidR="005B6521" w:rsidRPr="005B6521" w:rsidRDefault="005B6521" w:rsidP="005B6521">
            <w:pPr>
              <w:spacing w:after="0" w:line="240" w:lineRule="auto"/>
              <w:jc w:val="center"/>
              <w:rPr>
                <w:rFonts w:ascii="Calibri Light" w:eastAsia="Times New Roman" w:hAnsi="Calibri Light" w:cs="Calibri Light"/>
                <w:b/>
                <w:bCs/>
                <w:color w:val="005CA9"/>
                <w:sz w:val="18"/>
                <w:szCs w:val="18"/>
                <w:lang w:eastAsia="pt-BR"/>
              </w:rPr>
            </w:pPr>
            <w:r w:rsidRPr="005B6521">
              <w:rPr>
                <w:rFonts w:ascii="Calibri Light" w:eastAsia="Times New Roman" w:hAnsi="Calibri Light" w:cs="Calibri Light"/>
                <w:b/>
                <w:bCs/>
                <w:color w:val="005CA9"/>
                <w:sz w:val="18"/>
                <w:szCs w:val="18"/>
                <w:lang w:eastAsia="pt-BR"/>
              </w:rPr>
              <w:t>Pessoal-chave</w:t>
            </w:r>
          </w:p>
        </w:tc>
      </w:tr>
      <w:tr w:rsidR="00625378" w:rsidRPr="005B6521" w14:paraId="7F93CE84" w14:textId="77777777" w:rsidTr="00625378">
        <w:trPr>
          <w:trHeight w:val="227"/>
        </w:trPr>
        <w:tc>
          <w:tcPr>
            <w:tcW w:w="915" w:type="pct"/>
            <w:tcBorders>
              <w:top w:val="single" w:sz="4" w:space="0" w:color="54BBAB"/>
              <w:left w:val="nil"/>
              <w:bottom w:val="single" w:sz="4" w:space="0" w:color="54BBAB"/>
              <w:right w:val="nil"/>
            </w:tcBorders>
            <w:vAlign w:val="center"/>
            <w:hideMark/>
          </w:tcPr>
          <w:p w14:paraId="10085853" w14:textId="2193A91C" w:rsidR="00625378" w:rsidRPr="005B6521" w:rsidRDefault="00625378" w:rsidP="00625378">
            <w:pPr>
              <w:spacing w:after="0" w:line="240" w:lineRule="auto"/>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ATIVO:</w:t>
            </w:r>
          </w:p>
        </w:tc>
        <w:tc>
          <w:tcPr>
            <w:tcW w:w="433" w:type="pct"/>
            <w:tcBorders>
              <w:top w:val="single" w:sz="4" w:space="0" w:color="54BBAB"/>
              <w:left w:val="nil"/>
              <w:bottom w:val="single" w:sz="4" w:space="0" w:color="54BBAB"/>
              <w:right w:val="nil"/>
            </w:tcBorders>
            <w:vAlign w:val="center"/>
          </w:tcPr>
          <w:p w14:paraId="2B311D5A" w14:textId="38CB5AE8"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43</w:t>
            </w:r>
          </w:p>
        </w:tc>
        <w:tc>
          <w:tcPr>
            <w:tcW w:w="1107" w:type="pct"/>
            <w:tcBorders>
              <w:top w:val="single" w:sz="4" w:space="0" w:color="54BBAB"/>
              <w:left w:val="nil"/>
              <w:bottom w:val="single" w:sz="4" w:space="0" w:color="54BBAB"/>
              <w:right w:val="nil"/>
            </w:tcBorders>
            <w:vAlign w:val="center"/>
          </w:tcPr>
          <w:p w14:paraId="163FDE30" w14:textId="6C6B57E9"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1.183.336</w:t>
            </w:r>
          </w:p>
        </w:tc>
        <w:tc>
          <w:tcPr>
            <w:tcW w:w="522" w:type="pct"/>
            <w:tcBorders>
              <w:top w:val="single" w:sz="4" w:space="0" w:color="54BBAB"/>
              <w:left w:val="nil"/>
              <w:bottom w:val="single" w:sz="4" w:space="0" w:color="54BBAB"/>
              <w:right w:val="single" w:sz="4" w:space="0" w:color="FFFFFF"/>
            </w:tcBorders>
            <w:vAlign w:val="center"/>
          </w:tcPr>
          <w:p w14:paraId="2B3B9EC5" w14:textId="6D18797B"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441" w:type="pct"/>
            <w:tcBorders>
              <w:top w:val="single" w:sz="4" w:space="0" w:color="54BBAB"/>
              <w:left w:val="single" w:sz="4" w:space="0" w:color="FFFFFF"/>
              <w:bottom w:val="single" w:sz="4" w:space="0" w:color="54BBAB"/>
              <w:right w:val="nil"/>
            </w:tcBorders>
            <w:vAlign w:val="center"/>
            <w:hideMark/>
          </w:tcPr>
          <w:p w14:paraId="2946C269" w14:textId="1F71591D"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45</w:t>
            </w:r>
          </w:p>
        </w:tc>
        <w:tc>
          <w:tcPr>
            <w:tcW w:w="1155" w:type="pct"/>
            <w:tcBorders>
              <w:top w:val="single" w:sz="4" w:space="0" w:color="54BBAB"/>
              <w:left w:val="nil"/>
              <w:bottom w:val="single" w:sz="4" w:space="0" w:color="54BBAB"/>
              <w:right w:val="nil"/>
            </w:tcBorders>
            <w:vAlign w:val="center"/>
            <w:hideMark/>
          </w:tcPr>
          <w:p w14:paraId="1A9CFDA1" w14:textId="3E081E45"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1.688.665</w:t>
            </w:r>
          </w:p>
        </w:tc>
        <w:tc>
          <w:tcPr>
            <w:tcW w:w="427" w:type="pct"/>
            <w:tcBorders>
              <w:top w:val="single" w:sz="4" w:space="0" w:color="54BBAB"/>
              <w:left w:val="nil"/>
              <w:bottom w:val="single" w:sz="4" w:space="0" w:color="54BBAB"/>
              <w:right w:val="nil"/>
            </w:tcBorders>
            <w:vAlign w:val="center"/>
            <w:hideMark/>
          </w:tcPr>
          <w:p w14:paraId="13BAC7E8" w14:textId="78C2EE21"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r>
      <w:tr w:rsidR="00625378" w:rsidRPr="005B6521" w14:paraId="75CB9EFE" w14:textId="77777777" w:rsidTr="00625378">
        <w:trPr>
          <w:trHeight w:val="227"/>
        </w:trPr>
        <w:tc>
          <w:tcPr>
            <w:tcW w:w="915" w:type="pct"/>
            <w:tcBorders>
              <w:top w:val="nil"/>
              <w:left w:val="nil"/>
              <w:bottom w:val="nil"/>
              <w:right w:val="nil"/>
            </w:tcBorders>
            <w:vAlign w:val="center"/>
            <w:hideMark/>
          </w:tcPr>
          <w:p w14:paraId="6466A9D8" w14:textId="682B0767" w:rsidR="00625378" w:rsidRPr="005B6521" w:rsidRDefault="00625378" w:rsidP="00625378">
            <w:pPr>
              <w:spacing w:after="0" w:line="240" w:lineRule="auto"/>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Caixa e equivalentes de caixa: (1)</w:t>
            </w:r>
          </w:p>
        </w:tc>
        <w:tc>
          <w:tcPr>
            <w:tcW w:w="433" w:type="pct"/>
            <w:tcBorders>
              <w:top w:val="nil"/>
              <w:left w:val="nil"/>
              <w:bottom w:val="nil"/>
              <w:right w:val="nil"/>
            </w:tcBorders>
            <w:vAlign w:val="center"/>
          </w:tcPr>
          <w:p w14:paraId="518EA21A" w14:textId="55C7F573"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3</w:t>
            </w:r>
          </w:p>
        </w:tc>
        <w:tc>
          <w:tcPr>
            <w:tcW w:w="1107" w:type="pct"/>
            <w:tcBorders>
              <w:top w:val="nil"/>
              <w:left w:val="nil"/>
              <w:bottom w:val="nil"/>
              <w:right w:val="nil"/>
            </w:tcBorders>
            <w:vAlign w:val="center"/>
          </w:tcPr>
          <w:p w14:paraId="67EDA918" w14:textId="7320205B"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522" w:type="pct"/>
            <w:tcBorders>
              <w:top w:val="nil"/>
              <w:left w:val="nil"/>
              <w:bottom w:val="nil"/>
              <w:right w:val="single" w:sz="4" w:space="0" w:color="FFFFFF"/>
            </w:tcBorders>
            <w:vAlign w:val="center"/>
          </w:tcPr>
          <w:p w14:paraId="237CDBE8" w14:textId="32862C42"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441" w:type="pct"/>
            <w:tcBorders>
              <w:top w:val="nil"/>
              <w:left w:val="single" w:sz="4" w:space="0" w:color="FFFFFF"/>
              <w:bottom w:val="nil"/>
              <w:right w:val="nil"/>
            </w:tcBorders>
            <w:vAlign w:val="center"/>
            <w:hideMark/>
          </w:tcPr>
          <w:p w14:paraId="080D1320" w14:textId="6073D70B"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w:t>
            </w:r>
          </w:p>
        </w:tc>
        <w:tc>
          <w:tcPr>
            <w:tcW w:w="1155" w:type="pct"/>
            <w:tcBorders>
              <w:top w:val="nil"/>
              <w:left w:val="nil"/>
              <w:bottom w:val="nil"/>
              <w:right w:val="nil"/>
            </w:tcBorders>
            <w:vAlign w:val="center"/>
            <w:hideMark/>
          </w:tcPr>
          <w:p w14:paraId="78A35CCE" w14:textId="43FEE71E"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427" w:type="pct"/>
            <w:tcBorders>
              <w:top w:val="nil"/>
              <w:left w:val="nil"/>
              <w:bottom w:val="nil"/>
              <w:right w:val="nil"/>
            </w:tcBorders>
            <w:vAlign w:val="center"/>
            <w:hideMark/>
          </w:tcPr>
          <w:p w14:paraId="2E2C5528" w14:textId="6D829A5E"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r>
      <w:tr w:rsidR="00625378" w:rsidRPr="005B6521" w14:paraId="05D673A8" w14:textId="77777777" w:rsidTr="00625378">
        <w:trPr>
          <w:trHeight w:val="227"/>
        </w:trPr>
        <w:tc>
          <w:tcPr>
            <w:tcW w:w="915" w:type="pct"/>
            <w:tcBorders>
              <w:top w:val="nil"/>
              <w:left w:val="nil"/>
              <w:bottom w:val="nil"/>
              <w:right w:val="nil"/>
            </w:tcBorders>
            <w:vAlign w:val="center"/>
            <w:hideMark/>
          </w:tcPr>
          <w:p w14:paraId="1F9F70B5" w14:textId="451F05B4"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CAIXA</w:t>
            </w:r>
          </w:p>
        </w:tc>
        <w:tc>
          <w:tcPr>
            <w:tcW w:w="433" w:type="pct"/>
            <w:tcBorders>
              <w:top w:val="nil"/>
              <w:left w:val="nil"/>
              <w:bottom w:val="nil"/>
              <w:right w:val="nil"/>
            </w:tcBorders>
            <w:vAlign w:val="center"/>
          </w:tcPr>
          <w:p w14:paraId="42B3A21A" w14:textId="522A9E4F"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w:t>
            </w:r>
          </w:p>
        </w:tc>
        <w:tc>
          <w:tcPr>
            <w:tcW w:w="1107" w:type="pct"/>
            <w:tcBorders>
              <w:top w:val="nil"/>
              <w:left w:val="nil"/>
              <w:bottom w:val="nil"/>
              <w:right w:val="nil"/>
            </w:tcBorders>
            <w:vAlign w:val="center"/>
          </w:tcPr>
          <w:p w14:paraId="005E8AD4" w14:textId="48082752"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22" w:type="pct"/>
            <w:tcBorders>
              <w:top w:val="nil"/>
              <w:left w:val="nil"/>
              <w:bottom w:val="nil"/>
              <w:right w:val="single" w:sz="4" w:space="0" w:color="FFFFFF"/>
            </w:tcBorders>
            <w:vAlign w:val="center"/>
          </w:tcPr>
          <w:p w14:paraId="46009027" w14:textId="7BD960D5"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1" w:type="pct"/>
            <w:tcBorders>
              <w:top w:val="nil"/>
              <w:left w:val="single" w:sz="4" w:space="0" w:color="FFFFFF"/>
              <w:bottom w:val="nil"/>
              <w:right w:val="nil"/>
            </w:tcBorders>
            <w:vAlign w:val="center"/>
            <w:hideMark/>
          </w:tcPr>
          <w:p w14:paraId="1EA6F74C" w14:textId="7E75A9C9"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w:t>
            </w:r>
          </w:p>
        </w:tc>
        <w:tc>
          <w:tcPr>
            <w:tcW w:w="1155" w:type="pct"/>
            <w:tcBorders>
              <w:top w:val="nil"/>
              <w:left w:val="nil"/>
              <w:bottom w:val="nil"/>
              <w:right w:val="nil"/>
            </w:tcBorders>
            <w:vAlign w:val="center"/>
            <w:hideMark/>
          </w:tcPr>
          <w:p w14:paraId="0669D948" w14:textId="20F31FB3"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27" w:type="pct"/>
            <w:tcBorders>
              <w:top w:val="nil"/>
              <w:left w:val="nil"/>
              <w:bottom w:val="nil"/>
              <w:right w:val="nil"/>
            </w:tcBorders>
            <w:vAlign w:val="center"/>
            <w:hideMark/>
          </w:tcPr>
          <w:p w14:paraId="25C15B40" w14:textId="54E6D9DF"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1AC6B874" w14:textId="77777777" w:rsidTr="00625378">
        <w:trPr>
          <w:trHeight w:val="227"/>
        </w:trPr>
        <w:tc>
          <w:tcPr>
            <w:tcW w:w="915" w:type="pct"/>
            <w:tcBorders>
              <w:top w:val="nil"/>
              <w:left w:val="nil"/>
              <w:bottom w:val="nil"/>
              <w:right w:val="nil"/>
            </w:tcBorders>
            <w:vAlign w:val="center"/>
            <w:hideMark/>
          </w:tcPr>
          <w:p w14:paraId="0F1F9980" w14:textId="5AB9ED23" w:rsidR="00625378" w:rsidRPr="005B6521" w:rsidRDefault="00625378" w:rsidP="00625378">
            <w:pPr>
              <w:spacing w:after="0" w:line="240" w:lineRule="auto"/>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Instrumentos financeiros</w:t>
            </w:r>
          </w:p>
        </w:tc>
        <w:tc>
          <w:tcPr>
            <w:tcW w:w="433" w:type="pct"/>
            <w:tcBorders>
              <w:top w:val="nil"/>
              <w:left w:val="nil"/>
              <w:bottom w:val="nil"/>
              <w:right w:val="nil"/>
            </w:tcBorders>
            <w:vAlign w:val="center"/>
          </w:tcPr>
          <w:p w14:paraId="4A507015" w14:textId="29CB43FD"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1107" w:type="pct"/>
            <w:tcBorders>
              <w:top w:val="nil"/>
              <w:left w:val="nil"/>
              <w:bottom w:val="nil"/>
              <w:right w:val="nil"/>
            </w:tcBorders>
            <w:vAlign w:val="center"/>
          </w:tcPr>
          <w:p w14:paraId="0AE8B265" w14:textId="75FC0671"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217.665</w:t>
            </w:r>
          </w:p>
        </w:tc>
        <w:tc>
          <w:tcPr>
            <w:tcW w:w="522" w:type="pct"/>
            <w:tcBorders>
              <w:top w:val="nil"/>
              <w:left w:val="nil"/>
              <w:bottom w:val="nil"/>
              <w:right w:val="single" w:sz="4" w:space="0" w:color="FFFFFF"/>
            </w:tcBorders>
            <w:vAlign w:val="center"/>
          </w:tcPr>
          <w:p w14:paraId="1C107B39" w14:textId="60900C78"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441" w:type="pct"/>
            <w:tcBorders>
              <w:top w:val="nil"/>
              <w:left w:val="single" w:sz="4" w:space="0" w:color="FFFFFF"/>
              <w:bottom w:val="nil"/>
              <w:right w:val="nil"/>
            </w:tcBorders>
            <w:vAlign w:val="center"/>
            <w:hideMark/>
          </w:tcPr>
          <w:p w14:paraId="3F540BD4" w14:textId="2779BA46"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1155" w:type="pct"/>
            <w:tcBorders>
              <w:top w:val="nil"/>
              <w:left w:val="nil"/>
              <w:bottom w:val="nil"/>
              <w:right w:val="nil"/>
            </w:tcBorders>
            <w:vAlign w:val="center"/>
            <w:hideMark/>
          </w:tcPr>
          <w:p w14:paraId="1656A0DB" w14:textId="08F13551"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859.553</w:t>
            </w:r>
          </w:p>
        </w:tc>
        <w:tc>
          <w:tcPr>
            <w:tcW w:w="427" w:type="pct"/>
            <w:tcBorders>
              <w:top w:val="nil"/>
              <w:left w:val="nil"/>
              <w:bottom w:val="nil"/>
              <w:right w:val="nil"/>
            </w:tcBorders>
            <w:vAlign w:val="center"/>
            <w:hideMark/>
          </w:tcPr>
          <w:p w14:paraId="1465A70F" w14:textId="46ADD3E7"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r>
      <w:tr w:rsidR="00625378" w:rsidRPr="005B6521" w14:paraId="0EDD556E" w14:textId="77777777" w:rsidTr="00625378">
        <w:trPr>
          <w:trHeight w:val="227"/>
        </w:trPr>
        <w:tc>
          <w:tcPr>
            <w:tcW w:w="915" w:type="pct"/>
            <w:tcBorders>
              <w:top w:val="nil"/>
              <w:left w:val="nil"/>
              <w:bottom w:val="nil"/>
              <w:right w:val="nil"/>
            </w:tcBorders>
            <w:vAlign w:val="center"/>
            <w:hideMark/>
          </w:tcPr>
          <w:p w14:paraId="549EF0FD" w14:textId="45BB9C83"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FI Exclusivo CAIXA Seguridade</w:t>
            </w:r>
          </w:p>
        </w:tc>
        <w:tc>
          <w:tcPr>
            <w:tcW w:w="433" w:type="pct"/>
            <w:tcBorders>
              <w:top w:val="nil"/>
              <w:left w:val="nil"/>
              <w:bottom w:val="nil"/>
              <w:right w:val="nil"/>
            </w:tcBorders>
            <w:vAlign w:val="center"/>
          </w:tcPr>
          <w:p w14:paraId="708FF23F" w14:textId="497030B8"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1107" w:type="pct"/>
            <w:tcBorders>
              <w:top w:val="nil"/>
              <w:left w:val="nil"/>
              <w:bottom w:val="nil"/>
              <w:right w:val="nil"/>
            </w:tcBorders>
            <w:vAlign w:val="center"/>
          </w:tcPr>
          <w:p w14:paraId="5D4D6102" w14:textId="7009E898"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217.665</w:t>
            </w:r>
          </w:p>
        </w:tc>
        <w:tc>
          <w:tcPr>
            <w:tcW w:w="522" w:type="pct"/>
            <w:tcBorders>
              <w:top w:val="nil"/>
              <w:left w:val="nil"/>
              <w:bottom w:val="nil"/>
              <w:right w:val="single" w:sz="4" w:space="0" w:color="FFFFFF"/>
            </w:tcBorders>
            <w:vAlign w:val="center"/>
          </w:tcPr>
          <w:p w14:paraId="7C8F68F5" w14:textId="472D02AF"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1" w:type="pct"/>
            <w:tcBorders>
              <w:top w:val="nil"/>
              <w:left w:val="single" w:sz="4" w:space="0" w:color="FFFFFF"/>
              <w:bottom w:val="nil"/>
              <w:right w:val="nil"/>
            </w:tcBorders>
            <w:vAlign w:val="center"/>
            <w:hideMark/>
          </w:tcPr>
          <w:p w14:paraId="24BA7A0A" w14:textId="5F6CF321"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55" w:type="pct"/>
            <w:tcBorders>
              <w:top w:val="nil"/>
              <w:left w:val="nil"/>
              <w:bottom w:val="nil"/>
              <w:right w:val="nil"/>
            </w:tcBorders>
            <w:vAlign w:val="center"/>
            <w:hideMark/>
          </w:tcPr>
          <w:p w14:paraId="20E88F00" w14:textId="3D4FA558"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859.553</w:t>
            </w:r>
          </w:p>
        </w:tc>
        <w:tc>
          <w:tcPr>
            <w:tcW w:w="427" w:type="pct"/>
            <w:tcBorders>
              <w:top w:val="nil"/>
              <w:left w:val="nil"/>
              <w:bottom w:val="nil"/>
              <w:right w:val="nil"/>
            </w:tcBorders>
            <w:vAlign w:val="center"/>
            <w:hideMark/>
          </w:tcPr>
          <w:p w14:paraId="14C2C3C7" w14:textId="5B81B22E"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0A44C724" w14:textId="77777777" w:rsidTr="00625378">
        <w:trPr>
          <w:trHeight w:val="227"/>
        </w:trPr>
        <w:tc>
          <w:tcPr>
            <w:tcW w:w="915" w:type="pct"/>
            <w:tcBorders>
              <w:top w:val="nil"/>
              <w:left w:val="nil"/>
              <w:bottom w:val="nil"/>
              <w:right w:val="nil"/>
            </w:tcBorders>
            <w:vAlign w:val="center"/>
            <w:hideMark/>
          </w:tcPr>
          <w:p w14:paraId="5C230FE9" w14:textId="4AE84B0B" w:rsidR="00625378" w:rsidRPr="005B6521" w:rsidRDefault="00625378" w:rsidP="00625378">
            <w:pPr>
              <w:spacing w:after="0" w:line="240" w:lineRule="auto"/>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Dividendos a receber:</w:t>
            </w:r>
          </w:p>
        </w:tc>
        <w:tc>
          <w:tcPr>
            <w:tcW w:w="433" w:type="pct"/>
            <w:tcBorders>
              <w:top w:val="nil"/>
              <w:left w:val="nil"/>
              <w:bottom w:val="nil"/>
              <w:right w:val="nil"/>
            </w:tcBorders>
            <w:vAlign w:val="center"/>
          </w:tcPr>
          <w:p w14:paraId="48264B44" w14:textId="4C93C820"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1107" w:type="pct"/>
            <w:tcBorders>
              <w:top w:val="nil"/>
              <w:left w:val="nil"/>
              <w:bottom w:val="nil"/>
              <w:right w:val="nil"/>
            </w:tcBorders>
            <w:vAlign w:val="center"/>
          </w:tcPr>
          <w:p w14:paraId="00223F95" w14:textId="5C715960"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899.022</w:t>
            </w:r>
          </w:p>
        </w:tc>
        <w:tc>
          <w:tcPr>
            <w:tcW w:w="522" w:type="pct"/>
            <w:tcBorders>
              <w:top w:val="nil"/>
              <w:left w:val="nil"/>
              <w:bottom w:val="nil"/>
              <w:right w:val="single" w:sz="4" w:space="0" w:color="FFFFFF"/>
            </w:tcBorders>
            <w:vAlign w:val="center"/>
          </w:tcPr>
          <w:p w14:paraId="3CEDDC5E" w14:textId="037EAB58"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441" w:type="pct"/>
            <w:tcBorders>
              <w:top w:val="nil"/>
              <w:left w:val="single" w:sz="4" w:space="0" w:color="FFFFFF"/>
              <w:bottom w:val="nil"/>
              <w:right w:val="nil"/>
            </w:tcBorders>
            <w:vAlign w:val="center"/>
            <w:hideMark/>
          </w:tcPr>
          <w:p w14:paraId="0C2BE68F" w14:textId="2263872B"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1155" w:type="pct"/>
            <w:tcBorders>
              <w:top w:val="nil"/>
              <w:left w:val="nil"/>
              <w:bottom w:val="nil"/>
              <w:right w:val="nil"/>
            </w:tcBorders>
            <w:vAlign w:val="center"/>
            <w:hideMark/>
          </w:tcPr>
          <w:p w14:paraId="0B38A6BD" w14:textId="7C899E4B"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757.513</w:t>
            </w:r>
          </w:p>
        </w:tc>
        <w:tc>
          <w:tcPr>
            <w:tcW w:w="427" w:type="pct"/>
            <w:tcBorders>
              <w:top w:val="nil"/>
              <w:left w:val="nil"/>
              <w:bottom w:val="nil"/>
              <w:right w:val="nil"/>
            </w:tcBorders>
            <w:vAlign w:val="center"/>
            <w:hideMark/>
          </w:tcPr>
          <w:p w14:paraId="17614946" w14:textId="4F5FA7F1"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r>
      <w:tr w:rsidR="00625378" w:rsidRPr="005B6521" w14:paraId="2ABB4210" w14:textId="77777777" w:rsidTr="00625378">
        <w:trPr>
          <w:trHeight w:val="227"/>
        </w:trPr>
        <w:tc>
          <w:tcPr>
            <w:tcW w:w="915" w:type="pct"/>
            <w:tcBorders>
              <w:top w:val="nil"/>
              <w:left w:val="nil"/>
              <w:bottom w:val="nil"/>
              <w:right w:val="nil"/>
            </w:tcBorders>
            <w:vAlign w:val="center"/>
          </w:tcPr>
          <w:p w14:paraId="6AB844ED" w14:textId="23BA9E1F"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CNP Brasil</w:t>
            </w:r>
          </w:p>
        </w:tc>
        <w:tc>
          <w:tcPr>
            <w:tcW w:w="433" w:type="pct"/>
            <w:tcBorders>
              <w:top w:val="nil"/>
              <w:left w:val="nil"/>
              <w:bottom w:val="nil"/>
              <w:right w:val="nil"/>
            </w:tcBorders>
            <w:vAlign w:val="center"/>
          </w:tcPr>
          <w:p w14:paraId="3A392DBC" w14:textId="4950CF5F"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07" w:type="pct"/>
            <w:tcBorders>
              <w:top w:val="nil"/>
              <w:left w:val="nil"/>
              <w:bottom w:val="nil"/>
              <w:right w:val="nil"/>
            </w:tcBorders>
            <w:vAlign w:val="center"/>
          </w:tcPr>
          <w:p w14:paraId="3E9C65E1" w14:textId="3C304D9F"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158.212</w:t>
            </w:r>
          </w:p>
        </w:tc>
        <w:tc>
          <w:tcPr>
            <w:tcW w:w="522" w:type="pct"/>
            <w:tcBorders>
              <w:top w:val="nil"/>
              <w:left w:val="nil"/>
              <w:bottom w:val="nil"/>
              <w:right w:val="single" w:sz="4" w:space="0" w:color="FFFFFF"/>
            </w:tcBorders>
            <w:vAlign w:val="center"/>
          </w:tcPr>
          <w:p w14:paraId="10FD47C0" w14:textId="241EABFF"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1" w:type="pct"/>
            <w:tcBorders>
              <w:top w:val="nil"/>
              <w:left w:val="single" w:sz="4" w:space="0" w:color="FFFFFF"/>
              <w:bottom w:val="nil"/>
              <w:right w:val="nil"/>
            </w:tcBorders>
            <w:vAlign w:val="center"/>
          </w:tcPr>
          <w:p w14:paraId="5FB65083" w14:textId="47B92A4E"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55" w:type="pct"/>
            <w:tcBorders>
              <w:top w:val="nil"/>
              <w:left w:val="nil"/>
              <w:bottom w:val="nil"/>
              <w:right w:val="nil"/>
            </w:tcBorders>
            <w:vAlign w:val="center"/>
          </w:tcPr>
          <w:p w14:paraId="703BA188" w14:textId="2598D5EB" w:rsidR="00625378" w:rsidRPr="005B6521" w:rsidRDefault="00625378" w:rsidP="006618B2">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27" w:type="pct"/>
            <w:tcBorders>
              <w:top w:val="nil"/>
              <w:left w:val="nil"/>
              <w:bottom w:val="nil"/>
              <w:right w:val="nil"/>
            </w:tcBorders>
            <w:vAlign w:val="center"/>
          </w:tcPr>
          <w:p w14:paraId="3AB0C67B" w14:textId="73535B34"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31DB7D34" w14:textId="77777777" w:rsidTr="00625378">
        <w:trPr>
          <w:trHeight w:val="227"/>
        </w:trPr>
        <w:tc>
          <w:tcPr>
            <w:tcW w:w="915" w:type="pct"/>
            <w:tcBorders>
              <w:top w:val="nil"/>
              <w:left w:val="nil"/>
              <w:bottom w:val="nil"/>
              <w:right w:val="nil"/>
            </w:tcBorders>
            <w:vAlign w:val="center"/>
            <w:hideMark/>
          </w:tcPr>
          <w:p w14:paraId="1018CD45" w14:textId="03841AEB"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CAIXA Holding</w:t>
            </w:r>
          </w:p>
        </w:tc>
        <w:tc>
          <w:tcPr>
            <w:tcW w:w="433" w:type="pct"/>
            <w:tcBorders>
              <w:top w:val="nil"/>
              <w:left w:val="nil"/>
              <w:bottom w:val="nil"/>
              <w:right w:val="nil"/>
            </w:tcBorders>
            <w:vAlign w:val="center"/>
          </w:tcPr>
          <w:p w14:paraId="22877A07" w14:textId="7E095846"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07" w:type="pct"/>
            <w:tcBorders>
              <w:top w:val="nil"/>
              <w:left w:val="nil"/>
              <w:bottom w:val="nil"/>
              <w:right w:val="nil"/>
            </w:tcBorders>
            <w:vAlign w:val="center"/>
          </w:tcPr>
          <w:p w14:paraId="42612D98" w14:textId="478C6A65"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80.956</w:t>
            </w:r>
          </w:p>
        </w:tc>
        <w:tc>
          <w:tcPr>
            <w:tcW w:w="522" w:type="pct"/>
            <w:tcBorders>
              <w:top w:val="nil"/>
              <w:left w:val="nil"/>
              <w:bottom w:val="nil"/>
              <w:right w:val="single" w:sz="4" w:space="0" w:color="FFFFFF"/>
            </w:tcBorders>
            <w:vAlign w:val="center"/>
          </w:tcPr>
          <w:p w14:paraId="251EEBE6" w14:textId="70DA6CFF"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1" w:type="pct"/>
            <w:tcBorders>
              <w:top w:val="nil"/>
              <w:left w:val="single" w:sz="4" w:space="0" w:color="FFFFFF"/>
              <w:bottom w:val="nil"/>
              <w:right w:val="nil"/>
            </w:tcBorders>
            <w:vAlign w:val="center"/>
            <w:hideMark/>
          </w:tcPr>
          <w:p w14:paraId="2E4C9B91" w14:textId="03E7833E"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55" w:type="pct"/>
            <w:tcBorders>
              <w:top w:val="nil"/>
              <w:left w:val="nil"/>
              <w:bottom w:val="nil"/>
              <w:right w:val="nil"/>
            </w:tcBorders>
            <w:vAlign w:val="center"/>
            <w:hideMark/>
          </w:tcPr>
          <w:p w14:paraId="4BF8C851" w14:textId="71997762"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223.891</w:t>
            </w:r>
          </w:p>
        </w:tc>
        <w:tc>
          <w:tcPr>
            <w:tcW w:w="427" w:type="pct"/>
            <w:tcBorders>
              <w:top w:val="nil"/>
              <w:left w:val="nil"/>
              <w:bottom w:val="nil"/>
              <w:right w:val="nil"/>
            </w:tcBorders>
            <w:vAlign w:val="center"/>
            <w:hideMark/>
          </w:tcPr>
          <w:p w14:paraId="22299F93" w14:textId="53A83F62"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2C2CDA52" w14:textId="77777777" w:rsidTr="00625378">
        <w:trPr>
          <w:trHeight w:val="227"/>
        </w:trPr>
        <w:tc>
          <w:tcPr>
            <w:tcW w:w="915" w:type="pct"/>
            <w:tcBorders>
              <w:top w:val="nil"/>
              <w:left w:val="nil"/>
              <w:bottom w:val="nil"/>
              <w:right w:val="nil"/>
            </w:tcBorders>
            <w:vAlign w:val="center"/>
            <w:hideMark/>
          </w:tcPr>
          <w:p w14:paraId="4C5F1393" w14:textId="72950B43"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Holding XS1</w:t>
            </w:r>
          </w:p>
        </w:tc>
        <w:tc>
          <w:tcPr>
            <w:tcW w:w="433" w:type="pct"/>
            <w:tcBorders>
              <w:top w:val="nil"/>
              <w:left w:val="nil"/>
              <w:bottom w:val="nil"/>
              <w:right w:val="nil"/>
            </w:tcBorders>
            <w:vAlign w:val="center"/>
          </w:tcPr>
          <w:p w14:paraId="767EC684" w14:textId="5ADDF5E9"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07" w:type="pct"/>
            <w:tcBorders>
              <w:top w:val="nil"/>
              <w:left w:val="nil"/>
              <w:bottom w:val="nil"/>
              <w:right w:val="nil"/>
            </w:tcBorders>
            <w:vAlign w:val="center"/>
          </w:tcPr>
          <w:p w14:paraId="7892A72B" w14:textId="102FCD21"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382.968</w:t>
            </w:r>
          </w:p>
        </w:tc>
        <w:tc>
          <w:tcPr>
            <w:tcW w:w="522" w:type="pct"/>
            <w:tcBorders>
              <w:top w:val="nil"/>
              <w:left w:val="nil"/>
              <w:bottom w:val="nil"/>
              <w:right w:val="single" w:sz="4" w:space="0" w:color="FFFFFF"/>
            </w:tcBorders>
            <w:vAlign w:val="center"/>
          </w:tcPr>
          <w:p w14:paraId="2D240825" w14:textId="14DD2A88"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1" w:type="pct"/>
            <w:tcBorders>
              <w:top w:val="nil"/>
              <w:left w:val="single" w:sz="4" w:space="0" w:color="FFFFFF"/>
              <w:bottom w:val="nil"/>
              <w:right w:val="nil"/>
            </w:tcBorders>
            <w:vAlign w:val="center"/>
            <w:hideMark/>
          </w:tcPr>
          <w:p w14:paraId="5A594017" w14:textId="5F00EBB4"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55" w:type="pct"/>
            <w:tcBorders>
              <w:top w:val="nil"/>
              <w:left w:val="nil"/>
              <w:bottom w:val="nil"/>
              <w:right w:val="nil"/>
            </w:tcBorders>
            <w:vAlign w:val="center"/>
            <w:hideMark/>
          </w:tcPr>
          <w:p w14:paraId="2CFCAB97" w14:textId="7DA38141"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10.434</w:t>
            </w:r>
          </w:p>
        </w:tc>
        <w:tc>
          <w:tcPr>
            <w:tcW w:w="427" w:type="pct"/>
            <w:tcBorders>
              <w:top w:val="nil"/>
              <w:left w:val="nil"/>
              <w:bottom w:val="nil"/>
              <w:right w:val="nil"/>
            </w:tcBorders>
            <w:vAlign w:val="center"/>
            <w:hideMark/>
          </w:tcPr>
          <w:p w14:paraId="744F95A5" w14:textId="6E0B8ACF"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2E0CAEBC" w14:textId="77777777" w:rsidTr="00625378">
        <w:trPr>
          <w:trHeight w:val="227"/>
        </w:trPr>
        <w:tc>
          <w:tcPr>
            <w:tcW w:w="915" w:type="pct"/>
            <w:tcBorders>
              <w:top w:val="nil"/>
              <w:left w:val="nil"/>
              <w:bottom w:val="nil"/>
              <w:right w:val="nil"/>
            </w:tcBorders>
            <w:vAlign w:val="center"/>
            <w:hideMark/>
          </w:tcPr>
          <w:p w14:paraId="4FC04D89" w14:textId="5FE144C1"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XS5 Consórcios</w:t>
            </w:r>
          </w:p>
        </w:tc>
        <w:tc>
          <w:tcPr>
            <w:tcW w:w="433" w:type="pct"/>
            <w:tcBorders>
              <w:top w:val="nil"/>
              <w:left w:val="nil"/>
              <w:bottom w:val="nil"/>
              <w:right w:val="nil"/>
            </w:tcBorders>
            <w:vAlign w:val="center"/>
          </w:tcPr>
          <w:p w14:paraId="1F6B6121" w14:textId="60178544"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07" w:type="pct"/>
            <w:tcBorders>
              <w:top w:val="nil"/>
              <w:left w:val="nil"/>
              <w:bottom w:val="nil"/>
              <w:right w:val="nil"/>
            </w:tcBorders>
            <w:vAlign w:val="center"/>
          </w:tcPr>
          <w:p w14:paraId="7579F917" w14:textId="016063CA"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43.803</w:t>
            </w:r>
          </w:p>
        </w:tc>
        <w:tc>
          <w:tcPr>
            <w:tcW w:w="522" w:type="pct"/>
            <w:tcBorders>
              <w:top w:val="nil"/>
              <w:left w:val="nil"/>
              <w:bottom w:val="nil"/>
              <w:right w:val="single" w:sz="4" w:space="0" w:color="FFFFFF"/>
            </w:tcBorders>
            <w:vAlign w:val="center"/>
          </w:tcPr>
          <w:p w14:paraId="6355D9D8" w14:textId="69E0E6F1"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1" w:type="pct"/>
            <w:tcBorders>
              <w:top w:val="nil"/>
              <w:left w:val="single" w:sz="4" w:space="0" w:color="FFFFFF"/>
              <w:bottom w:val="nil"/>
              <w:right w:val="nil"/>
            </w:tcBorders>
            <w:vAlign w:val="center"/>
            <w:hideMark/>
          </w:tcPr>
          <w:p w14:paraId="6F932249" w14:textId="06EF1F16"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55" w:type="pct"/>
            <w:tcBorders>
              <w:top w:val="nil"/>
              <w:left w:val="nil"/>
              <w:bottom w:val="nil"/>
              <w:right w:val="nil"/>
            </w:tcBorders>
            <w:vAlign w:val="center"/>
            <w:hideMark/>
          </w:tcPr>
          <w:p w14:paraId="7A973D28" w14:textId="6E4DB189"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82.968</w:t>
            </w:r>
          </w:p>
        </w:tc>
        <w:tc>
          <w:tcPr>
            <w:tcW w:w="427" w:type="pct"/>
            <w:tcBorders>
              <w:top w:val="nil"/>
              <w:left w:val="nil"/>
              <w:bottom w:val="nil"/>
              <w:right w:val="nil"/>
            </w:tcBorders>
            <w:vAlign w:val="center"/>
            <w:hideMark/>
          </w:tcPr>
          <w:p w14:paraId="17122471" w14:textId="75C0EA15"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063D1C5B" w14:textId="77777777" w:rsidTr="00625378">
        <w:trPr>
          <w:trHeight w:val="227"/>
        </w:trPr>
        <w:tc>
          <w:tcPr>
            <w:tcW w:w="915" w:type="pct"/>
            <w:tcBorders>
              <w:top w:val="nil"/>
              <w:left w:val="nil"/>
              <w:bottom w:val="nil"/>
              <w:right w:val="nil"/>
            </w:tcBorders>
            <w:vAlign w:val="center"/>
            <w:hideMark/>
          </w:tcPr>
          <w:p w14:paraId="3798382A" w14:textId="4943F045"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XS6 Assistência</w:t>
            </w:r>
          </w:p>
        </w:tc>
        <w:tc>
          <w:tcPr>
            <w:tcW w:w="433" w:type="pct"/>
            <w:tcBorders>
              <w:top w:val="nil"/>
              <w:left w:val="nil"/>
              <w:bottom w:val="nil"/>
              <w:right w:val="nil"/>
            </w:tcBorders>
            <w:vAlign w:val="center"/>
          </w:tcPr>
          <w:p w14:paraId="65AF833D" w14:textId="4E65701E"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07" w:type="pct"/>
            <w:tcBorders>
              <w:top w:val="nil"/>
              <w:left w:val="nil"/>
              <w:bottom w:val="nil"/>
              <w:right w:val="nil"/>
            </w:tcBorders>
            <w:vAlign w:val="center"/>
          </w:tcPr>
          <w:p w14:paraId="194AAF27" w14:textId="248AFBB4"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12.798</w:t>
            </w:r>
          </w:p>
        </w:tc>
        <w:tc>
          <w:tcPr>
            <w:tcW w:w="522" w:type="pct"/>
            <w:tcBorders>
              <w:top w:val="nil"/>
              <w:left w:val="nil"/>
              <w:bottom w:val="nil"/>
              <w:right w:val="single" w:sz="4" w:space="0" w:color="FFFFFF"/>
            </w:tcBorders>
            <w:vAlign w:val="center"/>
          </w:tcPr>
          <w:p w14:paraId="612E2589" w14:textId="02E6E2D7"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1" w:type="pct"/>
            <w:tcBorders>
              <w:top w:val="nil"/>
              <w:left w:val="single" w:sz="4" w:space="0" w:color="FFFFFF"/>
              <w:bottom w:val="nil"/>
              <w:right w:val="nil"/>
            </w:tcBorders>
            <w:vAlign w:val="center"/>
            <w:hideMark/>
          </w:tcPr>
          <w:p w14:paraId="4262E5B7" w14:textId="7DA08C02"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55" w:type="pct"/>
            <w:tcBorders>
              <w:top w:val="nil"/>
              <w:left w:val="nil"/>
              <w:bottom w:val="nil"/>
              <w:right w:val="nil"/>
            </w:tcBorders>
            <w:vAlign w:val="center"/>
            <w:hideMark/>
          </w:tcPr>
          <w:p w14:paraId="67137B5D" w14:textId="07E7B681"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12.799</w:t>
            </w:r>
          </w:p>
        </w:tc>
        <w:tc>
          <w:tcPr>
            <w:tcW w:w="427" w:type="pct"/>
            <w:tcBorders>
              <w:top w:val="nil"/>
              <w:left w:val="nil"/>
              <w:bottom w:val="nil"/>
              <w:right w:val="nil"/>
            </w:tcBorders>
            <w:vAlign w:val="center"/>
            <w:hideMark/>
          </w:tcPr>
          <w:p w14:paraId="71708F7A" w14:textId="45F997A2"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35430A8A" w14:textId="77777777" w:rsidTr="00625378">
        <w:trPr>
          <w:trHeight w:val="227"/>
        </w:trPr>
        <w:tc>
          <w:tcPr>
            <w:tcW w:w="915" w:type="pct"/>
            <w:tcBorders>
              <w:top w:val="nil"/>
              <w:left w:val="nil"/>
              <w:bottom w:val="nil"/>
              <w:right w:val="nil"/>
            </w:tcBorders>
            <w:vAlign w:val="center"/>
            <w:hideMark/>
          </w:tcPr>
          <w:p w14:paraId="71758B39" w14:textId="58552CCB"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CAIXA Corretora</w:t>
            </w:r>
          </w:p>
        </w:tc>
        <w:tc>
          <w:tcPr>
            <w:tcW w:w="433" w:type="pct"/>
            <w:tcBorders>
              <w:top w:val="nil"/>
              <w:left w:val="nil"/>
              <w:bottom w:val="nil"/>
              <w:right w:val="nil"/>
            </w:tcBorders>
            <w:vAlign w:val="center"/>
          </w:tcPr>
          <w:p w14:paraId="456B0471" w14:textId="56A43AC4"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07" w:type="pct"/>
            <w:tcBorders>
              <w:top w:val="nil"/>
              <w:left w:val="nil"/>
              <w:bottom w:val="nil"/>
              <w:right w:val="nil"/>
            </w:tcBorders>
            <w:vAlign w:val="center"/>
          </w:tcPr>
          <w:p w14:paraId="35962AE8" w14:textId="756F54EE"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220.285</w:t>
            </w:r>
          </w:p>
        </w:tc>
        <w:tc>
          <w:tcPr>
            <w:tcW w:w="522" w:type="pct"/>
            <w:tcBorders>
              <w:top w:val="nil"/>
              <w:left w:val="nil"/>
              <w:bottom w:val="nil"/>
              <w:right w:val="single" w:sz="4" w:space="0" w:color="FFFFFF"/>
            </w:tcBorders>
            <w:vAlign w:val="center"/>
          </w:tcPr>
          <w:p w14:paraId="5CF8E789" w14:textId="4B1A2599"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1" w:type="pct"/>
            <w:tcBorders>
              <w:top w:val="nil"/>
              <w:left w:val="single" w:sz="4" w:space="0" w:color="FFFFFF"/>
              <w:bottom w:val="nil"/>
              <w:right w:val="nil"/>
            </w:tcBorders>
            <w:vAlign w:val="center"/>
            <w:hideMark/>
          </w:tcPr>
          <w:p w14:paraId="53D76A21" w14:textId="256A6553"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55" w:type="pct"/>
            <w:tcBorders>
              <w:top w:val="nil"/>
              <w:left w:val="nil"/>
              <w:bottom w:val="nil"/>
              <w:right w:val="nil"/>
            </w:tcBorders>
            <w:vAlign w:val="center"/>
            <w:hideMark/>
          </w:tcPr>
          <w:p w14:paraId="0A0F5B65" w14:textId="784DA23E"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427.421</w:t>
            </w:r>
          </w:p>
        </w:tc>
        <w:tc>
          <w:tcPr>
            <w:tcW w:w="427" w:type="pct"/>
            <w:tcBorders>
              <w:top w:val="nil"/>
              <w:left w:val="nil"/>
              <w:bottom w:val="nil"/>
              <w:right w:val="nil"/>
            </w:tcBorders>
            <w:vAlign w:val="center"/>
            <w:hideMark/>
          </w:tcPr>
          <w:p w14:paraId="0A31D848" w14:textId="619B6A0B"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6B3ECACA" w14:textId="77777777" w:rsidTr="00625378">
        <w:trPr>
          <w:trHeight w:val="227"/>
        </w:trPr>
        <w:tc>
          <w:tcPr>
            <w:tcW w:w="915" w:type="pct"/>
            <w:tcBorders>
              <w:top w:val="nil"/>
              <w:left w:val="nil"/>
              <w:bottom w:val="nil"/>
              <w:right w:val="nil"/>
            </w:tcBorders>
            <w:vAlign w:val="center"/>
            <w:hideMark/>
          </w:tcPr>
          <w:p w14:paraId="67F81570" w14:textId="1078B38B" w:rsidR="00625378" w:rsidRPr="005B6521" w:rsidRDefault="00625378" w:rsidP="00625378">
            <w:pPr>
              <w:spacing w:after="0" w:line="240" w:lineRule="auto"/>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Valores a receber: (2)</w:t>
            </w:r>
          </w:p>
        </w:tc>
        <w:tc>
          <w:tcPr>
            <w:tcW w:w="433" w:type="pct"/>
            <w:tcBorders>
              <w:top w:val="nil"/>
              <w:left w:val="nil"/>
              <w:bottom w:val="nil"/>
              <w:right w:val="nil"/>
            </w:tcBorders>
            <w:vAlign w:val="center"/>
          </w:tcPr>
          <w:p w14:paraId="335B6A91" w14:textId="018C83F6"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1107" w:type="pct"/>
            <w:tcBorders>
              <w:top w:val="nil"/>
              <w:left w:val="nil"/>
              <w:bottom w:val="nil"/>
              <w:right w:val="nil"/>
            </w:tcBorders>
            <w:vAlign w:val="center"/>
          </w:tcPr>
          <w:p w14:paraId="55140056" w14:textId="06AF2B25"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57.524</w:t>
            </w:r>
          </w:p>
        </w:tc>
        <w:tc>
          <w:tcPr>
            <w:tcW w:w="522" w:type="pct"/>
            <w:tcBorders>
              <w:top w:val="nil"/>
              <w:left w:val="nil"/>
              <w:bottom w:val="nil"/>
              <w:right w:val="single" w:sz="4" w:space="0" w:color="FFFFFF"/>
            </w:tcBorders>
            <w:vAlign w:val="center"/>
          </w:tcPr>
          <w:p w14:paraId="7B5DBDE7" w14:textId="0916D575"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441" w:type="pct"/>
            <w:tcBorders>
              <w:top w:val="nil"/>
              <w:left w:val="single" w:sz="4" w:space="0" w:color="FFFFFF"/>
              <w:bottom w:val="nil"/>
              <w:right w:val="nil"/>
            </w:tcBorders>
            <w:vAlign w:val="center"/>
            <w:hideMark/>
          </w:tcPr>
          <w:p w14:paraId="564B3EE1" w14:textId="5898C7E3"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1155" w:type="pct"/>
            <w:tcBorders>
              <w:top w:val="nil"/>
              <w:left w:val="nil"/>
              <w:bottom w:val="nil"/>
              <w:right w:val="nil"/>
            </w:tcBorders>
            <w:vAlign w:val="center"/>
            <w:hideMark/>
          </w:tcPr>
          <w:p w14:paraId="1FB8103D" w14:textId="476A9F0C"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61.935</w:t>
            </w:r>
          </w:p>
        </w:tc>
        <w:tc>
          <w:tcPr>
            <w:tcW w:w="427" w:type="pct"/>
            <w:tcBorders>
              <w:top w:val="nil"/>
              <w:left w:val="nil"/>
              <w:bottom w:val="nil"/>
              <w:right w:val="nil"/>
            </w:tcBorders>
            <w:vAlign w:val="center"/>
            <w:hideMark/>
          </w:tcPr>
          <w:p w14:paraId="7353A71C" w14:textId="05F9A8A7"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r>
      <w:tr w:rsidR="00625378" w:rsidRPr="005B6521" w14:paraId="37BCB678" w14:textId="77777777" w:rsidTr="00625378">
        <w:trPr>
          <w:trHeight w:val="227"/>
        </w:trPr>
        <w:tc>
          <w:tcPr>
            <w:tcW w:w="915" w:type="pct"/>
            <w:tcBorders>
              <w:top w:val="nil"/>
              <w:left w:val="nil"/>
              <w:bottom w:val="nil"/>
              <w:right w:val="nil"/>
            </w:tcBorders>
            <w:vAlign w:val="center"/>
            <w:hideMark/>
          </w:tcPr>
          <w:p w14:paraId="70DFE95E" w14:textId="6C5B8C82"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CNP Brasil</w:t>
            </w:r>
          </w:p>
        </w:tc>
        <w:tc>
          <w:tcPr>
            <w:tcW w:w="433" w:type="pct"/>
            <w:tcBorders>
              <w:top w:val="nil"/>
              <w:left w:val="nil"/>
              <w:bottom w:val="nil"/>
              <w:right w:val="nil"/>
            </w:tcBorders>
            <w:vAlign w:val="center"/>
          </w:tcPr>
          <w:p w14:paraId="5908AFF6" w14:textId="0F2A37F6"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07" w:type="pct"/>
            <w:tcBorders>
              <w:top w:val="nil"/>
              <w:left w:val="nil"/>
              <w:bottom w:val="nil"/>
              <w:right w:val="nil"/>
            </w:tcBorders>
            <w:vAlign w:val="center"/>
          </w:tcPr>
          <w:p w14:paraId="3D53511A" w14:textId="61B19F06"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25.269</w:t>
            </w:r>
          </w:p>
        </w:tc>
        <w:tc>
          <w:tcPr>
            <w:tcW w:w="522" w:type="pct"/>
            <w:tcBorders>
              <w:top w:val="nil"/>
              <w:left w:val="nil"/>
              <w:bottom w:val="nil"/>
              <w:right w:val="single" w:sz="4" w:space="0" w:color="FFFFFF"/>
            </w:tcBorders>
            <w:vAlign w:val="center"/>
          </w:tcPr>
          <w:p w14:paraId="405B1907" w14:textId="762E8E08"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1" w:type="pct"/>
            <w:tcBorders>
              <w:top w:val="nil"/>
              <w:left w:val="single" w:sz="4" w:space="0" w:color="FFFFFF"/>
              <w:bottom w:val="nil"/>
              <w:right w:val="nil"/>
            </w:tcBorders>
            <w:vAlign w:val="center"/>
            <w:hideMark/>
          </w:tcPr>
          <w:p w14:paraId="01DBFF6F" w14:textId="233DEACE"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55" w:type="pct"/>
            <w:tcBorders>
              <w:top w:val="nil"/>
              <w:left w:val="nil"/>
              <w:bottom w:val="nil"/>
              <w:right w:val="nil"/>
            </w:tcBorders>
            <w:vAlign w:val="center"/>
            <w:hideMark/>
          </w:tcPr>
          <w:p w14:paraId="6FE2E94A" w14:textId="6AC93DC8"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25.302</w:t>
            </w:r>
          </w:p>
        </w:tc>
        <w:tc>
          <w:tcPr>
            <w:tcW w:w="427" w:type="pct"/>
            <w:tcBorders>
              <w:top w:val="nil"/>
              <w:left w:val="nil"/>
              <w:bottom w:val="nil"/>
              <w:right w:val="nil"/>
            </w:tcBorders>
            <w:vAlign w:val="center"/>
            <w:hideMark/>
          </w:tcPr>
          <w:p w14:paraId="6F1C9CEA" w14:textId="45426216"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47903681" w14:textId="77777777" w:rsidTr="00625378">
        <w:trPr>
          <w:trHeight w:val="227"/>
        </w:trPr>
        <w:tc>
          <w:tcPr>
            <w:tcW w:w="915" w:type="pct"/>
            <w:tcBorders>
              <w:top w:val="nil"/>
              <w:left w:val="nil"/>
              <w:bottom w:val="nil"/>
              <w:right w:val="nil"/>
            </w:tcBorders>
            <w:vAlign w:val="center"/>
            <w:hideMark/>
          </w:tcPr>
          <w:p w14:paraId="5DB0DE00" w14:textId="56ADC3CD"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Caixa Vida e Previdência</w:t>
            </w:r>
          </w:p>
        </w:tc>
        <w:tc>
          <w:tcPr>
            <w:tcW w:w="433" w:type="pct"/>
            <w:tcBorders>
              <w:top w:val="nil"/>
              <w:left w:val="nil"/>
              <w:bottom w:val="nil"/>
              <w:right w:val="nil"/>
            </w:tcBorders>
            <w:vAlign w:val="center"/>
          </w:tcPr>
          <w:p w14:paraId="65419FFB" w14:textId="633D6D48"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07" w:type="pct"/>
            <w:tcBorders>
              <w:top w:val="nil"/>
              <w:left w:val="nil"/>
              <w:bottom w:val="nil"/>
              <w:right w:val="nil"/>
            </w:tcBorders>
            <w:vAlign w:val="center"/>
          </w:tcPr>
          <w:p w14:paraId="21A3554C" w14:textId="46964CE1"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2.857</w:t>
            </w:r>
          </w:p>
        </w:tc>
        <w:tc>
          <w:tcPr>
            <w:tcW w:w="522" w:type="pct"/>
            <w:tcBorders>
              <w:top w:val="nil"/>
              <w:left w:val="nil"/>
              <w:bottom w:val="nil"/>
              <w:right w:val="single" w:sz="4" w:space="0" w:color="FFFFFF"/>
            </w:tcBorders>
            <w:vAlign w:val="center"/>
          </w:tcPr>
          <w:p w14:paraId="120C1AC8" w14:textId="0F1038E5"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1" w:type="pct"/>
            <w:tcBorders>
              <w:top w:val="nil"/>
              <w:left w:val="single" w:sz="4" w:space="0" w:color="FFFFFF"/>
              <w:bottom w:val="nil"/>
              <w:right w:val="nil"/>
            </w:tcBorders>
            <w:vAlign w:val="center"/>
            <w:hideMark/>
          </w:tcPr>
          <w:p w14:paraId="756C19C9" w14:textId="0C230F92"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55" w:type="pct"/>
            <w:tcBorders>
              <w:top w:val="nil"/>
              <w:left w:val="nil"/>
              <w:bottom w:val="nil"/>
              <w:right w:val="nil"/>
            </w:tcBorders>
            <w:vAlign w:val="center"/>
            <w:hideMark/>
          </w:tcPr>
          <w:p w14:paraId="4F261786" w14:textId="343F193F"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2.559</w:t>
            </w:r>
          </w:p>
        </w:tc>
        <w:tc>
          <w:tcPr>
            <w:tcW w:w="427" w:type="pct"/>
            <w:tcBorders>
              <w:top w:val="nil"/>
              <w:left w:val="nil"/>
              <w:bottom w:val="nil"/>
              <w:right w:val="nil"/>
            </w:tcBorders>
            <w:vAlign w:val="center"/>
            <w:hideMark/>
          </w:tcPr>
          <w:p w14:paraId="036151EA" w14:textId="00911307"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24C8EE26" w14:textId="77777777" w:rsidTr="00625378">
        <w:trPr>
          <w:trHeight w:val="227"/>
        </w:trPr>
        <w:tc>
          <w:tcPr>
            <w:tcW w:w="915" w:type="pct"/>
            <w:tcBorders>
              <w:top w:val="nil"/>
              <w:left w:val="nil"/>
              <w:bottom w:val="nil"/>
              <w:right w:val="nil"/>
            </w:tcBorders>
            <w:vAlign w:val="center"/>
            <w:hideMark/>
          </w:tcPr>
          <w:p w14:paraId="0287CB0F" w14:textId="30EBD9FA"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Holding XS1</w:t>
            </w:r>
          </w:p>
        </w:tc>
        <w:tc>
          <w:tcPr>
            <w:tcW w:w="433" w:type="pct"/>
            <w:tcBorders>
              <w:top w:val="nil"/>
              <w:left w:val="nil"/>
              <w:bottom w:val="nil"/>
              <w:right w:val="nil"/>
            </w:tcBorders>
            <w:vAlign w:val="center"/>
          </w:tcPr>
          <w:p w14:paraId="2E85A9E9" w14:textId="63161D31"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07" w:type="pct"/>
            <w:tcBorders>
              <w:top w:val="nil"/>
              <w:left w:val="nil"/>
              <w:bottom w:val="nil"/>
              <w:right w:val="nil"/>
            </w:tcBorders>
            <w:vAlign w:val="center"/>
          </w:tcPr>
          <w:p w14:paraId="58D4109C" w14:textId="626AC4AE"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24.775</w:t>
            </w:r>
          </w:p>
        </w:tc>
        <w:tc>
          <w:tcPr>
            <w:tcW w:w="522" w:type="pct"/>
            <w:tcBorders>
              <w:top w:val="nil"/>
              <w:left w:val="nil"/>
              <w:bottom w:val="nil"/>
              <w:right w:val="single" w:sz="4" w:space="0" w:color="FFFFFF"/>
            </w:tcBorders>
            <w:vAlign w:val="center"/>
          </w:tcPr>
          <w:p w14:paraId="5A8E0DA8" w14:textId="350825EC"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1" w:type="pct"/>
            <w:tcBorders>
              <w:top w:val="nil"/>
              <w:left w:val="single" w:sz="4" w:space="0" w:color="FFFFFF"/>
              <w:bottom w:val="nil"/>
              <w:right w:val="nil"/>
            </w:tcBorders>
            <w:vAlign w:val="center"/>
            <w:hideMark/>
          </w:tcPr>
          <w:p w14:paraId="16AECFD5" w14:textId="6330FBF9"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55" w:type="pct"/>
            <w:tcBorders>
              <w:top w:val="nil"/>
              <w:left w:val="nil"/>
              <w:bottom w:val="nil"/>
              <w:right w:val="nil"/>
            </w:tcBorders>
            <w:vAlign w:val="center"/>
            <w:hideMark/>
          </w:tcPr>
          <w:p w14:paraId="4B67E423" w14:textId="403A344C"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23.957</w:t>
            </w:r>
          </w:p>
        </w:tc>
        <w:tc>
          <w:tcPr>
            <w:tcW w:w="427" w:type="pct"/>
            <w:tcBorders>
              <w:top w:val="nil"/>
              <w:left w:val="nil"/>
              <w:bottom w:val="nil"/>
              <w:right w:val="nil"/>
            </w:tcBorders>
            <w:vAlign w:val="center"/>
            <w:hideMark/>
          </w:tcPr>
          <w:p w14:paraId="6BA7F0AC" w14:textId="3C7E9C8E"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2C149874" w14:textId="77777777" w:rsidTr="00625378">
        <w:trPr>
          <w:trHeight w:val="227"/>
        </w:trPr>
        <w:tc>
          <w:tcPr>
            <w:tcW w:w="915" w:type="pct"/>
            <w:tcBorders>
              <w:top w:val="nil"/>
              <w:left w:val="nil"/>
              <w:bottom w:val="nil"/>
              <w:right w:val="nil"/>
            </w:tcBorders>
            <w:vAlign w:val="center"/>
            <w:hideMark/>
          </w:tcPr>
          <w:p w14:paraId="4B64DE6D" w14:textId="6425DE75"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Too Seguros</w:t>
            </w:r>
          </w:p>
        </w:tc>
        <w:tc>
          <w:tcPr>
            <w:tcW w:w="433" w:type="pct"/>
            <w:tcBorders>
              <w:top w:val="nil"/>
              <w:left w:val="nil"/>
              <w:bottom w:val="nil"/>
              <w:right w:val="nil"/>
            </w:tcBorders>
            <w:vAlign w:val="center"/>
          </w:tcPr>
          <w:p w14:paraId="77B5E565" w14:textId="1BD41AED"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07" w:type="pct"/>
            <w:tcBorders>
              <w:top w:val="nil"/>
              <w:left w:val="nil"/>
              <w:bottom w:val="nil"/>
              <w:right w:val="nil"/>
            </w:tcBorders>
            <w:vAlign w:val="center"/>
          </w:tcPr>
          <w:p w14:paraId="182E3FD1" w14:textId="3319C992"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3.288</w:t>
            </w:r>
          </w:p>
        </w:tc>
        <w:tc>
          <w:tcPr>
            <w:tcW w:w="522" w:type="pct"/>
            <w:tcBorders>
              <w:top w:val="nil"/>
              <w:left w:val="nil"/>
              <w:bottom w:val="nil"/>
              <w:right w:val="single" w:sz="4" w:space="0" w:color="FFFFFF"/>
            </w:tcBorders>
            <w:vAlign w:val="center"/>
          </w:tcPr>
          <w:p w14:paraId="4152EC99" w14:textId="7F56A6D9"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1" w:type="pct"/>
            <w:tcBorders>
              <w:top w:val="nil"/>
              <w:left w:val="single" w:sz="4" w:space="0" w:color="FFFFFF"/>
              <w:bottom w:val="nil"/>
              <w:right w:val="nil"/>
            </w:tcBorders>
            <w:vAlign w:val="center"/>
            <w:hideMark/>
          </w:tcPr>
          <w:p w14:paraId="254B81D9" w14:textId="0A9B2A0E"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55" w:type="pct"/>
            <w:tcBorders>
              <w:top w:val="nil"/>
              <w:left w:val="nil"/>
              <w:bottom w:val="nil"/>
              <w:right w:val="nil"/>
            </w:tcBorders>
            <w:vAlign w:val="center"/>
            <w:hideMark/>
          </w:tcPr>
          <w:p w14:paraId="5CC13A9F" w14:textId="5C217F25"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3.266</w:t>
            </w:r>
          </w:p>
        </w:tc>
        <w:tc>
          <w:tcPr>
            <w:tcW w:w="427" w:type="pct"/>
            <w:tcBorders>
              <w:top w:val="nil"/>
              <w:left w:val="nil"/>
              <w:bottom w:val="nil"/>
              <w:right w:val="nil"/>
            </w:tcBorders>
            <w:vAlign w:val="center"/>
            <w:hideMark/>
          </w:tcPr>
          <w:p w14:paraId="7BF2C8F7" w14:textId="7E07C17F"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5BE9D738" w14:textId="77777777" w:rsidTr="00625378">
        <w:trPr>
          <w:trHeight w:val="227"/>
        </w:trPr>
        <w:tc>
          <w:tcPr>
            <w:tcW w:w="915" w:type="pct"/>
            <w:tcBorders>
              <w:top w:val="nil"/>
              <w:left w:val="nil"/>
              <w:bottom w:val="nil"/>
              <w:right w:val="nil"/>
            </w:tcBorders>
            <w:vAlign w:val="center"/>
            <w:hideMark/>
          </w:tcPr>
          <w:p w14:paraId="2D296332" w14:textId="63D0C8BB"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CAIXA Corretora</w:t>
            </w:r>
          </w:p>
        </w:tc>
        <w:tc>
          <w:tcPr>
            <w:tcW w:w="433" w:type="pct"/>
            <w:tcBorders>
              <w:top w:val="nil"/>
              <w:left w:val="nil"/>
              <w:bottom w:val="nil"/>
              <w:right w:val="nil"/>
            </w:tcBorders>
            <w:vAlign w:val="center"/>
          </w:tcPr>
          <w:p w14:paraId="27CF52D4" w14:textId="5BB18DFE"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07" w:type="pct"/>
            <w:tcBorders>
              <w:top w:val="nil"/>
              <w:left w:val="nil"/>
              <w:bottom w:val="nil"/>
              <w:right w:val="nil"/>
            </w:tcBorders>
            <w:vAlign w:val="center"/>
          </w:tcPr>
          <w:p w14:paraId="57A94470" w14:textId="45A11DDE"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1.335</w:t>
            </w:r>
          </w:p>
        </w:tc>
        <w:tc>
          <w:tcPr>
            <w:tcW w:w="522" w:type="pct"/>
            <w:tcBorders>
              <w:top w:val="nil"/>
              <w:left w:val="nil"/>
              <w:bottom w:val="nil"/>
              <w:right w:val="single" w:sz="4" w:space="0" w:color="FFFFFF"/>
            </w:tcBorders>
            <w:vAlign w:val="center"/>
          </w:tcPr>
          <w:p w14:paraId="13B36A16" w14:textId="5103AA42"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1" w:type="pct"/>
            <w:tcBorders>
              <w:top w:val="nil"/>
              <w:left w:val="single" w:sz="4" w:space="0" w:color="FFFFFF"/>
              <w:bottom w:val="nil"/>
              <w:right w:val="nil"/>
            </w:tcBorders>
            <w:vAlign w:val="center"/>
            <w:hideMark/>
          </w:tcPr>
          <w:p w14:paraId="64F988F5" w14:textId="7BCAA4F8"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55" w:type="pct"/>
            <w:tcBorders>
              <w:top w:val="nil"/>
              <w:left w:val="nil"/>
              <w:bottom w:val="nil"/>
              <w:right w:val="nil"/>
            </w:tcBorders>
            <w:vAlign w:val="center"/>
            <w:hideMark/>
          </w:tcPr>
          <w:p w14:paraId="54081D55" w14:textId="1812777B"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6.851</w:t>
            </w:r>
          </w:p>
        </w:tc>
        <w:tc>
          <w:tcPr>
            <w:tcW w:w="427" w:type="pct"/>
            <w:tcBorders>
              <w:top w:val="nil"/>
              <w:left w:val="nil"/>
              <w:bottom w:val="nil"/>
              <w:right w:val="nil"/>
            </w:tcBorders>
            <w:vAlign w:val="center"/>
            <w:hideMark/>
          </w:tcPr>
          <w:p w14:paraId="565A2928" w14:textId="657B230E"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200BCC6B" w14:textId="77777777" w:rsidTr="00625378">
        <w:trPr>
          <w:trHeight w:val="227"/>
        </w:trPr>
        <w:tc>
          <w:tcPr>
            <w:tcW w:w="915" w:type="pct"/>
            <w:tcBorders>
              <w:top w:val="nil"/>
              <w:left w:val="nil"/>
              <w:bottom w:val="nil"/>
              <w:right w:val="nil"/>
            </w:tcBorders>
            <w:vAlign w:val="center"/>
            <w:hideMark/>
          </w:tcPr>
          <w:p w14:paraId="34F26A91" w14:textId="602B9FED" w:rsidR="00625378" w:rsidRPr="005B6521" w:rsidRDefault="00625378" w:rsidP="00625378">
            <w:pPr>
              <w:spacing w:after="0" w:line="240" w:lineRule="auto"/>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Outros ativos</w:t>
            </w:r>
          </w:p>
        </w:tc>
        <w:tc>
          <w:tcPr>
            <w:tcW w:w="433" w:type="pct"/>
            <w:tcBorders>
              <w:top w:val="nil"/>
              <w:left w:val="nil"/>
              <w:bottom w:val="nil"/>
              <w:right w:val="nil"/>
            </w:tcBorders>
            <w:vAlign w:val="center"/>
          </w:tcPr>
          <w:p w14:paraId="52EF13BE" w14:textId="04A32536"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40</w:t>
            </w:r>
          </w:p>
        </w:tc>
        <w:tc>
          <w:tcPr>
            <w:tcW w:w="1107" w:type="pct"/>
            <w:tcBorders>
              <w:top w:val="nil"/>
              <w:left w:val="nil"/>
              <w:bottom w:val="nil"/>
              <w:right w:val="nil"/>
            </w:tcBorders>
            <w:vAlign w:val="center"/>
          </w:tcPr>
          <w:p w14:paraId="38D53C69" w14:textId="01D7417E"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522" w:type="pct"/>
            <w:tcBorders>
              <w:top w:val="nil"/>
              <w:left w:val="nil"/>
              <w:bottom w:val="nil"/>
              <w:right w:val="single" w:sz="4" w:space="0" w:color="FFFFFF"/>
            </w:tcBorders>
            <w:vAlign w:val="center"/>
          </w:tcPr>
          <w:p w14:paraId="677B608F" w14:textId="39F82D14"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441" w:type="pct"/>
            <w:tcBorders>
              <w:top w:val="nil"/>
              <w:left w:val="single" w:sz="4" w:space="0" w:color="FFFFFF"/>
              <w:bottom w:val="nil"/>
              <w:right w:val="nil"/>
            </w:tcBorders>
            <w:vAlign w:val="center"/>
            <w:hideMark/>
          </w:tcPr>
          <w:p w14:paraId="033434AE" w14:textId="1B92CDAC"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b/>
                <w:bCs/>
                <w:color w:val="005CA9"/>
                <w:sz w:val="18"/>
                <w:szCs w:val="18"/>
              </w:rPr>
              <w:t>40</w:t>
            </w:r>
          </w:p>
        </w:tc>
        <w:tc>
          <w:tcPr>
            <w:tcW w:w="1155" w:type="pct"/>
            <w:tcBorders>
              <w:top w:val="nil"/>
              <w:left w:val="nil"/>
              <w:bottom w:val="nil"/>
              <w:right w:val="nil"/>
            </w:tcBorders>
            <w:vAlign w:val="center"/>
            <w:hideMark/>
          </w:tcPr>
          <w:p w14:paraId="04D5ABD1" w14:textId="2D44106C"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27" w:type="pct"/>
            <w:tcBorders>
              <w:top w:val="nil"/>
              <w:left w:val="nil"/>
              <w:bottom w:val="nil"/>
              <w:right w:val="nil"/>
            </w:tcBorders>
            <w:vAlign w:val="center"/>
            <w:hideMark/>
          </w:tcPr>
          <w:p w14:paraId="142D11AD" w14:textId="7EA85A45"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4FBEA265" w14:textId="77777777" w:rsidTr="00625378">
        <w:trPr>
          <w:trHeight w:val="227"/>
        </w:trPr>
        <w:tc>
          <w:tcPr>
            <w:tcW w:w="915" w:type="pct"/>
            <w:tcBorders>
              <w:top w:val="nil"/>
              <w:left w:val="nil"/>
              <w:bottom w:val="nil"/>
              <w:right w:val="nil"/>
            </w:tcBorders>
            <w:vAlign w:val="center"/>
            <w:hideMark/>
          </w:tcPr>
          <w:p w14:paraId="7FADE066" w14:textId="49B8296F"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CAIXA</w:t>
            </w:r>
          </w:p>
        </w:tc>
        <w:tc>
          <w:tcPr>
            <w:tcW w:w="433" w:type="pct"/>
            <w:tcBorders>
              <w:top w:val="nil"/>
              <w:left w:val="nil"/>
              <w:bottom w:val="nil"/>
              <w:right w:val="nil"/>
            </w:tcBorders>
            <w:vAlign w:val="center"/>
          </w:tcPr>
          <w:p w14:paraId="4C86A21A" w14:textId="391A6A15"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40</w:t>
            </w:r>
          </w:p>
        </w:tc>
        <w:tc>
          <w:tcPr>
            <w:tcW w:w="1107" w:type="pct"/>
            <w:tcBorders>
              <w:top w:val="nil"/>
              <w:left w:val="nil"/>
              <w:bottom w:val="nil"/>
              <w:right w:val="nil"/>
            </w:tcBorders>
            <w:vAlign w:val="center"/>
          </w:tcPr>
          <w:p w14:paraId="64059709" w14:textId="45646A8A"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22" w:type="pct"/>
            <w:tcBorders>
              <w:top w:val="nil"/>
              <w:left w:val="nil"/>
              <w:bottom w:val="nil"/>
              <w:right w:val="single" w:sz="4" w:space="0" w:color="FFFFFF"/>
            </w:tcBorders>
            <w:vAlign w:val="center"/>
          </w:tcPr>
          <w:p w14:paraId="45801B12" w14:textId="385811D7"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1" w:type="pct"/>
            <w:tcBorders>
              <w:top w:val="nil"/>
              <w:left w:val="single" w:sz="4" w:space="0" w:color="FFFFFF"/>
              <w:bottom w:val="nil"/>
              <w:right w:val="nil"/>
            </w:tcBorders>
            <w:vAlign w:val="center"/>
            <w:hideMark/>
          </w:tcPr>
          <w:p w14:paraId="5E9B6378" w14:textId="1AF9A4E6"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40</w:t>
            </w:r>
          </w:p>
        </w:tc>
        <w:tc>
          <w:tcPr>
            <w:tcW w:w="1155" w:type="pct"/>
            <w:tcBorders>
              <w:top w:val="nil"/>
              <w:left w:val="nil"/>
              <w:bottom w:val="nil"/>
              <w:right w:val="nil"/>
            </w:tcBorders>
            <w:vAlign w:val="center"/>
            <w:hideMark/>
          </w:tcPr>
          <w:p w14:paraId="0A43DBF2" w14:textId="57CFF7BA"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27" w:type="pct"/>
            <w:tcBorders>
              <w:top w:val="nil"/>
              <w:left w:val="nil"/>
              <w:bottom w:val="nil"/>
              <w:right w:val="nil"/>
            </w:tcBorders>
            <w:vAlign w:val="center"/>
            <w:hideMark/>
          </w:tcPr>
          <w:p w14:paraId="68599539" w14:textId="4A6621C8"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4932E387" w14:textId="77777777" w:rsidTr="00625378">
        <w:trPr>
          <w:trHeight w:val="227"/>
        </w:trPr>
        <w:tc>
          <w:tcPr>
            <w:tcW w:w="915" w:type="pct"/>
            <w:tcBorders>
              <w:top w:val="nil"/>
              <w:left w:val="nil"/>
              <w:bottom w:val="nil"/>
              <w:right w:val="nil"/>
            </w:tcBorders>
            <w:vAlign w:val="center"/>
            <w:hideMark/>
          </w:tcPr>
          <w:p w14:paraId="5F68CBBD" w14:textId="427E62CB" w:rsidR="00625378" w:rsidRPr="005B6521" w:rsidRDefault="00625378" w:rsidP="00625378">
            <w:pPr>
              <w:spacing w:after="0" w:line="240" w:lineRule="auto"/>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Imobilizado (3)</w:t>
            </w:r>
          </w:p>
        </w:tc>
        <w:tc>
          <w:tcPr>
            <w:tcW w:w="433" w:type="pct"/>
            <w:tcBorders>
              <w:top w:val="nil"/>
              <w:left w:val="nil"/>
              <w:bottom w:val="nil"/>
              <w:right w:val="nil"/>
            </w:tcBorders>
            <w:vAlign w:val="center"/>
          </w:tcPr>
          <w:p w14:paraId="525D03B3" w14:textId="05A0E92E"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1107" w:type="pct"/>
            <w:tcBorders>
              <w:top w:val="nil"/>
              <w:left w:val="nil"/>
              <w:bottom w:val="nil"/>
              <w:right w:val="nil"/>
            </w:tcBorders>
            <w:vAlign w:val="center"/>
          </w:tcPr>
          <w:p w14:paraId="5563D566" w14:textId="091E3E9D"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9.125</w:t>
            </w:r>
          </w:p>
        </w:tc>
        <w:tc>
          <w:tcPr>
            <w:tcW w:w="522" w:type="pct"/>
            <w:tcBorders>
              <w:top w:val="nil"/>
              <w:left w:val="nil"/>
              <w:bottom w:val="nil"/>
              <w:right w:val="single" w:sz="4" w:space="0" w:color="FFFFFF"/>
            </w:tcBorders>
            <w:vAlign w:val="center"/>
          </w:tcPr>
          <w:p w14:paraId="71FE8F0E" w14:textId="6854C9A6"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441" w:type="pct"/>
            <w:tcBorders>
              <w:top w:val="nil"/>
              <w:left w:val="single" w:sz="4" w:space="0" w:color="FFFFFF"/>
              <w:bottom w:val="nil"/>
              <w:right w:val="nil"/>
            </w:tcBorders>
            <w:vAlign w:val="center"/>
            <w:hideMark/>
          </w:tcPr>
          <w:p w14:paraId="4DC30698" w14:textId="10CBE165"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b/>
                <w:bCs/>
                <w:color w:val="005CA9"/>
                <w:sz w:val="18"/>
                <w:szCs w:val="18"/>
              </w:rPr>
              <w:t>-</w:t>
            </w:r>
          </w:p>
        </w:tc>
        <w:tc>
          <w:tcPr>
            <w:tcW w:w="1155" w:type="pct"/>
            <w:tcBorders>
              <w:top w:val="nil"/>
              <w:left w:val="nil"/>
              <w:bottom w:val="nil"/>
              <w:right w:val="nil"/>
            </w:tcBorders>
            <w:vAlign w:val="center"/>
            <w:hideMark/>
          </w:tcPr>
          <w:p w14:paraId="4DE0CE75" w14:textId="2980D1AB"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b/>
                <w:bCs/>
                <w:color w:val="005CA9"/>
                <w:sz w:val="18"/>
                <w:szCs w:val="18"/>
              </w:rPr>
              <w:t>9.664</w:t>
            </w:r>
          </w:p>
        </w:tc>
        <w:tc>
          <w:tcPr>
            <w:tcW w:w="427" w:type="pct"/>
            <w:tcBorders>
              <w:top w:val="nil"/>
              <w:left w:val="nil"/>
              <w:bottom w:val="nil"/>
              <w:right w:val="nil"/>
            </w:tcBorders>
            <w:vAlign w:val="center"/>
            <w:hideMark/>
          </w:tcPr>
          <w:p w14:paraId="445D4528" w14:textId="4879B7C1"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b/>
                <w:bCs/>
                <w:color w:val="005CA9"/>
                <w:sz w:val="18"/>
                <w:szCs w:val="18"/>
              </w:rPr>
              <w:t>-</w:t>
            </w:r>
          </w:p>
        </w:tc>
      </w:tr>
      <w:tr w:rsidR="00625378" w:rsidRPr="005B6521" w14:paraId="22B0ACF1" w14:textId="77777777" w:rsidTr="00625378">
        <w:trPr>
          <w:trHeight w:val="227"/>
        </w:trPr>
        <w:tc>
          <w:tcPr>
            <w:tcW w:w="915" w:type="pct"/>
            <w:tcBorders>
              <w:top w:val="nil"/>
              <w:left w:val="nil"/>
              <w:bottom w:val="single" w:sz="4" w:space="0" w:color="54BBAB"/>
              <w:right w:val="nil"/>
            </w:tcBorders>
            <w:vAlign w:val="center"/>
            <w:hideMark/>
          </w:tcPr>
          <w:p w14:paraId="404F7D45" w14:textId="77E33259"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FI Imobiliário Angico</w:t>
            </w:r>
          </w:p>
        </w:tc>
        <w:tc>
          <w:tcPr>
            <w:tcW w:w="433" w:type="pct"/>
            <w:tcBorders>
              <w:top w:val="nil"/>
              <w:left w:val="nil"/>
              <w:bottom w:val="single" w:sz="4" w:space="0" w:color="54BBAB"/>
              <w:right w:val="nil"/>
            </w:tcBorders>
            <w:vAlign w:val="center"/>
          </w:tcPr>
          <w:p w14:paraId="4485A7FE" w14:textId="620F6602"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07" w:type="pct"/>
            <w:tcBorders>
              <w:top w:val="nil"/>
              <w:left w:val="nil"/>
              <w:bottom w:val="single" w:sz="4" w:space="0" w:color="54BBAB"/>
              <w:right w:val="nil"/>
            </w:tcBorders>
            <w:vAlign w:val="center"/>
          </w:tcPr>
          <w:p w14:paraId="568A92A4" w14:textId="03C952D7"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9.125</w:t>
            </w:r>
          </w:p>
        </w:tc>
        <w:tc>
          <w:tcPr>
            <w:tcW w:w="522" w:type="pct"/>
            <w:tcBorders>
              <w:top w:val="nil"/>
              <w:left w:val="nil"/>
              <w:bottom w:val="nil"/>
              <w:right w:val="single" w:sz="4" w:space="0" w:color="FFFFFF"/>
            </w:tcBorders>
            <w:vAlign w:val="center"/>
          </w:tcPr>
          <w:p w14:paraId="1D286F7A" w14:textId="5D7BBC19"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1" w:type="pct"/>
            <w:tcBorders>
              <w:top w:val="nil"/>
              <w:left w:val="single" w:sz="4" w:space="0" w:color="FFFFFF"/>
              <w:bottom w:val="single" w:sz="4" w:space="0" w:color="54BBAB"/>
              <w:right w:val="nil"/>
            </w:tcBorders>
            <w:vAlign w:val="center"/>
            <w:hideMark/>
          </w:tcPr>
          <w:p w14:paraId="33496341" w14:textId="6E1E1C59"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55" w:type="pct"/>
            <w:tcBorders>
              <w:top w:val="nil"/>
              <w:left w:val="nil"/>
              <w:bottom w:val="nil"/>
              <w:right w:val="nil"/>
            </w:tcBorders>
            <w:vAlign w:val="center"/>
            <w:hideMark/>
          </w:tcPr>
          <w:p w14:paraId="2171767A" w14:textId="6E2BB184"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9.664</w:t>
            </w:r>
          </w:p>
        </w:tc>
        <w:tc>
          <w:tcPr>
            <w:tcW w:w="427" w:type="pct"/>
            <w:tcBorders>
              <w:top w:val="nil"/>
              <w:left w:val="nil"/>
              <w:bottom w:val="nil"/>
              <w:right w:val="nil"/>
            </w:tcBorders>
            <w:vAlign w:val="center"/>
            <w:hideMark/>
          </w:tcPr>
          <w:p w14:paraId="18DAF333" w14:textId="252D8B47"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2E1E75C3" w14:textId="77777777" w:rsidTr="00625378">
        <w:trPr>
          <w:trHeight w:val="227"/>
        </w:trPr>
        <w:tc>
          <w:tcPr>
            <w:tcW w:w="915" w:type="pct"/>
            <w:tcBorders>
              <w:top w:val="nil"/>
              <w:left w:val="nil"/>
              <w:bottom w:val="single" w:sz="4" w:space="0" w:color="54BBAB"/>
              <w:right w:val="nil"/>
            </w:tcBorders>
            <w:vAlign w:val="center"/>
            <w:hideMark/>
          </w:tcPr>
          <w:p w14:paraId="6EE762FA" w14:textId="709A72B1" w:rsidR="00625378" w:rsidRPr="005B6521" w:rsidRDefault="00625378" w:rsidP="00625378">
            <w:pPr>
              <w:spacing w:after="0" w:line="240" w:lineRule="auto"/>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PASSIVO:</w:t>
            </w:r>
          </w:p>
        </w:tc>
        <w:tc>
          <w:tcPr>
            <w:tcW w:w="433" w:type="pct"/>
            <w:tcBorders>
              <w:top w:val="nil"/>
              <w:left w:val="nil"/>
              <w:bottom w:val="single" w:sz="4" w:space="0" w:color="54BBAB"/>
              <w:right w:val="nil"/>
            </w:tcBorders>
            <w:vAlign w:val="center"/>
          </w:tcPr>
          <w:p w14:paraId="3DCD1153" w14:textId="702ED71A"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806.319</w:t>
            </w:r>
          </w:p>
        </w:tc>
        <w:tc>
          <w:tcPr>
            <w:tcW w:w="1107" w:type="pct"/>
            <w:tcBorders>
              <w:top w:val="nil"/>
              <w:left w:val="nil"/>
              <w:bottom w:val="single" w:sz="4" w:space="0" w:color="54BBAB"/>
              <w:right w:val="nil"/>
            </w:tcBorders>
            <w:vAlign w:val="center"/>
          </w:tcPr>
          <w:p w14:paraId="7F1E6468" w14:textId="4FFEE260"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10.022</w:t>
            </w:r>
          </w:p>
        </w:tc>
        <w:tc>
          <w:tcPr>
            <w:tcW w:w="522" w:type="pct"/>
            <w:tcBorders>
              <w:top w:val="single" w:sz="4" w:space="0" w:color="54BBAB"/>
              <w:left w:val="nil"/>
              <w:bottom w:val="single" w:sz="4" w:space="0" w:color="54BBAB"/>
              <w:right w:val="single" w:sz="4" w:space="0" w:color="FFFFFF"/>
            </w:tcBorders>
            <w:vAlign w:val="center"/>
          </w:tcPr>
          <w:p w14:paraId="4BFEE005" w14:textId="003F664E"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5.443</w:t>
            </w:r>
          </w:p>
        </w:tc>
        <w:tc>
          <w:tcPr>
            <w:tcW w:w="441" w:type="pct"/>
            <w:tcBorders>
              <w:top w:val="nil"/>
              <w:left w:val="single" w:sz="4" w:space="0" w:color="FFFFFF"/>
              <w:bottom w:val="single" w:sz="4" w:space="0" w:color="54BBAB"/>
              <w:right w:val="nil"/>
            </w:tcBorders>
            <w:vAlign w:val="center"/>
            <w:hideMark/>
          </w:tcPr>
          <w:p w14:paraId="0BE4EB93" w14:textId="2953C6D2"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850.799</w:t>
            </w:r>
          </w:p>
        </w:tc>
        <w:tc>
          <w:tcPr>
            <w:tcW w:w="1155" w:type="pct"/>
            <w:tcBorders>
              <w:top w:val="single" w:sz="4" w:space="0" w:color="54BBAB"/>
              <w:left w:val="nil"/>
              <w:bottom w:val="single" w:sz="4" w:space="0" w:color="54BBAB"/>
              <w:right w:val="nil"/>
            </w:tcBorders>
            <w:vAlign w:val="center"/>
            <w:hideMark/>
          </w:tcPr>
          <w:p w14:paraId="682E0C04" w14:textId="0F249F06"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10.129</w:t>
            </w:r>
          </w:p>
        </w:tc>
        <w:tc>
          <w:tcPr>
            <w:tcW w:w="427" w:type="pct"/>
            <w:tcBorders>
              <w:top w:val="single" w:sz="4" w:space="0" w:color="54BBAB"/>
              <w:left w:val="nil"/>
              <w:bottom w:val="single" w:sz="4" w:space="0" w:color="54BBAB"/>
              <w:right w:val="nil"/>
            </w:tcBorders>
            <w:vAlign w:val="center"/>
            <w:hideMark/>
          </w:tcPr>
          <w:p w14:paraId="498FD656" w14:textId="03A2772E"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5.215</w:t>
            </w:r>
          </w:p>
        </w:tc>
      </w:tr>
      <w:tr w:rsidR="00625378" w:rsidRPr="005B6521" w14:paraId="3A992910" w14:textId="77777777" w:rsidTr="00625378">
        <w:trPr>
          <w:trHeight w:val="227"/>
        </w:trPr>
        <w:tc>
          <w:tcPr>
            <w:tcW w:w="915" w:type="pct"/>
            <w:tcBorders>
              <w:top w:val="nil"/>
              <w:left w:val="nil"/>
              <w:bottom w:val="nil"/>
              <w:right w:val="nil"/>
            </w:tcBorders>
            <w:vAlign w:val="center"/>
            <w:hideMark/>
          </w:tcPr>
          <w:p w14:paraId="61988F7B" w14:textId="6DD6997F" w:rsidR="00625378" w:rsidRPr="005B6521" w:rsidRDefault="00625378" w:rsidP="00625378">
            <w:pPr>
              <w:spacing w:after="0" w:line="240" w:lineRule="auto"/>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Valores a pagar: (4)</w:t>
            </w:r>
          </w:p>
        </w:tc>
        <w:tc>
          <w:tcPr>
            <w:tcW w:w="433" w:type="pct"/>
            <w:tcBorders>
              <w:top w:val="nil"/>
              <w:left w:val="nil"/>
              <w:bottom w:val="nil"/>
              <w:right w:val="nil"/>
            </w:tcBorders>
            <w:vAlign w:val="center"/>
          </w:tcPr>
          <w:p w14:paraId="34C55320" w14:textId="5CCB9492"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14.313</w:t>
            </w:r>
          </w:p>
        </w:tc>
        <w:tc>
          <w:tcPr>
            <w:tcW w:w="1107" w:type="pct"/>
            <w:tcBorders>
              <w:top w:val="nil"/>
              <w:left w:val="nil"/>
              <w:bottom w:val="nil"/>
              <w:right w:val="nil"/>
            </w:tcBorders>
            <w:vAlign w:val="center"/>
          </w:tcPr>
          <w:p w14:paraId="1112CC9E" w14:textId="090F9390"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10.022</w:t>
            </w:r>
          </w:p>
        </w:tc>
        <w:tc>
          <w:tcPr>
            <w:tcW w:w="522" w:type="pct"/>
            <w:tcBorders>
              <w:top w:val="nil"/>
              <w:left w:val="nil"/>
              <w:bottom w:val="nil"/>
              <w:right w:val="single" w:sz="4" w:space="0" w:color="FFFFFF"/>
            </w:tcBorders>
            <w:vAlign w:val="center"/>
          </w:tcPr>
          <w:p w14:paraId="194082A5" w14:textId="359CABB8"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5.443</w:t>
            </w:r>
          </w:p>
        </w:tc>
        <w:tc>
          <w:tcPr>
            <w:tcW w:w="441" w:type="pct"/>
            <w:tcBorders>
              <w:top w:val="nil"/>
              <w:left w:val="single" w:sz="4" w:space="0" w:color="FFFFFF"/>
              <w:bottom w:val="nil"/>
              <w:right w:val="nil"/>
            </w:tcBorders>
            <w:vAlign w:val="center"/>
            <w:hideMark/>
          </w:tcPr>
          <w:p w14:paraId="5AE0C516" w14:textId="4C53F5F5"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10.793</w:t>
            </w:r>
          </w:p>
        </w:tc>
        <w:tc>
          <w:tcPr>
            <w:tcW w:w="1155" w:type="pct"/>
            <w:tcBorders>
              <w:top w:val="nil"/>
              <w:left w:val="nil"/>
              <w:bottom w:val="nil"/>
              <w:right w:val="nil"/>
            </w:tcBorders>
            <w:vAlign w:val="center"/>
            <w:hideMark/>
          </w:tcPr>
          <w:p w14:paraId="7BF5D254" w14:textId="0E0FC97D"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10.129</w:t>
            </w:r>
          </w:p>
        </w:tc>
        <w:tc>
          <w:tcPr>
            <w:tcW w:w="427" w:type="pct"/>
            <w:tcBorders>
              <w:top w:val="nil"/>
              <w:left w:val="nil"/>
              <w:bottom w:val="nil"/>
              <w:right w:val="nil"/>
            </w:tcBorders>
            <w:vAlign w:val="center"/>
            <w:hideMark/>
          </w:tcPr>
          <w:p w14:paraId="2092CB97" w14:textId="46C373A4"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5.215</w:t>
            </w:r>
          </w:p>
        </w:tc>
      </w:tr>
      <w:tr w:rsidR="00625378" w:rsidRPr="005B6521" w14:paraId="0D68F668" w14:textId="77777777" w:rsidTr="00625378">
        <w:trPr>
          <w:trHeight w:val="227"/>
        </w:trPr>
        <w:tc>
          <w:tcPr>
            <w:tcW w:w="915" w:type="pct"/>
            <w:tcBorders>
              <w:top w:val="nil"/>
              <w:left w:val="nil"/>
              <w:bottom w:val="nil"/>
              <w:right w:val="nil"/>
            </w:tcBorders>
            <w:vAlign w:val="center"/>
            <w:hideMark/>
          </w:tcPr>
          <w:p w14:paraId="20C9100C" w14:textId="2C6853C1"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CAIXA</w:t>
            </w:r>
          </w:p>
        </w:tc>
        <w:tc>
          <w:tcPr>
            <w:tcW w:w="433" w:type="pct"/>
            <w:tcBorders>
              <w:top w:val="nil"/>
              <w:left w:val="nil"/>
              <w:bottom w:val="nil"/>
              <w:right w:val="nil"/>
            </w:tcBorders>
            <w:vAlign w:val="center"/>
          </w:tcPr>
          <w:p w14:paraId="5C796FE7" w14:textId="3961DDD1"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14.313</w:t>
            </w:r>
          </w:p>
        </w:tc>
        <w:tc>
          <w:tcPr>
            <w:tcW w:w="1107" w:type="pct"/>
            <w:tcBorders>
              <w:top w:val="nil"/>
              <w:left w:val="nil"/>
              <w:bottom w:val="nil"/>
              <w:right w:val="nil"/>
            </w:tcBorders>
            <w:vAlign w:val="center"/>
          </w:tcPr>
          <w:p w14:paraId="39C6DF10" w14:textId="7A87786F"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22" w:type="pct"/>
            <w:tcBorders>
              <w:top w:val="nil"/>
              <w:left w:val="nil"/>
              <w:bottom w:val="nil"/>
              <w:right w:val="single" w:sz="4" w:space="0" w:color="FFFFFF"/>
            </w:tcBorders>
            <w:vAlign w:val="center"/>
          </w:tcPr>
          <w:p w14:paraId="1D68431B" w14:textId="3A242E8A"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1" w:type="pct"/>
            <w:tcBorders>
              <w:top w:val="nil"/>
              <w:left w:val="single" w:sz="4" w:space="0" w:color="FFFFFF"/>
              <w:bottom w:val="nil"/>
              <w:right w:val="nil"/>
            </w:tcBorders>
            <w:vAlign w:val="center"/>
            <w:hideMark/>
          </w:tcPr>
          <w:p w14:paraId="43E31190" w14:textId="1D35DD3D"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10.793</w:t>
            </w:r>
          </w:p>
        </w:tc>
        <w:tc>
          <w:tcPr>
            <w:tcW w:w="1155" w:type="pct"/>
            <w:tcBorders>
              <w:top w:val="nil"/>
              <w:left w:val="nil"/>
              <w:bottom w:val="nil"/>
              <w:right w:val="nil"/>
            </w:tcBorders>
            <w:vAlign w:val="center"/>
            <w:hideMark/>
          </w:tcPr>
          <w:p w14:paraId="7925A856" w14:textId="469A1D13"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27" w:type="pct"/>
            <w:tcBorders>
              <w:top w:val="nil"/>
              <w:left w:val="nil"/>
              <w:bottom w:val="nil"/>
              <w:right w:val="nil"/>
            </w:tcBorders>
            <w:vAlign w:val="center"/>
            <w:hideMark/>
          </w:tcPr>
          <w:p w14:paraId="34B7E214" w14:textId="207B99A0"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6384EF82" w14:textId="77777777" w:rsidTr="00625378">
        <w:trPr>
          <w:trHeight w:val="227"/>
        </w:trPr>
        <w:tc>
          <w:tcPr>
            <w:tcW w:w="915" w:type="pct"/>
            <w:tcBorders>
              <w:top w:val="nil"/>
              <w:left w:val="nil"/>
              <w:bottom w:val="nil"/>
              <w:right w:val="nil"/>
            </w:tcBorders>
            <w:vAlign w:val="center"/>
            <w:hideMark/>
          </w:tcPr>
          <w:p w14:paraId="0EC19ECB" w14:textId="53248899"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Dirigentes</w:t>
            </w:r>
          </w:p>
        </w:tc>
        <w:tc>
          <w:tcPr>
            <w:tcW w:w="433" w:type="pct"/>
            <w:tcBorders>
              <w:top w:val="nil"/>
              <w:left w:val="nil"/>
              <w:bottom w:val="nil"/>
              <w:right w:val="nil"/>
            </w:tcBorders>
            <w:vAlign w:val="center"/>
          </w:tcPr>
          <w:p w14:paraId="34F58F43" w14:textId="3B992A54"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07" w:type="pct"/>
            <w:tcBorders>
              <w:top w:val="nil"/>
              <w:left w:val="nil"/>
              <w:bottom w:val="nil"/>
              <w:right w:val="nil"/>
            </w:tcBorders>
            <w:vAlign w:val="center"/>
          </w:tcPr>
          <w:p w14:paraId="4B85DC0C" w14:textId="7DF99CB2"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522" w:type="pct"/>
            <w:tcBorders>
              <w:top w:val="nil"/>
              <w:left w:val="nil"/>
              <w:bottom w:val="nil"/>
              <w:right w:val="single" w:sz="4" w:space="0" w:color="FFFFFF"/>
            </w:tcBorders>
            <w:vAlign w:val="center"/>
          </w:tcPr>
          <w:p w14:paraId="6957A8F9" w14:textId="6BFD641A"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5.443</w:t>
            </w:r>
          </w:p>
        </w:tc>
        <w:tc>
          <w:tcPr>
            <w:tcW w:w="441" w:type="pct"/>
            <w:tcBorders>
              <w:top w:val="nil"/>
              <w:left w:val="single" w:sz="4" w:space="0" w:color="FFFFFF"/>
              <w:bottom w:val="nil"/>
              <w:right w:val="nil"/>
            </w:tcBorders>
            <w:vAlign w:val="center"/>
            <w:hideMark/>
          </w:tcPr>
          <w:p w14:paraId="62FA58E2" w14:textId="6B4224B9"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55" w:type="pct"/>
            <w:tcBorders>
              <w:top w:val="nil"/>
              <w:left w:val="nil"/>
              <w:bottom w:val="nil"/>
              <w:right w:val="nil"/>
            </w:tcBorders>
            <w:vAlign w:val="center"/>
            <w:hideMark/>
          </w:tcPr>
          <w:p w14:paraId="3930BCAE" w14:textId="677EF954"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27" w:type="pct"/>
            <w:tcBorders>
              <w:top w:val="nil"/>
              <w:left w:val="nil"/>
              <w:bottom w:val="nil"/>
              <w:right w:val="nil"/>
            </w:tcBorders>
            <w:vAlign w:val="center"/>
            <w:hideMark/>
          </w:tcPr>
          <w:p w14:paraId="1DC32C3D" w14:textId="01DD8178"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5.215</w:t>
            </w:r>
          </w:p>
        </w:tc>
      </w:tr>
      <w:tr w:rsidR="00625378" w:rsidRPr="005B6521" w14:paraId="18EC61DA" w14:textId="77777777" w:rsidTr="00625378">
        <w:trPr>
          <w:trHeight w:val="227"/>
        </w:trPr>
        <w:tc>
          <w:tcPr>
            <w:tcW w:w="915" w:type="pct"/>
            <w:tcBorders>
              <w:top w:val="nil"/>
              <w:left w:val="nil"/>
              <w:bottom w:val="nil"/>
              <w:right w:val="nil"/>
            </w:tcBorders>
            <w:vAlign w:val="center"/>
            <w:hideMark/>
          </w:tcPr>
          <w:p w14:paraId="7DE535C6" w14:textId="3E232512"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FI Imobiliário Angico</w:t>
            </w:r>
          </w:p>
        </w:tc>
        <w:tc>
          <w:tcPr>
            <w:tcW w:w="433" w:type="pct"/>
            <w:tcBorders>
              <w:top w:val="nil"/>
              <w:left w:val="nil"/>
              <w:bottom w:val="nil"/>
              <w:right w:val="nil"/>
            </w:tcBorders>
            <w:vAlign w:val="center"/>
          </w:tcPr>
          <w:p w14:paraId="5D4CEE2E" w14:textId="6552052B"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07" w:type="pct"/>
            <w:tcBorders>
              <w:top w:val="nil"/>
              <w:left w:val="nil"/>
              <w:bottom w:val="nil"/>
              <w:right w:val="nil"/>
            </w:tcBorders>
            <w:vAlign w:val="center"/>
          </w:tcPr>
          <w:p w14:paraId="6B5A4149" w14:textId="169D3677"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10.022</w:t>
            </w:r>
          </w:p>
        </w:tc>
        <w:tc>
          <w:tcPr>
            <w:tcW w:w="522" w:type="pct"/>
            <w:tcBorders>
              <w:top w:val="nil"/>
              <w:left w:val="nil"/>
              <w:bottom w:val="nil"/>
              <w:right w:val="single" w:sz="4" w:space="0" w:color="FFFFFF"/>
            </w:tcBorders>
            <w:vAlign w:val="center"/>
          </w:tcPr>
          <w:p w14:paraId="008780EA" w14:textId="283F1FAA"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441" w:type="pct"/>
            <w:tcBorders>
              <w:top w:val="nil"/>
              <w:left w:val="single" w:sz="4" w:space="0" w:color="FFFFFF"/>
              <w:bottom w:val="nil"/>
              <w:right w:val="nil"/>
            </w:tcBorders>
            <w:vAlign w:val="center"/>
            <w:hideMark/>
          </w:tcPr>
          <w:p w14:paraId="696939FE" w14:textId="7B2DB043"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c>
          <w:tcPr>
            <w:tcW w:w="1155" w:type="pct"/>
            <w:tcBorders>
              <w:top w:val="nil"/>
              <w:left w:val="nil"/>
              <w:bottom w:val="nil"/>
              <w:right w:val="nil"/>
            </w:tcBorders>
            <w:vAlign w:val="center"/>
            <w:hideMark/>
          </w:tcPr>
          <w:p w14:paraId="04E2ACD4" w14:textId="1E86A6EF"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10.129</w:t>
            </w:r>
          </w:p>
        </w:tc>
        <w:tc>
          <w:tcPr>
            <w:tcW w:w="427" w:type="pct"/>
            <w:tcBorders>
              <w:top w:val="nil"/>
              <w:left w:val="nil"/>
              <w:bottom w:val="nil"/>
              <w:right w:val="nil"/>
            </w:tcBorders>
            <w:vAlign w:val="center"/>
            <w:hideMark/>
          </w:tcPr>
          <w:p w14:paraId="070D0102" w14:textId="6C68252E" w:rsidR="00625378" w:rsidRPr="005B6521" w:rsidRDefault="00625378" w:rsidP="00625378">
            <w:pPr>
              <w:spacing w:after="0" w:line="240" w:lineRule="auto"/>
              <w:jc w:val="center"/>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w:t>
            </w:r>
          </w:p>
        </w:tc>
      </w:tr>
      <w:tr w:rsidR="00625378" w:rsidRPr="005B6521" w14:paraId="22E8E998" w14:textId="77777777" w:rsidTr="00625378">
        <w:trPr>
          <w:trHeight w:val="227"/>
        </w:trPr>
        <w:tc>
          <w:tcPr>
            <w:tcW w:w="915" w:type="pct"/>
            <w:tcBorders>
              <w:top w:val="nil"/>
              <w:left w:val="nil"/>
              <w:bottom w:val="nil"/>
              <w:right w:val="nil"/>
            </w:tcBorders>
            <w:vAlign w:val="center"/>
            <w:hideMark/>
          </w:tcPr>
          <w:p w14:paraId="3F729D8B" w14:textId="017D2201" w:rsidR="00625378" w:rsidRPr="005B6521" w:rsidRDefault="00625378" w:rsidP="00625378">
            <w:pPr>
              <w:spacing w:after="0" w:line="240" w:lineRule="auto"/>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Dividendos a pagar: (5)</w:t>
            </w:r>
          </w:p>
        </w:tc>
        <w:tc>
          <w:tcPr>
            <w:tcW w:w="433" w:type="pct"/>
            <w:tcBorders>
              <w:top w:val="nil"/>
              <w:left w:val="nil"/>
              <w:bottom w:val="nil"/>
              <w:right w:val="nil"/>
            </w:tcBorders>
            <w:vAlign w:val="center"/>
          </w:tcPr>
          <w:p w14:paraId="2B12C3ED" w14:textId="388E2441"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792.006</w:t>
            </w:r>
          </w:p>
        </w:tc>
        <w:tc>
          <w:tcPr>
            <w:tcW w:w="1107" w:type="pct"/>
            <w:tcBorders>
              <w:top w:val="nil"/>
              <w:left w:val="nil"/>
              <w:bottom w:val="nil"/>
              <w:right w:val="nil"/>
            </w:tcBorders>
            <w:vAlign w:val="center"/>
          </w:tcPr>
          <w:p w14:paraId="09F31A31" w14:textId="4011ABAE"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522" w:type="pct"/>
            <w:tcBorders>
              <w:top w:val="nil"/>
              <w:left w:val="nil"/>
              <w:bottom w:val="nil"/>
              <w:right w:val="single" w:sz="4" w:space="0" w:color="FFFFFF"/>
            </w:tcBorders>
            <w:vAlign w:val="center"/>
          </w:tcPr>
          <w:p w14:paraId="4E407B07" w14:textId="00F3FDE5"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441" w:type="pct"/>
            <w:tcBorders>
              <w:top w:val="nil"/>
              <w:left w:val="single" w:sz="4" w:space="0" w:color="FFFFFF"/>
              <w:bottom w:val="nil"/>
              <w:right w:val="nil"/>
            </w:tcBorders>
            <w:vAlign w:val="center"/>
            <w:hideMark/>
          </w:tcPr>
          <w:p w14:paraId="1ABCA259" w14:textId="170E6EC0" w:rsidR="00625378" w:rsidRPr="005B6521" w:rsidRDefault="00625378" w:rsidP="00625378">
            <w:pPr>
              <w:spacing w:after="0" w:line="240" w:lineRule="auto"/>
              <w:jc w:val="right"/>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840.006</w:t>
            </w:r>
          </w:p>
        </w:tc>
        <w:tc>
          <w:tcPr>
            <w:tcW w:w="1155" w:type="pct"/>
            <w:tcBorders>
              <w:top w:val="nil"/>
              <w:left w:val="nil"/>
              <w:bottom w:val="nil"/>
              <w:right w:val="nil"/>
            </w:tcBorders>
            <w:vAlign w:val="center"/>
            <w:hideMark/>
          </w:tcPr>
          <w:p w14:paraId="51ACEBE6" w14:textId="75859BB7"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427" w:type="pct"/>
            <w:tcBorders>
              <w:top w:val="nil"/>
              <w:left w:val="nil"/>
              <w:bottom w:val="nil"/>
              <w:right w:val="nil"/>
            </w:tcBorders>
            <w:vAlign w:val="center"/>
            <w:hideMark/>
          </w:tcPr>
          <w:p w14:paraId="71E2BFE7" w14:textId="0823FF90"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r>
      <w:tr w:rsidR="00625378" w:rsidRPr="005B6521" w14:paraId="100C48B3" w14:textId="77777777" w:rsidTr="00625378">
        <w:trPr>
          <w:trHeight w:val="227"/>
        </w:trPr>
        <w:tc>
          <w:tcPr>
            <w:tcW w:w="915" w:type="pct"/>
            <w:tcBorders>
              <w:top w:val="nil"/>
              <w:left w:val="nil"/>
              <w:bottom w:val="single" w:sz="4" w:space="0" w:color="54BBAB"/>
              <w:right w:val="nil"/>
            </w:tcBorders>
            <w:vAlign w:val="center"/>
            <w:hideMark/>
          </w:tcPr>
          <w:p w14:paraId="5C563C9E" w14:textId="475B65C9" w:rsidR="00625378" w:rsidRPr="005B6521" w:rsidRDefault="00625378" w:rsidP="00625378">
            <w:pPr>
              <w:spacing w:after="0" w:line="240" w:lineRule="auto"/>
              <w:ind w:firstLineChars="100" w:firstLine="180"/>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CAIXA</w:t>
            </w:r>
          </w:p>
        </w:tc>
        <w:tc>
          <w:tcPr>
            <w:tcW w:w="433" w:type="pct"/>
            <w:tcBorders>
              <w:top w:val="nil"/>
              <w:left w:val="nil"/>
              <w:bottom w:val="single" w:sz="4" w:space="0" w:color="54BBAB"/>
              <w:right w:val="nil"/>
            </w:tcBorders>
            <w:vAlign w:val="center"/>
          </w:tcPr>
          <w:p w14:paraId="73604F6A" w14:textId="185CA930"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792.006</w:t>
            </w:r>
          </w:p>
        </w:tc>
        <w:tc>
          <w:tcPr>
            <w:tcW w:w="1107" w:type="pct"/>
            <w:tcBorders>
              <w:top w:val="nil"/>
              <w:left w:val="nil"/>
              <w:bottom w:val="single" w:sz="4" w:space="0" w:color="54BBAB"/>
              <w:right w:val="nil"/>
            </w:tcBorders>
            <w:vAlign w:val="center"/>
          </w:tcPr>
          <w:p w14:paraId="50D3836D" w14:textId="35D34FC2"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522" w:type="pct"/>
            <w:tcBorders>
              <w:top w:val="nil"/>
              <w:left w:val="nil"/>
              <w:bottom w:val="single" w:sz="4" w:space="0" w:color="54BBAB"/>
              <w:right w:val="single" w:sz="4" w:space="0" w:color="FFFFFF"/>
            </w:tcBorders>
            <w:vAlign w:val="center"/>
          </w:tcPr>
          <w:p w14:paraId="5D65D86B" w14:textId="06A79D99"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441" w:type="pct"/>
            <w:tcBorders>
              <w:top w:val="nil"/>
              <w:left w:val="single" w:sz="4" w:space="0" w:color="FFFFFF"/>
              <w:bottom w:val="single" w:sz="4" w:space="0" w:color="54BBAB"/>
              <w:right w:val="nil"/>
            </w:tcBorders>
            <w:vAlign w:val="center"/>
            <w:hideMark/>
          </w:tcPr>
          <w:p w14:paraId="272C6953" w14:textId="5A2AECFC" w:rsidR="00625378" w:rsidRPr="005B6521" w:rsidRDefault="00625378" w:rsidP="00625378">
            <w:pPr>
              <w:spacing w:after="0" w:line="240" w:lineRule="auto"/>
              <w:jc w:val="right"/>
              <w:rPr>
                <w:rFonts w:ascii="Calibri Light" w:eastAsia="Times New Roman" w:hAnsi="Calibri Light" w:cs="Calibri Light"/>
                <w:color w:val="005CA9"/>
                <w:sz w:val="18"/>
                <w:szCs w:val="18"/>
                <w:lang w:eastAsia="pt-BR"/>
              </w:rPr>
            </w:pPr>
            <w:r>
              <w:rPr>
                <w:rFonts w:ascii="Calibri Light" w:hAnsi="Calibri Light" w:cs="Calibri Light"/>
                <w:color w:val="005CA9"/>
                <w:sz w:val="18"/>
                <w:szCs w:val="18"/>
              </w:rPr>
              <w:t>840.006</w:t>
            </w:r>
          </w:p>
        </w:tc>
        <w:tc>
          <w:tcPr>
            <w:tcW w:w="1155" w:type="pct"/>
            <w:tcBorders>
              <w:top w:val="nil"/>
              <w:left w:val="nil"/>
              <w:bottom w:val="single" w:sz="4" w:space="0" w:color="54BBAB"/>
              <w:right w:val="nil"/>
            </w:tcBorders>
            <w:vAlign w:val="center"/>
            <w:hideMark/>
          </w:tcPr>
          <w:p w14:paraId="6DD15091" w14:textId="12739D58"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c>
          <w:tcPr>
            <w:tcW w:w="427" w:type="pct"/>
            <w:tcBorders>
              <w:top w:val="nil"/>
              <w:left w:val="nil"/>
              <w:bottom w:val="single" w:sz="4" w:space="0" w:color="54BBAB"/>
              <w:right w:val="nil"/>
            </w:tcBorders>
            <w:vAlign w:val="center"/>
            <w:hideMark/>
          </w:tcPr>
          <w:p w14:paraId="120CCC74" w14:textId="45DB239A" w:rsidR="00625378" w:rsidRPr="005B6521" w:rsidRDefault="00625378" w:rsidP="00625378">
            <w:pPr>
              <w:spacing w:after="0" w:line="240" w:lineRule="auto"/>
              <w:jc w:val="center"/>
              <w:rPr>
                <w:rFonts w:ascii="Calibri Light" w:eastAsia="Times New Roman" w:hAnsi="Calibri Light" w:cs="Calibri Light"/>
                <w:b/>
                <w:bCs/>
                <w:color w:val="005CA9"/>
                <w:sz w:val="18"/>
                <w:szCs w:val="18"/>
                <w:lang w:eastAsia="pt-BR"/>
              </w:rPr>
            </w:pPr>
            <w:r>
              <w:rPr>
                <w:rFonts w:ascii="Calibri Light" w:hAnsi="Calibri Light" w:cs="Calibri Light"/>
                <w:b/>
                <w:bCs/>
                <w:color w:val="005CA9"/>
                <w:sz w:val="18"/>
                <w:szCs w:val="18"/>
              </w:rPr>
              <w:t>-</w:t>
            </w:r>
          </w:p>
        </w:tc>
      </w:tr>
    </w:tbl>
    <w:p w14:paraId="121896D0" w14:textId="3A83E08F" w:rsidR="007922B1" w:rsidRPr="003A7FF1" w:rsidRDefault="003C316E" w:rsidP="00AB47E3">
      <w:pPr>
        <w:tabs>
          <w:tab w:val="center" w:pos="426"/>
        </w:tabs>
        <w:spacing w:after="0" w:line="240" w:lineRule="auto"/>
        <w:jc w:val="both"/>
        <w:rPr>
          <w:rFonts w:asciiTheme="majorHAnsi" w:hAnsiTheme="majorHAnsi" w:cstheme="majorHAnsi"/>
          <w:color w:val="2F75B5"/>
          <w:sz w:val="16"/>
          <w:szCs w:val="16"/>
        </w:rPr>
      </w:pPr>
      <w:r w:rsidRPr="003A7FF1">
        <w:rPr>
          <w:rFonts w:asciiTheme="majorHAnsi" w:hAnsiTheme="majorHAnsi" w:cstheme="majorHAnsi"/>
          <w:color w:val="2F75B5"/>
          <w:sz w:val="16"/>
          <w:szCs w:val="16"/>
        </w:rPr>
        <w:t xml:space="preserve">(1) </w:t>
      </w:r>
      <w:r w:rsidR="00C358C7" w:rsidRPr="003A7FF1">
        <w:rPr>
          <w:rFonts w:asciiTheme="majorHAnsi" w:hAnsiTheme="majorHAnsi" w:cstheme="majorHAnsi"/>
          <w:color w:val="2F75B5"/>
          <w:sz w:val="16"/>
          <w:szCs w:val="16"/>
        </w:rPr>
        <w:t xml:space="preserve">O montante </w:t>
      </w:r>
      <w:r w:rsidR="007922B1" w:rsidRPr="003A7FF1">
        <w:rPr>
          <w:rFonts w:asciiTheme="majorHAnsi" w:hAnsiTheme="majorHAnsi" w:cstheme="majorHAnsi"/>
          <w:color w:val="2F75B5"/>
          <w:sz w:val="16"/>
          <w:szCs w:val="16"/>
        </w:rPr>
        <w:t xml:space="preserve">não contempla a parcela de </w:t>
      </w:r>
      <w:r w:rsidR="00E01221" w:rsidRPr="003A7FF1">
        <w:rPr>
          <w:rFonts w:asciiTheme="majorHAnsi" w:hAnsiTheme="majorHAnsi" w:cstheme="majorHAnsi"/>
          <w:color w:val="2F75B5"/>
          <w:sz w:val="16"/>
          <w:szCs w:val="16"/>
        </w:rPr>
        <w:t xml:space="preserve">R$ </w:t>
      </w:r>
      <w:r w:rsidR="003A7FF1" w:rsidRPr="003A7FF1">
        <w:rPr>
          <w:rFonts w:asciiTheme="majorHAnsi" w:hAnsiTheme="majorHAnsi" w:cstheme="majorHAnsi"/>
          <w:color w:val="2F75B5"/>
          <w:sz w:val="16"/>
          <w:szCs w:val="16"/>
        </w:rPr>
        <w:t>137</w:t>
      </w:r>
      <w:r w:rsidR="007922B1" w:rsidRPr="003A7FF1">
        <w:rPr>
          <w:rFonts w:asciiTheme="majorHAnsi" w:hAnsiTheme="majorHAnsi" w:cstheme="majorHAnsi"/>
          <w:color w:val="2F75B5"/>
          <w:sz w:val="16"/>
          <w:szCs w:val="16"/>
        </w:rPr>
        <w:t xml:space="preserve"> (R$ </w:t>
      </w:r>
      <w:r w:rsidR="003A7FF1" w:rsidRPr="003A7FF1">
        <w:rPr>
          <w:rFonts w:asciiTheme="majorHAnsi" w:hAnsiTheme="majorHAnsi" w:cstheme="majorHAnsi"/>
          <w:color w:val="2F75B5"/>
          <w:sz w:val="16"/>
          <w:szCs w:val="16"/>
        </w:rPr>
        <w:t>7</w:t>
      </w:r>
      <w:r w:rsidR="00980D4D" w:rsidRPr="003A7FF1">
        <w:rPr>
          <w:rFonts w:asciiTheme="majorHAnsi" w:hAnsiTheme="majorHAnsi" w:cstheme="majorHAnsi"/>
          <w:color w:val="2F75B5"/>
          <w:sz w:val="16"/>
          <w:szCs w:val="16"/>
        </w:rPr>
        <w:t>5</w:t>
      </w:r>
      <w:r w:rsidR="005701F6" w:rsidRPr="003A7FF1">
        <w:rPr>
          <w:rFonts w:asciiTheme="majorHAnsi" w:hAnsiTheme="majorHAnsi" w:cstheme="majorHAnsi"/>
          <w:color w:val="2F75B5"/>
          <w:sz w:val="16"/>
          <w:szCs w:val="16"/>
        </w:rPr>
        <w:t xml:space="preserve"> em 31 de dezembro de 202</w:t>
      </w:r>
      <w:r w:rsidR="003A7FF1" w:rsidRPr="003A7FF1">
        <w:rPr>
          <w:rFonts w:asciiTheme="majorHAnsi" w:hAnsiTheme="majorHAnsi" w:cstheme="majorHAnsi"/>
          <w:color w:val="2F75B5"/>
          <w:sz w:val="16"/>
          <w:szCs w:val="16"/>
        </w:rPr>
        <w:t>5</w:t>
      </w:r>
      <w:r w:rsidR="005701F6" w:rsidRPr="003A7FF1">
        <w:rPr>
          <w:rFonts w:asciiTheme="majorHAnsi" w:hAnsiTheme="majorHAnsi" w:cstheme="majorHAnsi"/>
          <w:color w:val="2F75B5"/>
          <w:sz w:val="16"/>
          <w:szCs w:val="16"/>
        </w:rPr>
        <w:t>) relativo ao saldo em conta de depósitos à vista mantidas em instituições financeiras não-relacionadas à CAIXA Seguridade</w:t>
      </w:r>
      <w:r w:rsidR="00514117" w:rsidRPr="003A7FF1">
        <w:rPr>
          <w:rFonts w:asciiTheme="majorHAnsi" w:hAnsiTheme="majorHAnsi" w:cstheme="majorHAnsi"/>
          <w:color w:val="2F75B5"/>
          <w:sz w:val="16"/>
          <w:szCs w:val="16"/>
        </w:rPr>
        <w:t>.</w:t>
      </w:r>
    </w:p>
    <w:p w14:paraId="6AC53385" w14:textId="12AAE141" w:rsidR="00C358C7" w:rsidRPr="003A7FF1" w:rsidRDefault="003C316E" w:rsidP="00AB47E3">
      <w:pPr>
        <w:tabs>
          <w:tab w:val="center" w:pos="426"/>
        </w:tabs>
        <w:spacing w:after="0" w:line="240" w:lineRule="auto"/>
        <w:jc w:val="both"/>
        <w:rPr>
          <w:rFonts w:asciiTheme="majorHAnsi" w:hAnsiTheme="majorHAnsi" w:cstheme="majorHAnsi"/>
          <w:color w:val="2F75B5"/>
          <w:sz w:val="16"/>
          <w:szCs w:val="16"/>
        </w:rPr>
      </w:pPr>
      <w:r w:rsidRPr="003A7FF1">
        <w:rPr>
          <w:rFonts w:asciiTheme="majorHAnsi" w:hAnsiTheme="majorHAnsi" w:cstheme="majorHAnsi"/>
          <w:color w:val="2F75B5"/>
          <w:sz w:val="16"/>
          <w:szCs w:val="16"/>
        </w:rPr>
        <w:t xml:space="preserve">(2) </w:t>
      </w:r>
      <w:r w:rsidR="00C358C7" w:rsidRPr="003A7FF1">
        <w:rPr>
          <w:rFonts w:asciiTheme="majorHAnsi" w:hAnsiTheme="majorHAnsi" w:cstheme="majorHAnsi"/>
          <w:color w:val="2F75B5"/>
          <w:sz w:val="16"/>
          <w:szCs w:val="16"/>
        </w:rPr>
        <w:t xml:space="preserve">O montante não contempla a parcela de </w:t>
      </w:r>
      <w:r w:rsidR="00E27A43" w:rsidRPr="003A7FF1">
        <w:rPr>
          <w:rFonts w:asciiTheme="majorHAnsi" w:hAnsiTheme="majorHAnsi" w:cstheme="majorHAnsi"/>
          <w:color w:val="2F75B5"/>
          <w:sz w:val="16"/>
          <w:szCs w:val="16"/>
        </w:rPr>
        <w:t xml:space="preserve">R$ </w:t>
      </w:r>
      <w:r w:rsidR="003A7FF1" w:rsidRPr="003A7FF1">
        <w:rPr>
          <w:rFonts w:asciiTheme="majorHAnsi" w:hAnsiTheme="majorHAnsi" w:cstheme="majorHAnsi"/>
          <w:color w:val="2F75B5"/>
          <w:sz w:val="16"/>
          <w:szCs w:val="16"/>
        </w:rPr>
        <w:t>6.953</w:t>
      </w:r>
      <w:r w:rsidR="00A933C2" w:rsidRPr="003A7FF1">
        <w:rPr>
          <w:rFonts w:asciiTheme="majorHAnsi" w:hAnsiTheme="majorHAnsi" w:cstheme="majorHAnsi"/>
          <w:color w:val="2F75B5"/>
          <w:sz w:val="16"/>
          <w:szCs w:val="16"/>
        </w:rPr>
        <w:t xml:space="preserve"> </w:t>
      </w:r>
      <w:r w:rsidR="00C358C7" w:rsidRPr="003A7FF1">
        <w:rPr>
          <w:rFonts w:asciiTheme="majorHAnsi" w:hAnsiTheme="majorHAnsi" w:cstheme="majorHAnsi"/>
          <w:color w:val="2F75B5"/>
          <w:sz w:val="16"/>
          <w:szCs w:val="16"/>
        </w:rPr>
        <w:t xml:space="preserve">(R$ </w:t>
      </w:r>
      <w:r w:rsidR="003A7FF1" w:rsidRPr="003A7FF1">
        <w:rPr>
          <w:rFonts w:asciiTheme="majorHAnsi" w:hAnsiTheme="majorHAnsi" w:cstheme="majorHAnsi"/>
          <w:color w:val="2F75B5"/>
          <w:sz w:val="16"/>
          <w:szCs w:val="16"/>
        </w:rPr>
        <w:t>19.235</w:t>
      </w:r>
      <w:r w:rsidR="00C358C7" w:rsidRPr="003A7FF1">
        <w:rPr>
          <w:rFonts w:asciiTheme="majorHAnsi" w:hAnsiTheme="majorHAnsi" w:cstheme="majorHAnsi"/>
          <w:color w:val="2F75B5"/>
          <w:sz w:val="16"/>
          <w:szCs w:val="16"/>
        </w:rPr>
        <w:t xml:space="preserve"> em 31 de dezembro de 202</w:t>
      </w:r>
      <w:r w:rsidR="003A7FF1" w:rsidRPr="003A7FF1">
        <w:rPr>
          <w:rFonts w:asciiTheme="majorHAnsi" w:hAnsiTheme="majorHAnsi" w:cstheme="majorHAnsi"/>
          <w:color w:val="2F75B5"/>
          <w:sz w:val="16"/>
          <w:szCs w:val="16"/>
        </w:rPr>
        <w:t>5</w:t>
      </w:r>
      <w:r w:rsidR="00C358C7" w:rsidRPr="003A7FF1">
        <w:rPr>
          <w:rFonts w:asciiTheme="majorHAnsi" w:hAnsiTheme="majorHAnsi" w:cstheme="majorHAnsi"/>
          <w:color w:val="2F75B5"/>
          <w:sz w:val="16"/>
          <w:szCs w:val="16"/>
        </w:rPr>
        <w:t>) relativa às Receitas de acesso à rede de distribuição e uso da marca a receber oriundas de partes não-relacionadas à CAIXA Seguridade, conforme elucidado na Nota 1</w:t>
      </w:r>
      <w:r w:rsidR="00743F4A" w:rsidRPr="003A7FF1">
        <w:rPr>
          <w:rFonts w:asciiTheme="majorHAnsi" w:hAnsiTheme="majorHAnsi" w:cstheme="majorHAnsi"/>
          <w:color w:val="2F75B5"/>
          <w:sz w:val="16"/>
          <w:szCs w:val="16"/>
        </w:rPr>
        <w:t>0</w:t>
      </w:r>
      <w:r w:rsidR="00C358C7" w:rsidRPr="003A7FF1">
        <w:rPr>
          <w:rFonts w:asciiTheme="majorHAnsi" w:hAnsiTheme="majorHAnsi" w:cstheme="majorHAnsi"/>
          <w:color w:val="2F75B5"/>
          <w:sz w:val="16"/>
          <w:szCs w:val="16"/>
        </w:rPr>
        <w:t xml:space="preserve"> - Valores a receber.</w:t>
      </w:r>
    </w:p>
    <w:p w14:paraId="40464B10" w14:textId="4C07CAB9" w:rsidR="00DC7856" w:rsidRPr="003A7FF1" w:rsidRDefault="00DC7856" w:rsidP="00AB47E3">
      <w:pPr>
        <w:tabs>
          <w:tab w:val="center" w:pos="426"/>
        </w:tabs>
        <w:spacing w:after="0" w:line="240" w:lineRule="auto"/>
        <w:jc w:val="both"/>
        <w:rPr>
          <w:rFonts w:asciiTheme="majorHAnsi" w:hAnsiTheme="majorHAnsi" w:cstheme="majorHAnsi"/>
          <w:color w:val="2F75B5"/>
          <w:sz w:val="16"/>
          <w:szCs w:val="16"/>
        </w:rPr>
      </w:pPr>
      <w:r w:rsidRPr="003A7FF1">
        <w:rPr>
          <w:rFonts w:asciiTheme="majorHAnsi" w:hAnsiTheme="majorHAnsi" w:cstheme="majorHAnsi"/>
          <w:color w:val="2F75B5"/>
          <w:sz w:val="16"/>
          <w:szCs w:val="16"/>
        </w:rPr>
        <w:t xml:space="preserve">(3) </w:t>
      </w:r>
      <w:r w:rsidR="009F24B0" w:rsidRPr="003A7FF1">
        <w:rPr>
          <w:rFonts w:asciiTheme="majorHAnsi" w:hAnsiTheme="majorHAnsi" w:cstheme="majorHAnsi"/>
          <w:color w:val="2F75B5"/>
          <w:sz w:val="16"/>
          <w:szCs w:val="16"/>
        </w:rPr>
        <w:t>Refere-se a</w:t>
      </w:r>
      <w:r w:rsidR="00206CCC" w:rsidRPr="003A7FF1">
        <w:rPr>
          <w:rFonts w:asciiTheme="majorHAnsi" w:hAnsiTheme="majorHAnsi" w:cstheme="majorHAnsi"/>
          <w:color w:val="2F75B5"/>
          <w:sz w:val="16"/>
          <w:szCs w:val="16"/>
        </w:rPr>
        <w:t>o</w:t>
      </w:r>
      <w:r w:rsidR="009F24B0" w:rsidRPr="003A7FF1">
        <w:rPr>
          <w:rFonts w:asciiTheme="majorHAnsi" w:hAnsiTheme="majorHAnsi" w:cstheme="majorHAnsi"/>
          <w:color w:val="2F75B5"/>
          <w:sz w:val="16"/>
          <w:szCs w:val="16"/>
        </w:rPr>
        <w:t xml:space="preserve"> contrato de arrendamento realizado com o Fundo de Investimento Imobiliário Angico, conforme </w:t>
      </w:r>
      <w:r w:rsidR="00206CCC" w:rsidRPr="003A7FF1">
        <w:rPr>
          <w:rFonts w:asciiTheme="majorHAnsi" w:hAnsiTheme="majorHAnsi" w:cstheme="majorHAnsi"/>
          <w:color w:val="2F75B5"/>
          <w:sz w:val="16"/>
          <w:szCs w:val="16"/>
        </w:rPr>
        <w:t>demonstrado na Nota 3(n) – Arrendamentos.</w:t>
      </w:r>
    </w:p>
    <w:p w14:paraId="48E1E2BD" w14:textId="6B938876" w:rsidR="0038719E" w:rsidRPr="003A7FF1" w:rsidRDefault="003C316E" w:rsidP="00AB47E3">
      <w:pPr>
        <w:tabs>
          <w:tab w:val="center" w:pos="426"/>
        </w:tabs>
        <w:spacing w:after="0" w:line="240" w:lineRule="auto"/>
        <w:jc w:val="both"/>
        <w:rPr>
          <w:rFonts w:asciiTheme="majorHAnsi" w:hAnsiTheme="majorHAnsi" w:cstheme="majorHAnsi"/>
          <w:color w:val="2F75B5"/>
          <w:sz w:val="16"/>
          <w:szCs w:val="16"/>
        </w:rPr>
      </w:pPr>
      <w:r w:rsidRPr="003A7FF1">
        <w:rPr>
          <w:rFonts w:asciiTheme="majorHAnsi" w:hAnsiTheme="majorHAnsi" w:cstheme="majorHAnsi"/>
          <w:color w:val="2F75B5"/>
          <w:sz w:val="16"/>
          <w:szCs w:val="16"/>
        </w:rPr>
        <w:t>(</w:t>
      </w:r>
      <w:r w:rsidR="00DC7856" w:rsidRPr="003A7FF1">
        <w:rPr>
          <w:rFonts w:asciiTheme="majorHAnsi" w:hAnsiTheme="majorHAnsi" w:cstheme="majorHAnsi"/>
          <w:color w:val="2F75B5"/>
          <w:sz w:val="16"/>
          <w:szCs w:val="16"/>
        </w:rPr>
        <w:t>4</w:t>
      </w:r>
      <w:r w:rsidRPr="003A7FF1">
        <w:rPr>
          <w:rFonts w:asciiTheme="majorHAnsi" w:hAnsiTheme="majorHAnsi" w:cstheme="majorHAnsi"/>
          <w:color w:val="2F75B5"/>
          <w:sz w:val="16"/>
          <w:szCs w:val="16"/>
        </w:rPr>
        <w:t xml:space="preserve">) </w:t>
      </w:r>
      <w:r w:rsidR="003260DA" w:rsidRPr="003A7FF1">
        <w:rPr>
          <w:rFonts w:asciiTheme="majorHAnsi" w:hAnsiTheme="majorHAnsi" w:cstheme="majorHAnsi"/>
          <w:color w:val="2F75B5"/>
          <w:sz w:val="16"/>
          <w:szCs w:val="16"/>
        </w:rPr>
        <w:t xml:space="preserve">O montante não contempla a parcela de </w:t>
      </w:r>
      <w:r w:rsidR="00E27A43" w:rsidRPr="003A7FF1">
        <w:rPr>
          <w:rFonts w:asciiTheme="majorHAnsi" w:hAnsiTheme="majorHAnsi" w:cstheme="majorHAnsi"/>
          <w:color w:val="2F75B5"/>
          <w:sz w:val="16"/>
          <w:szCs w:val="16"/>
        </w:rPr>
        <w:t xml:space="preserve">R$ </w:t>
      </w:r>
      <w:r w:rsidR="003A7FF1" w:rsidRPr="003A7FF1">
        <w:rPr>
          <w:rFonts w:asciiTheme="majorHAnsi" w:hAnsiTheme="majorHAnsi" w:cstheme="majorHAnsi"/>
          <w:color w:val="2F75B5"/>
          <w:sz w:val="16"/>
          <w:szCs w:val="16"/>
        </w:rPr>
        <w:t>1.053</w:t>
      </w:r>
      <w:r w:rsidR="003F3ADA" w:rsidRPr="003A7FF1">
        <w:rPr>
          <w:rFonts w:asciiTheme="majorHAnsi" w:hAnsiTheme="majorHAnsi" w:cstheme="majorHAnsi"/>
          <w:color w:val="2F75B5"/>
          <w:sz w:val="16"/>
          <w:szCs w:val="16"/>
        </w:rPr>
        <w:t xml:space="preserve"> </w:t>
      </w:r>
      <w:r w:rsidR="0038719E" w:rsidRPr="003A7FF1">
        <w:rPr>
          <w:rFonts w:asciiTheme="majorHAnsi" w:hAnsiTheme="majorHAnsi" w:cstheme="majorHAnsi"/>
          <w:color w:val="2F75B5"/>
          <w:sz w:val="16"/>
          <w:szCs w:val="16"/>
        </w:rPr>
        <w:t xml:space="preserve">(R$ </w:t>
      </w:r>
      <w:r w:rsidR="003A7FF1" w:rsidRPr="003A7FF1">
        <w:rPr>
          <w:rFonts w:asciiTheme="majorHAnsi" w:hAnsiTheme="majorHAnsi" w:cstheme="majorHAnsi"/>
          <w:color w:val="2F75B5"/>
          <w:sz w:val="16"/>
          <w:szCs w:val="16"/>
        </w:rPr>
        <w:t>272</w:t>
      </w:r>
      <w:r w:rsidR="0038719E" w:rsidRPr="003A7FF1">
        <w:rPr>
          <w:rFonts w:asciiTheme="majorHAnsi" w:hAnsiTheme="majorHAnsi" w:cstheme="majorHAnsi"/>
          <w:color w:val="2F75B5"/>
          <w:sz w:val="16"/>
          <w:szCs w:val="16"/>
        </w:rPr>
        <w:t xml:space="preserve"> em 31 de dezembro de 202</w:t>
      </w:r>
      <w:r w:rsidR="003A7FF1" w:rsidRPr="003A7FF1">
        <w:rPr>
          <w:rFonts w:asciiTheme="majorHAnsi" w:hAnsiTheme="majorHAnsi" w:cstheme="majorHAnsi"/>
          <w:color w:val="2F75B5"/>
          <w:sz w:val="16"/>
          <w:szCs w:val="16"/>
        </w:rPr>
        <w:t>5</w:t>
      </w:r>
      <w:r w:rsidR="0038719E" w:rsidRPr="003A7FF1">
        <w:rPr>
          <w:rFonts w:asciiTheme="majorHAnsi" w:hAnsiTheme="majorHAnsi" w:cstheme="majorHAnsi"/>
          <w:color w:val="2F75B5"/>
          <w:sz w:val="16"/>
          <w:szCs w:val="16"/>
        </w:rPr>
        <w:t>) relativo valor a pagar a terceiros, conforme elucidado na Nota 1</w:t>
      </w:r>
      <w:r w:rsidR="00371A2F" w:rsidRPr="003A7FF1">
        <w:rPr>
          <w:rFonts w:asciiTheme="majorHAnsi" w:hAnsiTheme="majorHAnsi" w:cstheme="majorHAnsi"/>
          <w:color w:val="2F75B5"/>
          <w:sz w:val="16"/>
          <w:szCs w:val="16"/>
        </w:rPr>
        <w:t>5</w:t>
      </w:r>
      <w:r w:rsidR="0038719E" w:rsidRPr="003A7FF1">
        <w:rPr>
          <w:rFonts w:asciiTheme="majorHAnsi" w:hAnsiTheme="majorHAnsi" w:cstheme="majorHAnsi"/>
          <w:color w:val="2F75B5"/>
          <w:sz w:val="16"/>
          <w:szCs w:val="16"/>
        </w:rPr>
        <w:t xml:space="preserve"> - Valores a pagar. </w:t>
      </w:r>
    </w:p>
    <w:p w14:paraId="27CA580C" w14:textId="0A72DF5D" w:rsidR="00F75896" w:rsidRPr="004E5EFE" w:rsidRDefault="003C316E" w:rsidP="0082759E">
      <w:pPr>
        <w:tabs>
          <w:tab w:val="center" w:pos="426"/>
        </w:tabs>
        <w:spacing w:after="0" w:line="240" w:lineRule="auto"/>
        <w:jc w:val="both"/>
        <w:rPr>
          <w:rFonts w:asciiTheme="majorHAnsi" w:hAnsiTheme="majorHAnsi" w:cstheme="majorHAnsi"/>
          <w:color w:val="2F75B5"/>
          <w:sz w:val="14"/>
          <w:szCs w:val="20"/>
        </w:rPr>
      </w:pPr>
      <w:r w:rsidRPr="003A7FF1">
        <w:rPr>
          <w:rFonts w:asciiTheme="majorHAnsi" w:hAnsiTheme="majorHAnsi" w:cstheme="majorHAnsi"/>
          <w:color w:val="2F75B5"/>
          <w:sz w:val="16"/>
          <w:szCs w:val="16"/>
        </w:rPr>
        <w:t>(</w:t>
      </w:r>
      <w:r w:rsidR="00DC7856" w:rsidRPr="003A7FF1">
        <w:rPr>
          <w:rFonts w:asciiTheme="majorHAnsi" w:hAnsiTheme="majorHAnsi" w:cstheme="majorHAnsi"/>
          <w:color w:val="2F75B5"/>
          <w:sz w:val="16"/>
          <w:szCs w:val="16"/>
        </w:rPr>
        <w:t>5</w:t>
      </w:r>
      <w:r w:rsidRPr="003A7FF1">
        <w:rPr>
          <w:rFonts w:asciiTheme="majorHAnsi" w:hAnsiTheme="majorHAnsi" w:cstheme="majorHAnsi"/>
          <w:color w:val="2F75B5"/>
          <w:sz w:val="16"/>
          <w:szCs w:val="16"/>
        </w:rPr>
        <w:t xml:space="preserve">) </w:t>
      </w:r>
      <w:r w:rsidR="007F14D6" w:rsidRPr="003A7FF1">
        <w:rPr>
          <w:rFonts w:asciiTheme="majorHAnsi" w:hAnsiTheme="majorHAnsi" w:cstheme="majorHAnsi"/>
          <w:color w:val="2F75B5"/>
          <w:sz w:val="16"/>
          <w:szCs w:val="16"/>
        </w:rPr>
        <w:t xml:space="preserve">O montante não contempla a parcela de </w:t>
      </w:r>
      <w:r w:rsidR="003955A6" w:rsidRPr="003A7FF1">
        <w:rPr>
          <w:rFonts w:asciiTheme="majorHAnsi" w:hAnsiTheme="majorHAnsi" w:cstheme="majorHAnsi"/>
          <w:color w:val="2F75B5"/>
          <w:sz w:val="16"/>
          <w:szCs w:val="16"/>
        </w:rPr>
        <w:t xml:space="preserve">R$ </w:t>
      </w:r>
      <w:r w:rsidR="003A7FF1" w:rsidRPr="003A7FF1">
        <w:rPr>
          <w:rFonts w:asciiTheme="majorHAnsi" w:hAnsiTheme="majorHAnsi" w:cstheme="majorHAnsi"/>
          <w:color w:val="2F75B5"/>
          <w:sz w:val="16"/>
          <w:szCs w:val="16"/>
        </w:rPr>
        <w:t>198.002</w:t>
      </w:r>
      <w:r w:rsidR="00B10DE0" w:rsidRPr="003A7FF1">
        <w:rPr>
          <w:rFonts w:asciiTheme="majorHAnsi" w:hAnsiTheme="majorHAnsi" w:cstheme="majorHAnsi"/>
          <w:color w:val="2F75B5"/>
          <w:sz w:val="16"/>
          <w:szCs w:val="16"/>
        </w:rPr>
        <w:t xml:space="preserve"> </w:t>
      </w:r>
      <w:r w:rsidR="00365B42" w:rsidRPr="003A7FF1">
        <w:rPr>
          <w:rFonts w:asciiTheme="majorHAnsi" w:hAnsiTheme="majorHAnsi" w:cstheme="majorHAnsi"/>
          <w:color w:val="2F75B5"/>
          <w:sz w:val="16"/>
          <w:szCs w:val="16"/>
        </w:rPr>
        <w:t xml:space="preserve">(R$ </w:t>
      </w:r>
      <w:r w:rsidR="003A7FF1" w:rsidRPr="003A7FF1">
        <w:rPr>
          <w:rFonts w:asciiTheme="majorHAnsi" w:hAnsiTheme="majorHAnsi" w:cstheme="majorHAnsi"/>
          <w:color w:val="2F75B5"/>
          <w:sz w:val="16"/>
          <w:szCs w:val="16"/>
        </w:rPr>
        <w:t>210.002</w:t>
      </w:r>
      <w:r w:rsidR="00365B42" w:rsidRPr="003A7FF1">
        <w:rPr>
          <w:rFonts w:asciiTheme="majorHAnsi" w:hAnsiTheme="majorHAnsi" w:cstheme="majorHAnsi"/>
          <w:color w:val="2F75B5"/>
          <w:sz w:val="16"/>
          <w:szCs w:val="16"/>
        </w:rPr>
        <w:t xml:space="preserve"> em 31 de dezembro de 202</w:t>
      </w:r>
      <w:r w:rsidR="003A7FF1" w:rsidRPr="003A7FF1">
        <w:rPr>
          <w:rFonts w:asciiTheme="majorHAnsi" w:hAnsiTheme="majorHAnsi" w:cstheme="majorHAnsi"/>
          <w:color w:val="2F75B5"/>
          <w:sz w:val="16"/>
          <w:szCs w:val="16"/>
        </w:rPr>
        <w:t>5</w:t>
      </w:r>
      <w:r w:rsidR="00365B42" w:rsidRPr="003A7FF1">
        <w:rPr>
          <w:rFonts w:asciiTheme="majorHAnsi" w:hAnsiTheme="majorHAnsi" w:cstheme="majorHAnsi"/>
          <w:color w:val="2F75B5"/>
          <w:sz w:val="16"/>
          <w:szCs w:val="16"/>
        </w:rPr>
        <w:t xml:space="preserve">) </w:t>
      </w:r>
      <w:r w:rsidR="007F14D6" w:rsidRPr="003A7FF1">
        <w:rPr>
          <w:rFonts w:asciiTheme="majorHAnsi" w:hAnsiTheme="majorHAnsi" w:cstheme="majorHAnsi"/>
          <w:color w:val="2F75B5"/>
          <w:sz w:val="16"/>
          <w:szCs w:val="16"/>
        </w:rPr>
        <w:t>referente à participação dos acionistas não controladores.</w:t>
      </w:r>
    </w:p>
    <w:p w14:paraId="0BAEF99F" w14:textId="77777777" w:rsidR="00875876" w:rsidRDefault="00875876" w:rsidP="00FE1962">
      <w:pPr>
        <w:pStyle w:val="PargrafodaLista"/>
        <w:tabs>
          <w:tab w:val="center" w:pos="426"/>
        </w:tabs>
        <w:jc w:val="both"/>
        <w:rPr>
          <w:rFonts w:asciiTheme="majorHAnsi" w:hAnsiTheme="majorHAnsi" w:cstheme="majorHAnsi"/>
          <w:color w:val="2F75B5"/>
          <w:sz w:val="14"/>
          <w:szCs w:val="20"/>
          <w:highlight w:val="yellow"/>
          <w:lang w:val="pt-BR"/>
        </w:rPr>
      </w:pPr>
    </w:p>
    <w:p w14:paraId="4D16189E" w14:textId="4DFF5283" w:rsidR="00111E60" w:rsidRPr="004E5EFE" w:rsidRDefault="00111E60" w:rsidP="00FE1962">
      <w:pPr>
        <w:pStyle w:val="PargrafodaLista"/>
        <w:tabs>
          <w:tab w:val="center" w:pos="426"/>
        </w:tabs>
        <w:jc w:val="both"/>
        <w:rPr>
          <w:rFonts w:asciiTheme="majorHAnsi" w:hAnsiTheme="majorHAnsi" w:cstheme="majorHAnsi"/>
          <w:color w:val="2F75B5"/>
          <w:sz w:val="14"/>
          <w:szCs w:val="20"/>
          <w:highlight w:val="yellow"/>
          <w:lang w:val="pt-BR"/>
        </w:rPr>
        <w:sectPr w:rsidR="00111E60" w:rsidRPr="004E5EFE" w:rsidSect="004173B9">
          <w:headerReference w:type="even" r:id="rId62"/>
          <w:headerReference w:type="default" r:id="rId63"/>
          <w:footerReference w:type="default" r:id="rId64"/>
          <w:headerReference w:type="first" r:id="rId65"/>
          <w:pgSz w:w="16838" w:h="11906" w:orient="landscape" w:code="9"/>
          <w:pgMar w:top="1418" w:right="851" w:bottom="851" w:left="1418" w:header="0" w:footer="0" w:gutter="0"/>
          <w:cols w:space="708"/>
          <w:docGrid w:linePitch="360"/>
        </w:sectPr>
      </w:pPr>
    </w:p>
    <w:tbl>
      <w:tblPr>
        <w:tblW w:w="5000" w:type="pct"/>
        <w:tblCellMar>
          <w:left w:w="0" w:type="dxa"/>
          <w:right w:w="0" w:type="dxa"/>
        </w:tblCellMar>
        <w:tblLook w:val="04A0" w:firstRow="1" w:lastRow="0" w:firstColumn="1" w:lastColumn="0" w:noHBand="0" w:noVBand="1"/>
      </w:tblPr>
      <w:tblGrid>
        <w:gridCol w:w="3008"/>
        <w:gridCol w:w="1846"/>
        <w:gridCol w:w="1952"/>
        <w:gridCol w:w="1847"/>
        <w:gridCol w:w="1847"/>
        <w:gridCol w:w="2220"/>
        <w:gridCol w:w="1844"/>
      </w:tblGrid>
      <w:tr w:rsidR="002567E4" w14:paraId="415C1E50" w14:textId="77777777" w:rsidTr="00376E2D">
        <w:trPr>
          <w:trHeight w:hRule="exact" w:val="215"/>
        </w:trPr>
        <w:tc>
          <w:tcPr>
            <w:tcW w:w="1033" w:type="pct"/>
            <w:vMerge w:val="restart"/>
            <w:tcBorders>
              <w:top w:val="single" w:sz="4" w:space="0" w:color="54BBAB"/>
              <w:left w:val="single" w:sz="4" w:space="0" w:color="FFFFFF"/>
              <w:bottom w:val="single" w:sz="4" w:space="0" w:color="54BBAB"/>
              <w:right w:val="nil"/>
            </w:tcBorders>
            <w:vAlign w:val="center"/>
            <w:hideMark/>
          </w:tcPr>
          <w:p w14:paraId="74EA9E9C" w14:textId="77777777" w:rsidR="002567E4" w:rsidRDefault="002567E4">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lastRenderedPageBreak/>
              <w:t>Descrição</w:t>
            </w:r>
          </w:p>
        </w:tc>
        <w:tc>
          <w:tcPr>
            <w:tcW w:w="3967" w:type="pct"/>
            <w:gridSpan w:val="6"/>
            <w:tcBorders>
              <w:top w:val="single" w:sz="4" w:space="0" w:color="54BBAB"/>
              <w:left w:val="nil"/>
              <w:bottom w:val="single" w:sz="4" w:space="0" w:color="54BBAB"/>
            </w:tcBorders>
            <w:vAlign w:val="center"/>
            <w:hideMark/>
          </w:tcPr>
          <w:p w14:paraId="67D3BF3B"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Consolidado</w:t>
            </w:r>
          </w:p>
        </w:tc>
      </w:tr>
      <w:tr w:rsidR="002567E4" w14:paraId="3C99C14B" w14:textId="77777777" w:rsidTr="00BF2700">
        <w:trPr>
          <w:trHeight w:hRule="exact" w:val="215"/>
        </w:trPr>
        <w:tc>
          <w:tcPr>
            <w:tcW w:w="1033" w:type="pct"/>
            <w:vMerge/>
            <w:tcBorders>
              <w:top w:val="single" w:sz="4" w:space="0" w:color="54BBAB"/>
              <w:left w:val="single" w:sz="4" w:space="0" w:color="FFFFFF"/>
              <w:bottom w:val="single" w:sz="4" w:space="0" w:color="54BBAB"/>
              <w:right w:val="nil"/>
            </w:tcBorders>
            <w:vAlign w:val="center"/>
            <w:hideMark/>
          </w:tcPr>
          <w:p w14:paraId="0603C1C7" w14:textId="77777777" w:rsidR="002567E4" w:rsidRDefault="002567E4">
            <w:pPr>
              <w:rPr>
                <w:rFonts w:ascii="Calibri Light" w:hAnsi="Calibri Light" w:cs="Calibri Light"/>
                <w:b/>
                <w:bCs/>
                <w:color w:val="005CA9"/>
                <w:sz w:val="18"/>
                <w:szCs w:val="18"/>
              </w:rPr>
            </w:pPr>
          </w:p>
        </w:tc>
        <w:tc>
          <w:tcPr>
            <w:tcW w:w="1938" w:type="pct"/>
            <w:gridSpan w:val="3"/>
            <w:tcBorders>
              <w:top w:val="single" w:sz="4" w:space="0" w:color="54BBAB"/>
              <w:left w:val="nil"/>
              <w:bottom w:val="single" w:sz="4" w:space="0" w:color="54BBAB"/>
              <w:right w:val="single" w:sz="4" w:space="0" w:color="FFFFFF"/>
            </w:tcBorders>
            <w:vAlign w:val="center"/>
            <w:hideMark/>
          </w:tcPr>
          <w:p w14:paraId="592D932F" w14:textId="74581B21"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31/</w:t>
            </w:r>
            <w:r w:rsidR="00651610">
              <w:rPr>
                <w:rFonts w:ascii="Calibri Light" w:hAnsi="Calibri Light" w:cs="Calibri Light"/>
                <w:b/>
                <w:bCs/>
                <w:color w:val="005CA9"/>
                <w:sz w:val="18"/>
                <w:szCs w:val="18"/>
              </w:rPr>
              <w:t>03</w:t>
            </w:r>
            <w:r>
              <w:rPr>
                <w:rFonts w:ascii="Calibri Light" w:hAnsi="Calibri Light" w:cs="Calibri Light"/>
                <w:b/>
                <w:bCs/>
                <w:color w:val="005CA9"/>
                <w:sz w:val="18"/>
                <w:szCs w:val="18"/>
              </w:rPr>
              <w:t>/202</w:t>
            </w:r>
            <w:r w:rsidR="00651610">
              <w:rPr>
                <w:rFonts w:ascii="Calibri Light" w:hAnsi="Calibri Light" w:cs="Calibri Light"/>
                <w:b/>
                <w:bCs/>
                <w:color w:val="005CA9"/>
                <w:sz w:val="18"/>
                <w:szCs w:val="18"/>
              </w:rPr>
              <w:t>6</w:t>
            </w:r>
          </w:p>
        </w:tc>
        <w:tc>
          <w:tcPr>
            <w:tcW w:w="2029" w:type="pct"/>
            <w:gridSpan w:val="3"/>
            <w:tcBorders>
              <w:top w:val="single" w:sz="4" w:space="0" w:color="54BBAB"/>
              <w:left w:val="single" w:sz="4" w:space="0" w:color="FFFFFF"/>
              <w:bottom w:val="single" w:sz="4" w:space="0" w:color="54BBAB"/>
              <w:right w:val="nil"/>
            </w:tcBorders>
            <w:vAlign w:val="center"/>
            <w:hideMark/>
          </w:tcPr>
          <w:p w14:paraId="44744C23" w14:textId="31559AA3" w:rsidR="002567E4" w:rsidRDefault="0065161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31/12/2025</w:t>
            </w:r>
          </w:p>
        </w:tc>
      </w:tr>
      <w:tr w:rsidR="002567E4" w14:paraId="2A3B3A6B" w14:textId="77777777" w:rsidTr="00BF2700">
        <w:trPr>
          <w:trHeight w:hRule="exact" w:val="705"/>
        </w:trPr>
        <w:tc>
          <w:tcPr>
            <w:tcW w:w="1033" w:type="pct"/>
            <w:vMerge/>
            <w:tcBorders>
              <w:top w:val="single" w:sz="4" w:space="0" w:color="54BBAB"/>
              <w:left w:val="single" w:sz="4" w:space="0" w:color="FFFFFF"/>
              <w:bottom w:val="single" w:sz="4" w:space="0" w:color="54BBAB"/>
              <w:right w:val="nil"/>
            </w:tcBorders>
            <w:vAlign w:val="center"/>
            <w:hideMark/>
          </w:tcPr>
          <w:p w14:paraId="71992745" w14:textId="77777777" w:rsidR="002567E4" w:rsidRDefault="002567E4">
            <w:pPr>
              <w:rPr>
                <w:rFonts w:ascii="Calibri Light" w:hAnsi="Calibri Light" w:cs="Calibri Light"/>
                <w:b/>
                <w:bCs/>
                <w:color w:val="005CA9"/>
                <w:sz w:val="18"/>
                <w:szCs w:val="18"/>
              </w:rPr>
            </w:pPr>
          </w:p>
        </w:tc>
        <w:tc>
          <w:tcPr>
            <w:tcW w:w="634" w:type="pct"/>
            <w:tcBorders>
              <w:top w:val="single" w:sz="4" w:space="0" w:color="54BBAB"/>
              <w:left w:val="nil"/>
              <w:bottom w:val="single" w:sz="4" w:space="0" w:color="54BBAB"/>
            </w:tcBorders>
            <w:vAlign w:val="center"/>
            <w:hideMark/>
          </w:tcPr>
          <w:p w14:paraId="1B8477C8"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670" w:type="pct"/>
            <w:tcBorders>
              <w:top w:val="single" w:sz="4" w:space="0" w:color="54BBAB"/>
              <w:bottom w:val="single" w:sz="4" w:space="0" w:color="54BBAB"/>
            </w:tcBorders>
            <w:vAlign w:val="center"/>
            <w:hideMark/>
          </w:tcPr>
          <w:p w14:paraId="43F3F4EB"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Controladas em conjunto/Coligadas/Outras partes relacionadas</w:t>
            </w:r>
          </w:p>
        </w:tc>
        <w:tc>
          <w:tcPr>
            <w:tcW w:w="634" w:type="pct"/>
            <w:tcBorders>
              <w:top w:val="nil"/>
              <w:bottom w:val="single" w:sz="4" w:space="0" w:color="54BBAB"/>
              <w:right w:val="single" w:sz="4" w:space="0" w:color="FFFFFF"/>
            </w:tcBorders>
            <w:vAlign w:val="center"/>
            <w:hideMark/>
          </w:tcPr>
          <w:p w14:paraId="0107BD3B"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Pessoal-chave</w:t>
            </w:r>
          </w:p>
        </w:tc>
        <w:tc>
          <w:tcPr>
            <w:tcW w:w="634" w:type="pct"/>
            <w:tcBorders>
              <w:top w:val="nil"/>
              <w:left w:val="single" w:sz="4" w:space="0" w:color="FFFFFF"/>
              <w:bottom w:val="single" w:sz="4" w:space="0" w:color="54BBAB"/>
            </w:tcBorders>
            <w:vAlign w:val="center"/>
            <w:hideMark/>
          </w:tcPr>
          <w:p w14:paraId="20F33C74"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762" w:type="pct"/>
            <w:tcBorders>
              <w:top w:val="nil"/>
              <w:bottom w:val="single" w:sz="4" w:space="0" w:color="54BBAB"/>
              <w:right w:val="nil"/>
            </w:tcBorders>
            <w:vAlign w:val="center"/>
            <w:hideMark/>
          </w:tcPr>
          <w:p w14:paraId="2E62F493"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Controladas em conjunto/Coligadas/Outras partes relacionadas</w:t>
            </w:r>
          </w:p>
        </w:tc>
        <w:tc>
          <w:tcPr>
            <w:tcW w:w="633" w:type="pct"/>
            <w:tcBorders>
              <w:top w:val="nil"/>
              <w:left w:val="nil"/>
              <w:bottom w:val="single" w:sz="4" w:space="0" w:color="54BBAB"/>
              <w:right w:val="single" w:sz="4" w:space="0" w:color="E2EFDA"/>
            </w:tcBorders>
            <w:vAlign w:val="center"/>
            <w:hideMark/>
          </w:tcPr>
          <w:p w14:paraId="254D86DB" w14:textId="77777777" w:rsidR="002567E4" w:rsidRDefault="002567E4">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Pessoal-chave</w:t>
            </w:r>
          </w:p>
        </w:tc>
      </w:tr>
      <w:tr w:rsidR="00BF2700" w14:paraId="0101BEB9" w14:textId="77777777" w:rsidTr="00BF2700">
        <w:trPr>
          <w:trHeight w:hRule="exact" w:val="215"/>
        </w:trPr>
        <w:tc>
          <w:tcPr>
            <w:tcW w:w="1033" w:type="pct"/>
            <w:tcBorders>
              <w:top w:val="single" w:sz="4" w:space="0" w:color="54BBAB"/>
              <w:left w:val="nil"/>
              <w:bottom w:val="single" w:sz="4" w:space="0" w:color="54BBAB"/>
              <w:right w:val="nil"/>
            </w:tcBorders>
            <w:vAlign w:val="center"/>
            <w:hideMark/>
          </w:tcPr>
          <w:p w14:paraId="3D3CD534" w14:textId="7B296E46"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ATIVO:</w:t>
            </w:r>
          </w:p>
        </w:tc>
        <w:tc>
          <w:tcPr>
            <w:tcW w:w="634" w:type="pct"/>
            <w:tcBorders>
              <w:top w:val="single" w:sz="4" w:space="0" w:color="54BBAB"/>
              <w:left w:val="nil"/>
              <w:bottom w:val="single" w:sz="4" w:space="0" w:color="54BBAB"/>
              <w:right w:val="nil"/>
            </w:tcBorders>
            <w:vAlign w:val="center"/>
          </w:tcPr>
          <w:p w14:paraId="61CC022B" w14:textId="7F7864A5"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33.246</w:t>
            </w:r>
          </w:p>
        </w:tc>
        <w:tc>
          <w:tcPr>
            <w:tcW w:w="670" w:type="pct"/>
            <w:tcBorders>
              <w:top w:val="single" w:sz="4" w:space="0" w:color="54BBAB"/>
              <w:left w:val="nil"/>
              <w:bottom w:val="single" w:sz="4" w:space="0" w:color="54BBAB"/>
              <w:right w:val="nil"/>
            </w:tcBorders>
            <w:vAlign w:val="center"/>
          </w:tcPr>
          <w:p w14:paraId="6A7C1EB5" w14:textId="48B9F977"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1.009.591</w:t>
            </w:r>
          </w:p>
        </w:tc>
        <w:tc>
          <w:tcPr>
            <w:tcW w:w="634" w:type="pct"/>
            <w:tcBorders>
              <w:top w:val="single" w:sz="4" w:space="0" w:color="54BBAB"/>
              <w:left w:val="nil"/>
              <w:bottom w:val="single" w:sz="4" w:space="0" w:color="54BBAB"/>
              <w:right w:val="single" w:sz="4" w:space="0" w:color="FFFFFF"/>
            </w:tcBorders>
            <w:vAlign w:val="center"/>
          </w:tcPr>
          <w:p w14:paraId="36B305F5" w14:textId="21A416E2"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single" w:sz="4" w:space="0" w:color="54BBAB"/>
              <w:left w:val="single" w:sz="4" w:space="0" w:color="FFFFFF"/>
              <w:bottom w:val="single" w:sz="4" w:space="0" w:color="54BBAB"/>
              <w:right w:val="nil"/>
            </w:tcBorders>
            <w:vAlign w:val="center"/>
            <w:hideMark/>
          </w:tcPr>
          <w:p w14:paraId="0CF859AE" w14:textId="615B5C40"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158.920</w:t>
            </w:r>
          </w:p>
        </w:tc>
        <w:tc>
          <w:tcPr>
            <w:tcW w:w="762" w:type="pct"/>
            <w:tcBorders>
              <w:top w:val="single" w:sz="4" w:space="0" w:color="54BBAB"/>
              <w:left w:val="nil"/>
              <w:bottom w:val="single" w:sz="4" w:space="0" w:color="54BBAB"/>
              <w:right w:val="nil"/>
            </w:tcBorders>
            <w:vAlign w:val="center"/>
            <w:hideMark/>
          </w:tcPr>
          <w:p w14:paraId="2E951B3D" w14:textId="4E84EE73"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334.565</w:t>
            </w:r>
          </w:p>
        </w:tc>
        <w:tc>
          <w:tcPr>
            <w:tcW w:w="633" w:type="pct"/>
            <w:tcBorders>
              <w:top w:val="single" w:sz="4" w:space="0" w:color="54BBAB"/>
              <w:left w:val="nil"/>
              <w:bottom w:val="single" w:sz="4" w:space="0" w:color="54BBAB"/>
              <w:right w:val="nil"/>
            </w:tcBorders>
            <w:vAlign w:val="center"/>
            <w:hideMark/>
          </w:tcPr>
          <w:p w14:paraId="2942C163" w14:textId="493F12D2"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BF2700" w14:paraId="1B7D9CAD" w14:textId="77777777" w:rsidTr="00BF2700">
        <w:trPr>
          <w:trHeight w:hRule="exact" w:val="215"/>
        </w:trPr>
        <w:tc>
          <w:tcPr>
            <w:tcW w:w="1033" w:type="pct"/>
            <w:tcBorders>
              <w:top w:val="nil"/>
              <w:left w:val="nil"/>
              <w:bottom w:val="nil"/>
              <w:right w:val="nil"/>
            </w:tcBorders>
            <w:vAlign w:val="center"/>
            <w:hideMark/>
          </w:tcPr>
          <w:p w14:paraId="3AFE64D2" w14:textId="0D18A755"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Caixa e equivalentes de caixa: (1)</w:t>
            </w:r>
          </w:p>
        </w:tc>
        <w:tc>
          <w:tcPr>
            <w:tcW w:w="634" w:type="pct"/>
            <w:tcBorders>
              <w:top w:val="nil"/>
              <w:left w:val="nil"/>
              <w:bottom w:val="nil"/>
              <w:right w:val="nil"/>
            </w:tcBorders>
            <w:vAlign w:val="center"/>
          </w:tcPr>
          <w:p w14:paraId="4C6EAD2C" w14:textId="05D80DCC"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227</w:t>
            </w:r>
          </w:p>
        </w:tc>
        <w:tc>
          <w:tcPr>
            <w:tcW w:w="670" w:type="pct"/>
            <w:tcBorders>
              <w:top w:val="nil"/>
              <w:left w:val="nil"/>
              <w:bottom w:val="nil"/>
              <w:right w:val="nil"/>
            </w:tcBorders>
            <w:vAlign w:val="center"/>
          </w:tcPr>
          <w:p w14:paraId="4CF650F8" w14:textId="4C95FB23"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left w:val="nil"/>
              <w:bottom w:val="nil"/>
              <w:right w:val="single" w:sz="4" w:space="0" w:color="FFFFFF"/>
            </w:tcBorders>
            <w:vAlign w:val="center"/>
          </w:tcPr>
          <w:p w14:paraId="208D07B9" w14:textId="30D0581D"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left w:val="single" w:sz="4" w:space="0" w:color="FFFFFF"/>
              <w:bottom w:val="nil"/>
              <w:right w:val="nil"/>
            </w:tcBorders>
            <w:vAlign w:val="center"/>
            <w:hideMark/>
          </w:tcPr>
          <w:p w14:paraId="5D6DFE93" w14:textId="49EBFB34"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231</w:t>
            </w:r>
          </w:p>
        </w:tc>
        <w:tc>
          <w:tcPr>
            <w:tcW w:w="762" w:type="pct"/>
            <w:tcBorders>
              <w:top w:val="nil"/>
              <w:left w:val="nil"/>
              <w:bottom w:val="nil"/>
              <w:right w:val="nil"/>
            </w:tcBorders>
            <w:vAlign w:val="center"/>
            <w:hideMark/>
          </w:tcPr>
          <w:p w14:paraId="5FCC3A59" w14:textId="08C2C82E"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nil"/>
              <w:right w:val="nil"/>
            </w:tcBorders>
            <w:vAlign w:val="center"/>
            <w:hideMark/>
          </w:tcPr>
          <w:p w14:paraId="38E74638" w14:textId="3FFD4740"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BF2700" w14:paraId="5A05E244"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3CF05384" w14:textId="77F7F60C"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34" w:type="pct"/>
            <w:tcBorders>
              <w:top w:val="nil"/>
              <w:left w:val="nil"/>
              <w:bottom w:val="nil"/>
              <w:right w:val="nil"/>
            </w:tcBorders>
            <w:vAlign w:val="center"/>
          </w:tcPr>
          <w:p w14:paraId="6AC0D168" w14:textId="7EA71A13"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227</w:t>
            </w:r>
          </w:p>
        </w:tc>
        <w:tc>
          <w:tcPr>
            <w:tcW w:w="670" w:type="pct"/>
            <w:tcBorders>
              <w:top w:val="nil"/>
              <w:left w:val="nil"/>
              <w:bottom w:val="nil"/>
              <w:right w:val="nil"/>
            </w:tcBorders>
            <w:vAlign w:val="center"/>
          </w:tcPr>
          <w:p w14:paraId="022E768D" w14:textId="6BA04482"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nil"/>
              <w:bottom w:val="nil"/>
              <w:right w:val="single" w:sz="4" w:space="0" w:color="FFFFFF"/>
            </w:tcBorders>
            <w:vAlign w:val="center"/>
          </w:tcPr>
          <w:p w14:paraId="4B86A4B0" w14:textId="7E7127EF"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0768C6E4" w14:textId="224A831F"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231</w:t>
            </w:r>
          </w:p>
        </w:tc>
        <w:tc>
          <w:tcPr>
            <w:tcW w:w="762" w:type="pct"/>
            <w:tcBorders>
              <w:top w:val="nil"/>
              <w:left w:val="nil"/>
              <w:bottom w:val="nil"/>
              <w:right w:val="nil"/>
            </w:tcBorders>
            <w:vAlign w:val="center"/>
            <w:hideMark/>
          </w:tcPr>
          <w:p w14:paraId="59A2BFDD" w14:textId="344FE2B3"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nil"/>
              <w:right w:val="nil"/>
            </w:tcBorders>
            <w:vAlign w:val="center"/>
            <w:hideMark/>
          </w:tcPr>
          <w:p w14:paraId="53A7737A" w14:textId="027C14D2"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41DF980F" w14:textId="77777777" w:rsidTr="00BF2700">
        <w:trPr>
          <w:trHeight w:hRule="exact" w:val="215"/>
        </w:trPr>
        <w:tc>
          <w:tcPr>
            <w:tcW w:w="1033" w:type="pct"/>
            <w:tcBorders>
              <w:top w:val="nil"/>
              <w:left w:val="nil"/>
              <w:bottom w:val="nil"/>
              <w:right w:val="nil"/>
            </w:tcBorders>
            <w:vAlign w:val="center"/>
            <w:hideMark/>
          </w:tcPr>
          <w:p w14:paraId="2EC62777" w14:textId="0459F1C7"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Instrumentos financeiros - Operações Compromissadas</w:t>
            </w:r>
          </w:p>
        </w:tc>
        <w:tc>
          <w:tcPr>
            <w:tcW w:w="634" w:type="pct"/>
            <w:tcBorders>
              <w:top w:val="nil"/>
              <w:left w:val="nil"/>
              <w:bottom w:val="nil"/>
              <w:right w:val="nil"/>
            </w:tcBorders>
            <w:vAlign w:val="center"/>
          </w:tcPr>
          <w:p w14:paraId="02E4D521" w14:textId="099D018A"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32.979</w:t>
            </w:r>
          </w:p>
        </w:tc>
        <w:tc>
          <w:tcPr>
            <w:tcW w:w="670" w:type="pct"/>
            <w:tcBorders>
              <w:top w:val="nil"/>
              <w:left w:val="nil"/>
              <w:bottom w:val="nil"/>
              <w:right w:val="nil"/>
            </w:tcBorders>
            <w:vAlign w:val="center"/>
          </w:tcPr>
          <w:p w14:paraId="1FD0FEC0" w14:textId="6750BEF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nil"/>
              <w:bottom w:val="nil"/>
              <w:right w:val="single" w:sz="4" w:space="0" w:color="FFFFFF"/>
            </w:tcBorders>
            <w:vAlign w:val="center"/>
          </w:tcPr>
          <w:p w14:paraId="2FC9C23A" w14:textId="1FBB97B3"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6A2CF792" w14:textId="6ABC65A9"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158.649</w:t>
            </w:r>
          </w:p>
        </w:tc>
        <w:tc>
          <w:tcPr>
            <w:tcW w:w="762" w:type="pct"/>
            <w:tcBorders>
              <w:top w:val="nil"/>
              <w:left w:val="nil"/>
              <w:bottom w:val="nil"/>
              <w:right w:val="nil"/>
            </w:tcBorders>
            <w:vAlign w:val="center"/>
            <w:hideMark/>
          </w:tcPr>
          <w:p w14:paraId="5A228756" w14:textId="632129D4"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nil"/>
              <w:right w:val="nil"/>
            </w:tcBorders>
            <w:vAlign w:val="center"/>
            <w:hideMark/>
          </w:tcPr>
          <w:p w14:paraId="79AECC46" w14:textId="02FCA506"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231D9367"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39D95064" w14:textId="6F1D4822"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34" w:type="pct"/>
            <w:tcBorders>
              <w:top w:val="nil"/>
              <w:left w:val="nil"/>
              <w:bottom w:val="nil"/>
              <w:right w:val="nil"/>
            </w:tcBorders>
            <w:vAlign w:val="center"/>
          </w:tcPr>
          <w:p w14:paraId="60EDD71B" w14:textId="51652102"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32.979</w:t>
            </w:r>
          </w:p>
        </w:tc>
        <w:tc>
          <w:tcPr>
            <w:tcW w:w="670" w:type="pct"/>
            <w:tcBorders>
              <w:top w:val="nil"/>
              <w:left w:val="nil"/>
              <w:bottom w:val="nil"/>
              <w:right w:val="nil"/>
            </w:tcBorders>
            <w:vAlign w:val="center"/>
          </w:tcPr>
          <w:p w14:paraId="1F620B4A" w14:textId="2FB02FD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nil"/>
              <w:bottom w:val="nil"/>
              <w:right w:val="single" w:sz="4" w:space="0" w:color="FFFFFF"/>
            </w:tcBorders>
            <w:vAlign w:val="center"/>
          </w:tcPr>
          <w:p w14:paraId="0F57DF9E" w14:textId="1528AE24"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392A59AF" w14:textId="19CD96B0"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158.649</w:t>
            </w:r>
          </w:p>
        </w:tc>
        <w:tc>
          <w:tcPr>
            <w:tcW w:w="762" w:type="pct"/>
            <w:tcBorders>
              <w:top w:val="nil"/>
              <w:left w:val="nil"/>
              <w:bottom w:val="nil"/>
              <w:right w:val="nil"/>
            </w:tcBorders>
            <w:vAlign w:val="center"/>
            <w:hideMark/>
          </w:tcPr>
          <w:p w14:paraId="28BF6BA3" w14:textId="3C9C3AE6"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nil"/>
              <w:right w:val="nil"/>
            </w:tcBorders>
            <w:vAlign w:val="center"/>
            <w:hideMark/>
          </w:tcPr>
          <w:p w14:paraId="5291169E" w14:textId="35ED5E6E"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1DD1AF94" w14:textId="77777777" w:rsidTr="00BF2700">
        <w:trPr>
          <w:trHeight w:hRule="exact" w:val="215"/>
        </w:trPr>
        <w:tc>
          <w:tcPr>
            <w:tcW w:w="1033" w:type="pct"/>
            <w:tcBorders>
              <w:top w:val="nil"/>
              <w:left w:val="nil"/>
              <w:bottom w:val="nil"/>
              <w:right w:val="nil"/>
            </w:tcBorders>
            <w:vAlign w:val="center"/>
            <w:hideMark/>
          </w:tcPr>
          <w:p w14:paraId="40AC8E64" w14:textId="08A068DA"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Dividendos a receber:</w:t>
            </w:r>
          </w:p>
        </w:tc>
        <w:tc>
          <w:tcPr>
            <w:tcW w:w="634" w:type="pct"/>
            <w:tcBorders>
              <w:top w:val="nil"/>
              <w:left w:val="nil"/>
              <w:bottom w:val="nil"/>
              <w:right w:val="nil"/>
            </w:tcBorders>
            <w:vAlign w:val="center"/>
          </w:tcPr>
          <w:p w14:paraId="36DF601B" w14:textId="0CE3380F"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70" w:type="pct"/>
            <w:tcBorders>
              <w:top w:val="nil"/>
              <w:left w:val="nil"/>
              <w:bottom w:val="nil"/>
              <w:right w:val="nil"/>
            </w:tcBorders>
            <w:vAlign w:val="center"/>
          </w:tcPr>
          <w:p w14:paraId="3276B41E" w14:textId="03EA4828"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826.580</w:t>
            </w:r>
          </w:p>
        </w:tc>
        <w:tc>
          <w:tcPr>
            <w:tcW w:w="634" w:type="pct"/>
            <w:tcBorders>
              <w:top w:val="nil"/>
              <w:left w:val="nil"/>
              <w:bottom w:val="nil"/>
              <w:right w:val="single" w:sz="4" w:space="0" w:color="FFFFFF"/>
            </w:tcBorders>
            <w:vAlign w:val="center"/>
          </w:tcPr>
          <w:p w14:paraId="0EE8A13E" w14:textId="4DDEDC8E"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left w:val="single" w:sz="4" w:space="0" w:color="FFFFFF"/>
              <w:bottom w:val="nil"/>
              <w:right w:val="nil"/>
            </w:tcBorders>
            <w:vAlign w:val="center"/>
            <w:hideMark/>
          </w:tcPr>
          <w:p w14:paraId="0D7E7FCC" w14:textId="579942BA"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62" w:type="pct"/>
            <w:tcBorders>
              <w:top w:val="nil"/>
              <w:left w:val="nil"/>
              <w:bottom w:val="nil"/>
              <w:right w:val="nil"/>
            </w:tcBorders>
            <w:vAlign w:val="center"/>
            <w:hideMark/>
          </w:tcPr>
          <w:p w14:paraId="48F97865" w14:textId="2F9A92C0"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160.832</w:t>
            </w:r>
          </w:p>
        </w:tc>
        <w:tc>
          <w:tcPr>
            <w:tcW w:w="633" w:type="pct"/>
            <w:tcBorders>
              <w:top w:val="nil"/>
              <w:left w:val="nil"/>
              <w:bottom w:val="nil"/>
              <w:right w:val="nil"/>
            </w:tcBorders>
            <w:vAlign w:val="center"/>
            <w:hideMark/>
          </w:tcPr>
          <w:p w14:paraId="258C98E1" w14:textId="0ECFC7E6"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BF2700" w14:paraId="716D1B3F"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tcPr>
          <w:p w14:paraId="24D060B3" w14:textId="54347C53"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CNP Brasil</w:t>
            </w:r>
          </w:p>
        </w:tc>
        <w:tc>
          <w:tcPr>
            <w:tcW w:w="634" w:type="pct"/>
            <w:tcBorders>
              <w:top w:val="nil"/>
              <w:left w:val="nil"/>
              <w:bottom w:val="nil"/>
              <w:right w:val="nil"/>
            </w:tcBorders>
            <w:vAlign w:val="center"/>
          </w:tcPr>
          <w:p w14:paraId="691A85AC" w14:textId="7C9257B6"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left w:val="nil"/>
              <w:bottom w:val="nil"/>
              <w:right w:val="nil"/>
            </w:tcBorders>
            <w:vAlign w:val="center"/>
          </w:tcPr>
          <w:p w14:paraId="3986FEBC" w14:textId="153BDFF9"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158.212</w:t>
            </w:r>
          </w:p>
        </w:tc>
        <w:tc>
          <w:tcPr>
            <w:tcW w:w="634" w:type="pct"/>
            <w:tcBorders>
              <w:top w:val="nil"/>
              <w:left w:val="nil"/>
              <w:bottom w:val="nil"/>
              <w:right w:val="single" w:sz="4" w:space="0" w:color="FFFFFF"/>
            </w:tcBorders>
            <w:vAlign w:val="center"/>
          </w:tcPr>
          <w:p w14:paraId="0AE757AE" w14:textId="350C1ADD"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tcPr>
          <w:p w14:paraId="681B5878" w14:textId="2C6F6E19"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left w:val="nil"/>
              <w:bottom w:val="nil"/>
              <w:right w:val="nil"/>
            </w:tcBorders>
            <w:vAlign w:val="center"/>
          </w:tcPr>
          <w:p w14:paraId="7C1DDE83" w14:textId="49DF7871" w:rsidR="00BF2700" w:rsidRDefault="00BF2700" w:rsidP="00F15056">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nil"/>
              <w:right w:val="nil"/>
            </w:tcBorders>
            <w:vAlign w:val="center"/>
          </w:tcPr>
          <w:p w14:paraId="20EE4F83" w14:textId="1D1C6C35"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0DC886E9"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4DB29340" w14:textId="6E496961"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Holding XS1</w:t>
            </w:r>
          </w:p>
        </w:tc>
        <w:tc>
          <w:tcPr>
            <w:tcW w:w="634" w:type="pct"/>
            <w:tcBorders>
              <w:top w:val="nil"/>
              <w:left w:val="nil"/>
              <w:bottom w:val="nil"/>
              <w:right w:val="nil"/>
            </w:tcBorders>
            <w:vAlign w:val="center"/>
          </w:tcPr>
          <w:p w14:paraId="56C7D278" w14:textId="115C8EAD"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left w:val="nil"/>
              <w:bottom w:val="nil"/>
              <w:right w:val="nil"/>
            </w:tcBorders>
            <w:vAlign w:val="center"/>
          </w:tcPr>
          <w:p w14:paraId="4AE225BA" w14:textId="26DA2DA2"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382.968</w:t>
            </w:r>
          </w:p>
        </w:tc>
        <w:tc>
          <w:tcPr>
            <w:tcW w:w="634" w:type="pct"/>
            <w:tcBorders>
              <w:top w:val="nil"/>
              <w:left w:val="nil"/>
              <w:bottom w:val="nil"/>
              <w:right w:val="single" w:sz="4" w:space="0" w:color="FFFFFF"/>
            </w:tcBorders>
            <w:vAlign w:val="center"/>
          </w:tcPr>
          <w:p w14:paraId="60CE2C22" w14:textId="1B156ED4"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607FECD7" w14:textId="3EB5CBB3"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left w:val="nil"/>
              <w:bottom w:val="nil"/>
              <w:right w:val="nil"/>
            </w:tcBorders>
            <w:vAlign w:val="center"/>
            <w:hideMark/>
          </w:tcPr>
          <w:p w14:paraId="26ADE1CD" w14:textId="4658E2B3"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10.434</w:t>
            </w:r>
          </w:p>
        </w:tc>
        <w:tc>
          <w:tcPr>
            <w:tcW w:w="633" w:type="pct"/>
            <w:tcBorders>
              <w:top w:val="nil"/>
              <w:left w:val="nil"/>
              <w:bottom w:val="nil"/>
              <w:right w:val="nil"/>
            </w:tcBorders>
            <w:vAlign w:val="center"/>
            <w:hideMark/>
          </w:tcPr>
          <w:p w14:paraId="77BC4C50" w14:textId="51FFE422"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12A65F76"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60EC5735" w14:textId="06247C0F"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XS3 Seguros</w:t>
            </w:r>
          </w:p>
        </w:tc>
        <w:tc>
          <w:tcPr>
            <w:tcW w:w="634" w:type="pct"/>
            <w:tcBorders>
              <w:top w:val="nil"/>
              <w:left w:val="nil"/>
              <w:bottom w:val="nil"/>
              <w:right w:val="nil"/>
            </w:tcBorders>
            <w:vAlign w:val="center"/>
          </w:tcPr>
          <w:p w14:paraId="65DA7FCB" w14:textId="40B8072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left w:val="nil"/>
              <w:bottom w:val="nil"/>
              <w:right w:val="nil"/>
            </w:tcBorders>
            <w:vAlign w:val="center"/>
          </w:tcPr>
          <w:p w14:paraId="0A656C09" w14:textId="6EF7CD8B" w:rsidR="00BF2700" w:rsidRDefault="00BF2700" w:rsidP="00F15056">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nil"/>
              <w:bottom w:val="nil"/>
              <w:right w:val="single" w:sz="4" w:space="0" w:color="FFFFFF"/>
            </w:tcBorders>
            <w:vAlign w:val="center"/>
          </w:tcPr>
          <w:p w14:paraId="6FEE4E36" w14:textId="33952DEE"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243B6F9F" w14:textId="635C33A5"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left w:val="nil"/>
              <w:bottom w:val="nil"/>
              <w:right w:val="nil"/>
            </w:tcBorders>
            <w:vAlign w:val="center"/>
            <w:hideMark/>
          </w:tcPr>
          <w:p w14:paraId="1735DFEF" w14:textId="30491E53"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14.531</w:t>
            </w:r>
          </w:p>
        </w:tc>
        <w:tc>
          <w:tcPr>
            <w:tcW w:w="633" w:type="pct"/>
            <w:tcBorders>
              <w:top w:val="nil"/>
              <w:left w:val="nil"/>
              <w:bottom w:val="nil"/>
              <w:right w:val="nil"/>
            </w:tcBorders>
            <w:vAlign w:val="center"/>
            <w:hideMark/>
          </w:tcPr>
          <w:p w14:paraId="08DC9E02" w14:textId="7B28B08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34A290E9"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1A08F906" w14:textId="0ABA50EB"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XS5 Consórcios</w:t>
            </w:r>
          </w:p>
        </w:tc>
        <w:tc>
          <w:tcPr>
            <w:tcW w:w="634" w:type="pct"/>
            <w:tcBorders>
              <w:top w:val="nil"/>
              <w:left w:val="nil"/>
              <w:bottom w:val="nil"/>
              <w:right w:val="nil"/>
            </w:tcBorders>
            <w:vAlign w:val="center"/>
          </w:tcPr>
          <w:p w14:paraId="65461B64" w14:textId="28BF10A7"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left w:val="nil"/>
              <w:bottom w:val="nil"/>
              <w:right w:val="nil"/>
            </w:tcBorders>
            <w:vAlign w:val="center"/>
          </w:tcPr>
          <w:p w14:paraId="4D95BEB8" w14:textId="44EEA2DF"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43.803</w:t>
            </w:r>
          </w:p>
        </w:tc>
        <w:tc>
          <w:tcPr>
            <w:tcW w:w="634" w:type="pct"/>
            <w:tcBorders>
              <w:top w:val="nil"/>
              <w:left w:val="nil"/>
              <w:bottom w:val="nil"/>
              <w:right w:val="single" w:sz="4" w:space="0" w:color="FFFFFF"/>
            </w:tcBorders>
            <w:vAlign w:val="center"/>
          </w:tcPr>
          <w:p w14:paraId="04C26832" w14:textId="11EB1470"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3124075A" w14:textId="63A1393C"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left w:val="nil"/>
              <w:bottom w:val="nil"/>
              <w:right w:val="nil"/>
            </w:tcBorders>
            <w:vAlign w:val="center"/>
            <w:hideMark/>
          </w:tcPr>
          <w:p w14:paraId="4E3AE295" w14:textId="799D5B62"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82.968</w:t>
            </w:r>
          </w:p>
        </w:tc>
        <w:tc>
          <w:tcPr>
            <w:tcW w:w="633" w:type="pct"/>
            <w:tcBorders>
              <w:top w:val="nil"/>
              <w:left w:val="nil"/>
              <w:bottom w:val="nil"/>
              <w:right w:val="nil"/>
            </w:tcBorders>
            <w:vAlign w:val="center"/>
            <w:hideMark/>
          </w:tcPr>
          <w:p w14:paraId="441354A2" w14:textId="1E48D2A7"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5405B51D"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5B9E0E1D" w14:textId="49B96FB1"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XS6 Assistência</w:t>
            </w:r>
          </w:p>
        </w:tc>
        <w:tc>
          <w:tcPr>
            <w:tcW w:w="634" w:type="pct"/>
            <w:tcBorders>
              <w:top w:val="nil"/>
              <w:left w:val="nil"/>
              <w:bottom w:val="nil"/>
              <w:right w:val="nil"/>
            </w:tcBorders>
            <w:vAlign w:val="center"/>
          </w:tcPr>
          <w:p w14:paraId="599055B6" w14:textId="69FEABC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left w:val="nil"/>
              <w:bottom w:val="nil"/>
              <w:right w:val="nil"/>
            </w:tcBorders>
            <w:vAlign w:val="center"/>
          </w:tcPr>
          <w:p w14:paraId="11350588" w14:textId="6A118A6C"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12.798</w:t>
            </w:r>
          </w:p>
        </w:tc>
        <w:tc>
          <w:tcPr>
            <w:tcW w:w="634" w:type="pct"/>
            <w:tcBorders>
              <w:top w:val="nil"/>
              <w:left w:val="nil"/>
              <w:bottom w:val="nil"/>
              <w:right w:val="single" w:sz="4" w:space="0" w:color="FFFFFF"/>
            </w:tcBorders>
            <w:vAlign w:val="center"/>
          </w:tcPr>
          <w:p w14:paraId="3A21E0CA" w14:textId="3DF83ED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40B96991" w14:textId="704598ED"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left w:val="nil"/>
              <w:bottom w:val="nil"/>
              <w:right w:val="nil"/>
            </w:tcBorders>
            <w:vAlign w:val="center"/>
            <w:hideMark/>
          </w:tcPr>
          <w:p w14:paraId="2413C4C2" w14:textId="1B051793"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12.799</w:t>
            </w:r>
          </w:p>
        </w:tc>
        <w:tc>
          <w:tcPr>
            <w:tcW w:w="633" w:type="pct"/>
            <w:tcBorders>
              <w:top w:val="nil"/>
              <w:left w:val="nil"/>
              <w:bottom w:val="nil"/>
              <w:right w:val="nil"/>
            </w:tcBorders>
            <w:vAlign w:val="center"/>
            <w:hideMark/>
          </w:tcPr>
          <w:p w14:paraId="256FFB3A" w14:textId="3FE68FF9"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24AF17CF"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7A01F997" w14:textId="00E4F848"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Too Seguros</w:t>
            </w:r>
          </w:p>
        </w:tc>
        <w:tc>
          <w:tcPr>
            <w:tcW w:w="634" w:type="pct"/>
            <w:tcBorders>
              <w:top w:val="nil"/>
              <w:left w:val="nil"/>
              <w:bottom w:val="nil"/>
              <w:right w:val="nil"/>
            </w:tcBorders>
            <w:vAlign w:val="center"/>
          </w:tcPr>
          <w:p w14:paraId="38D110D0" w14:textId="6B158585"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left w:val="nil"/>
              <w:bottom w:val="nil"/>
              <w:right w:val="nil"/>
            </w:tcBorders>
            <w:vAlign w:val="center"/>
          </w:tcPr>
          <w:p w14:paraId="477ED840" w14:textId="33B03555"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202.216</w:t>
            </w:r>
          </w:p>
        </w:tc>
        <w:tc>
          <w:tcPr>
            <w:tcW w:w="634" w:type="pct"/>
            <w:tcBorders>
              <w:top w:val="nil"/>
              <w:left w:val="nil"/>
              <w:bottom w:val="nil"/>
              <w:right w:val="single" w:sz="4" w:space="0" w:color="FFFFFF"/>
            </w:tcBorders>
            <w:vAlign w:val="center"/>
          </w:tcPr>
          <w:p w14:paraId="683ADD2C" w14:textId="09FAC032"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3543DD97" w14:textId="24F4E2AD"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left w:val="nil"/>
              <w:bottom w:val="nil"/>
              <w:right w:val="nil"/>
            </w:tcBorders>
            <w:vAlign w:val="center"/>
            <w:hideMark/>
          </w:tcPr>
          <w:p w14:paraId="0798C652" w14:textId="24A429ED"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33.455</w:t>
            </w:r>
          </w:p>
        </w:tc>
        <w:tc>
          <w:tcPr>
            <w:tcW w:w="633" w:type="pct"/>
            <w:tcBorders>
              <w:top w:val="nil"/>
              <w:left w:val="nil"/>
              <w:bottom w:val="nil"/>
              <w:right w:val="nil"/>
            </w:tcBorders>
            <w:vAlign w:val="center"/>
            <w:hideMark/>
          </w:tcPr>
          <w:p w14:paraId="0AFCF0D0" w14:textId="330838E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588F35DF"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6C31152C" w14:textId="083C1589"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Pan Corretora</w:t>
            </w:r>
          </w:p>
        </w:tc>
        <w:tc>
          <w:tcPr>
            <w:tcW w:w="634" w:type="pct"/>
            <w:tcBorders>
              <w:top w:val="nil"/>
              <w:left w:val="nil"/>
              <w:bottom w:val="nil"/>
              <w:right w:val="nil"/>
            </w:tcBorders>
            <w:vAlign w:val="center"/>
          </w:tcPr>
          <w:p w14:paraId="320622EF" w14:textId="0412DC66"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left w:val="nil"/>
              <w:bottom w:val="nil"/>
              <w:right w:val="nil"/>
            </w:tcBorders>
            <w:vAlign w:val="center"/>
          </w:tcPr>
          <w:p w14:paraId="3076FEAC" w14:textId="629DEE4C"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26.583</w:t>
            </w:r>
          </w:p>
        </w:tc>
        <w:tc>
          <w:tcPr>
            <w:tcW w:w="634" w:type="pct"/>
            <w:tcBorders>
              <w:top w:val="nil"/>
              <w:left w:val="nil"/>
              <w:bottom w:val="nil"/>
              <w:right w:val="single" w:sz="4" w:space="0" w:color="FFFFFF"/>
            </w:tcBorders>
            <w:vAlign w:val="center"/>
          </w:tcPr>
          <w:p w14:paraId="6014C9C6" w14:textId="5FCBD11E"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188DA11A" w14:textId="26F925DF"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left w:val="nil"/>
              <w:bottom w:val="nil"/>
              <w:right w:val="nil"/>
            </w:tcBorders>
            <w:vAlign w:val="center"/>
            <w:hideMark/>
          </w:tcPr>
          <w:p w14:paraId="0C6A12B4" w14:textId="7B823AB4"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6.645</w:t>
            </w:r>
          </w:p>
        </w:tc>
        <w:tc>
          <w:tcPr>
            <w:tcW w:w="633" w:type="pct"/>
            <w:tcBorders>
              <w:top w:val="nil"/>
              <w:left w:val="nil"/>
              <w:bottom w:val="nil"/>
              <w:right w:val="nil"/>
            </w:tcBorders>
            <w:vAlign w:val="center"/>
            <w:hideMark/>
          </w:tcPr>
          <w:p w14:paraId="5C5C35F7" w14:textId="4B5D3BCA"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500DF9C6" w14:textId="77777777" w:rsidTr="00BF2700">
        <w:trPr>
          <w:trHeight w:hRule="exact" w:val="215"/>
        </w:trPr>
        <w:tc>
          <w:tcPr>
            <w:tcW w:w="1033" w:type="pct"/>
            <w:tcBorders>
              <w:top w:val="nil"/>
              <w:left w:val="nil"/>
              <w:bottom w:val="nil"/>
              <w:right w:val="nil"/>
            </w:tcBorders>
            <w:vAlign w:val="center"/>
            <w:hideMark/>
          </w:tcPr>
          <w:p w14:paraId="0912907F" w14:textId="68CAF378"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Juros sobre capital próprio a receber:</w:t>
            </w:r>
          </w:p>
        </w:tc>
        <w:tc>
          <w:tcPr>
            <w:tcW w:w="634" w:type="pct"/>
            <w:tcBorders>
              <w:top w:val="nil"/>
              <w:left w:val="nil"/>
              <w:bottom w:val="nil"/>
              <w:right w:val="nil"/>
            </w:tcBorders>
            <w:vAlign w:val="center"/>
          </w:tcPr>
          <w:p w14:paraId="283DFB81" w14:textId="4CEB287F"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70" w:type="pct"/>
            <w:tcBorders>
              <w:top w:val="nil"/>
              <w:left w:val="nil"/>
              <w:bottom w:val="nil"/>
              <w:right w:val="nil"/>
            </w:tcBorders>
            <w:vAlign w:val="center"/>
          </w:tcPr>
          <w:p w14:paraId="6CE65382" w14:textId="747D6B2C"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33.725</w:t>
            </w:r>
          </w:p>
        </w:tc>
        <w:tc>
          <w:tcPr>
            <w:tcW w:w="634" w:type="pct"/>
            <w:tcBorders>
              <w:top w:val="nil"/>
              <w:left w:val="nil"/>
              <w:bottom w:val="nil"/>
              <w:right w:val="single" w:sz="4" w:space="0" w:color="FFFFFF"/>
            </w:tcBorders>
            <w:vAlign w:val="center"/>
          </w:tcPr>
          <w:p w14:paraId="5B1EA5A6" w14:textId="0A856B6D"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left w:val="single" w:sz="4" w:space="0" w:color="FFFFFF"/>
              <w:bottom w:val="nil"/>
              <w:right w:val="nil"/>
            </w:tcBorders>
            <w:vAlign w:val="center"/>
            <w:hideMark/>
          </w:tcPr>
          <w:p w14:paraId="41C5C239" w14:textId="5D446078"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62" w:type="pct"/>
            <w:tcBorders>
              <w:top w:val="nil"/>
              <w:left w:val="nil"/>
              <w:bottom w:val="nil"/>
              <w:right w:val="nil"/>
            </w:tcBorders>
            <w:vAlign w:val="center"/>
            <w:hideMark/>
          </w:tcPr>
          <w:p w14:paraId="5AB8D448" w14:textId="5E33785B"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24.224</w:t>
            </w:r>
          </w:p>
        </w:tc>
        <w:tc>
          <w:tcPr>
            <w:tcW w:w="633" w:type="pct"/>
            <w:tcBorders>
              <w:top w:val="nil"/>
              <w:left w:val="nil"/>
              <w:bottom w:val="nil"/>
              <w:right w:val="nil"/>
            </w:tcBorders>
            <w:vAlign w:val="center"/>
            <w:hideMark/>
          </w:tcPr>
          <w:p w14:paraId="7FB4A43F" w14:textId="64B5597F"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BF2700" w14:paraId="7EB71803"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1993DD1F" w14:textId="0D6764F2"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Too Seguros</w:t>
            </w:r>
          </w:p>
        </w:tc>
        <w:tc>
          <w:tcPr>
            <w:tcW w:w="634" w:type="pct"/>
            <w:tcBorders>
              <w:top w:val="nil"/>
              <w:left w:val="nil"/>
              <w:bottom w:val="nil"/>
              <w:right w:val="nil"/>
            </w:tcBorders>
            <w:vAlign w:val="center"/>
          </w:tcPr>
          <w:p w14:paraId="5896B657" w14:textId="52983FDA"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left w:val="nil"/>
              <w:bottom w:val="nil"/>
              <w:right w:val="nil"/>
            </w:tcBorders>
            <w:vAlign w:val="center"/>
          </w:tcPr>
          <w:p w14:paraId="28DE1DC5" w14:textId="35D660EB"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33.725</w:t>
            </w:r>
          </w:p>
        </w:tc>
        <w:tc>
          <w:tcPr>
            <w:tcW w:w="634" w:type="pct"/>
            <w:tcBorders>
              <w:top w:val="nil"/>
              <w:left w:val="nil"/>
              <w:bottom w:val="nil"/>
              <w:right w:val="single" w:sz="4" w:space="0" w:color="FFFFFF"/>
            </w:tcBorders>
            <w:vAlign w:val="center"/>
          </w:tcPr>
          <w:p w14:paraId="6C28D333" w14:textId="7C50DF39"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753B340D" w14:textId="56BD88A9"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left w:val="nil"/>
              <w:bottom w:val="nil"/>
              <w:right w:val="nil"/>
            </w:tcBorders>
            <w:vAlign w:val="center"/>
            <w:hideMark/>
          </w:tcPr>
          <w:p w14:paraId="7B48BF8B" w14:textId="26F8E102"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24.224</w:t>
            </w:r>
          </w:p>
        </w:tc>
        <w:tc>
          <w:tcPr>
            <w:tcW w:w="633" w:type="pct"/>
            <w:tcBorders>
              <w:top w:val="nil"/>
              <w:left w:val="nil"/>
              <w:bottom w:val="nil"/>
              <w:right w:val="nil"/>
            </w:tcBorders>
            <w:vAlign w:val="center"/>
            <w:hideMark/>
          </w:tcPr>
          <w:p w14:paraId="30E93C32" w14:textId="16920031"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124DD073" w14:textId="77777777" w:rsidTr="00BF2700">
        <w:trPr>
          <w:trHeight w:hRule="exact" w:val="215"/>
        </w:trPr>
        <w:tc>
          <w:tcPr>
            <w:tcW w:w="1033" w:type="pct"/>
            <w:tcBorders>
              <w:top w:val="nil"/>
              <w:left w:val="nil"/>
              <w:bottom w:val="nil"/>
              <w:right w:val="nil"/>
            </w:tcBorders>
            <w:vAlign w:val="center"/>
            <w:hideMark/>
          </w:tcPr>
          <w:p w14:paraId="512120BA" w14:textId="6D501836"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Valores a receber: (2)</w:t>
            </w:r>
          </w:p>
        </w:tc>
        <w:tc>
          <w:tcPr>
            <w:tcW w:w="634" w:type="pct"/>
            <w:tcBorders>
              <w:top w:val="nil"/>
              <w:left w:val="nil"/>
              <w:bottom w:val="nil"/>
              <w:right w:val="nil"/>
            </w:tcBorders>
            <w:vAlign w:val="center"/>
          </w:tcPr>
          <w:p w14:paraId="7EF1604D" w14:textId="34BDD3DE"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70" w:type="pct"/>
            <w:tcBorders>
              <w:top w:val="nil"/>
              <w:left w:val="nil"/>
              <w:bottom w:val="nil"/>
              <w:right w:val="nil"/>
            </w:tcBorders>
            <w:vAlign w:val="center"/>
          </w:tcPr>
          <w:p w14:paraId="0D0856EC" w14:textId="7175B60D"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140.161</w:t>
            </w:r>
          </w:p>
        </w:tc>
        <w:tc>
          <w:tcPr>
            <w:tcW w:w="634" w:type="pct"/>
            <w:tcBorders>
              <w:top w:val="nil"/>
              <w:left w:val="nil"/>
              <w:bottom w:val="nil"/>
              <w:right w:val="single" w:sz="4" w:space="0" w:color="FFFFFF"/>
            </w:tcBorders>
            <w:vAlign w:val="center"/>
          </w:tcPr>
          <w:p w14:paraId="13FB5369" w14:textId="4BD5F8B9"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left w:val="single" w:sz="4" w:space="0" w:color="FFFFFF"/>
              <w:bottom w:val="nil"/>
              <w:right w:val="nil"/>
            </w:tcBorders>
            <w:vAlign w:val="center"/>
            <w:hideMark/>
          </w:tcPr>
          <w:p w14:paraId="2BBB950C" w14:textId="0A623546"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62" w:type="pct"/>
            <w:tcBorders>
              <w:top w:val="nil"/>
              <w:left w:val="nil"/>
              <w:bottom w:val="nil"/>
              <w:right w:val="nil"/>
            </w:tcBorders>
            <w:vAlign w:val="center"/>
            <w:hideMark/>
          </w:tcPr>
          <w:p w14:paraId="5651C626" w14:textId="1A17BF01"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139.845</w:t>
            </w:r>
          </w:p>
        </w:tc>
        <w:tc>
          <w:tcPr>
            <w:tcW w:w="633" w:type="pct"/>
            <w:tcBorders>
              <w:top w:val="nil"/>
              <w:left w:val="nil"/>
              <w:bottom w:val="nil"/>
              <w:right w:val="nil"/>
            </w:tcBorders>
            <w:vAlign w:val="center"/>
            <w:hideMark/>
          </w:tcPr>
          <w:p w14:paraId="1A2B8303" w14:textId="5D6DCD80"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BF2700" w14:paraId="4E291763"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3492E4B0" w14:textId="162270C7"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CNP Brasil</w:t>
            </w:r>
          </w:p>
        </w:tc>
        <w:tc>
          <w:tcPr>
            <w:tcW w:w="634" w:type="pct"/>
            <w:tcBorders>
              <w:top w:val="nil"/>
              <w:left w:val="nil"/>
              <w:bottom w:val="nil"/>
              <w:right w:val="nil"/>
            </w:tcBorders>
            <w:vAlign w:val="center"/>
          </w:tcPr>
          <w:p w14:paraId="025BFA99" w14:textId="424D52D7"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left w:val="nil"/>
              <w:bottom w:val="nil"/>
              <w:right w:val="nil"/>
            </w:tcBorders>
            <w:vAlign w:val="center"/>
          </w:tcPr>
          <w:p w14:paraId="1DA97E13" w14:textId="2B6FE610"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25.514</w:t>
            </w:r>
          </w:p>
        </w:tc>
        <w:tc>
          <w:tcPr>
            <w:tcW w:w="634" w:type="pct"/>
            <w:tcBorders>
              <w:top w:val="nil"/>
              <w:left w:val="nil"/>
              <w:bottom w:val="nil"/>
              <w:right w:val="single" w:sz="4" w:space="0" w:color="FFFFFF"/>
            </w:tcBorders>
            <w:vAlign w:val="center"/>
          </w:tcPr>
          <w:p w14:paraId="0A56651E" w14:textId="7ED9B320"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2F71DB95" w14:textId="70E5E2B3"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left w:val="nil"/>
              <w:bottom w:val="nil"/>
              <w:right w:val="nil"/>
            </w:tcBorders>
            <w:vAlign w:val="center"/>
            <w:hideMark/>
          </w:tcPr>
          <w:p w14:paraId="3E01B8FF" w14:textId="57D99FF3"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25.570</w:t>
            </w:r>
          </w:p>
        </w:tc>
        <w:tc>
          <w:tcPr>
            <w:tcW w:w="633" w:type="pct"/>
            <w:tcBorders>
              <w:top w:val="nil"/>
              <w:left w:val="nil"/>
              <w:bottom w:val="nil"/>
              <w:right w:val="nil"/>
            </w:tcBorders>
            <w:vAlign w:val="center"/>
            <w:hideMark/>
          </w:tcPr>
          <w:p w14:paraId="6322EE9E" w14:textId="159CCA0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478B58B2"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197311B3" w14:textId="7EE4CCD8"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Vida e Previdência</w:t>
            </w:r>
          </w:p>
        </w:tc>
        <w:tc>
          <w:tcPr>
            <w:tcW w:w="634" w:type="pct"/>
            <w:tcBorders>
              <w:top w:val="nil"/>
              <w:left w:val="nil"/>
              <w:bottom w:val="nil"/>
              <w:right w:val="nil"/>
            </w:tcBorders>
            <w:vAlign w:val="center"/>
          </w:tcPr>
          <w:p w14:paraId="6E7AC69B" w14:textId="2A936684"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left w:val="nil"/>
              <w:bottom w:val="nil"/>
              <w:right w:val="nil"/>
            </w:tcBorders>
            <w:vAlign w:val="center"/>
          </w:tcPr>
          <w:p w14:paraId="77222C8E" w14:textId="73D0AD18"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19.055</w:t>
            </w:r>
          </w:p>
        </w:tc>
        <w:tc>
          <w:tcPr>
            <w:tcW w:w="634" w:type="pct"/>
            <w:tcBorders>
              <w:top w:val="nil"/>
              <w:left w:val="nil"/>
              <w:bottom w:val="nil"/>
              <w:right w:val="single" w:sz="4" w:space="0" w:color="FFFFFF"/>
            </w:tcBorders>
            <w:vAlign w:val="center"/>
          </w:tcPr>
          <w:p w14:paraId="7514345A" w14:textId="278D5513"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232948C6" w14:textId="1432BB02"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left w:val="nil"/>
              <w:bottom w:val="nil"/>
              <w:right w:val="nil"/>
            </w:tcBorders>
            <w:vAlign w:val="center"/>
            <w:hideMark/>
          </w:tcPr>
          <w:p w14:paraId="01D992F3" w14:textId="35DEBF74"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19.539</w:t>
            </w:r>
          </w:p>
        </w:tc>
        <w:tc>
          <w:tcPr>
            <w:tcW w:w="633" w:type="pct"/>
            <w:tcBorders>
              <w:top w:val="nil"/>
              <w:left w:val="nil"/>
              <w:bottom w:val="nil"/>
              <w:right w:val="nil"/>
            </w:tcBorders>
            <w:vAlign w:val="center"/>
            <w:hideMark/>
          </w:tcPr>
          <w:p w14:paraId="12E71E8A" w14:textId="3204D2CA"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70D376D4"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47D676DC" w14:textId="5EF971BF"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Holding XS1</w:t>
            </w:r>
          </w:p>
        </w:tc>
        <w:tc>
          <w:tcPr>
            <w:tcW w:w="634" w:type="pct"/>
            <w:tcBorders>
              <w:top w:val="nil"/>
              <w:left w:val="nil"/>
              <w:bottom w:val="nil"/>
              <w:right w:val="nil"/>
            </w:tcBorders>
            <w:vAlign w:val="center"/>
          </w:tcPr>
          <w:p w14:paraId="099AB9BB" w14:textId="228D8C86"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left w:val="nil"/>
              <w:bottom w:val="nil"/>
              <w:right w:val="nil"/>
            </w:tcBorders>
            <w:vAlign w:val="center"/>
          </w:tcPr>
          <w:p w14:paraId="0FD3EC51" w14:textId="2B54A5E1"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24.775</w:t>
            </w:r>
          </w:p>
        </w:tc>
        <w:tc>
          <w:tcPr>
            <w:tcW w:w="634" w:type="pct"/>
            <w:tcBorders>
              <w:top w:val="nil"/>
              <w:left w:val="nil"/>
              <w:bottom w:val="nil"/>
              <w:right w:val="single" w:sz="4" w:space="0" w:color="FFFFFF"/>
            </w:tcBorders>
            <w:vAlign w:val="center"/>
          </w:tcPr>
          <w:p w14:paraId="501D8770" w14:textId="696C813A"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17E1AD61" w14:textId="47E6E50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left w:val="nil"/>
              <w:bottom w:val="nil"/>
              <w:right w:val="nil"/>
            </w:tcBorders>
            <w:vAlign w:val="center"/>
            <w:hideMark/>
          </w:tcPr>
          <w:p w14:paraId="47C525F9" w14:textId="5FA567E3"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23.957</w:t>
            </w:r>
          </w:p>
        </w:tc>
        <w:tc>
          <w:tcPr>
            <w:tcW w:w="633" w:type="pct"/>
            <w:tcBorders>
              <w:top w:val="nil"/>
              <w:left w:val="nil"/>
              <w:bottom w:val="nil"/>
              <w:right w:val="nil"/>
            </w:tcBorders>
            <w:vAlign w:val="center"/>
            <w:hideMark/>
          </w:tcPr>
          <w:p w14:paraId="714EA316" w14:textId="7F638259"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3077578B"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7B829C52" w14:textId="5743E17F"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Too Seguros</w:t>
            </w:r>
          </w:p>
        </w:tc>
        <w:tc>
          <w:tcPr>
            <w:tcW w:w="634" w:type="pct"/>
            <w:tcBorders>
              <w:top w:val="nil"/>
              <w:left w:val="nil"/>
              <w:bottom w:val="nil"/>
              <w:right w:val="nil"/>
            </w:tcBorders>
            <w:vAlign w:val="center"/>
          </w:tcPr>
          <w:p w14:paraId="5CB3F8FD" w14:textId="622EB288"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left w:val="nil"/>
              <w:bottom w:val="nil"/>
              <w:right w:val="nil"/>
            </w:tcBorders>
            <w:vAlign w:val="center"/>
          </w:tcPr>
          <w:p w14:paraId="7F63DDD8" w14:textId="3483ECBD"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3.288</w:t>
            </w:r>
          </w:p>
        </w:tc>
        <w:tc>
          <w:tcPr>
            <w:tcW w:w="634" w:type="pct"/>
            <w:tcBorders>
              <w:top w:val="nil"/>
              <w:left w:val="nil"/>
              <w:bottom w:val="nil"/>
              <w:right w:val="single" w:sz="4" w:space="0" w:color="FFFFFF"/>
            </w:tcBorders>
            <w:vAlign w:val="center"/>
          </w:tcPr>
          <w:p w14:paraId="3542A2CD" w14:textId="441DE6A0"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586C6BB6" w14:textId="1896421C"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left w:val="nil"/>
              <w:bottom w:val="nil"/>
              <w:right w:val="nil"/>
            </w:tcBorders>
            <w:vAlign w:val="center"/>
            <w:hideMark/>
          </w:tcPr>
          <w:p w14:paraId="526D0BC5" w14:textId="6F9596F8"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3.266</w:t>
            </w:r>
          </w:p>
        </w:tc>
        <w:tc>
          <w:tcPr>
            <w:tcW w:w="633" w:type="pct"/>
            <w:tcBorders>
              <w:top w:val="nil"/>
              <w:left w:val="nil"/>
              <w:bottom w:val="nil"/>
              <w:right w:val="nil"/>
            </w:tcBorders>
            <w:vAlign w:val="center"/>
            <w:hideMark/>
          </w:tcPr>
          <w:p w14:paraId="3C695890" w14:textId="651FF8F5"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65EB6630"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6D66310E" w14:textId="62B9F5DE"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XS3 Seguros</w:t>
            </w:r>
          </w:p>
        </w:tc>
        <w:tc>
          <w:tcPr>
            <w:tcW w:w="634" w:type="pct"/>
            <w:tcBorders>
              <w:top w:val="nil"/>
              <w:left w:val="nil"/>
              <w:bottom w:val="nil"/>
              <w:right w:val="nil"/>
            </w:tcBorders>
            <w:vAlign w:val="center"/>
          </w:tcPr>
          <w:p w14:paraId="0474E3D2" w14:textId="131A337F"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left w:val="nil"/>
              <w:bottom w:val="nil"/>
              <w:right w:val="nil"/>
            </w:tcBorders>
            <w:vAlign w:val="center"/>
          </w:tcPr>
          <w:p w14:paraId="13549AFA" w14:textId="6F364D8D"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56.963</w:t>
            </w:r>
          </w:p>
        </w:tc>
        <w:tc>
          <w:tcPr>
            <w:tcW w:w="634" w:type="pct"/>
            <w:tcBorders>
              <w:top w:val="nil"/>
              <w:left w:val="nil"/>
              <w:bottom w:val="nil"/>
              <w:right w:val="single" w:sz="4" w:space="0" w:color="FFFFFF"/>
            </w:tcBorders>
            <w:vAlign w:val="center"/>
          </w:tcPr>
          <w:p w14:paraId="2FCA1853" w14:textId="1149FFD4"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77140822" w14:textId="0B33EE46"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left w:val="nil"/>
              <w:bottom w:val="nil"/>
              <w:right w:val="nil"/>
            </w:tcBorders>
            <w:vAlign w:val="center"/>
            <w:hideMark/>
          </w:tcPr>
          <w:p w14:paraId="5688F457" w14:textId="198B14B2"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50.849</w:t>
            </w:r>
          </w:p>
        </w:tc>
        <w:tc>
          <w:tcPr>
            <w:tcW w:w="633" w:type="pct"/>
            <w:tcBorders>
              <w:top w:val="nil"/>
              <w:left w:val="nil"/>
              <w:bottom w:val="nil"/>
              <w:right w:val="nil"/>
            </w:tcBorders>
            <w:vAlign w:val="center"/>
            <w:hideMark/>
          </w:tcPr>
          <w:p w14:paraId="5F128E56" w14:textId="7A62B60E"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51079BA6"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12BC1D53" w14:textId="6E03B0D1"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XS4 Capitalização</w:t>
            </w:r>
          </w:p>
        </w:tc>
        <w:tc>
          <w:tcPr>
            <w:tcW w:w="634" w:type="pct"/>
            <w:tcBorders>
              <w:top w:val="nil"/>
              <w:left w:val="nil"/>
              <w:bottom w:val="nil"/>
              <w:right w:val="nil"/>
            </w:tcBorders>
            <w:vAlign w:val="center"/>
          </w:tcPr>
          <w:p w14:paraId="55BDC37B" w14:textId="1EA34700"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left w:val="nil"/>
              <w:bottom w:val="nil"/>
              <w:right w:val="nil"/>
            </w:tcBorders>
            <w:vAlign w:val="center"/>
          </w:tcPr>
          <w:p w14:paraId="6C0126B7" w14:textId="78E79540"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1.151</w:t>
            </w:r>
          </w:p>
        </w:tc>
        <w:tc>
          <w:tcPr>
            <w:tcW w:w="634" w:type="pct"/>
            <w:tcBorders>
              <w:top w:val="nil"/>
              <w:left w:val="nil"/>
              <w:bottom w:val="nil"/>
              <w:right w:val="single" w:sz="4" w:space="0" w:color="FFFFFF"/>
            </w:tcBorders>
            <w:vAlign w:val="center"/>
          </w:tcPr>
          <w:p w14:paraId="03371CF1" w14:textId="6755B8AD"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745DF0BC" w14:textId="6EB5015D"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left w:val="nil"/>
              <w:bottom w:val="nil"/>
              <w:right w:val="nil"/>
            </w:tcBorders>
            <w:vAlign w:val="center"/>
            <w:hideMark/>
          </w:tcPr>
          <w:p w14:paraId="52E95C6D" w14:textId="3D81B7FD"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3.915</w:t>
            </w:r>
          </w:p>
        </w:tc>
        <w:tc>
          <w:tcPr>
            <w:tcW w:w="633" w:type="pct"/>
            <w:tcBorders>
              <w:top w:val="nil"/>
              <w:left w:val="nil"/>
              <w:bottom w:val="nil"/>
              <w:right w:val="nil"/>
            </w:tcBorders>
            <w:vAlign w:val="center"/>
            <w:hideMark/>
          </w:tcPr>
          <w:p w14:paraId="5D8BA361" w14:textId="1DA57BBE"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51073C20"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2BEB2039" w14:textId="50C087FC"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XS5 Consórcios</w:t>
            </w:r>
          </w:p>
        </w:tc>
        <w:tc>
          <w:tcPr>
            <w:tcW w:w="634" w:type="pct"/>
            <w:tcBorders>
              <w:top w:val="nil"/>
              <w:left w:val="nil"/>
              <w:bottom w:val="nil"/>
              <w:right w:val="nil"/>
            </w:tcBorders>
            <w:vAlign w:val="center"/>
          </w:tcPr>
          <w:p w14:paraId="763FFA47" w14:textId="052DB953"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left w:val="nil"/>
              <w:bottom w:val="nil"/>
              <w:right w:val="nil"/>
            </w:tcBorders>
            <w:vAlign w:val="center"/>
          </w:tcPr>
          <w:p w14:paraId="0F717241" w14:textId="462B5269"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4.677</w:t>
            </w:r>
          </w:p>
        </w:tc>
        <w:tc>
          <w:tcPr>
            <w:tcW w:w="634" w:type="pct"/>
            <w:tcBorders>
              <w:top w:val="nil"/>
              <w:left w:val="nil"/>
              <w:bottom w:val="nil"/>
              <w:right w:val="single" w:sz="4" w:space="0" w:color="FFFFFF"/>
            </w:tcBorders>
            <w:vAlign w:val="center"/>
          </w:tcPr>
          <w:p w14:paraId="0E38CFDA" w14:textId="070554E6"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348AA66D" w14:textId="1938BDE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left w:val="nil"/>
              <w:bottom w:val="nil"/>
              <w:right w:val="nil"/>
            </w:tcBorders>
            <w:vAlign w:val="center"/>
            <w:hideMark/>
          </w:tcPr>
          <w:p w14:paraId="461F8155" w14:textId="4DDC6CB1"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9.226</w:t>
            </w:r>
          </w:p>
        </w:tc>
        <w:tc>
          <w:tcPr>
            <w:tcW w:w="633" w:type="pct"/>
            <w:tcBorders>
              <w:top w:val="nil"/>
              <w:left w:val="nil"/>
              <w:bottom w:val="nil"/>
              <w:right w:val="nil"/>
            </w:tcBorders>
            <w:vAlign w:val="center"/>
            <w:hideMark/>
          </w:tcPr>
          <w:p w14:paraId="41B17CA2" w14:textId="428F6133"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048D2219"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1D9A7955" w14:textId="76B62ABC"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XS6 Assistência</w:t>
            </w:r>
          </w:p>
        </w:tc>
        <w:tc>
          <w:tcPr>
            <w:tcW w:w="634" w:type="pct"/>
            <w:tcBorders>
              <w:top w:val="nil"/>
              <w:left w:val="nil"/>
              <w:bottom w:val="nil"/>
              <w:right w:val="nil"/>
            </w:tcBorders>
            <w:vAlign w:val="center"/>
          </w:tcPr>
          <w:p w14:paraId="4A2D8653" w14:textId="45925C84"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left w:val="nil"/>
              <w:bottom w:val="nil"/>
              <w:right w:val="nil"/>
            </w:tcBorders>
            <w:vAlign w:val="center"/>
          </w:tcPr>
          <w:p w14:paraId="4F86ECD4" w14:textId="1AF4154A"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4.738</w:t>
            </w:r>
          </w:p>
        </w:tc>
        <w:tc>
          <w:tcPr>
            <w:tcW w:w="634" w:type="pct"/>
            <w:tcBorders>
              <w:top w:val="nil"/>
              <w:left w:val="nil"/>
              <w:bottom w:val="nil"/>
              <w:right w:val="single" w:sz="4" w:space="0" w:color="FFFFFF"/>
            </w:tcBorders>
            <w:vAlign w:val="center"/>
          </w:tcPr>
          <w:p w14:paraId="06385038" w14:textId="20E1697D"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396A2798" w14:textId="33D86CD8"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left w:val="nil"/>
              <w:bottom w:val="nil"/>
              <w:right w:val="nil"/>
            </w:tcBorders>
            <w:vAlign w:val="center"/>
            <w:hideMark/>
          </w:tcPr>
          <w:p w14:paraId="387DD55A" w14:textId="3E5A0796"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3.523</w:t>
            </w:r>
          </w:p>
        </w:tc>
        <w:tc>
          <w:tcPr>
            <w:tcW w:w="633" w:type="pct"/>
            <w:tcBorders>
              <w:top w:val="nil"/>
              <w:left w:val="nil"/>
              <w:bottom w:val="nil"/>
              <w:right w:val="nil"/>
            </w:tcBorders>
            <w:vAlign w:val="center"/>
            <w:hideMark/>
          </w:tcPr>
          <w:p w14:paraId="4E6E9D16" w14:textId="59477CCD"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4FB556C0" w14:textId="77777777" w:rsidTr="00BF2700">
        <w:trPr>
          <w:trHeight w:hRule="exact" w:val="215"/>
        </w:trPr>
        <w:tc>
          <w:tcPr>
            <w:tcW w:w="1033" w:type="pct"/>
            <w:tcBorders>
              <w:top w:val="nil"/>
              <w:left w:val="nil"/>
              <w:bottom w:val="nil"/>
              <w:right w:val="nil"/>
            </w:tcBorders>
            <w:vAlign w:val="center"/>
            <w:hideMark/>
          </w:tcPr>
          <w:p w14:paraId="3561C90A" w14:textId="5730BE9E"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Outros ativos</w:t>
            </w:r>
          </w:p>
        </w:tc>
        <w:tc>
          <w:tcPr>
            <w:tcW w:w="634" w:type="pct"/>
            <w:tcBorders>
              <w:top w:val="nil"/>
              <w:left w:val="nil"/>
              <w:bottom w:val="nil"/>
              <w:right w:val="nil"/>
            </w:tcBorders>
            <w:vAlign w:val="center"/>
          </w:tcPr>
          <w:p w14:paraId="036A41B4" w14:textId="040DA4FE"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40</w:t>
            </w:r>
          </w:p>
        </w:tc>
        <w:tc>
          <w:tcPr>
            <w:tcW w:w="670" w:type="pct"/>
            <w:tcBorders>
              <w:top w:val="nil"/>
              <w:left w:val="nil"/>
              <w:bottom w:val="nil"/>
              <w:right w:val="nil"/>
            </w:tcBorders>
            <w:vAlign w:val="center"/>
          </w:tcPr>
          <w:p w14:paraId="1E674B4B" w14:textId="1A7F65D7"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left w:val="nil"/>
              <w:bottom w:val="nil"/>
              <w:right w:val="single" w:sz="4" w:space="0" w:color="FFFFFF"/>
            </w:tcBorders>
            <w:vAlign w:val="center"/>
          </w:tcPr>
          <w:p w14:paraId="7BC038DC" w14:textId="24729A1C"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left w:val="single" w:sz="4" w:space="0" w:color="FFFFFF"/>
              <w:bottom w:val="nil"/>
              <w:right w:val="nil"/>
            </w:tcBorders>
            <w:vAlign w:val="center"/>
            <w:hideMark/>
          </w:tcPr>
          <w:p w14:paraId="18524E1B" w14:textId="1682D879" w:rsidR="00BF2700" w:rsidRDefault="00BF2700" w:rsidP="00BF2700">
            <w:pPr>
              <w:jc w:val="center"/>
              <w:rPr>
                <w:rFonts w:ascii="Calibri Light" w:hAnsi="Calibri Light" w:cs="Calibri Light"/>
                <w:color w:val="005CA9"/>
                <w:sz w:val="18"/>
                <w:szCs w:val="18"/>
              </w:rPr>
            </w:pPr>
            <w:r>
              <w:rPr>
                <w:rFonts w:ascii="Calibri Light" w:hAnsi="Calibri Light" w:cs="Calibri Light"/>
                <w:b/>
                <w:bCs/>
                <w:color w:val="005CA9"/>
                <w:sz w:val="18"/>
                <w:szCs w:val="18"/>
              </w:rPr>
              <w:t>40</w:t>
            </w:r>
          </w:p>
        </w:tc>
        <w:tc>
          <w:tcPr>
            <w:tcW w:w="762" w:type="pct"/>
            <w:tcBorders>
              <w:top w:val="nil"/>
              <w:left w:val="nil"/>
              <w:bottom w:val="nil"/>
              <w:right w:val="nil"/>
            </w:tcBorders>
            <w:vAlign w:val="center"/>
            <w:hideMark/>
          </w:tcPr>
          <w:p w14:paraId="288B10CA" w14:textId="794A542A" w:rsidR="00BF2700" w:rsidRDefault="00BF2700" w:rsidP="00BF2700">
            <w:pPr>
              <w:jc w:val="center"/>
              <w:rPr>
                <w:rFonts w:ascii="Calibri Light" w:hAnsi="Calibri Light" w:cs="Calibri Light"/>
                <w:color w:val="005CA9"/>
                <w:sz w:val="18"/>
                <w:szCs w:val="18"/>
              </w:rPr>
            </w:pPr>
            <w:r>
              <w:rPr>
                <w:rFonts w:ascii="Calibri Light" w:hAnsi="Calibri Light" w:cs="Calibri Light"/>
                <w:b/>
                <w:bCs/>
                <w:color w:val="005CA9"/>
                <w:sz w:val="18"/>
                <w:szCs w:val="18"/>
              </w:rPr>
              <w:t>-</w:t>
            </w:r>
          </w:p>
        </w:tc>
        <w:tc>
          <w:tcPr>
            <w:tcW w:w="633" w:type="pct"/>
            <w:tcBorders>
              <w:top w:val="nil"/>
              <w:left w:val="nil"/>
              <w:bottom w:val="nil"/>
              <w:right w:val="nil"/>
            </w:tcBorders>
            <w:vAlign w:val="center"/>
            <w:hideMark/>
          </w:tcPr>
          <w:p w14:paraId="7A0FEAF3" w14:textId="11F99DC7" w:rsidR="00BF2700" w:rsidRDefault="00BF2700" w:rsidP="00BF2700">
            <w:pPr>
              <w:jc w:val="center"/>
              <w:rPr>
                <w:rFonts w:ascii="Calibri Light" w:hAnsi="Calibri Light" w:cs="Calibri Light"/>
                <w:color w:val="005CA9"/>
                <w:sz w:val="18"/>
                <w:szCs w:val="18"/>
              </w:rPr>
            </w:pPr>
            <w:r>
              <w:rPr>
                <w:rFonts w:ascii="Calibri Light" w:hAnsi="Calibri Light" w:cs="Calibri Light"/>
                <w:b/>
                <w:bCs/>
                <w:color w:val="005CA9"/>
                <w:sz w:val="18"/>
                <w:szCs w:val="18"/>
              </w:rPr>
              <w:t>-</w:t>
            </w:r>
          </w:p>
        </w:tc>
      </w:tr>
      <w:tr w:rsidR="00BF2700" w14:paraId="0F792F9E"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7ACDE1EE" w14:textId="5356C0B1"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34" w:type="pct"/>
            <w:tcBorders>
              <w:top w:val="nil"/>
              <w:left w:val="nil"/>
              <w:bottom w:val="nil"/>
              <w:right w:val="nil"/>
            </w:tcBorders>
            <w:vAlign w:val="center"/>
          </w:tcPr>
          <w:p w14:paraId="47617407" w14:textId="422B35F2"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40</w:t>
            </w:r>
          </w:p>
        </w:tc>
        <w:tc>
          <w:tcPr>
            <w:tcW w:w="670" w:type="pct"/>
            <w:tcBorders>
              <w:top w:val="nil"/>
              <w:left w:val="nil"/>
              <w:bottom w:val="nil"/>
              <w:right w:val="nil"/>
            </w:tcBorders>
            <w:vAlign w:val="center"/>
          </w:tcPr>
          <w:p w14:paraId="00AD0118" w14:textId="0EC1511F"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nil"/>
              <w:bottom w:val="nil"/>
              <w:right w:val="single" w:sz="4" w:space="0" w:color="FFFFFF"/>
            </w:tcBorders>
            <w:vAlign w:val="center"/>
          </w:tcPr>
          <w:p w14:paraId="080FB350" w14:textId="2951BB53"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5D5EC360" w14:textId="7ECCD876"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40</w:t>
            </w:r>
          </w:p>
        </w:tc>
        <w:tc>
          <w:tcPr>
            <w:tcW w:w="762" w:type="pct"/>
            <w:tcBorders>
              <w:top w:val="nil"/>
              <w:left w:val="nil"/>
              <w:bottom w:val="nil"/>
              <w:right w:val="nil"/>
            </w:tcBorders>
            <w:vAlign w:val="center"/>
            <w:hideMark/>
          </w:tcPr>
          <w:p w14:paraId="177A31E0" w14:textId="7770D8C8"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nil"/>
              <w:right w:val="nil"/>
            </w:tcBorders>
            <w:vAlign w:val="center"/>
            <w:hideMark/>
          </w:tcPr>
          <w:p w14:paraId="45D82110" w14:textId="16ABFC20"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37ADF0D5" w14:textId="77777777" w:rsidTr="00BF2700">
        <w:trPr>
          <w:trHeight w:hRule="exact" w:val="215"/>
        </w:trPr>
        <w:tc>
          <w:tcPr>
            <w:tcW w:w="1033" w:type="pct"/>
            <w:tcBorders>
              <w:top w:val="nil"/>
              <w:left w:val="nil"/>
              <w:bottom w:val="nil"/>
              <w:right w:val="nil"/>
            </w:tcBorders>
            <w:vAlign w:val="center"/>
            <w:hideMark/>
          </w:tcPr>
          <w:p w14:paraId="37247AD8" w14:textId="7E337EE8"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Imobilizado</w:t>
            </w:r>
            <w:r w:rsidR="003A7FF1">
              <w:rPr>
                <w:rFonts w:ascii="Calibri Light" w:hAnsi="Calibri Light" w:cs="Calibri Light"/>
                <w:b/>
                <w:bCs/>
                <w:color w:val="005CA9"/>
                <w:sz w:val="18"/>
                <w:szCs w:val="18"/>
              </w:rPr>
              <w:t xml:space="preserve"> (3)</w:t>
            </w:r>
          </w:p>
        </w:tc>
        <w:tc>
          <w:tcPr>
            <w:tcW w:w="634" w:type="pct"/>
            <w:tcBorders>
              <w:top w:val="nil"/>
              <w:left w:val="nil"/>
              <w:bottom w:val="nil"/>
              <w:right w:val="nil"/>
            </w:tcBorders>
            <w:vAlign w:val="center"/>
          </w:tcPr>
          <w:p w14:paraId="0D897E06" w14:textId="1A6156CA"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70" w:type="pct"/>
            <w:tcBorders>
              <w:top w:val="nil"/>
              <w:left w:val="nil"/>
              <w:bottom w:val="nil"/>
              <w:right w:val="nil"/>
            </w:tcBorders>
            <w:vAlign w:val="center"/>
          </w:tcPr>
          <w:p w14:paraId="6EB45F94" w14:textId="234B38A9"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9.125</w:t>
            </w:r>
          </w:p>
        </w:tc>
        <w:tc>
          <w:tcPr>
            <w:tcW w:w="634" w:type="pct"/>
            <w:tcBorders>
              <w:top w:val="nil"/>
              <w:left w:val="nil"/>
              <w:bottom w:val="nil"/>
              <w:right w:val="single" w:sz="4" w:space="0" w:color="FFFFFF"/>
            </w:tcBorders>
            <w:vAlign w:val="center"/>
          </w:tcPr>
          <w:p w14:paraId="18C3A1D6" w14:textId="17C9647E"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left w:val="single" w:sz="4" w:space="0" w:color="FFFFFF"/>
              <w:bottom w:val="nil"/>
              <w:right w:val="nil"/>
            </w:tcBorders>
            <w:vAlign w:val="center"/>
            <w:hideMark/>
          </w:tcPr>
          <w:p w14:paraId="242445F7" w14:textId="1FFCB2C4" w:rsidR="00BF2700" w:rsidRDefault="00BF2700" w:rsidP="00BF2700">
            <w:pPr>
              <w:jc w:val="center"/>
              <w:rPr>
                <w:rFonts w:ascii="Calibri Light" w:hAnsi="Calibri Light" w:cs="Calibri Light"/>
                <w:color w:val="005CA9"/>
                <w:sz w:val="18"/>
                <w:szCs w:val="18"/>
              </w:rPr>
            </w:pPr>
            <w:r>
              <w:rPr>
                <w:rFonts w:ascii="Calibri Light" w:hAnsi="Calibri Light" w:cs="Calibri Light"/>
                <w:b/>
                <w:bCs/>
                <w:color w:val="005CA9"/>
                <w:sz w:val="18"/>
                <w:szCs w:val="18"/>
              </w:rPr>
              <w:t>-</w:t>
            </w:r>
          </w:p>
        </w:tc>
        <w:tc>
          <w:tcPr>
            <w:tcW w:w="762" w:type="pct"/>
            <w:tcBorders>
              <w:top w:val="nil"/>
              <w:left w:val="nil"/>
              <w:bottom w:val="nil"/>
              <w:right w:val="nil"/>
            </w:tcBorders>
            <w:vAlign w:val="center"/>
            <w:hideMark/>
          </w:tcPr>
          <w:p w14:paraId="1E9CE98D" w14:textId="3565946F" w:rsidR="00BF2700" w:rsidRDefault="00BF2700" w:rsidP="00BF2700">
            <w:pPr>
              <w:jc w:val="center"/>
              <w:rPr>
                <w:rFonts w:ascii="Calibri Light" w:hAnsi="Calibri Light" w:cs="Calibri Light"/>
                <w:color w:val="005CA9"/>
                <w:sz w:val="18"/>
                <w:szCs w:val="18"/>
              </w:rPr>
            </w:pPr>
            <w:r>
              <w:rPr>
                <w:rFonts w:ascii="Calibri Light" w:hAnsi="Calibri Light" w:cs="Calibri Light"/>
                <w:b/>
                <w:bCs/>
                <w:color w:val="005CA9"/>
                <w:sz w:val="18"/>
                <w:szCs w:val="18"/>
              </w:rPr>
              <w:t>9.664</w:t>
            </w:r>
          </w:p>
        </w:tc>
        <w:tc>
          <w:tcPr>
            <w:tcW w:w="633" w:type="pct"/>
            <w:tcBorders>
              <w:top w:val="nil"/>
              <w:left w:val="nil"/>
              <w:bottom w:val="nil"/>
              <w:right w:val="nil"/>
            </w:tcBorders>
            <w:vAlign w:val="center"/>
            <w:hideMark/>
          </w:tcPr>
          <w:p w14:paraId="04B89161" w14:textId="2881C79C" w:rsidR="00BF2700" w:rsidRDefault="00BF2700" w:rsidP="00BF2700">
            <w:pPr>
              <w:jc w:val="center"/>
              <w:rPr>
                <w:rFonts w:ascii="Calibri Light" w:hAnsi="Calibri Light" w:cs="Calibri Light"/>
                <w:color w:val="005CA9"/>
                <w:sz w:val="18"/>
                <w:szCs w:val="18"/>
              </w:rPr>
            </w:pPr>
            <w:r>
              <w:rPr>
                <w:rFonts w:ascii="Calibri Light" w:hAnsi="Calibri Light" w:cs="Calibri Light"/>
                <w:b/>
                <w:bCs/>
                <w:color w:val="005CA9"/>
                <w:sz w:val="18"/>
                <w:szCs w:val="18"/>
              </w:rPr>
              <w:t>-</w:t>
            </w:r>
          </w:p>
        </w:tc>
      </w:tr>
      <w:tr w:rsidR="00BF2700" w14:paraId="23B56F4F" w14:textId="77777777" w:rsidTr="00BF2700">
        <w:trPr>
          <w:trHeight w:hRule="exact" w:val="215"/>
        </w:trPr>
        <w:tc>
          <w:tcPr>
            <w:tcW w:w="1033" w:type="pct"/>
            <w:tcBorders>
              <w:top w:val="nil"/>
              <w:left w:val="nil"/>
              <w:bottom w:val="single" w:sz="4" w:space="0" w:color="54BBAB"/>
              <w:right w:val="nil"/>
            </w:tcBorders>
            <w:tcMar>
              <w:top w:w="0" w:type="dxa"/>
              <w:left w:w="135" w:type="dxa"/>
              <w:bottom w:w="0" w:type="dxa"/>
              <w:right w:w="0" w:type="dxa"/>
            </w:tcMar>
            <w:vAlign w:val="center"/>
            <w:hideMark/>
          </w:tcPr>
          <w:p w14:paraId="26FCF6DE" w14:textId="6B79E981"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FI Imobiliário Angico</w:t>
            </w:r>
          </w:p>
        </w:tc>
        <w:tc>
          <w:tcPr>
            <w:tcW w:w="634" w:type="pct"/>
            <w:tcBorders>
              <w:top w:val="nil"/>
              <w:left w:val="nil"/>
              <w:bottom w:val="single" w:sz="4" w:space="0" w:color="54BBAB"/>
              <w:right w:val="nil"/>
            </w:tcBorders>
            <w:vAlign w:val="center"/>
          </w:tcPr>
          <w:p w14:paraId="5197742B" w14:textId="3EFFF738"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70" w:type="pct"/>
            <w:tcBorders>
              <w:top w:val="nil"/>
              <w:left w:val="nil"/>
              <w:bottom w:val="nil"/>
              <w:right w:val="nil"/>
            </w:tcBorders>
            <w:vAlign w:val="center"/>
          </w:tcPr>
          <w:p w14:paraId="3A508770" w14:textId="7CBBF4D5"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9.125</w:t>
            </w:r>
          </w:p>
        </w:tc>
        <w:tc>
          <w:tcPr>
            <w:tcW w:w="634" w:type="pct"/>
            <w:tcBorders>
              <w:top w:val="nil"/>
              <w:left w:val="nil"/>
              <w:bottom w:val="single" w:sz="4" w:space="0" w:color="54BBAB"/>
              <w:right w:val="single" w:sz="4" w:space="0" w:color="FFFFFF"/>
            </w:tcBorders>
            <w:vAlign w:val="center"/>
          </w:tcPr>
          <w:p w14:paraId="3E68AA28" w14:textId="51AC993F"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single" w:sz="4" w:space="0" w:color="54BBAB"/>
              <w:right w:val="nil"/>
            </w:tcBorders>
            <w:vAlign w:val="center"/>
            <w:hideMark/>
          </w:tcPr>
          <w:p w14:paraId="50548B89" w14:textId="76F8A5C1"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62" w:type="pct"/>
            <w:tcBorders>
              <w:top w:val="nil"/>
              <w:left w:val="nil"/>
              <w:bottom w:val="single" w:sz="4" w:space="0" w:color="54BBAB"/>
              <w:right w:val="nil"/>
            </w:tcBorders>
            <w:vAlign w:val="center"/>
            <w:hideMark/>
          </w:tcPr>
          <w:p w14:paraId="5679D9CA" w14:textId="48270104"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9.664</w:t>
            </w:r>
          </w:p>
        </w:tc>
        <w:tc>
          <w:tcPr>
            <w:tcW w:w="633" w:type="pct"/>
            <w:tcBorders>
              <w:top w:val="nil"/>
              <w:left w:val="nil"/>
              <w:bottom w:val="single" w:sz="4" w:space="0" w:color="54BBAB"/>
              <w:right w:val="nil"/>
            </w:tcBorders>
            <w:vAlign w:val="center"/>
            <w:hideMark/>
          </w:tcPr>
          <w:p w14:paraId="1BA4FE1D" w14:textId="227A5B9D"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6C6271BE" w14:textId="77777777" w:rsidTr="00BF2700">
        <w:trPr>
          <w:trHeight w:hRule="exact" w:val="215"/>
        </w:trPr>
        <w:tc>
          <w:tcPr>
            <w:tcW w:w="1033" w:type="pct"/>
            <w:tcBorders>
              <w:top w:val="nil"/>
              <w:left w:val="nil"/>
              <w:bottom w:val="single" w:sz="4" w:space="0" w:color="54BBAB"/>
              <w:right w:val="nil"/>
            </w:tcBorders>
            <w:vAlign w:val="center"/>
            <w:hideMark/>
          </w:tcPr>
          <w:p w14:paraId="027BFC33" w14:textId="27F46C6C"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PASSIVO:</w:t>
            </w:r>
          </w:p>
        </w:tc>
        <w:tc>
          <w:tcPr>
            <w:tcW w:w="634" w:type="pct"/>
            <w:tcBorders>
              <w:top w:val="nil"/>
              <w:left w:val="nil"/>
              <w:bottom w:val="single" w:sz="4" w:space="0" w:color="54BBAB"/>
              <w:right w:val="nil"/>
            </w:tcBorders>
            <w:vAlign w:val="center"/>
          </w:tcPr>
          <w:p w14:paraId="6986E37A" w14:textId="66F034A9"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859.092</w:t>
            </w:r>
          </w:p>
        </w:tc>
        <w:tc>
          <w:tcPr>
            <w:tcW w:w="670" w:type="pct"/>
            <w:tcBorders>
              <w:top w:val="single" w:sz="4" w:space="0" w:color="54BBAB"/>
              <w:left w:val="nil"/>
              <w:bottom w:val="single" w:sz="4" w:space="0" w:color="54BBAB"/>
              <w:right w:val="nil"/>
            </w:tcBorders>
            <w:vAlign w:val="center"/>
          </w:tcPr>
          <w:p w14:paraId="76D1ACF1" w14:textId="282137E6"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10.022</w:t>
            </w:r>
          </w:p>
        </w:tc>
        <w:tc>
          <w:tcPr>
            <w:tcW w:w="634" w:type="pct"/>
            <w:tcBorders>
              <w:top w:val="nil"/>
              <w:left w:val="nil"/>
              <w:bottom w:val="single" w:sz="4" w:space="0" w:color="54BBAB"/>
              <w:right w:val="single" w:sz="4" w:space="0" w:color="FFFFFF"/>
            </w:tcBorders>
            <w:vAlign w:val="center"/>
          </w:tcPr>
          <w:p w14:paraId="64E4806D" w14:textId="1D6A39BD"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7.974</w:t>
            </w:r>
          </w:p>
        </w:tc>
        <w:tc>
          <w:tcPr>
            <w:tcW w:w="634" w:type="pct"/>
            <w:tcBorders>
              <w:top w:val="nil"/>
              <w:left w:val="single" w:sz="4" w:space="0" w:color="FFFFFF"/>
              <w:bottom w:val="single" w:sz="4" w:space="0" w:color="54BBAB"/>
              <w:right w:val="nil"/>
            </w:tcBorders>
            <w:vAlign w:val="center"/>
            <w:hideMark/>
          </w:tcPr>
          <w:p w14:paraId="2D1FBE93" w14:textId="1E8F1A67"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915.349</w:t>
            </w:r>
          </w:p>
        </w:tc>
        <w:tc>
          <w:tcPr>
            <w:tcW w:w="762" w:type="pct"/>
            <w:tcBorders>
              <w:top w:val="nil"/>
              <w:left w:val="nil"/>
              <w:bottom w:val="single" w:sz="4" w:space="0" w:color="54BBAB"/>
              <w:right w:val="nil"/>
            </w:tcBorders>
            <w:vAlign w:val="center"/>
            <w:hideMark/>
          </w:tcPr>
          <w:p w14:paraId="35DED33D" w14:textId="2D87D547"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10.129</w:t>
            </w:r>
          </w:p>
        </w:tc>
        <w:tc>
          <w:tcPr>
            <w:tcW w:w="633" w:type="pct"/>
            <w:tcBorders>
              <w:top w:val="nil"/>
              <w:left w:val="nil"/>
              <w:bottom w:val="single" w:sz="4" w:space="0" w:color="54BBAB"/>
              <w:right w:val="nil"/>
            </w:tcBorders>
            <w:vAlign w:val="center"/>
            <w:hideMark/>
          </w:tcPr>
          <w:p w14:paraId="405A89BA" w14:textId="5E966764"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7.601</w:t>
            </w:r>
          </w:p>
        </w:tc>
      </w:tr>
      <w:tr w:rsidR="00BF2700" w14:paraId="41E6E8C8" w14:textId="77777777" w:rsidTr="00BF2700">
        <w:trPr>
          <w:trHeight w:hRule="exact" w:val="215"/>
        </w:trPr>
        <w:tc>
          <w:tcPr>
            <w:tcW w:w="1033" w:type="pct"/>
            <w:tcBorders>
              <w:top w:val="nil"/>
              <w:left w:val="nil"/>
              <w:bottom w:val="nil"/>
              <w:right w:val="nil"/>
            </w:tcBorders>
            <w:vAlign w:val="center"/>
            <w:hideMark/>
          </w:tcPr>
          <w:p w14:paraId="17B289AD" w14:textId="2F2DC6FC"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Valores a pagar: (</w:t>
            </w:r>
            <w:r w:rsidR="003A7FF1">
              <w:rPr>
                <w:rFonts w:ascii="Calibri Light" w:hAnsi="Calibri Light" w:cs="Calibri Light"/>
                <w:b/>
                <w:bCs/>
                <w:color w:val="005CA9"/>
                <w:sz w:val="18"/>
                <w:szCs w:val="18"/>
              </w:rPr>
              <w:t>4</w:t>
            </w:r>
            <w:r>
              <w:rPr>
                <w:rFonts w:ascii="Calibri Light" w:hAnsi="Calibri Light" w:cs="Calibri Light"/>
                <w:b/>
                <w:bCs/>
                <w:color w:val="005CA9"/>
                <w:sz w:val="18"/>
                <w:szCs w:val="18"/>
              </w:rPr>
              <w:t>)</w:t>
            </w:r>
          </w:p>
        </w:tc>
        <w:tc>
          <w:tcPr>
            <w:tcW w:w="634" w:type="pct"/>
            <w:tcBorders>
              <w:top w:val="nil"/>
              <w:left w:val="nil"/>
              <w:bottom w:val="nil"/>
              <w:right w:val="nil"/>
            </w:tcBorders>
            <w:vAlign w:val="center"/>
          </w:tcPr>
          <w:p w14:paraId="37586ADE" w14:textId="65F0665A"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67.086</w:t>
            </w:r>
          </w:p>
        </w:tc>
        <w:tc>
          <w:tcPr>
            <w:tcW w:w="670" w:type="pct"/>
            <w:tcBorders>
              <w:top w:val="nil"/>
              <w:left w:val="nil"/>
              <w:bottom w:val="nil"/>
              <w:right w:val="nil"/>
            </w:tcBorders>
            <w:vAlign w:val="center"/>
          </w:tcPr>
          <w:p w14:paraId="5608A941" w14:textId="5293728C"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10.022</w:t>
            </w:r>
          </w:p>
        </w:tc>
        <w:tc>
          <w:tcPr>
            <w:tcW w:w="634" w:type="pct"/>
            <w:tcBorders>
              <w:top w:val="nil"/>
              <w:left w:val="nil"/>
              <w:bottom w:val="nil"/>
              <w:right w:val="single" w:sz="4" w:space="0" w:color="FFFFFF"/>
            </w:tcBorders>
            <w:vAlign w:val="center"/>
          </w:tcPr>
          <w:p w14:paraId="2551FDF4" w14:textId="7D9E3541"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7.974</w:t>
            </w:r>
          </w:p>
        </w:tc>
        <w:tc>
          <w:tcPr>
            <w:tcW w:w="634" w:type="pct"/>
            <w:tcBorders>
              <w:top w:val="nil"/>
              <w:left w:val="single" w:sz="4" w:space="0" w:color="FFFFFF"/>
              <w:bottom w:val="nil"/>
              <w:right w:val="nil"/>
            </w:tcBorders>
            <w:vAlign w:val="center"/>
            <w:hideMark/>
          </w:tcPr>
          <w:p w14:paraId="55883D3A" w14:textId="4B42D031"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75.343</w:t>
            </w:r>
          </w:p>
        </w:tc>
        <w:tc>
          <w:tcPr>
            <w:tcW w:w="762" w:type="pct"/>
            <w:tcBorders>
              <w:top w:val="nil"/>
              <w:left w:val="nil"/>
              <w:bottom w:val="nil"/>
              <w:right w:val="nil"/>
            </w:tcBorders>
            <w:vAlign w:val="center"/>
            <w:hideMark/>
          </w:tcPr>
          <w:p w14:paraId="66A1ADC3" w14:textId="0E758358"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10.129</w:t>
            </w:r>
          </w:p>
        </w:tc>
        <w:tc>
          <w:tcPr>
            <w:tcW w:w="633" w:type="pct"/>
            <w:tcBorders>
              <w:top w:val="nil"/>
              <w:left w:val="nil"/>
              <w:bottom w:val="nil"/>
              <w:right w:val="nil"/>
            </w:tcBorders>
            <w:vAlign w:val="center"/>
            <w:hideMark/>
          </w:tcPr>
          <w:p w14:paraId="63940DEB" w14:textId="26010444"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7.601</w:t>
            </w:r>
          </w:p>
        </w:tc>
      </w:tr>
      <w:tr w:rsidR="00BF2700" w14:paraId="45A1BDE6"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527D1686" w14:textId="6EF92078"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34" w:type="pct"/>
            <w:tcBorders>
              <w:top w:val="nil"/>
              <w:left w:val="nil"/>
              <w:bottom w:val="nil"/>
              <w:right w:val="nil"/>
            </w:tcBorders>
            <w:vAlign w:val="center"/>
          </w:tcPr>
          <w:p w14:paraId="23D5F2AA" w14:textId="665F962D"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67.086</w:t>
            </w:r>
          </w:p>
        </w:tc>
        <w:tc>
          <w:tcPr>
            <w:tcW w:w="670" w:type="pct"/>
            <w:tcBorders>
              <w:top w:val="nil"/>
              <w:left w:val="nil"/>
              <w:bottom w:val="nil"/>
              <w:right w:val="nil"/>
            </w:tcBorders>
            <w:vAlign w:val="center"/>
          </w:tcPr>
          <w:p w14:paraId="61CB3162" w14:textId="7C111C7A"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nil"/>
              <w:bottom w:val="nil"/>
              <w:right w:val="single" w:sz="4" w:space="0" w:color="FFFFFF"/>
            </w:tcBorders>
            <w:vAlign w:val="center"/>
          </w:tcPr>
          <w:p w14:paraId="4B325D55" w14:textId="377E763F"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663372D3" w14:textId="3A783B50"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75.343</w:t>
            </w:r>
          </w:p>
        </w:tc>
        <w:tc>
          <w:tcPr>
            <w:tcW w:w="762" w:type="pct"/>
            <w:tcBorders>
              <w:top w:val="nil"/>
              <w:left w:val="nil"/>
              <w:bottom w:val="nil"/>
              <w:right w:val="nil"/>
            </w:tcBorders>
            <w:vAlign w:val="center"/>
            <w:hideMark/>
          </w:tcPr>
          <w:p w14:paraId="5EC8E689" w14:textId="523F53FD"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nil"/>
              <w:right w:val="nil"/>
            </w:tcBorders>
            <w:vAlign w:val="center"/>
            <w:hideMark/>
          </w:tcPr>
          <w:p w14:paraId="5C410676" w14:textId="472112B2"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3DAA90D9"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68FF0302" w14:textId="09F11BE6"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Dirigentes</w:t>
            </w:r>
          </w:p>
        </w:tc>
        <w:tc>
          <w:tcPr>
            <w:tcW w:w="634" w:type="pct"/>
            <w:tcBorders>
              <w:top w:val="nil"/>
              <w:left w:val="nil"/>
              <w:bottom w:val="nil"/>
              <w:right w:val="nil"/>
            </w:tcBorders>
            <w:vAlign w:val="center"/>
          </w:tcPr>
          <w:p w14:paraId="1A23577E" w14:textId="01C7F4A4"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70" w:type="pct"/>
            <w:tcBorders>
              <w:top w:val="nil"/>
              <w:left w:val="nil"/>
              <w:bottom w:val="nil"/>
              <w:right w:val="nil"/>
            </w:tcBorders>
            <w:vAlign w:val="center"/>
          </w:tcPr>
          <w:p w14:paraId="58E0489A" w14:textId="6F00DFE3"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left w:val="nil"/>
              <w:bottom w:val="nil"/>
              <w:right w:val="single" w:sz="4" w:space="0" w:color="FFFFFF"/>
            </w:tcBorders>
            <w:vAlign w:val="center"/>
          </w:tcPr>
          <w:p w14:paraId="2F4E0EE4" w14:textId="0F99FD08"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7.974</w:t>
            </w:r>
          </w:p>
        </w:tc>
        <w:tc>
          <w:tcPr>
            <w:tcW w:w="634" w:type="pct"/>
            <w:tcBorders>
              <w:top w:val="nil"/>
              <w:left w:val="single" w:sz="4" w:space="0" w:color="FFFFFF"/>
              <w:bottom w:val="nil"/>
              <w:right w:val="nil"/>
            </w:tcBorders>
            <w:vAlign w:val="center"/>
            <w:hideMark/>
          </w:tcPr>
          <w:p w14:paraId="609E1D96" w14:textId="35668CF6"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62" w:type="pct"/>
            <w:tcBorders>
              <w:top w:val="nil"/>
              <w:left w:val="nil"/>
              <w:bottom w:val="nil"/>
              <w:right w:val="nil"/>
            </w:tcBorders>
            <w:vAlign w:val="center"/>
            <w:hideMark/>
          </w:tcPr>
          <w:p w14:paraId="2CE1FEC0" w14:textId="70571627"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3" w:type="pct"/>
            <w:tcBorders>
              <w:top w:val="nil"/>
              <w:left w:val="nil"/>
              <w:bottom w:val="nil"/>
              <w:right w:val="nil"/>
            </w:tcBorders>
            <w:vAlign w:val="center"/>
            <w:hideMark/>
          </w:tcPr>
          <w:p w14:paraId="74F6DDDE" w14:textId="250F5E5E"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7.601</w:t>
            </w:r>
          </w:p>
        </w:tc>
      </w:tr>
      <w:tr w:rsidR="00BF2700" w14:paraId="74FC56BA" w14:textId="77777777" w:rsidTr="00BF2700">
        <w:trPr>
          <w:trHeight w:hRule="exact" w:val="215"/>
        </w:trPr>
        <w:tc>
          <w:tcPr>
            <w:tcW w:w="1033" w:type="pct"/>
            <w:tcBorders>
              <w:top w:val="nil"/>
              <w:left w:val="nil"/>
              <w:bottom w:val="nil"/>
              <w:right w:val="nil"/>
            </w:tcBorders>
            <w:tcMar>
              <w:top w:w="0" w:type="dxa"/>
              <w:left w:w="135" w:type="dxa"/>
              <w:bottom w:w="0" w:type="dxa"/>
              <w:right w:w="0" w:type="dxa"/>
            </w:tcMar>
            <w:vAlign w:val="center"/>
            <w:hideMark/>
          </w:tcPr>
          <w:p w14:paraId="5383B0C5" w14:textId="026030F7"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FI Imobiliário Angico</w:t>
            </w:r>
          </w:p>
        </w:tc>
        <w:tc>
          <w:tcPr>
            <w:tcW w:w="634" w:type="pct"/>
            <w:tcBorders>
              <w:top w:val="nil"/>
              <w:left w:val="nil"/>
              <w:bottom w:val="nil"/>
              <w:right w:val="nil"/>
            </w:tcBorders>
            <w:vAlign w:val="center"/>
          </w:tcPr>
          <w:p w14:paraId="7E214A88" w14:textId="3F4313CD"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70" w:type="pct"/>
            <w:tcBorders>
              <w:top w:val="nil"/>
              <w:left w:val="nil"/>
              <w:bottom w:val="nil"/>
              <w:right w:val="nil"/>
            </w:tcBorders>
            <w:vAlign w:val="center"/>
          </w:tcPr>
          <w:p w14:paraId="5E3542DC" w14:textId="0B5B6F6D"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10.022</w:t>
            </w:r>
          </w:p>
        </w:tc>
        <w:tc>
          <w:tcPr>
            <w:tcW w:w="634" w:type="pct"/>
            <w:tcBorders>
              <w:top w:val="nil"/>
              <w:left w:val="nil"/>
              <w:bottom w:val="nil"/>
              <w:right w:val="single" w:sz="4" w:space="0" w:color="FFFFFF"/>
            </w:tcBorders>
            <w:vAlign w:val="center"/>
          </w:tcPr>
          <w:p w14:paraId="3C52CAB6" w14:textId="4DCE6BCF"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nil"/>
              <w:right w:val="nil"/>
            </w:tcBorders>
            <w:vAlign w:val="center"/>
            <w:hideMark/>
          </w:tcPr>
          <w:p w14:paraId="4F378B52" w14:textId="4DC4BBD5"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62" w:type="pct"/>
            <w:tcBorders>
              <w:top w:val="nil"/>
              <w:left w:val="nil"/>
              <w:bottom w:val="nil"/>
              <w:right w:val="nil"/>
            </w:tcBorders>
            <w:vAlign w:val="center"/>
            <w:hideMark/>
          </w:tcPr>
          <w:p w14:paraId="20E8B583" w14:textId="70A9E1B3" w:rsidR="00BF2700" w:rsidRDefault="00BF2700" w:rsidP="00BF2700">
            <w:pPr>
              <w:jc w:val="center"/>
              <w:rPr>
                <w:rFonts w:ascii="Calibri Light" w:hAnsi="Calibri Light" w:cs="Calibri Light"/>
                <w:b/>
                <w:bCs/>
                <w:color w:val="005CA9"/>
                <w:sz w:val="18"/>
                <w:szCs w:val="18"/>
              </w:rPr>
            </w:pPr>
            <w:r>
              <w:rPr>
                <w:rFonts w:ascii="Calibri Light" w:hAnsi="Calibri Light" w:cs="Calibri Light"/>
                <w:color w:val="005CA9"/>
                <w:sz w:val="18"/>
                <w:szCs w:val="18"/>
              </w:rPr>
              <w:t>10.129</w:t>
            </w:r>
          </w:p>
        </w:tc>
        <w:tc>
          <w:tcPr>
            <w:tcW w:w="633" w:type="pct"/>
            <w:tcBorders>
              <w:top w:val="nil"/>
              <w:left w:val="nil"/>
              <w:bottom w:val="nil"/>
              <w:right w:val="nil"/>
            </w:tcBorders>
            <w:vAlign w:val="center"/>
            <w:hideMark/>
          </w:tcPr>
          <w:p w14:paraId="1A882B93" w14:textId="1F1F130C"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6B906F91" w14:textId="77777777" w:rsidTr="00BF2700">
        <w:trPr>
          <w:trHeight w:hRule="exact" w:val="215"/>
        </w:trPr>
        <w:tc>
          <w:tcPr>
            <w:tcW w:w="1033" w:type="pct"/>
            <w:tcBorders>
              <w:top w:val="nil"/>
              <w:left w:val="nil"/>
              <w:bottom w:val="nil"/>
              <w:right w:val="nil"/>
            </w:tcBorders>
            <w:vAlign w:val="center"/>
            <w:hideMark/>
          </w:tcPr>
          <w:p w14:paraId="0F9823D8" w14:textId="0DFF9CC1"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Dividendos a pagar: (</w:t>
            </w:r>
            <w:r w:rsidR="003A7FF1">
              <w:rPr>
                <w:rFonts w:ascii="Calibri Light" w:hAnsi="Calibri Light" w:cs="Calibri Light"/>
                <w:b/>
                <w:bCs/>
                <w:color w:val="005CA9"/>
                <w:sz w:val="18"/>
                <w:szCs w:val="18"/>
              </w:rPr>
              <w:t>5</w:t>
            </w:r>
            <w:r>
              <w:rPr>
                <w:rFonts w:ascii="Calibri Light" w:hAnsi="Calibri Light" w:cs="Calibri Light"/>
                <w:b/>
                <w:bCs/>
                <w:color w:val="005CA9"/>
                <w:sz w:val="18"/>
                <w:szCs w:val="18"/>
              </w:rPr>
              <w:t>)</w:t>
            </w:r>
          </w:p>
        </w:tc>
        <w:tc>
          <w:tcPr>
            <w:tcW w:w="634" w:type="pct"/>
            <w:tcBorders>
              <w:top w:val="nil"/>
              <w:left w:val="nil"/>
              <w:bottom w:val="nil"/>
              <w:right w:val="nil"/>
            </w:tcBorders>
            <w:vAlign w:val="center"/>
          </w:tcPr>
          <w:p w14:paraId="5AA3DC20" w14:textId="30D9DA45"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792.006</w:t>
            </w:r>
          </w:p>
        </w:tc>
        <w:tc>
          <w:tcPr>
            <w:tcW w:w="670" w:type="pct"/>
            <w:tcBorders>
              <w:top w:val="nil"/>
              <w:left w:val="nil"/>
              <w:bottom w:val="nil"/>
              <w:right w:val="nil"/>
            </w:tcBorders>
            <w:vAlign w:val="center"/>
          </w:tcPr>
          <w:p w14:paraId="5B409C7A" w14:textId="309761B5"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left w:val="nil"/>
              <w:bottom w:val="nil"/>
              <w:right w:val="single" w:sz="4" w:space="0" w:color="FFFFFF"/>
            </w:tcBorders>
            <w:vAlign w:val="center"/>
          </w:tcPr>
          <w:p w14:paraId="58BFE0E4" w14:textId="3A8C3206"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4" w:type="pct"/>
            <w:tcBorders>
              <w:top w:val="nil"/>
              <w:left w:val="single" w:sz="4" w:space="0" w:color="FFFFFF"/>
              <w:bottom w:val="nil"/>
              <w:right w:val="nil"/>
            </w:tcBorders>
            <w:vAlign w:val="center"/>
            <w:hideMark/>
          </w:tcPr>
          <w:p w14:paraId="54236C3C" w14:textId="3EDA66E3"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840.006</w:t>
            </w:r>
          </w:p>
        </w:tc>
        <w:tc>
          <w:tcPr>
            <w:tcW w:w="762" w:type="pct"/>
            <w:tcBorders>
              <w:top w:val="nil"/>
              <w:left w:val="nil"/>
              <w:bottom w:val="nil"/>
              <w:right w:val="nil"/>
            </w:tcBorders>
            <w:vAlign w:val="center"/>
            <w:hideMark/>
          </w:tcPr>
          <w:p w14:paraId="6DFC18BB" w14:textId="2170B749"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33" w:type="pct"/>
            <w:tcBorders>
              <w:top w:val="nil"/>
              <w:left w:val="nil"/>
              <w:bottom w:val="nil"/>
              <w:right w:val="nil"/>
            </w:tcBorders>
            <w:vAlign w:val="center"/>
            <w:hideMark/>
          </w:tcPr>
          <w:p w14:paraId="7B4D9D17" w14:textId="78E613AA"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BF2700" w14:paraId="4FAE2AEE" w14:textId="77777777" w:rsidTr="00BF2700">
        <w:trPr>
          <w:trHeight w:hRule="exact" w:val="215"/>
        </w:trPr>
        <w:tc>
          <w:tcPr>
            <w:tcW w:w="1033" w:type="pct"/>
            <w:tcBorders>
              <w:top w:val="nil"/>
              <w:left w:val="nil"/>
              <w:bottom w:val="single" w:sz="4" w:space="0" w:color="54BBAB"/>
              <w:right w:val="nil"/>
            </w:tcBorders>
            <w:tcMar>
              <w:top w:w="0" w:type="dxa"/>
              <w:left w:w="135" w:type="dxa"/>
              <w:bottom w:w="0" w:type="dxa"/>
              <w:right w:w="0" w:type="dxa"/>
            </w:tcMar>
            <w:vAlign w:val="center"/>
            <w:hideMark/>
          </w:tcPr>
          <w:p w14:paraId="1F150364" w14:textId="22FE986D"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34" w:type="pct"/>
            <w:tcBorders>
              <w:top w:val="nil"/>
              <w:left w:val="nil"/>
              <w:bottom w:val="single" w:sz="4" w:space="0" w:color="54BBAB"/>
              <w:right w:val="nil"/>
            </w:tcBorders>
            <w:vAlign w:val="center"/>
          </w:tcPr>
          <w:p w14:paraId="042FD498" w14:textId="1C2A63C5"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792.006</w:t>
            </w:r>
          </w:p>
        </w:tc>
        <w:tc>
          <w:tcPr>
            <w:tcW w:w="670" w:type="pct"/>
            <w:tcBorders>
              <w:top w:val="nil"/>
              <w:left w:val="nil"/>
              <w:bottom w:val="single" w:sz="4" w:space="0" w:color="54BBAB"/>
              <w:right w:val="nil"/>
            </w:tcBorders>
            <w:vAlign w:val="center"/>
          </w:tcPr>
          <w:p w14:paraId="39FB86B6" w14:textId="21422BB3"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nil"/>
              <w:bottom w:val="single" w:sz="4" w:space="0" w:color="54BBAB"/>
              <w:right w:val="single" w:sz="4" w:space="0" w:color="FFFFFF"/>
            </w:tcBorders>
            <w:vAlign w:val="center"/>
          </w:tcPr>
          <w:p w14:paraId="016BD681" w14:textId="02932F2C"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4" w:type="pct"/>
            <w:tcBorders>
              <w:top w:val="nil"/>
              <w:left w:val="single" w:sz="4" w:space="0" w:color="FFFFFF"/>
              <w:bottom w:val="single" w:sz="4" w:space="0" w:color="54BBAB"/>
              <w:right w:val="nil"/>
            </w:tcBorders>
            <w:vAlign w:val="center"/>
            <w:hideMark/>
          </w:tcPr>
          <w:p w14:paraId="2110B2EF" w14:textId="0FC7980F"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840.006</w:t>
            </w:r>
          </w:p>
        </w:tc>
        <w:tc>
          <w:tcPr>
            <w:tcW w:w="762" w:type="pct"/>
            <w:tcBorders>
              <w:top w:val="nil"/>
              <w:left w:val="nil"/>
              <w:bottom w:val="single" w:sz="4" w:space="0" w:color="54BBAB"/>
              <w:right w:val="nil"/>
            </w:tcBorders>
            <w:vAlign w:val="center"/>
            <w:hideMark/>
          </w:tcPr>
          <w:p w14:paraId="18AD4AC7" w14:textId="51ABD2E9"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33" w:type="pct"/>
            <w:tcBorders>
              <w:top w:val="nil"/>
              <w:left w:val="nil"/>
              <w:bottom w:val="single" w:sz="4" w:space="0" w:color="54BBAB"/>
              <w:right w:val="nil"/>
            </w:tcBorders>
            <w:vAlign w:val="center"/>
            <w:hideMark/>
          </w:tcPr>
          <w:p w14:paraId="4B1A6C00" w14:textId="3CAB63E4"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bl>
    <w:p w14:paraId="1E90208C" w14:textId="7F93A1FA" w:rsidR="003321B2" w:rsidRPr="003A7FF1" w:rsidRDefault="003C316E" w:rsidP="00AB47E3">
      <w:pPr>
        <w:tabs>
          <w:tab w:val="center" w:pos="426"/>
        </w:tabs>
        <w:spacing w:after="0" w:line="240" w:lineRule="auto"/>
        <w:jc w:val="both"/>
        <w:rPr>
          <w:rFonts w:asciiTheme="majorHAnsi" w:hAnsiTheme="majorHAnsi" w:cstheme="majorHAnsi"/>
          <w:color w:val="2F75B5"/>
          <w:sz w:val="13"/>
          <w:szCs w:val="13"/>
        </w:rPr>
      </w:pPr>
      <w:r w:rsidRPr="003A7FF1">
        <w:rPr>
          <w:rFonts w:asciiTheme="majorHAnsi" w:hAnsiTheme="majorHAnsi" w:cstheme="majorHAnsi"/>
          <w:color w:val="2F75B5"/>
          <w:sz w:val="13"/>
          <w:szCs w:val="13"/>
        </w:rPr>
        <w:t xml:space="preserve">(1) </w:t>
      </w:r>
      <w:r w:rsidR="003321B2" w:rsidRPr="003A7FF1">
        <w:rPr>
          <w:rFonts w:asciiTheme="majorHAnsi" w:hAnsiTheme="majorHAnsi" w:cstheme="majorHAnsi"/>
          <w:color w:val="2F75B5"/>
          <w:sz w:val="13"/>
          <w:szCs w:val="13"/>
        </w:rPr>
        <w:t xml:space="preserve">O montante não contempla a parcela de </w:t>
      </w:r>
      <w:r w:rsidR="00E51BBC" w:rsidRPr="003A7FF1">
        <w:rPr>
          <w:rFonts w:asciiTheme="majorHAnsi" w:hAnsiTheme="majorHAnsi" w:cstheme="majorHAnsi"/>
          <w:color w:val="2F75B5"/>
          <w:sz w:val="13"/>
          <w:szCs w:val="13"/>
        </w:rPr>
        <w:t xml:space="preserve">R$ </w:t>
      </w:r>
      <w:r w:rsidR="003A7FF1" w:rsidRPr="003A7FF1">
        <w:rPr>
          <w:rFonts w:asciiTheme="majorHAnsi" w:hAnsiTheme="majorHAnsi" w:cstheme="majorHAnsi"/>
          <w:color w:val="2F75B5"/>
          <w:sz w:val="13"/>
          <w:szCs w:val="13"/>
        </w:rPr>
        <w:t>137</w:t>
      </w:r>
      <w:r w:rsidR="003321B2" w:rsidRPr="003A7FF1">
        <w:rPr>
          <w:rFonts w:asciiTheme="majorHAnsi" w:hAnsiTheme="majorHAnsi" w:cstheme="majorHAnsi"/>
          <w:color w:val="2F75B5"/>
          <w:sz w:val="13"/>
          <w:szCs w:val="13"/>
        </w:rPr>
        <w:t xml:space="preserve"> (R$ </w:t>
      </w:r>
      <w:r w:rsidR="003A7FF1" w:rsidRPr="003A7FF1">
        <w:rPr>
          <w:rFonts w:asciiTheme="majorHAnsi" w:hAnsiTheme="majorHAnsi" w:cstheme="majorHAnsi"/>
          <w:color w:val="2F75B5"/>
          <w:sz w:val="13"/>
          <w:szCs w:val="13"/>
        </w:rPr>
        <w:t>75</w:t>
      </w:r>
      <w:r w:rsidR="003321B2" w:rsidRPr="003A7FF1">
        <w:rPr>
          <w:rFonts w:asciiTheme="majorHAnsi" w:hAnsiTheme="majorHAnsi" w:cstheme="majorHAnsi"/>
          <w:color w:val="2F75B5"/>
          <w:sz w:val="13"/>
          <w:szCs w:val="13"/>
        </w:rPr>
        <w:t xml:space="preserve"> em 31 de dezembro de 202</w:t>
      </w:r>
      <w:r w:rsidR="003A7FF1" w:rsidRPr="003A7FF1">
        <w:rPr>
          <w:rFonts w:asciiTheme="majorHAnsi" w:hAnsiTheme="majorHAnsi" w:cstheme="majorHAnsi"/>
          <w:color w:val="2F75B5"/>
          <w:sz w:val="13"/>
          <w:szCs w:val="13"/>
        </w:rPr>
        <w:t>5</w:t>
      </w:r>
      <w:r w:rsidR="003321B2" w:rsidRPr="003A7FF1">
        <w:rPr>
          <w:rFonts w:asciiTheme="majorHAnsi" w:hAnsiTheme="majorHAnsi" w:cstheme="majorHAnsi"/>
          <w:color w:val="2F75B5"/>
          <w:sz w:val="13"/>
          <w:szCs w:val="13"/>
        </w:rPr>
        <w:t>) relativo ao saldo em conta de depósitos à vista mantidas em instituições financeiras não-relacionadas à CAIXA Seguridade</w:t>
      </w:r>
      <w:r w:rsidR="006C04D3" w:rsidRPr="003A7FF1">
        <w:rPr>
          <w:rFonts w:asciiTheme="majorHAnsi" w:hAnsiTheme="majorHAnsi" w:cstheme="majorHAnsi"/>
          <w:color w:val="2F75B5"/>
          <w:sz w:val="13"/>
          <w:szCs w:val="13"/>
        </w:rPr>
        <w:t>.</w:t>
      </w:r>
    </w:p>
    <w:p w14:paraId="1A3D5EAC" w14:textId="34801A65" w:rsidR="003321B2" w:rsidRPr="003A7FF1" w:rsidRDefault="003C316E" w:rsidP="00AB47E3">
      <w:pPr>
        <w:tabs>
          <w:tab w:val="center" w:pos="426"/>
        </w:tabs>
        <w:spacing w:after="0" w:line="240" w:lineRule="auto"/>
        <w:jc w:val="both"/>
        <w:rPr>
          <w:rFonts w:asciiTheme="majorHAnsi" w:hAnsiTheme="majorHAnsi" w:cstheme="majorHAnsi"/>
          <w:color w:val="2F75B5"/>
          <w:sz w:val="13"/>
          <w:szCs w:val="13"/>
        </w:rPr>
      </w:pPr>
      <w:r w:rsidRPr="003A7FF1">
        <w:rPr>
          <w:rFonts w:asciiTheme="majorHAnsi" w:hAnsiTheme="majorHAnsi" w:cstheme="majorHAnsi"/>
          <w:color w:val="2F75B5"/>
          <w:sz w:val="13"/>
          <w:szCs w:val="13"/>
        </w:rPr>
        <w:t xml:space="preserve">(2) </w:t>
      </w:r>
      <w:r w:rsidR="003321B2" w:rsidRPr="003A7FF1">
        <w:rPr>
          <w:rFonts w:asciiTheme="majorHAnsi" w:hAnsiTheme="majorHAnsi" w:cstheme="majorHAnsi"/>
          <w:color w:val="2F75B5"/>
          <w:sz w:val="13"/>
          <w:szCs w:val="13"/>
        </w:rPr>
        <w:t xml:space="preserve">O montante não contempla a parcela de </w:t>
      </w:r>
      <w:r w:rsidR="00E51BBC" w:rsidRPr="003A7FF1">
        <w:rPr>
          <w:rFonts w:asciiTheme="majorHAnsi" w:hAnsiTheme="majorHAnsi" w:cstheme="majorHAnsi"/>
          <w:color w:val="2F75B5"/>
          <w:sz w:val="13"/>
          <w:szCs w:val="13"/>
        </w:rPr>
        <w:t xml:space="preserve">R$ </w:t>
      </w:r>
      <w:r w:rsidR="003A7FF1" w:rsidRPr="003A7FF1">
        <w:rPr>
          <w:rFonts w:asciiTheme="majorHAnsi" w:hAnsiTheme="majorHAnsi" w:cstheme="majorHAnsi"/>
          <w:color w:val="2F75B5"/>
          <w:sz w:val="13"/>
          <w:szCs w:val="13"/>
        </w:rPr>
        <w:t>8.628</w:t>
      </w:r>
      <w:r w:rsidR="001B7535" w:rsidRPr="003A7FF1">
        <w:rPr>
          <w:rFonts w:asciiTheme="majorHAnsi" w:hAnsiTheme="majorHAnsi" w:cstheme="majorHAnsi"/>
          <w:color w:val="2F75B5"/>
          <w:sz w:val="13"/>
          <w:szCs w:val="13"/>
        </w:rPr>
        <w:t xml:space="preserve"> </w:t>
      </w:r>
      <w:r w:rsidR="003321B2" w:rsidRPr="003A7FF1">
        <w:rPr>
          <w:rFonts w:asciiTheme="majorHAnsi" w:hAnsiTheme="majorHAnsi" w:cstheme="majorHAnsi"/>
          <w:color w:val="2F75B5"/>
          <w:sz w:val="13"/>
          <w:szCs w:val="13"/>
        </w:rPr>
        <w:t xml:space="preserve">(R$ </w:t>
      </w:r>
      <w:r w:rsidR="003A7FF1" w:rsidRPr="003A7FF1">
        <w:rPr>
          <w:rFonts w:asciiTheme="majorHAnsi" w:hAnsiTheme="majorHAnsi" w:cstheme="majorHAnsi"/>
          <w:color w:val="2F75B5"/>
          <w:sz w:val="13"/>
          <w:szCs w:val="13"/>
        </w:rPr>
        <w:t>2.1.614</w:t>
      </w:r>
      <w:r w:rsidR="003321B2" w:rsidRPr="003A7FF1">
        <w:rPr>
          <w:rFonts w:asciiTheme="majorHAnsi" w:hAnsiTheme="majorHAnsi" w:cstheme="majorHAnsi"/>
          <w:color w:val="2F75B5"/>
          <w:sz w:val="13"/>
          <w:szCs w:val="13"/>
        </w:rPr>
        <w:t xml:space="preserve"> em 31 de dezembro de 202</w:t>
      </w:r>
      <w:r w:rsidR="003A7FF1" w:rsidRPr="003A7FF1">
        <w:rPr>
          <w:rFonts w:asciiTheme="majorHAnsi" w:hAnsiTheme="majorHAnsi" w:cstheme="majorHAnsi"/>
          <w:color w:val="2F75B5"/>
          <w:sz w:val="13"/>
          <w:szCs w:val="13"/>
        </w:rPr>
        <w:t>5</w:t>
      </w:r>
      <w:r w:rsidR="003321B2" w:rsidRPr="003A7FF1">
        <w:rPr>
          <w:rFonts w:asciiTheme="majorHAnsi" w:hAnsiTheme="majorHAnsi" w:cstheme="majorHAnsi"/>
          <w:color w:val="2F75B5"/>
          <w:sz w:val="13"/>
          <w:szCs w:val="13"/>
        </w:rPr>
        <w:t>) relativa às Receitas de acesso à rede de distribuição e uso da marca a receber</w:t>
      </w:r>
      <w:r w:rsidR="00E51BBC" w:rsidRPr="003A7FF1">
        <w:rPr>
          <w:rFonts w:asciiTheme="majorHAnsi" w:hAnsiTheme="majorHAnsi" w:cstheme="majorHAnsi"/>
          <w:color w:val="2F75B5"/>
          <w:sz w:val="13"/>
          <w:szCs w:val="13"/>
        </w:rPr>
        <w:t xml:space="preserve"> bem como receitas de corretagem a receber</w:t>
      </w:r>
      <w:r w:rsidR="003321B2" w:rsidRPr="003A7FF1">
        <w:rPr>
          <w:rFonts w:asciiTheme="majorHAnsi" w:hAnsiTheme="majorHAnsi" w:cstheme="majorHAnsi"/>
          <w:color w:val="2F75B5"/>
          <w:sz w:val="13"/>
          <w:szCs w:val="13"/>
        </w:rPr>
        <w:t xml:space="preserve"> oriundas de partes não-relacionadas à CAIXA Seguridade, conforme elucidado na Nota 1</w:t>
      </w:r>
      <w:r w:rsidR="00743F4A" w:rsidRPr="003A7FF1">
        <w:rPr>
          <w:rFonts w:asciiTheme="majorHAnsi" w:hAnsiTheme="majorHAnsi" w:cstheme="majorHAnsi"/>
          <w:color w:val="2F75B5"/>
          <w:sz w:val="13"/>
          <w:szCs w:val="13"/>
        </w:rPr>
        <w:t>0</w:t>
      </w:r>
      <w:r w:rsidR="003321B2" w:rsidRPr="003A7FF1">
        <w:rPr>
          <w:rFonts w:asciiTheme="majorHAnsi" w:hAnsiTheme="majorHAnsi" w:cstheme="majorHAnsi"/>
          <w:color w:val="2F75B5"/>
          <w:sz w:val="13"/>
          <w:szCs w:val="13"/>
        </w:rPr>
        <w:t xml:space="preserve"> - Valores a receber.</w:t>
      </w:r>
    </w:p>
    <w:p w14:paraId="680E0851" w14:textId="51F6E45A" w:rsidR="00AF1D4D" w:rsidRPr="003A7FF1" w:rsidRDefault="00AF1D4D" w:rsidP="00AB47E3">
      <w:pPr>
        <w:tabs>
          <w:tab w:val="center" w:pos="426"/>
        </w:tabs>
        <w:spacing w:after="0" w:line="240" w:lineRule="auto"/>
        <w:jc w:val="both"/>
        <w:rPr>
          <w:rFonts w:asciiTheme="majorHAnsi" w:hAnsiTheme="majorHAnsi" w:cstheme="majorHAnsi"/>
          <w:color w:val="2F75B5"/>
          <w:sz w:val="13"/>
          <w:szCs w:val="13"/>
        </w:rPr>
      </w:pPr>
      <w:r w:rsidRPr="003A7FF1">
        <w:rPr>
          <w:rFonts w:asciiTheme="majorHAnsi" w:hAnsiTheme="majorHAnsi" w:cstheme="majorHAnsi"/>
          <w:color w:val="2F75B5"/>
          <w:sz w:val="13"/>
          <w:szCs w:val="13"/>
        </w:rPr>
        <w:t xml:space="preserve">(3) </w:t>
      </w:r>
      <w:r w:rsidR="000C03C4" w:rsidRPr="003A7FF1">
        <w:rPr>
          <w:rFonts w:asciiTheme="majorHAnsi" w:hAnsiTheme="majorHAnsi" w:cstheme="majorHAnsi"/>
          <w:color w:val="2F75B5"/>
          <w:sz w:val="13"/>
          <w:szCs w:val="13"/>
        </w:rPr>
        <w:t>Refere-se ao contrato de arrendamento realizado com o Fundo de Investimento Imobiliário Angico, conforme demonstrado na Nota 3(n) – Arrendamentos.</w:t>
      </w:r>
    </w:p>
    <w:p w14:paraId="3F65AEB9" w14:textId="4DF0109D" w:rsidR="003321B2" w:rsidRPr="003A7FF1" w:rsidRDefault="003C316E" w:rsidP="00AB47E3">
      <w:pPr>
        <w:tabs>
          <w:tab w:val="center" w:pos="426"/>
        </w:tabs>
        <w:spacing w:after="0" w:line="240" w:lineRule="auto"/>
        <w:jc w:val="both"/>
        <w:rPr>
          <w:rFonts w:asciiTheme="majorHAnsi" w:hAnsiTheme="majorHAnsi" w:cstheme="majorHAnsi"/>
          <w:color w:val="2F75B5"/>
          <w:sz w:val="13"/>
          <w:szCs w:val="13"/>
        </w:rPr>
      </w:pPr>
      <w:r w:rsidRPr="003A7FF1">
        <w:rPr>
          <w:rFonts w:asciiTheme="majorHAnsi" w:hAnsiTheme="majorHAnsi" w:cstheme="majorHAnsi"/>
          <w:color w:val="2F75B5"/>
          <w:sz w:val="13"/>
          <w:szCs w:val="13"/>
        </w:rPr>
        <w:t>(</w:t>
      </w:r>
      <w:r w:rsidR="00AF1D4D" w:rsidRPr="003A7FF1">
        <w:rPr>
          <w:rFonts w:asciiTheme="majorHAnsi" w:hAnsiTheme="majorHAnsi" w:cstheme="majorHAnsi"/>
          <w:color w:val="2F75B5"/>
          <w:sz w:val="13"/>
          <w:szCs w:val="13"/>
        </w:rPr>
        <w:t>4</w:t>
      </w:r>
      <w:r w:rsidRPr="003A7FF1">
        <w:rPr>
          <w:rFonts w:asciiTheme="majorHAnsi" w:hAnsiTheme="majorHAnsi" w:cstheme="majorHAnsi"/>
          <w:color w:val="2F75B5"/>
          <w:sz w:val="13"/>
          <w:szCs w:val="13"/>
        </w:rPr>
        <w:t xml:space="preserve">) </w:t>
      </w:r>
      <w:r w:rsidR="003321B2" w:rsidRPr="003A7FF1">
        <w:rPr>
          <w:rFonts w:asciiTheme="majorHAnsi" w:hAnsiTheme="majorHAnsi" w:cstheme="majorHAnsi"/>
          <w:color w:val="2F75B5"/>
          <w:sz w:val="13"/>
          <w:szCs w:val="13"/>
        </w:rPr>
        <w:t xml:space="preserve">O montante não contempla a parcela de </w:t>
      </w:r>
      <w:r w:rsidR="00F74097" w:rsidRPr="003A7FF1">
        <w:rPr>
          <w:rFonts w:asciiTheme="majorHAnsi" w:hAnsiTheme="majorHAnsi" w:cstheme="majorHAnsi"/>
          <w:color w:val="2F75B5"/>
          <w:sz w:val="13"/>
          <w:szCs w:val="13"/>
        </w:rPr>
        <w:t xml:space="preserve">R$ </w:t>
      </w:r>
      <w:r w:rsidR="003A7FF1" w:rsidRPr="003A7FF1">
        <w:rPr>
          <w:rFonts w:asciiTheme="majorHAnsi" w:hAnsiTheme="majorHAnsi" w:cstheme="majorHAnsi"/>
          <w:color w:val="2F75B5"/>
          <w:sz w:val="13"/>
          <w:szCs w:val="13"/>
        </w:rPr>
        <w:t>1.628</w:t>
      </w:r>
      <w:r w:rsidR="00F33B0D" w:rsidRPr="003A7FF1">
        <w:rPr>
          <w:rFonts w:asciiTheme="majorHAnsi" w:hAnsiTheme="majorHAnsi" w:cstheme="majorHAnsi"/>
          <w:color w:val="2F75B5"/>
          <w:sz w:val="13"/>
          <w:szCs w:val="13"/>
        </w:rPr>
        <w:t xml:space="preserve"> </w:t>
      </w:r>
      <w:r w:rsidR="003321B2" w:rsidRPr="003A7FF1">
        <w:rPr>
          <w:rFonts w:asciiTheme="majorHAnsi" w:hAnsiTheme="majorHAnsi" w:cstheme="majorHAnsi"/>
          <w:color w:val="2F75B5"/>
          <w:sz w:val="13"/>
          <w:szCs w:val="13"/>
        </w:rPr>
        <w:t xml:space="preserve">(R$ </w:t>
      </w:r>
      <w:r w:rsidR="003A7FF1" w:rsidRPr="003A7FF1">
        <w:rPr>
          <w:rFonts w:asciiTheme="majorHAnsi" w:hAnsiTheme="majorHAnsi" w:cstheme="majorHAnsi"/>
          <w:color w:val="2F75B5"/>
          <w:sz w:val="13"/>
          <w:szCs w:val="13"/>
        </w:rPr>
        <w:t>513</w:t>
      </w:r>
      <w:r w:rsidR="003321B2" w:rsidRPr="003A7FF1">
        <w:rPr>
          <w:rFonts w:asciiTheme="majorHAnsi" w:hAnsiTheme="majorHAnsi" w:cstheme="majorHAnsi"/>
          <w:color w:val="2F75B5"/>
          <w:sz w:val="13"/>
          <w:szCs w:val="13"/>
        </w:rPr>
        <w:t xml:space="preserve"> em 31 de dezembro de 202</w:t>
      </w:r>
      <w:r w:rsidR="003A7FF1" w:rsidRPr="003A7FF1">
        <w:rPr>
          <w:rFonts w:asciiTheme="majorHAnsi" w:hAnsiTheme="majorHAnsi" w:cstheme="majorHAnsi"/>
          <w:color w:val="2F75B5"/>
          <w:sz w:val="13"/>
          <w:szCs w:val="13"/>
        </w:rPr>
        <w:t>5</w:t>
      </w:r>
      <w:r w:rsidR="003321B2" w:rsidRPr="003A7FF1">
        <w:rPr>
          <w:rFonts w:asciiTheme="majorHAnsi" w:hAnsiTheme="majorHAnsi" w:cstheme="majorHAnsi"/>
          <w:color w:val="2F75B5"/>
          <w:sz w:val="13"/>
          <w:szCs w:val="13"/>
        </w:rPr>
        <w:t>) relativo valor a pagar a terceiros, conforme elucidado na Nota 1</w:t>
      </w:r>
      <w:r w:rsidR="00D86B8E" w:rsidRPr="003A7FF1">
        <w:rPr>
          <w:rFonts w:asciiTheme="majorHAnsi" w:hAnsiTheme="majorHAnsi" w:cstheme="majorHAnsi"/>
          <w:color w:val="2F75B5"/>
          <w:sz w:val="13"/>
          <w:szCs w:val="13"/>
        </w:rPr>
        <w:t>5</w:t>
      </w:r>
      <w:r w:rsidR="003321B2" w:rsidRPr="003A7FF1">
        <w:rPr>
          <w:rFonts w:asciiTheme="majorHAnsi" w:hAnsiTheme="majorHAnsi" w:cstheme="majorHAnsi"/>
          <w:color w:val="2F75B5"/>
          <w:sz w:val="13"/>
          <w:szCs w:val="13"/>
        </w:rPr>
        <w:t xml:space="preserve"> - Valores a pagar. </w:t>
      </w:r>
    </w:p>
    <w:p w14:paraId="6F684177" w14:textId="5AE71442" w:rsidR="00D86B8E" w:rsidRPr="003A7FF1" w:rsidRDefault="003C316E" w:rsidP="00AB47E3">
      <w:pPr>
        <w:tabs>
          <w:tab w:val="center" w:pos="426"/>
        </w:tabs>
        <w:spacing w:after="0" w:line="240" w:lineRule="auto"/>
        <w:jc w:val="both"/>
        <w:rPr>
          <w:rFonts w:asciiTheme="majorHAnsi" w:hAnsiTheme="majorHAnsi" w:cstheme="majorHAnsi"/>
          <w:color w:val="2F75B5"/>
          <w:sz w:val="13"/>
          <w:szCs w:val="13"/>
        </w:rPr>
      </w:pPr>
      <w:r w:rsidRPr="003A7FF1">
        <w:rPr>
          <w:rFonts w:asciiTheme="majorHAnsi" w:hAnsiTheme="majorHAnsi" w:cstheme="majorHAnsi"/>
          <w:color w:val="2F75B5"/>
          <w:sz w:val="13"/>
          <w:szCs w:val="13"/>
        </w:rPr>
        <w:t>(</w:t>
      </w:r>
      <w:r w:rsidR="00AF1D4D" w:rsidRPr="003A7FF1">
        <w:rPr>
          <w:rFonts w:asciiTheme="majorHAnsi" w:hAnsiTheme="majorHAnsi" w:cstheme="majorHAnsi"/>
          <w:color w:val="2F75B5"/>
          <w:sz w:val="13"/>
          <w:szCs w:val="13"/>
        </w:rPr>
        <w:t>5</w:t>
      </w:r>
      <w:r w:rsidRPr="003A7FF1">
        <w:rPr>
          <w:rFonts w:asciiTheme="majorHAnsi" w:hAnsiTheme="majorHAnsi" w:cstheme="majorHAnsi"/>
          <w:color w:val="2F75B5"/>
          <w:sz w:val="13"/>
          <w:szCs w:val="13"/>
        </w:rPr>
        <w:t xml:space="preserve">) </w:t>
      </w:r>
      <w:r w:rsidR="00DD54EB" w:rsidRPr="003A7FF1">
        <w:rPr>
          <w:rFonts w:asciiTheme="majorHAnsi" w:hAnsiTheme="majorHAnsi" w:cstheme="majorHAnsi"/>
          <w:color w:val="2F75B5"/>
          <w:sz w:val="13"/>
          <w:szCs w:val="13"/>
        </w:rPr>
        <w:t xml:space="preserve">O montante não contempla a parcela de </w:t>
      </w:r>
      <w:r w:rsidR="00F74097" w:rsidRPr="003A7FF1">
        <w:rPr>
          <w:rFonts w:asciiTheme="majorHAnsi" w:hAnsiTheme="majorHAnsi" w:cstheme="majorHAnsi"/>
          <w:color w:val="2F75B5"/>
          <w:sz w:val="13"/>
          <w:szCs w:val="13"/>
        </w:rPr>
        <w:t xml:space="preserve">R$ </w:t>
      </w:r>
      <w:r w:rsidR="003A7FF1" w:rsidRPr="003A7FF1">
        <w:rPr>
          <w:rFonts w:asciiTheme="majorHAnsi" w:hAnsiTheme="majorHAnsi" w:cstheme="majorHAnsi"/>
          <w:color w:val="2F75B5"/>
          <w:sz w:val="13"/>
          <w:szCs w:val="13"/>
        </w:rPr>
        <w:t>198.002</w:t>
      </w:r>
      <w:r w:rsidR="00200207" w:rsidRPr="003A7FF1">
        <w:rPr>
          <w:rFonts w:asciiTheme="majorHAnsi" w:hAnsiTheme="majorHAnsi" w:cstheme="majorHAnsi"/>
          <w:color w:val="2F75B5"/>
          <w:sz w:val="13"/>
          <w:szCs w:val="13"/>
        </w:rPr>
        <w:t xml:space="preserve"> </w:t>
      </w:r>
      <w:r w:rsidR="00365B42" w:rsidRPr="003A7FF1">
        <w:rPr>
          <w:rFonts w:asciiTheme="majorHAnsi" w:hAnsiTheme="majorHAnsi" w:cstheme="majorHAnsi"/>
          <w:color w:val="2F75B5"/>
          <w:sz w:val="13"/>
          <w:szCs w:val="13"/>
        </w:rPr>
        <w:t xml:space="preserve">(R$ </w:t>
      </w:r>
      <w:r w:rsidR="003A7FF1" w:rsidRPr="003A7FF1">
        <w:rPr>
          <w:rFonts w:asciiTheme="majorHAnsi" w:hAnsiTheme="majorHAnsi" w:cstheme="majorHAnsi"/>
          <w:color w:val="2F75B5"/>
          <w:sz w:val="13"/>
          <w:szCs w:val="13"/>
        </w:rPr>
        <w:t>210.002</w:t>
      </w:r>
      <w:r w:rsidR="00365B42" w:rsidRPr="003A7FF1">
        <w:rPr>
          <w:rFonts w:asciiTheme="majorHAnsi" w:hAnsiTheme="majorHAnsi" w:cstheme="majorHAnsi"/>
          <w:color w:val="2F75B5"/>
          <w:sz w:val="13"/>
          <w:szCs w:val="13"/>
        </w:rPr>
        <w:t xml:space="preserve"> em 31 de dezembro de 202</w:t>
      </w:r>
      <w:r w:rsidR="003A7FF1" w:rsidRPr="003A7FF1">
        <w:rPr>
          <w:rFonts w:asciiTheme="majorHAnsi" w:hAnsiTheme="majorHAnsi" w:cstheme="majorHAnsi"/>
          <w:color w:val="2F75B5"/>
          <w:sz w:val="13"/>
          <w:szCs w:val="13"/>
        </w:rPr>
        <w:t>5</w:t>
      </w:r>
      <w:r w:rsidR="00365B42" w:rsidRPr="003A7FF1">
        <w:rPr>
          <w:rFonts w:asciiTheme="majorHAnsi" w:hAnsiTheme="majorHAnsi" w:cstheme="majorHAnsi"/>
          <w:color w:val="2F75B5"/>
          <w:sz w:val="13"/>
          <w:szCs w:val="13"/>
        </w:rPr>
        <w:t>)</w:t>
      </w:r>
      <w:r w:rsidR="00DD54EB" w:rsidRPr="003A7FF1">
        <w:rPr>
          <w:rFonts w:asciiTheme="majorHAnsi" w:hAnsiTheme="majorHAnsi" w:cstheme="majorHAnsi"/>
          <w:color w:val="2F75B5"/>
          <w:sz w:val="13"/>
          <w:szCs w:val="13"/>
        </w:rPr>
        <w:t xml:space="preserve"> referente à participação dos acionistas não controladores.</w:t>
      </w:r>
    </w:p>
    <w:p w14:paraId="2CAD9F18" w14:textId="6E6BF201" w:rsidR="00FB6AA3" w:rsidRPr="003A7FF1" w:rsidRDefault="00C358C7" w:rsidP="00013D9D">
      <w:pPr>
        <w:pStyle w:val="PargrafodaLista"/>
        <w:numPr>
          <w:ilvl w:val="0"/>
          <w:numId w:val="37"/>
        </w:numPr>
        <w:spacing w:before="240" w:after="240"/>
        <w:ind w:left="709" w:hanging="709"/>
        <w:jc w:val="both"/>
        <w:outlineLvl w:val="1"/>
        <w:rPr>
          <w:rFonts w:asciiTheme="majorHAnsi" w:hAnsiTheme="majorHAnsi" w:cstheme="majorHAnsi"/>
          <w:b/>
          <w:color w:val="005CA9"/>
          <w:sz w:val="24"/>
          <w:szCs w:val="24"/>
          <w:lang w:val="pt-BR"/>
        </w:rPr>
      </w:pPr>
      <w:r w:rsidRPr="003A7FF1">
        <w:rPr>
          <w:rFonts w:asciiTheme="majorHAnsi" w:hAnsiTheme="majorHAnsi" w:cstheme="majorHAnsi"/>
          <w:b/>
          <w:color w:val="005CA9"/>
          <w:sz w:val="24"/>
          <w:szCs w:val="24"/>
          <w:lang w:val="pt-BR"/>
        </w:rPr>
        <w:lastRenderedPageBreak/>
        <w:t>Composição dos resultados decorrentes de transações com partes relacionadas:</w:t>
      </w:r>
    </w:p>
    <w:tbl>
      <w:tblPr>
        <w:tblW w:w="5000" w:type="pct"/>
        <w:tblCellMar>
          <w:left w:w="0" w:type="dxa"/>
          <w:right w:w="0" w:type="dxa"/>
        </w:tblCellMar>
        <w:tblLook w:val="04A0" w:firstRow="1" w:lastRow="0" w:firstColumn="1" w:lastColumn="0" w:noHBand="0" w:noVBand="1"/>
      </w:tblPr>
      <w:tblGrid>
        <w:gridCol w:w="2972"/>
        <w:gridCol w:w="1826"/>
        <w:gridCol w:w="2085"/>
        <w:gridCol w:w="1829"/>
        <w:gridCol w:w="1826"/>
        <w:gridCol w:w="2195"/>
        <w:gridCol w:w="1826"/>
      </w:tblGrid>
      <w:tr w:rsidR="008B2933" w14:paraId="12F3ECC8" w14:textId="77777777" w:rsidTr="00FA596E">
        <w:trPr>
          <w:trHeight w:hRule="exact" w:val="227"/>
        </w:trPr>
        <w:tc>
          <w:tcPr>
            <w:tcW w:w="1021" w:type="pct"/>
            <w:vMerge w:val="restart"/>
            <w:tcBorders>
              <w:top w:val="single" w:sz="4" w:space="0" w:color="54BBAB"/>
              <w:left w:val="single" w:sz="4" w:space="0" w:color="FFFFFF"/>
              <w:bottom w:val="single" w:sz="4" w:space="0" w:color="54BBAB"/>
              <w:right w:val="nil"/>
            </w:tcBorders>
            <w:vAlign w:val="center"/>
            <w:hideMark/>
          </w:tcPr>
          <w:p w14:paraId="21878E12" w14:textId="77777777" w:rsidR="008B2933" w:rsidRDefault="008B2933">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Descrição</w:t>
            </w:r>
          </w:p>
        </w:tc>
        <w:tc>
          <w:tcPr>
            <w:tcW w:w="3979" w:type="pct"/>
            <w:gridSpan w:val="6"/>
            <w:tcBorders>
              <w:top w:val="single" w:sz="4" w:space="0" w:color="54BBAB"/>
              <w:left w:val="nil"/>
              <w:bottom w:val="nil"/>
              <w:right w:val="single" w:sz="4" w:space="0" w:color="FFFFFF"/>
            </w:tcBorders>
            <w:vAlign w:val="center"/>
            <w:hideMark/>
          </w:tcPr>
          <w:p w14:paraId="68620202" w14:textId="77777777" w:rsidR="008B2933" w:rsidRDefault="008B2933">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r>
      <w:tr w:rsidR="008B2933" w14:paraId="63D21D39" w14:textId="77777777" w:rsidTr="00BF2700">
        <w:trPr>
          <w:trHeight w:hRule="exact" w:val="227"/>
        </w:trPr>
        <w:tc>
          <w:tcPr>
            <w:tcW w:w="1021" w:type="pct"/>
            <w:vMerge/>
            <w:tcBorders>
              <w:top w:val="single" w:sz="4" w:space="0" w:color="54BBAB"/>
              <w:left w:val="single" w:sz="4" w:space="0" w:color="FFFFFF"/>
              <w:bottom w:val="single" w:sz="4" w:space="0" w:color="54BBAB"/>
              <w:right w:val="nil"/>
            </w:tcBorders>
            <w:vAlign w:val="center"/>
            <w:hideMark/>
          </w:tcPr>
          <w:p w14:paraId="32CF7745" w14:textId="77777777" w:rsidR="008B2933" w:rsidRDefault="008B2933">
            <w:pPr>
              <w:rPr>
                <w:rFonts w:ascii="Calibri Light" w:hAnsi="Calibri Light" w:cs="Calibri Light"/>
                <w:b/>
                <w:bCs/>
                <w:color w:val="005CA9"/>
                <w:sz w:val="18"/>
                <w:szCs w:val="18"/>
              </w:rPr>
            </w:pPr>
          </w:p>
        </w:tc>
        <w:tc>
          <w:tcPr>
            <w:tcW w:w="1971" w:type="pct"/>
            <w:gridSpan w:val="3"/>
            <w:tcBorders>
              <w:top w:val="single" w:sz="4" w:space="0" w:color="54BBAB"/>
              <w:left w:val="nil"/>
              <w:bottom w:val="single" w:sz="4" w:space="0" w:color="54BBAB"/>
              <w:right w:val="single" w:sz="4" w:space="0" w:color="FFFFFF"/>
            </w:tcBorders>
            <w:vAlign w:val="center"/>
            <w:hideMark/>
          </w:tcPr>
          <w:p w14:paraId="5C1F57E6" w14:textId="77777777" w:rsidR="008B2933" w:rsidRDefault="008B2933">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1º trimestre de 2026</w:t>
            </w:r>
          </w:p>
        </w:tc>
        <w:tc>
          <w:tcPr>
            <w:tcW w:w="2008" w:type="pct"/>
            <w:gridSpan w:val="3"/>
            <w:tcBorders>
              <w:top w:val="single" w:sz="4" w:space="0" w:color="54BBAB"/>
              <w:left w:val="single" w:sz="4" w:space="0" w:color="FFFFFF"/>
              <w:bottom w:val="single" w:sz="4" w:space="0" w:color="54BBAB"/>
              <w:right w:val="nil"/>
            </w:tcBorders>
            <w:vAlign w:val="center"/>
            <w:hideMark/>
          </w:tcPr>
          <w:p w14:paraId="397BF77C" w14:textId="77777777" w:rsidR="008B2933" w:rsidRDefault="008B2933">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1º trimestre de 2025</w:t>
            </w:r>
          </w:p>
        </w:tc>
      </w:tr>
      <w:tr w:rsidR="008B2933" w14:paraId="06C45081" w14:textId="77777777" w:rsidTr="00BF2700">
        <w:trPr>
          <w:trHeight w:hRule="exact" w:val="766"/>
        </w:trPr>
        <w:tc>
          <w:tcPr>
            <w:tcW w:w="1021" w:type="pct"/>
            <w:vMerge/>
            <w:tcBorders>
              <w:top w:val="single" w:sz="4" w:space="0" w:color="54BBAB"/>
              <w:left w:val="single" w:sz="4" w:space="0" w:color="FFFFFF"/>
              <w:bottom w:val="single" w:sz="4" w:space="0" w:color="54BBAB"/>
              <w:right w:val="nil"/>
            </w:tcBorders>
            <w:vAlign w:val="center"/>
            <w:hideMark/>
          </w:tcPr>
          <w:p w14:paraId="0EB7F0FF" w14:textId="77777777" w:rsidR="008B2933" w:rsidRDefault="008B2933">
            <w:pPr>
              <w:rPr>
                <w:rFonts w:ascii="Calibri Light" w:hAnsi="Calibri Light" w:cs="Calibri Light"/>
                <w:b/>
                <w:bCs/>
                <w:color w:val="005CA9"/>
                <w:sz w:val="18"/>
                <w:szCs w:val="18"/>
              </w:rPr>
            </w:pPr>
          </w:p>
        </w:tc>
        <w:tc>
          <w:tcPr>
            <w:tcW w:w="627" w:type="pct"/>
            <w:tcBorders>
              <w:top w:val="nil"/>
              <w:left w:val="nil"/>
              <w:bottom w:val="single" w:sz="4" w:space="0" w:color="54BBAB"/>
              <w:right w:val="nil"/>
            </w:tcBorders>
            <w:vAlign w:val="center"/>
            <w:hideMark/>
          </w:tcPr>
          <w:p w14:paraId="41A51F95" w14:textId="77777777" w:rsidR="008B2933" w:rsidRDefault="008B2933">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716" w:type="pct"/>
            <w:tcBorders>
              <w:top w:val="nil"/>
              <w:left w:val="nil"/>
              <w:bottom w:val="single" w:sz="4" w:space="0" w:color="54BBAB"/>
              <w:right w:val="nil"/>
            </w:tcBorders>
            <w:vAlign w:val="center"/>
            <w:hideMark/>
          </w:tcPr>
          <w:p w14:paraId="76B972C3" w14:textId="77777777" w:rsidR="008B2933" w:rsidRDefault="008B2933">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Controladas/Controladas em conjunto/Coligadas/Outras partes relacionadas</w:t>
            </w:r>
          </w:p>
        </w:tc>
        <w:tc>
          <w:tcPr>
            <w:tcW w:w="628" w:type="pct"/>
            <w:tcBorders>
              <w:top w:val="nil"/>
              <w:left w:val="nil"/>
              <w:bottom w:val="single" w:sz="4" w:space="0" w:color="54BBAB"/>
              <w:right w:val="single" w:sz="4" w:space="0" w:color="FFFFFF"/>
            </w:tcBorders>
            <w:vAlign w:val="center"/>
            <w:hideMark/>
          </w:tcPr>
          <w:p w14:paraId="4374A8A9" w14:textId="77777777" w:rsidR="008B2933" w:rsidRDefault="008B2933">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Pessoal-chave</w:t>
            </w:r>
          </w:p>
        </w:tc>
        <w:tc>
          <w:tcPr>
            <w:tcW w:w="627" w:type="pct"/>
            <w:tcBorders>
              <w:top w:val="nil"/>
              <w:left w:val="single" w:sz="4" w:space="0" w:color="FFFFFF"/>
              <w:bottom w:val="single" w:sz="4" w:space="0" w:color="54BBAB"/>
              <w:right w:val="nil"/>
            </w:tcBorders>
            <w:vAlign w:val="center"/>
            <w:hideMark/>
          </w:tcPr>
          <w:p w14:paraId="6D77451E" w14:textId="77777777" w:rsidR="008B2933" w:rsidRDefault="008B2933">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754" w:type="pct"/>
            <w:tcBorders>
              <w:top w:val="nil"/>
              <w:left w:val="nil"/>
              <w:bottom w:val="single" w:sz="4" w:space="0" w:color="54BBAB"/>
              <w:right w:val="nil"/>
            </w:tcBorders>
            <w:vAlign w:val="center"/>
            <w:hideMark/>
          </w:tcPr>
          <w:p w14:paraId="13A3750E" w14:textId="77777777" w:rsidR="008B2933" w:rsidRDefault="008B2933">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Controladas/Controladas em conjunto/Coligadas/Outras partes relacionadas</w:t>
            </w:r>
          </w:p>
        </w:tc>
        <w:tc>
          <w:tcPr>
            <w:tcW w:w="627" w:type="pct"/>
            <w:tcBorders>
              <w:top w:val="nil"/>
              <w:left w:val="nil"/>
              <w:bottom w:val="single" w:sz="4" w:space="0" w:color="54BBAB"/>
              <w:right w:val="nil"/>
            </w:tcBorders>
            <w:vAlign w:val="center"/>
            <w:hideMark/>
          </w:tcPr>
          <w:p w14:paraId="00CE55F5" w14:textId="77777777" w:rsidR="008B2933" w:rsidRDefault="008B2933">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Pessoal-chave</w:t>
            </w:r>
          </w:p>
        </w:tc>
      </w:tr>
      <w:tr w:rsidR="00BF2700" w14:paraId="1F33D0E2" w14:textId="77777777" w:rsidTr="00BF2700">
        <w:trPr>
          <w:trHeight w:hRule="exact" w:val="227"/>
        </w:trPr>
        <w:tc>
          <w:tcPr>
            <w:tcW w:w="1021" w:type="pct"/>
            <w:tcBorders>
              <w:top w:val="single" w:sz="4" w:space="0" w:color="54BBAB"/>
              <w:left w:val="single" w:sz="4" w:space="0" w:color="FFFFFF"/>
              <w:bottom w:val="single" w:sz="4" w:space="0" w:color="54BBAB"/>
              <w:right w:val="nil"/>
            </w:tcBorders>
            <w:vAlign w:val="center"/>
            <w:hideMark/>
          </w:tcPr>
          <w:p w14:paraId="345116B1" w14:textId="3726F08C"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RECEITAS:</w:t>
            </w:r>
          </w:p>
        </w:tc>
        <w:tc>
          <w:tcPr>
            <w:tcW w:w="627" w:type="pct"/>
            <w:tcBorders>
              <w:top w:val="single" w:sz="4" w:space="0" w:color="54BBAB"/>
              <w:left w:val="nil"/>
              <w:bottom w:val="single" w:sz="4" w:space="0" w:color="54BBAB"/>
              <w:right w:val="nil"/>
            </w:tcBorders>
            <w:vAlign w:val="center"/>
          </w:tcPr>
          <w:p w14:paraId="25E061A0" w14:textId="6BE7091E"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16" w:type="pct"/>
            <w:tcBorders>
              <w:top w:val="single" w:sz="4" w:space="0" w:color="54BBAB"/>
              <w:left w:val="nil"/>
              <w:bottom w:val="single" w:sz="4" w:space="0" w:color="54BBAB"/>
              <w:right w:val="nil"/>
            </w:tcBorders>
            <w:vAlign w:val="center"/>
          </w:tcPr>
          <w:p w14:paraId="2C0E06BD" w14:textId="1955B112"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48.968</w:t>
            </w:r>
          </w:p>
        </w:tc>
        <w:tc>
          <w:tcPr>
            <w:tcW w:w="628" w:type="pct"/>
            <w:tcBorders>
              <w:top w:val="single" w:sz="4" w:space="0" w:color="54BBAB"/>
              <w:left w:val="nil"/>
              <w:bottom w:val="single" w:sz="4" w:space="0" w:color="54BBAB"/>
              <w:right w:val="single" w:sz="4" w:space="0" w:color="FFFFFF"/>
            </w:tcBorders>
            <w:vAlign w:val="center"/>
          </w:tcPr>
          <w:p w14:paraId="3125470E" w14:textId="0776CC0B"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7" w:type="pct"/>
            <w:tcBorders>
              <w:top w:val="single" w:sz="4" w:space="0" w:color="54BBAB"/>
              <w:left w:val="single" w:sz="4" w:space="0" w:color="FFFFFF"/>
              <w:bottom w:val="single" w:sz="4" w:space="0" w:color="54BBAB"/>
              <w:right w:val="nil"/>
            </w:tcBorders>
            <w:vAlign w:val="center"/>
            <w:hideMark/>
          </w:tcPr>
          <w:p w14:paraId="7E23C3BA" w14:textId="580B367F"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54" w:type="pct"/>
            <w:tcBorders>
              <w:top w:val="single" w:sz="4" w:space="0" w:color="54BBAB"/>
              <w:left w:val="nil"/>
              <w:bottom w:val="single" w:sz="4" w:space="0" w:color="54BBAB"/>
              <w:right w:val="nil"/>
            </w:tcBorders>
            <w:vAlign w:val="center"/>
            <w:hideMark/>
          </w:tcPr>
          <w:p w14:paraId="3D18C4BF" w14:textId="629EEE14"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54.287</w:t>
            </w:r>
          </w:p>
        </w:tc>
        <w:tc>
          <w:tcPr>
            <w:tcW w:w="627" w:type="pct"/>
            <w:tcBorders>
              <w:top w:val="single" w:sz="4" w:space="0" w:color="54BBAB"/>
              <w:left w:val="nil"/>
              <w:bottom w:val="single" w:sz="4" w:space="0" w:color="54BBAB"/>
              <w:right w:val="nil"/>
            </w:tcBorders>
            <w:vAlign w:val="center"/>
            <w:hideMark/>
          </w:tcPr>
          <w:p w14:paraId="7A40B384" w14:textId="2150C76E"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BF2700" w14:paraId="67C9CBDA" w14:textId="77777777" w:rsidTr="00040EE7">
        <w:trPr>
          <w:trHeight w:hRule="exact" w:val="429"/>
        </w:trPr>
        <w:tc>
          <w:tcPr>
            <w:tcW w:w="1021" w:type="pct"/>
            <w:tcBorders>
              <w:top w:val="nil"/>
              <w:left w:val="single" w:sz="4" w:space="0" w:color="FFFFFF"/>
              <w:bottom w:val="nil"/>
              <w:right w:val="nil"/>
            </w:tcBorders>
            <w:vAlign w:val="center"/>
            <w:hideMark/>
          </w:tcPr>
          <w:p w14:paraId="21E12061" w14:textId="10BACD53"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Receitas de acesso à rede de distribuição e uso da marca: (1)</w:t>
            </w:r>
          </w:p>
        </w:tc>
        <w:tc>
          <w:tcPr>
            <w:tcW w:w="627" w:type="pct"/>
            <w:tcBorders>
              <w:top w:val="nil"/>
              <w:left w:val="nil"/>
              <w:bottom w:val="nil"/>
              <w:right w:val="nil"/>
            </w:tcBorders>
            <w:vAlign w:val="center"/>
          </w:tcPr>
          <w:p w14:paraId="54A3FE81" w14:textId="6963A491"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16" w:type="pct"/>
            <w:tcBorders>
              <w:top w:val="nil"/>
              <w:left w:val="nil"/>
              <w:bottom w:val="nil"/>
              <w:right w:val="nil"/>
            </w:tcBorders>
            <w:vAlign w:val="center"/>
          </w:tcPr>
          <w:p w14:paraId="32678FD4" w14:textId="2EAD5074"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40.711</w:t>
            </w:r>
          </w:p>
        </w:tc>
        <w:tc>
          <w:tcPr>
            <w:tcW w:w="628" w:type="pct"/>
            <w:tcBorders>
              <w:top w:val="nil"/>
              <w:left w:val="nil"/>
              <w:bottom w:val="nil"/>
              <w:right w:val="single" w:sz="4" w:space="0" w:color="FFFFFF"/>
            </w:tcBorders>
            <w:vAlign w:val="center"/>
          </w:tcPr>
          <w:p w14:paraId="4A05803F" w14:textId="49F43CB2"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7" w:type="pct"/>
            <w:tcBorders>
              <w:top w:val="nil"/>
              <w:left w:val="single" w:sz="4" w:space="0" w:color="FFFFFF"/>
              <w:bottom w:val="nil"/>
              <w:right w:val="nil"/>
            </w:tcBorders>
            <w:vAlign w:val="center"/>
            <w:hideMark/>
          </w:tcPr>
          <w:p w14:paraId="5015CE9F" w14:textId="79E52240"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54" w:type="pct"/>
            <w:tcBorders>
              <w:top w:val="nil"/>
              <w:left w:val="nil"/>
              <w:bottom w:val="nil"/>
              <w:right w:val="nil"/>
            </w:tcBorders>
            <w:vAlign w:val="center"/>
            <w:hideMark/>
          </w:tcPr>
          <w:p w14:paraId="6FA48C84" w14:textId="080CB458"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41.153</w:t>
            </w:r>
          </w:p>
        </w:tc>
        <w:tc>
          <w:tcPr>
            <w:tcW w:w="627" w:type="pct"/>
            <w:tcBorders>
              <w:top w:val="nil"/>
              <w:left w:val="nil"/>
              <w:bottom w:val="nil"/>
              <w:right w:val="nil"/>
            </w:tcBorders>
            <w:vAlign w:val="center"/>
            <w:hideMark/>
          </w:tcPr>
          <w:p w14:paraId="16AF8D3B" w14:textId="4B48443F"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6618B2" w14:paraId="5AB3B887"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439E459C" w14:textId="76063685" w:rsidR="006618B2" w:rsidRDefault="006618B2" w:rsidP="006618B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CNP Brasil</w:t>
            </w:r>
          </w:p>
        </w:tc>
        <w:tc>
          <w:tcPr>
            <w:tcW w:w="627" w:type="pct"/>
            <w:tcBorders>
              <w:top w:val="nil"/>
              <w:left w:val="nil"/>
              <w:bottom w:val="nil"/>
              <w:right w:val="nil"/>
            </w:tcBorders>
            <w:vAlign w:val="center"/>
          </w:tcPr>
          <w:p w14:paraId="29E13C3A" w14:textId="67668540" w:rsidR="006618B2" w:rsidRDefault="006618B2" w:rsidP="006618B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16" w:type="pct"/>
            <w:tcBorders>
              <w:top w:val="nil"/>
              <w:left w:val="nil"/>
              <w:bottom w:val="nil"/>
              <w:right w:val="nil"/>
            </w:tcBorders>
            <w:vAlign w:val="center"/>
          </w:tcPr>
          <w:p w14:paraId="40D04CA5" w14:textId="0F6FA1C2" w:rsidR="006618B2" w:rsidRDefault="006618B2" w:rsidP="006618B2">
            <w:pPr>
              <w:jc w:val="right"/>
              <w:rPr>
                <w:rFonts w:ascii="Calibri Light" w:hAnsi="Calibri Light" w:cs="Calibri Light"/>
                <w:color w:val="005CA9"/>
                <w:sz w:val="18"/>
                <w:szCs w:val="18"/>
              </w:rPr>
            </w:pPr>
            <w:r>
              <w:rPr>
                <w:rFonts w:ascii="Calibri Light" w:hAnsi="Calibri Light" w:cs="Calibri Light"/>
                <w:color w:val="005CA9"/>
                <w:sz w:val="18"/>
                <w:szCs w:val="18"/>
              </w:rPr>
              <w:t>23.943</w:t>
            </w:r>
          </w:p>
        </w:tc>
        <w:tc>
          <w:tcPr>
            <w:tcW w:w="628" w:type="pct"/>
            <w:tcBorders>
              <w:top w:val="nil"/>
              <w:left w:val="nil"/>
              <w:bottom w:val="nil"/>
              <w:right w:val="single" w:sz="4" w:space="0" w:color="FFFFFF"/>
            </w:tcBorders>
            <w:vAlign w:val="center"/>
          </w:tcPr>
          <w:p w14:paraId="12192C0A" w14:textId="62A9B2A5" w:rsidR="006618B2" w:rsidRDefault="006618B2" w:rsidP="006618B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6ABB23CB" w14:textId="1C5D8FE5" w:rsidR="006618B2" w:rsidRDefault="006618B2" w:rsidP="006618B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54" w:type="pct"/>
            <w:tcBorders>
              <w:top w:val="nil"/>
              <w:left w:val="nil"/>
              <w:bottom w:val="nil"/>
              <w:right w:val="nil"/>
            </w:tcBorders>
            <w:vAlign w:val="center"/>
            <w:hideMark/>
          </w:tcPr>
          <w:p w14:paraId="28590A60" w14:textId="020B8812" w:rsidR="006618B2" w:rsidRDefault="006618B2" w:rsidP="006618B2">
            <w:pPr>
              <w:jc w:val="right"/>
              <w:rPr>
                <w:rFonts w:ascii="Calibri Light" w:hAnsi="Calibri Light" w:cs="Calibri Light"/>
                <w:color w:val="005CA9"/>
                <w:sz w:val="18"/>
                <w:szCs w:val="18"/>
              </w:rPr>
            </w:pPr>
            <w:r>
              <w:rPr>
                <w:rFonts w:ascii="Calibri Light" w:hAnsi="Calibri Light" w:cs="Calibri Light"/>
                <w:color w:val="005CA9"/>
                <w:sz w:val="18"/>
                <w:szCs w:val="18"/>
              </w:rPr>
              <w:t>24.587</w:t>
            </w:r>
          </w:p>
        </w:tc>
        <w:tc>
          <w:tcPr>
            <w:tcW w:w="627" w:type="pct"/>
            <w:tcBorders>
              <w:top w:val="nil"/>
              <w:left w:val="nil"/>
              <w:bottom w:val="nil"/>
              <w:right w:val="nil"/>
            </w:tcBorders>
            <w:vAlign w:val="center"/>
            <w:hideMark/>
          </w:tcPr>
          <w:p w14:paraId="7AEFC05D" w14:textId="4C42A387" w:rsidR="006618B2" w:rsidRDefault="006618B2" w:rsidP="006618B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6618B2" w14:paraId="0BECEC6B"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3BBAFFEA" w14:textId="0FC2840B" w:rsidR="006618B2" w:rsidRDefault="006618B2" w:rsidP="006618B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Vida e Previdência</w:t>
            </w:r>
          </w:p>
        </w:tc>
        <w:tc>
          <w:tcPr>
            <w:tcW w:w="627" w:type="pct"/>
            <w:tcBorders>
              <w:top w:val="nil"/>
              <w:left w:val="nil"/>
              <w:bottom w:val="nil"/>
              <w:right w:val="nil"/>
            </w:tcBorders>
            <w:vAlign w:val="center"/>
          </w:tcPr>
          <w:p w14:paraId="0FF88AEE" w14:textId="3450503F" w:rsidR="006618B2" w:rsidRDefault="006618B2" w:rsidP="006618B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16" w:type="pct"/>
            <w:tcBorders>
              <w:top w:val="nil"/>
              <w:left w:val="nil"/>
              <w:bottom w:val="nil"/>
              <w:right w:val="nil"/>
            </w:tcBorders>
            <w:vAlign w:val="center"/>
          </w:tcPr>
          <w:p w14:paraId="4CF6748C" w14:textId="56999FBB" w:rsidR="006618B2" w:rsidRDefault="006618B2" w:rsidP="006618B2">
            <w:pPr>
              <w:jc w:val="right"/>
              <w:rPr>
                <w:rFonts w:ascii="Calibri Light" w:hAnsi="Calibri Light" w:cs="Calibri Light"/>
                <w:color w:val="005CA9"/>
                <w:sz w:val="18"/>
                <w:szCs w:val="18"/>
              </w:rPr>
            </w:pPr>
            <w:r>
              <w:rPr>
                <w:rFonts w:ascii="Calibri Light" w:hAnsi="Calibri Light" w:cs="Calibri Light"/>
                <w:color w:val="005CA9"/>
                <w:sz w:val="18"/>
                <w:szCs w:val="18"/>
              </w:rPr>
              <w:t>6.922</w:t>
            </w:r>
          </w:p>
        </w:tc>
        <w:tc>
          <w:tcPr>
            <w:tcW w:w="628" w:type="pct"/>
            <w:tcBorders>
              <w:top w:val="nil"/>
              <w:left w:val="nil"/>
              <w:bottom w:val="nil"/>
              <w:right w:val="single" w:sz="4" w:space="0" w:color="FFFFFF"/>
            </w:tcBorders>
            <w:vAlign w:val="center"/>
          </w:tcPr>
          <w:p w14:paraId="25E1FF85" w14:textId="4C8803D5" w:rsidR="006618B2" w:rsidRDefault="006618B2" w:rsidP="006618B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6A1450EE" w14:textId="5DEE5E22" w:rsidR="006618B2" w:rsidRDefault="006618B2" w:rsidP="006618B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28719C78" w14:textId="7C79AEC6" w:rsidR="006618B2" w:rsidRDefault="006618B2" w:rsidP="006618B2">
            <w:pPr>
              <w:jc w:val="right"/>
              <w:rPr>
                <w:rFonts w:ascii="Calibri Light" w:hAnsi="Calibri Light" w:cs="Calibri Light"/>
                <w:color w:val="005CA9"/>
                <w:sz w:val="18"/>
                <w:szCs w:val="18"/>
              </w:rPr>
            </w:pPr>
            <w:r>
              <w:rPr>
                <w:rFonts w:ascii="Calibri Light" w:hAnsi="Calibri Light" w:cs="Calibri Light"/>
                <w:color w:val="005CA9"/>
                <w:sz w:val="18"/>
                <w:szCs w:val="18"/>
              </w:rPr>
              <w:t>8.300</w:t>
            </w:r>
          </w:p>
        </w:tc>
        <w:tc>
          <w:tcPr>
            <w:tcW w:w="627" w:type="pct"/>
            <w:tcBorders>
              <w:top w:val="nil"/>
              <w:left w:val="nil"/>
              <w:bottom w:val="nil"/>
              <w:right w:val="nil"/>
            </w:tcBorders>
            <w:vAlign w:val="center"/>
            <w:hideMark/>
          </w:tcPr>
          <w:p w14:paraId="298C718D" w14:textId="3167CC1E" w:rsidR="006618B2" w:rsidRDefault="006618B2" w:rsidP="006618B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6618B2" w14:paraId="0C931B2B"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1B366F35" w14:textId="22A73396" w:rsidR="006618B2" w:rsidRDefault="006618B2" w:rsidP="006618B2">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Too Seguros</w:t>
            </w:r>
          </w:p>
        </w:tc>
        <w:tc>
          <w:tcPr>
            <w:tcW w:w="627" w:type="pct"/>
            <w:tcBorders>
              <w:top w:val="nil"/>
              <w:left w:val="nil"/>
              <w:bottom w:val="nil"/>
              <w:right w:val="nil"/>
            </w:tcBorders>
            <w:vAlign w:val="center"/>
          </w:tcPr>
          <w:p w14:paraId="12550FC9" w14:textId="0372C1DC" w:rsidR="006618B2" w:rsidRDefault="006618B2" w:rsidP="006618B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16" w:type="pct"/>
            <w:tcBorders>
              <w:top w:val="nil"/>
              <w:left w:val="nil"/>
              <w:bottom w:val="nil"/>
              <w:right w:val="nil"/>
            </w:tcBorders>
            <w:vAlign w:val="center"/>
          </w:tcPr>
          <w:p w14:paraId="644B4917" w14:textId="158B672E" w:rsidR="006618B2" w:rsidRDefault="006618B2" w:rsidP="006618B2">
            <w:pPr>
              <w:jc w:val="right"/>
              <w:rPr>
                <w:rFonts w:ascii="Calibri Light" w:hAnsi="Calibri Light" w:cs="Calibri Light"/>
                <w:color w:val="005CA9"/>
                <w:sz w:val="18"/>
                <w:szCs w:val="18"/>
              </w:rPr>
            </w:pPr>
            <w:r>
              <w:rPr>
                <w:rFonts w:ascii="Calibri Light" w:hAnsi="Calibri Light" w:cs="Calibri Light"/>
                <w:color w:val="005CA9"/>
                <w:sz w:val="18"/>
                <w:szCs w:val="18"/>
              </w:rPr>
              <w:t>9.846</w:t>
            </w:r>
          </w:p>
        </w:tc>
        <w:tc>
          <w:tcPr>
            <w:tcW w:w="628" w:type="pct"/>
            <w:tcBorders>
              <w:top w:val="nil"/>
              <w:left w:val="nil"/>
              <w:bottom w:val="nil"/>
              <w:right w:val="single" w:sz="4" w:space="0" w:color="FFFFFF"/>
            </w:tcBorders>
            <w:vAlign w:val="center"/>
          </w:tcPr>
          <w:p w14:paraId="373FE49A" w14:textId="2ED6E0CA" w:rsidR="006618B2" w:rsidRDefault="006618B2" w:rsidP="006618B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2931BB58" w14:textId="66DA88A2" w:rsidR="006618B2" w:rsidRDefault="006618B2" w:rsidP="006618B2">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54" w:type="pct"/>
            <w:tcBorders>
              <w:top w:val="nil"/>
              <w:left w:val="nil"/>
              <w:bottom w:val="nil"/>
              <w:right w:val="nil"/>
            </w:tcBorders>
            <w:vAlign w:val="center"/>
            <w:hideMark/>
          </w:tcPr>
          <w:p w14:paraId="73ECD8D0" w14:textId="0BD94F09" w:rsidR="006618B2" w:rsidRDefault="006618B2" w:rsidP="006618B2">
            <w:pPr>
              <w:jc w:val="right"/>
              <w:rPr>
                <w:rFonts w:ascii="Calibri Light" w:hAnsi="Calibri Light" w:cs="Calibri Light"/>
                <w:color w:val="005CA9"/>
                <w:sz w:val="18"/>
                <w:szCs w:val="18"/>
              </w:rPr>
            </w:pPr>
            <w:r>
              <w:rPr>
                <w:rFonts w:ascii="Calibri Light" w:hAnsi="Calibri Light" w:cs="Calibri Light"/>
                <w:color w:val="005CA9"/>
                <w:sz w:val="18"/>
                <w:szCs w:val="18"/>
              </w:rPr>
              <w:t>8.266</w:t>
            </w:r>
          </w:p>
        </w:tc>
        <w:tc>
          <w:tcPr>
            <w:tcW w:w="627" w:type="pct"/>
            <w:tcBorders>
              <w:top w:val="nil"/>
              <w:left w:val="nil"/>
              <w:bottom w:val="nil"/>
              <w:right w:val="nil"/>
            </w:tcBorders>
            <w:vAlign w:val="center"/>
            <w:hideMark/>
          </w:tcPr>
          <w:p w14:paraId="60468617" w14:textId="3282399F" w:rsidR="006618B2" w:rsidRDefault="006618B2" w:rsidP="006618B2">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23C9F517" w14:textId="77777777" w:rsidTr="00BF2700">
        <w:trPr>
          <w:trHeight w:hRule="exact" w:val="227"/>
        </w:trPr>
        <w:tc>
          <w:tcPr>
            <w:tcW w:w="1021" w:type="pct"/>
            <w:tcBorders>
              <w:top w:val="nil"/>
              <w:left w:val="nil"/>
              <w:bottom w:val="nil"/>
              <w:right w:val="nil"/>
            </w:tcBorders>
            <w:vAlign w:val="center"/>
            <w:hideMark/>
          </w:tcPr>
          <w:p w14:paraId="0285E8F0" w14:textId="3A36B99D"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Receitas financeiras: (2)</w:t>
            </w:r>
          </w:p>
        </w:tc>
        <w:tc>
          <w:tcPr>
            <w:tcW w:w="627" w:type="pct"/>
            <w:tcBorders>
              <w:top w:val="nil"/>
              <w:left w:val="nil"/>
              <w:bottom w:val="nil"/>
              <w:right w:val="nil"/>
            </w:tcBorders>
            <w:vAlign w:val="center"/>
          </w:tcPr>
          <w:p w14:paraId="6645E805" w14:textId="607B85C3"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16" w:type="pct"/>
            <w:tcBorders>
              <w:top w:val="nil"/>
              <w:left w:val="nil"/>
              <w:bottom w:val="nil"/>
              <w:right w:val="nil"/>
            </w:tcBorders>
            <w:vAlign w:val="center"/>
          </w:tcPr>
          <w:p w14:paraId="22E307CC" w14:textId="7DC77FD9"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8.257</w:t>
            </w:r>
          </w:p>
        </w:tc>
        <w:tc>
          <w:tcPr>
            <w:tcW w:w="628" w:type="pct"/>
            <w:tcBorders>
              <w:top w:val="nil"/>
              <w:left w:val="nil"/>
              <w:bottom w:val="nil"/>
              <w:right w:val="single" w:sz="4" w:space="0" w:color="FFFFFF"/>
            </w:tcBorders>
            <w:vAlign w:val="center"/>
          </w:tcPr>
          <w:p w14:paraId="7AAEF0E0" w14:textId="6980AB41"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7" w:type="pct"/>
            <w:tcBorders>
              <w:top w:val="nil"/>
              <w:left w:val="single" w:sz="4" w:space="0" w:color="FFFFFF"/>
              <w:bottom w:val="nil"/>
              <w:right w:val="nil"/>
            </w:tcBorders>
            <w:vAlign w:val="center"/>
            <w:hideMark/>
          </w:tcPr>
          <w:p w14:paraId="245BC46D" w14:textId="3977A9FB"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54" w:type="pct"/>
            <w:tcBorders>
              <w:top w:val="nil"/>
              <w:left w:val="nil"/>
              <w:bottom w:val="nil"/>
              <w:right w:val="nil"/>
            </w:tcBorders>
            <w:vAlign w:val="center"/>
            <w:hideMark/>
          </w:tcPr>
          <w:p w14:paraId="6F8B5798" w14:textId="0735EA52"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13.134</w:t>
            </w:r>
          </w:p>
        </w:tc>
        <w:tc>
          <w:tcPr>
            <w:tcW w:w="627" w:type="pct"/>
            <w:tcBorders>
              <w:top w:val="nil"/>
              <w:left w:val="nil"/>
              <w:bottom w:val="nil"/>
              <w:right w:val="nil"/>
            </w:tcBorders>
            <w:vAlign w:val="center"/>
            <w:hideMark/>
          </w:tcPr>
          <w:p w14:paraId="4FAC65CB" w14:textId="37E08D94"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BF2700" w14:paraId="550174CD"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15CC2CC1" w14:textId="0596FD3E"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 xml:space="preserve">Caixa Vida e Previdência </w:t>
            </w:r>
          </w:p>
        </w:tc>
        <w:tc>
          <w:tcPr>
            <w:tcW w:w="627" w:type="pct"/>
            <w:tcBorders>
              <w:top w:val="nil"/>
              <w:left w:val="nil"/>
              <w:bottom w:val="nil"/>
              <w:right w:val="nil"/>
            </w:tcBorders>
            <w:vAlign w:val="center"/>
          </w:tcPr>
          <w:p w14:paraId="54DDA0D5" w14:textId="0C7DDD1D"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556FF879" w14:textId="53984DBE"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817</w:t>
            </w:r>
          </w:p>
        </w:tc>
        <w:tc>
          <w:tcPr>
            <w:tcW w:w="628" w:type="pct"/>
            <w:tcBorders>
              <w:top w:val="nil"/>
              <w:left w:val="nil"/>
              <w:bottom w:val="nil"/>
              <w:right w:val="single" w:sz="4" w:space="0" w:color="FFFFFF"/>
            </w:tcBorders>
            <w:vAlign w:val="center"/>
          </w:tcPr>
          <w:p w14:paraId="439C25C7" w14:textId="14EB524F"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58622BBE" w14:textId="701FD8FD"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54" w:type="pct"/>
            <w:tcBorders>
              <w:top w:val="nil"/>
              <w:left w:val="nil"/>
              <w:bottom w:val="nil"/>
              <w:right w:val="nil"/>
            </w:tcBorders>
            <w:vAlign w:val="center"/>
            <w:hideMark/>
          </w:tcPr>
          <w:p w14:paraId="4934F9CE" w14:textId="3C1B8302"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626</w:t>
            </w:r>
          </w:p>
        </w:tc>
        <w:tc>
          <w:tcPr>
            <w:tcW w:w="627" w:type="pct"/>
            <w:tcBorders>
              <w:top w:val="nil"/>
              <w:left w:val="nil"/>
              <w:bottom w:val="nil"/>
              <w:right w:val="nil"/>
            </w:tcBorders>
            <w:vAlign w:val="center"/>
            <w:hideMark/>
          </w:tcPr>
          <w:p w14:paraId="10602F40" w14:textId="1FC761E5"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15A29E5A" w14:textId="77777777" w:rsidTr="00BF2700">
        <w:trPr>
          <w:trHeight w:hRule="exact" w:val="227"/>
        </w:trPr>
        <w:tc>
          <w:tcPr>
            <w:tcW w:w="1021" w:type="pct"/>
            <w:tcBorders>
              <w:top w:val="nil"/>
              <w:left w:val="single" w:sz="4" w:space="0" w:color="FFFFFF"/>
              <w:bottom w:val="single" w:sz="4" w:space="0" w:color="54BBAB"/>
              <w:right w:val="nil"/>
            </w:tcBorders>
            <w:tcMar>
              <w:top w:w="0" w:type="dxa"/>
              <w:left w:w="135" w:type="dxa"/>
              <w:bottom w:w="0" w:type="dxa"/>
              <w:right w:w="0" w:type="dxa"/>
            </w:tcMar>
            <w:vAlign w:val="center"/>
            <w:hideMark/>
          </w:tcPr>
          <w:p w14:paraId="33EAD269" w14:textId="7D53D3C3"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FI Exclusivo CAIXA Seguridade</w:t>
            </w:r>
          </w:p>
        </w:tc>
        <w:tc>
          <w:tcPr>
            <w:tcW w:w="627" w:type="pct"/>
            <w:tcBorders>
              <w:top w:val="nil"/>
              <w:left w:val="nil"/>
              <w:bottom w:val="single" w:sz="4" w:space="0" w:color="54BBAB"/>
              <w:right w:val="nil"/>
            </w:tcBorders>
            <w:vAlign w:val="center"/>
          </w:tcPr>
          <w:p w14:paraId="5296DC3D" w14:textId="13EFCE4A"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16" w:type="pct"/>
            <w:tcBorders>
              <w:top w:val="nil"/>
              <w:left w:val="nil"/>
              <w:bottom w:val="single" w:sz="4" w:space="0" w:color="54BBAB"/>
              <w:right w:val="nil"/>
            </w:tcBorders>
            <w:vAlign w:val="center"/>
          </w:tcPr>
          <w:p w14:paraId="008BDEB0" w14:textId="71C99677"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7.440</w:t>
            </w:r>
          </w:p>
        </w:tc>
        <w:tc>
          <w:tcPr>
            <w:tcW w:w="628" w:type="pct"/>
            <w:tcBorders>
              <w:top w:val="nil"/>
              <w:left w:val="nil"/>
              <w:bottom w:val="single" w:sz="4" w:space="0" w:color="54BBAB"/>
              <w:right w:val="single" w:sz="4" w:space="0" w:color="FFFFFF"/>
            </w:tcBorders>
            <w:vAlign w:val="center"/>
          </w:tcPr>
          <w:p w14:paraId="10EAC734" w14:textId="5D9E4C2A"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single" w:sz="4" w:space="0" w:color="54BBAB"/>
              <w:right w:val="nil"/>
            </w:tcBorders>
            <w:vAlign w:val="center"/>
            <w:hideMark/>
          </w:tcPr>
          <w:p w14:paraId="19E8D163" w14:textId="5CE5A25F"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54" w:type="pct"/>
            <w:tcBorders>
              <w:top w:val="nil"/>
              <w:left w:val="nil"/>
              <w:bottom w:val="single" w:sz="4" w:space="0" w:color="54BBAB"/>
              <w:right w:val="nil"/>
            </w:tcBorders>
            <w:vAlign w:val="center"/>
            <w:hideMark/>
          </w:tcPr>
          <w:p w14:paraId="13B58A7D" w14:textId="532F1AEE"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12.508</w:t>
            </w:r>
          </w:p>
        </w:tc>
        <w:tc>
          <w:tcPr>
            <w:tcW w:w="627" w:type="pct"/>
            <w:tcBorders>
              <w:top w:val="nil"/>
              <w:left w:val="nil"/>
              <w:bottom w:val="single" w:sz="4" w:space="0" w:color="54BBAB"/>
              <w:right w:val="nil"/>
            </w:tcBorders>
            <w:vAlign w:val="center"/>
            <w:hideMark/>
          </w:tcPr>
          <w:p w14:paraId="368E8C21" w14:textId="2EAE14E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18DB13C1" w14:textId="77777777" w:rsidTr="00BF2700">
        <w:trPr>
          <w:trHeight w:hRule="exact" w:val="227"/>
        </w:trPr>
        <w:tc>
          <w:tcPr>
            <w:tcW w:w="1021" w:type="pct"/>
            <w:tcBorders>
              <w:top w:val="nil"/>
              <w:left w:val="single" w:sz="4" w:space="0" w:color="FFFFFF"/>
              <w:bottom w:val="single" w:sz="4" w:space="0" w:color="54BBAB"/>
              <w:right w:val="nil"/>
            </w:tcBorders>
            <w:vAlign w:val="center"/>
            <w:hideMark/>
          </w:tcPr>
          <w:p w14:paraId="1AA1A216" w14:textId="32862CB1"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DESPESAS:</w:t>
            </w:r>
          </w:p>
        </w:tc>
        <w:tc>
          <w:tcPr>
            <w:tcW w:w="627" w:type="pct"/>
            <w:tcBorders>
              <w:top w:val="nil"/>
              <w:left w:val="nil"/>
              <w:bottom w:val="single" w:sz="4" w:space="0" w:color="54BBAB"/>
              <w:right w:val="nil"/>
            </w:tcBorders>
            <w:vAlign w:val="center"/>
          </w:tcPr>
          <w:p w14:paraId="45D3F318" w14:textId="606D4B5B"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(32.761)</w:t>
            </w:r>
          </w:p>
        </w:tc>
        <w:tc>
          <w:tcPr>
            <w:tcW w:w="716" w:type="pct"/>
            <w:tcBorders>
              <w:top w:val="nil"/>
              <w:left w:val="nil"/>
              <w:bottom w:val="single" w:sz="4" w:space="0" w:color="54BBAB"/>
              <w:right w:val="nil"/>
            </w:tcBorders>
            <w:vAlign w:val="center"/>
          </w:tcPr>
          <w:p w14:paraId="6F21B609" w14:textId="5BF0BFB8"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(376)</w:t>
            </w:r>
          </w:p>
        </w:tc>
        <w:tc>
          <w:tcPr>
            <w:tcW w:w="628" w:type="pct"/>
            <w:tcBorders>
              <w:top w:val="nil"/>
              <w:left w:val="nil"/>
              <w:bottom w:val="single" w:sz="4" w:space="0" w:color="54BBAB"/>
              <w:right w:val="single" w:sz="4" w:space="0" w:color="FFFFFF"/>
            </w:tcBorders>
            <w:vAlign w:val="center"/>
          </w:tcPr>
          <w:p w14:paraId="7B515AB2" w14:textId="3DF7D1A2"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(2.856)</w:t>
            </w:r>
          </w:p>
        </w:tc>
        <w:tc>
          <w:tcPr>
            <w:tcW w:w="627" w:type="pct"/>
            <w:tcBorders>
              <w:top w:val="nil"/>
              <w:left w:val="single" w:sz="4" w:space="0" w:color="FFFFFF"/>
              <w:bottom w:val="single" w:sz="4" w:space="0" w:color="54BBAB"/>
              <w:right w:val="nil"/>
            </w:tcBorders>
            <w:vAlign w:val="center"/>
            <w:hideMark/>
          </w:tcPr>
          <w:p w14:paraId="7B11605D" w14:textId="03729170"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(29.322)</w:t>
            </w:r>
          </w:p>
        </w:tc>
        <w:tc>
          <w:tcPr>
            <w:tcW w:w="754" w:type="pct"/>
            <w:tcBorders>
              <w:top w:val="nil"/>
              <w:left w:val="nil"/>
              <w:bottom w:val="single" w:sz="4" w:space="0" w:color="54BBAB"/>
              <w:right w:val="nil"/>
            </w:tcBorders>
            <w:vAlign w:val="center"/>
            <w:hideMark/>
          </w:tcPr>
          <w:p w14:paraId="64AAB9CF" w14:textId="4DEA252A"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7" w:type="pct"/>
            <w:tcBorders>
              <w:top w:val="nil"/>
              <w:left w:val="nil"/>
              <w:bottom w:val="single" w:sz="4" w:space="0" w:color="54BBAB"/>
              <w:right w:val="nil"/>
            </w:tcBorders>
            <w:vAlign w:val="center"/>
            <w:hideMark/>
          </w:tcPr>
          <w:p w14:paraId="04A714F1" w14:textId="6BCB0459"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(3.019)</w:t>
            </w:r>
          </w:p>
        </w:tc>
      </w:tr>
      <w:tr w:rsidR="00BF2700" w14:paraId="68B3ADB5" w14:textId="77777777" w:rsidTr="00BF2700">
        <w:trPr>
          <w:trHeight w:hRule="exact" w:val="227"/>
        </w:trPr>
        <w:tc>
          <w:tcPr>
            <w:tcW w:w="1021" w:type="pct"/>
            <w:tcBorders>
              <w:top w:val="nil"/>
              <w:left w:val="single" w:sz="4" w:space="0" w:color="FFFFFF"/>
              <w:bottom w:val="nil"/>
              <w:right w:val="nil"/>
            </w:tcBorders>
            <w:noWrap/>
            <w:vAlign w:val="center"/>
            <w:hideMark/>
          </w:tcPr>
          <w:p w14:paraId="2791A16A" w14:textId="5C666060"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Despesas administrativas: (3)</w:t>
            </w:r>
          </w:p>
        </w:tc>
        <w:tc>
          <w:tcPr>
            <w:tcW w:w="627" w:type="pct"/>
            <w:tcBorders>
              <w:top w:val="nil"/>
              <w:left w:val="nil"/>
              <w:bottom w:val="nil"/>
              <w:right w:val="nil"/>
            </w:tcBorders>
            <w:vAlign w:val="center"/>
          </w:tcPr>
          <w:p w14:paraId="18EA323B" w14:textId="5E8C293A"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(27.655)</w:t>
            </w:r>
          </w:p>
        </w:tc>
        <w:tc>
          <w:tcPr>
            <w:tcW w:w="716" w:type="pct"/>
            <w:tcBorders>
              <w:top w:val="nil"/>
              <w:left w:val="nil"/>
              <w:bottom w:val="nil"/>
              <w:right w:val="nil"/>
            </w:tcBorders>
            <w:vAlign w:val="center"/>
          </w:tcPr>
          <w:p w14:paraId="6B95C94A" w14:textId="4216748E"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8" w:type="pct"/>
            <w:tcBorders>
              <w:top w:val="nil"/>
              <w:left w:val="nil"/>
              <w:bottom w:val="nil"/>
              <w:right w:val="single" w:sz="4" w:space="0" w:color="FFFFFF"/>
            </w:tcBorders>
            <w:vAlign w:val="center"/>
          </w:tcPr>
          <w:p w14:paraId="6C57FD23" w14:textId="7282474C"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(2.360)</w:t>
            </w:r>
          </w:p>
        </w:tc>
        <w:tc>
          <w:tcPr>
            <w:tcW w:w="627" w:type="pct"/>
            <w:tcBorders>
              <w:top w:val="nil"/>
              <w:left w:val="single" w:sz="4" w:space="0" w:color="FFFFFF"/>
              <w:bottom w:val="nil"/>
              <w:right w:val="nil"/>
            </w:tcBorders>
            <w:noWrap/>
            <w:vAlign w:val="center"/>
            <w:hideMark/>
          </w:tcPr>
          <w:p w14:paraId="06971F3B" w14:textId="1D91DFCD"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(24.978)</w:t>
            </w:r>
          </w:p>
        </w:tc>
        <w:tc>
          <w:tcPr>
            <w:tcW w:w="754" w:type="pct"/>
            <w:tcBorders>
              <w:top w:val="nil"/>
              <w:left w:val="nil"/>
              <w:bottom w:val="nil"/>
              <w:right w:val="nil"/>
            </w:tcBorders>
            <w:noWrap/>
            <w:vAlign w:val="center"/>
            <w:hideMark/>
          </w:tcPr>
          <w:p w14:paraId="6E95C31E" w14:textId="36B949CD"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7" w:type="pct"/>
            <w:tcBorders>
              <w:top w:val="nil"/>
              <w:left w:val="nil"/>
              <w:bottom w:val="nil"/>
              <w:right w:val="nil"/>
            </w:tcBorders>
            <w:noWrap/>
            <w:vAlign w:val="center"/>
            <w:hideMark/>
          </w:tcPr>
          <w:p w14:paraId="026B47F2" w14:textId="2C3D0982"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(2.747)</w:t>
            </w:r>
          </w:p>
        </w:tc>
      </w:tr>
      <w:tr w:rsidR="00BF2700" w14:paraId="799B1488"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501BEBB2" w14:textId="436AE1F4"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27" w:type="pct"/>
            <w:tcBorders>
              <w:top w:val="nil"/>
              <w:left w:val="nil"/>
              <w:bottom w:val="nil"/>
              <w:right w:val="nil"/>
            </w:tcBorders>
            <w:vAlign w:val="center"/>
          </w:tcPr>
          <w:p w14:paraId="5A2DEE91" w14:textId="766B2887"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(27.655)</w:t>
            </w:r>
          </w:p>
        </w:tc>
        <w:tc>
          <w:tcPr>
            <w:tcW w:w="716" w:type="pct"/>
            <w:tcBorders>
              <w:top w:val="nil"/>
              <w:left w:val="nil"/>
              <w:bottom w:val="nil"/>
              <w:right w:val="nil"/>
            </w:tcBorders>
            <w:vAlign w:val="center"/>
          </w:tcPr>
          <w:p w14:paraId="2F2627E3" w14:textId="07FEA98C"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8" w:type="pct"/>
            <w:tcBorders>
              <w:top w:val="nil"/>
              <w:left w:val="nil"/>
              <w:bottom w:val="nil"/>
              <w:right w:val="single" w:sz="4" w:space="0" w:color="FFFFFF"/>
            </w:tcBorders>
            <w:vAlign w:val="center"/>
          </w:tcPr>
          <w:p w14:paraId="65D508ED" w14:textId="4FBB25E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38C467A8" w14:textId="7C5DCE47"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(24.978)</w:t>
            </w:r>
          </w:p>
        </w:tc>
        <w:tc>
          <w:tcPr>
            <w:tcW w:w="754" w:type="pct"/>
            <w:tcBorders>
              <w:top w:val="nil"/>
              <w:left w:val="nil"/>
              <w:bottom w:val="nil"/>
              <w:right w:val="nil"/>
            </w:tcBorders>
            <w:vAlign w:val="center"/>
            <w:hideMark/>
          </w:tcPr>
          <w:p w14:paraId="61C95FA9" w14:textId="0E67556C"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nil"/>
              <w:bottom w:val="nil"/>
              <w:right w:val="nil"/>
            </w:tcBorders>
            <w:vAlign w:val="center"/>
            <w:hideMark/>
          </w:tcPr>
          <w:p w14:paraId="0567C91D" w14:textId="4495F1F3"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7A1BCFD5"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4D6F8BAF" w14:textId="27E71B60"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Dirigentes</w:t>
            </w:r>
          </w:p>
        </w:tc>
        <w:tc>
          <w:tcPr>
            <w:tcW w:w="627" w:type="pct"/>
            <w:tcBorders>
              <w:top w:val="nil"/>
              <w:left w:val="nil"/>
              <w:bottom w:val="nil"/>
              <w:right w:val="nil"/>
            </w:tcBorders>
            <w:vAlign w:val="center"/>
          </w:tcPr>
          <w:p w14:paraId="4B4E902A" w14:textId="6811EB91"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1FFD8210" w14:textId="128714A3"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8" w:type="pct"/>
            <w:tcBorders>
              <w:top w:val="nil"/>
              <w:left w:val="nil"/>
              <w:bottom w:val="nil"/>
              <w:right w:val="single" w:sz="4" w:space="0" w:color="FFFFFF"/>
            </w:tcBorders>
            <w:vAlign w:val="center"/>
          </w:tcPr>
          <w:p w14:paraId="5B735B61" w14:textId="632F6776"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(2.360)</w:t>
            </w:r>
          </w:p>
        </w:tc>
        <w:tc>
          <w:tcPr>
            <w:tcW w:w="627" w:type="pct"/>
            <w:tcBorders>
              <w:top w:val="nil"/>
              <w:left w:val="single" w:sz="4" w:space="0" w:color="FFFFFF"/>
              <w:bottom w:val="nil"/>
              <w:right w:val="nil"/>
            </w:tcBorders>
            <w:vAlign w:val="center"/>
            <w:hideMark/>
          </w:tcPr>
          <w:p w14:paraId="73858196" w14:textId="389D96CD"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63C9402A" w14:textId="2767DAD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nil"/>
              <w:bottom w:val="nil"/>
              <w:right w:val="nil"/>
            </w:tcBorders>
            <w:vAlign w:val="center"/>
            <w:hideMark/>
          </w:tcPr>
          <w:p w14:paraId="3AAF8205" w14:textId="03387340"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(2.747)</w:t>
            </w:r>
          </w:p>
        </w:tc>
      </w:tr>
      <w:tr w:rsidR="00BF2700" w14:paraId="4F602827" w14:textId="77777777" w:rsidTr="00BF2700">
        <w:trPr>
          <w:trHeight w:hRule="exact" w:val="227"/>
        </w:trPr>
        <w:tc>
          <w:tcPr>
            <w:tcW w:w="1021" w:type="pct"/>
            <w:tcBorders>
              <w:top w:val="nil"/>
              <w:left w:val="nil"/>
              <w:bottom w:val="nil"/>
              <w:right w:val="nil"/>
            </w:tcBorders>
            <w:vAlign w:val="center"/>
            <w:hideMark/>
          </w:tcPr>
          <w:p w14:paraId="18010C4D" w14:textId="41C4A643"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Despesas financeiras: (4)</w:t>
            </w:r>
          </w:p>
        </w:tc>
        <w:tc>
          <w:tcPr>
            <w:tcW w:w="627" w:type="pct"/>
            <w:tcBorders>
              <w:top w:val="nil"/>
              <w:left w:val="nil"/>
              <w:bottom w:val="nil"/>
              <w:right w:val="nil"/>
            </w:tcBorders>
            <w:vAlign w:val="center"/>
          </w:tcPr>
          <w:p w14:paraId="7B41AB6E" w14:textId="302B3BB2"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(5.106)</w:t>
            </w:r>
          </w:p>
        </w:tc>
        <w:tc>
          <w:tcPr>
            <w:tcW w:w="716" w:type="pct"/>
            <w:tcBorders>
              <w:top w:val="nil"/>
              <w:left w:val="nil"/>
              <w:bottom w:val="nil"/>
              <w:right w:val="nil"/>
            </w:tcBorders>
            <w:vAlign w:val="center"/>
          </w:tcPr>
          <w:p w14:paraId="215A836A" w14:textId="059DEFF6"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(376)</w:t>
            </w:r>
          </w:p>
        </w:tc>
        <w:tc>
          <w:tcPr>
            <w:tcW w:w="628" w:type="pct"/>
            <w:tcBorders>
              <w:top w:val="nil"/>
              <w:left w:val="nil"/>
              <w:bottom w:val="nil"/>
              <w:right w:val="single" w:sz="4" w:space="0" w:color="FFFFFF"/>
            </w:tcBorders>
            <w:vAlign w:val="center"/>
          </w:tcPr>
          <w:p w14:paraId="28703514" w14:textId="170B711C"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(496)</w:t>
            </w:r>
          </w:p>
        </w:tc>
        <w:tc>
          <w:tcPr>
            <w:tcW w:w="627" w:type="pct"/>
            <w:tcBorders>
              <w:top w:val="nil"/>
              <w:left w:val="single" w:sz="4" w:space="0" w:color="FFFFFF"/>
              <w:bottom w:val="nil"/>
              <w:right w:val="nil"/>
            </w:tcBorders>
            <w:vAlign w:val="center"/>
            <w:hideMark/>
          </w:tcPr>
          <w:p w14:paraId="73B10340" w14:textId="4B53A01D"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(4.344)</w:t>
            </w:r>
          </w:p>
        </w:tc>
        <w:tc>
          <w:tcPr>
            <w:tcW w:w="754" w:type="pct"/>
            <w:tcBorders>
              <w:top w:val="nil"/>
              <w:left w:val="nil"/>
              <w:bottom w:val="nil"/>
              <w:right w:val="nil"/>
            </w:tcBorders>
            <w:vAlign w:val="center"/>
            <w:hideMark/>
          </w:tcPr>
          <w:p w14:paraId="68D696EC" w14:textId="4201A25B"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7" w:type="pct"/>
            <w:tcBorders>
              <w:top w:val="nil"/>
              <w:left w:val="nil"/>
              <w:bottom w:val="nil"/>
              <w:right w:val="nil"/>
            </w:tcBorders>
            <w:vAlign w:val="center"/>
            <w:hideMark/>
          </w:tcPr>
          <w:p w14:paraId="0B68D280" w14:textId="45A023AE"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(272)</w:t>
            </w:r>
          </w:p>
        </w:tc>
      </w:tr>
      <w:tr w:rsidR="00BF2700" w14:paraId="340F54B4" w14:textId="77777777" w:rsidTr="00BF2700">
        <w:trPr>
          <w:trHeight w:hRule="exact" w:val="227"/>
        </w:trPr>
        <w:tc>
          <w:tcPr>
            <w:tcW w:w="1021" w:type="pct"/>
            <w:tcBorders>
              <w:top w:val="nil"/>
              <w:left w:val="single" w:sz="4" w:space="0" w:color="FFFFFF"/>
              <w:bottom w:val="nil"/>
              <w:right w:val="nil"/>
            </w:tcBorders>
            <w:tcMar>
              <w:top w:w="0" w:type="dxa"/>
              <w:left w:w="135" w:type="dxa"/>
              <w:bottom w:w="0" w:type="dxa"/>
              <w:right w:w="0" w:type="dxa"/>
            </w:tcMar>
            <w:vAlign w:val="center"/>
            <w:hideMark/>
          </w:tcPr>
          <w:p w14:paraId="36F14E17" w14:textId="3EC5B17C"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27" w:type="pct"/>
            <w:tcBorders>
              <w:top w:val="nil"/>
              <w:left w:val="nil"/>
              <w:bottom w:val="nil"/>
              <w:right w:val="nil"/>
            </w:tcBorders>
            <w:vAlign w:val="center"/>
          </w:tcPr>
          <w:p w14:paraId="624D8DBD" w14:textId="4136B54B"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(5.106)</w:t>
            </w:r>
          </w:p>
        </w:tc>
        <w:tc>
          <w:tcPr>
            <w:tcW w:w="716" w:type="pct"/>
            <w:tcBorders>
              <w:top w:val="nil"/>
              <w:left w:val="nil"/>
              <w:bottom w:val="nil"/>
              <w:right w:val="nil"/>
            </w:tcBorders>
            <w:vAlign w:val="center"/>
          </w:tcPr>
          <w:p w14:paraId="54436D24" w14:textId="6AD5D084"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8" w:type="pct"/>
            <w:tcBorders>
              <w:top w:val="nil"/>
              <w:left w:val="nil"/>
              <w:bottom w:val="nil"/>
              <w:right w:val="single" w:sz="4" w:space="0" w:color="FFFFFF"/>
            </w:tcBorders>
            <w:vAlign w:val="center"/>
          </w:tcPr>
          <w:p w14:paraId="39BEE3FB" w14:textId="27AD42BA"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6B3CEF38" w14:textId="5234DF6C"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(4.344)</w:t>
            </w:r>
          </w:p>
        </w:tc>
        <w:tc>
          <w:tcPr>
            <w:tcW w:w="754" w:type="pct"/>
            <w:tcBorders>
              <w:top w:val="nil"/>
              <w:left w:val="nil"/>
              <w:bottom w:val="nil"/>
              <w:right w:val="nil"/>
            </w:tcBorders>
            <w:vAlign w:val="center"/>
            <w:hideMark/>
          </w:tcPr>
          <w:p w14:paraId="1BB22BC9" w14:textId="37ED1406"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nil"/>
              <w:bottom w:val="nil"/>
              <w:right w:val="single" w:sz="4" w:space="0" w:color="FFFFFF"/>
            </w:tcBorders>
            <w:vAlign w:val="center"/>
            <w:hideMark/>
          </w:tcPr>
          <w:p w14:paraId="1D467BFD" w14:textId="5760BAE2"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2FCFFA3F" w14:textId="77777777" w:rsidTr="00BF2700">
        <w:trPr>
          <w:trHeight w:hRule="exact" w:val="227"/>
        </w:trPr>
        <w:tc>
          <w:tcPr>
            <w:tcW w:w="1021" w:type="pct"/>
            <w:tcBorders>
              <w:top w:val="nil"/>
              <w:left w:val="single" w:sz="4" w:space="0" w:color="FFFFFF"/>
              <w:bottom w:val="nil"/>
              <w:right w:val="nil"/>
            </w:tcBorders>
            <w:tcMar>
              <w:top w:w="0" w:type="dxa"/>
              <w:left w:w="135" w:type="dxa"/>
              <w:bottom w:w="0" w:type="dxa"/>
              <w:right w:w="0" w:type="dxa"/>
            </w:tcMar>
            <w:vAlign w:val="center"/>
            <w:hideMark/>
          </w:tcPr>
          <w:p w14:paraId="4B315548" w14:textId="359FE853"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Dirigentes</w:t>
            </w:r>
          </w:p>
        </w:tc>
        <w:tc>
          <w:tcPr>
            <w:tcW w:w="627" w:type="pct"/>
            <w:tcBorders>
              <w:top w:val="nil"/>
              <w:left w:val="nil"/>
              <w:bottom w:val="nil"/>
              <w:right w:val="nil"/>
            </w:tcBorders>
            <w:vAlign w:val="center"/>
          </w:tcPr>
          <w:p w14:paraId="3EA18778" w14:textId="52A09609"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55D6D80A" w14:textId="75A8C7F5"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8" w:type="pct"/>
            <w:tcBorders>
              <w:top w:val="nil"/>
              <w:left w:val="nil"/>
              <w:bottom w:val="nil"/>
              <w:right w:val="single" w:sz="4" w:space="0" w:color="FFFFFF"/>
            </w:tcBorders>
            <w:vAlign w:val="center"/>
          </w:tcPr>
          <w:p w14:paraId="2E2AE27B" w14:textId="670C0966"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(496)</w:t>
            </w:r>
          </w:p>
        </w:tc>
        <w:tc>
          <w:tcPr>
            <w:tcW w:w="627" w:type="pct"/>
            <w:tcBorders>
              <w:top w:val="nil"/>
              <w:left w:val="single" w:sz="4" w:space="0" w:color="FFFFFF"/>
              <w:bottom w:val="nil"/>
              <w:right w:val="nil"/>
            </w:tcBorders>
            <w:vAlign w:val="center"/>
            <w:hideMark/>
          </w:tcPr>
          <w:p w14:paraId="3E3F6346" w14:textId="24D8FEDD"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20D03F0F" w14:textId="6EC28297"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nil"/>
              <w:bottom w:val="nil"/>
              <w:right w:val="single" w:sz="4" w:space="0" w:color="FFFFFF"/>
            </w:tcBorders>
            <w:vAlign w:val="center"/>
            <w:hideMark/>
          </w:tcPr>
          <w:p w14:paraId="700FF8FD" w14:textId="4F81A13B"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(272)</w:t>
            </w:r>
          </w:p>
        </w:tc>
      </w:tr>
      <w:tr w:rsidR="00BF2700" w14:paraId="58BEA9BC" w14:textId="77777777" w:rsidTr="00BF2700">
        <w:trPr>
          <w:trHeight w:hRule="exact" w:val="227"/>
        </w:trPr>
        <w:tc>
          <w:tcPr>
            <w:tcW w:w="1021" w:type="pct"/>
            <w:tcBorders>
              <w:top w:val="nil"/>
              <w:left w:val="single" w:sz="4" w:space="0" w:color="FFFFFF"/>
              <w:bottom w:val="single" w:sz="4" w:space="0" w:color="54BBAB"/>
              <w:right w:val="nil"/>
            </w:tcBorders>
            <w:tcMar>
              <w:top w:w="0" w:type="dxa"/>
              <w:left w:w="135" w:type="dxa"/>
              <w:bottom w:w="0" w:type="dxa"/>
              <w:right w:w="0" w:type="dxa"/>
            </w:tcMar>
            <w:vAlign w:val="center"/>
            <w:hideMark/>
          </w:tcPr>
          <w:p w14:paraId="58C011EF" w14:textId="6A0E2329"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FI Imobiliário Angico</w:t>
            </w:r>
          </w:p>
        </w:tc>
        <w:tc>
          <w:tcPr>
            <w:tcW w:w="627" w:type="pct"/>
            <w:tcBorders>
              <w:top w:val="nil"/>
              <w:left w:val="nil"/>
              <w:bottom w:val="single" w:sz="4" w:space="0" w:color="54BBAB"/>
              <w:right w:val="nil"/>
            </w:tcBorders>
            <w:vAlign w:val="center"/>
          </w:tcPr>
          <w:p w14:paraId="5B7CEFDD" w14:textId="3B67C432"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single" w:sz="4" w:space="0" w:color="54BBAB"/>
              <w:right w:val="nil"/>
            </w:tcBorders>
            <w:vAlign w:val="center"/>
          </w:tcPr>
          <w:p w14:paraId="630ADCA8" w14:textId="16DE8603"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(376)</w:t>
            </w:r>
          </w:p>
        </w:tc>
        <w:tc>
          <w:tcPr>
            <w:tcW w:w="628" w:type="pct"/>
            <w:tcBorders>
              <w:top w:val="nil"/>
              <w:left w:val="nil"/>
              <w:bottom w:val="single" w:sz="4" w:space="0" w:color="54BBAB"/>
              <w:right w:val="single" w:sz="4" w:space="0" w:color="FFFFFF"/>
            </w:tcBorders>
            <w:vAlign w:val="center"/>
          </w:tcPr>
          <w:p w14:paraId="32BFFE09" w14:textId="71C7DE61"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single" w:sz="4" w:space="0" w:color="54BBAB"/>
              <w:right w:val="nil"/>
            </w:tcBorders>
            <w:vAlign w:val="center"/>
            <w:hideMark/>
          </w:tcPr>
          <w:p w14:paraId="0A81736B" w14:textId="0EE0AF7A"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single" w:sz="4" w:space="0" w:color="54BBAB"/>
              <w:right w:val="nil"/>
            </w:tcBorders>
            <w:vAlign w:val="center"/>
            <w:hideMark/>
          </w:tcPr>
          <w:p w14:paraId="233582AD" w14:textId="3033CF4F"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nil"/>
              <w:bottom w:val="single" w:sz="4" w:space="0" w:color="54BBAB"/>
              <w:right w:val="nil"/>
            </w:tcBorders>
            <w:vAlign w:val="center"/>
            <w:hideMark/>
          </w:tcPr>
          <w:p w14:paraId="56E2E02B" w14:textId="22A0C603"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bl>
    <w:p w14:paraId="6CC3F061" w14:textId="14FE96F1" w:rsidR="004F725D" w:rsidRPr="00395BFD" w:rsidRDefault="00AB47E3" w:rsidP="00AB47E3">
      <w:pPr>
        <w:tabs>
          <w:tab w:val="center" w:pos="426"/>
        </w:tabs>
        <w:spacing w:after="0" w:line="240" w:lineRule="auto"/>
        <w:jc w:val="both"/>
        <w:rPr>
          <w:rFonts w:asciiTheme="majorHAnsi" w:hAnsiTheme="majorHAnsi" w:cstheme="majorHAnsi"/>
          <w:color w:val="2F75B5"/>
          <w:sz w:val="14"/>
          <w:szCs w:val="14"/>
        </w:rPr>
      </w:pPr>
      <w:r w:rsidRPr="00395BFD">
        <w:rPr>
          <w:rFonts w:asciiTheme="majorHAnsi" w:hAnsiTheme="majorHAnsi" w:cstheme="majorHAnsi"/>
          <w:color w:val="2F75B5"/>
          <w:sz w:val="14"/>
          <w:szCs w:val="14"/>
        </w:rPr>
        <w:t xml:space="preserve">(1) </w:t>
      </w:r>
      <w:r w:rsidR="004F725D" w:rsidRPr="00395BFD">
        <w:rPr>
          <w:rFonts w:asciiTheme="majorHAnsi" w:hAnsiTheme="majorHAnsi" w:cstheme="majorHAnsi"/>
          <w:color w:val="2F75B5"/>
          <w:sz w:val="14"/>
          <w:szCs w:val="14"/>
        </w:rPr>
        <w:t>O montante não contempla a parcela de R$</w:t>
      </w:r>
      <w:r w:rsidR="00D91126" w:rsidRPr="00395BFD">
        <w:rPr>
          <w:rFonts w:asciiTheme="majorHAnsi" w:hAnsiTheme="majorHAnsi" w:cstheme="majorHAnsi"/>
          <w:color w:val="2F75B5"/>
          <w:sz w:val="14"/>
          <w:szCs w:val="14"/>
        </w:rPr>
        <w:t xml:space="preserve"> </w:t>
      </w:r>
      <w:r w:rsidR="003A7FF1" w:rsidRPr="00395BFD">
        <w:rPr>
          <w:rFonts w:asciiTheme="majorHAnsi" w:hAnsiTheme="majorHAnsi" w:cstheme="majorHAnsi"/>
          <w:color w:val="2F75B5"/>
          <w:sz w:val="14"/>
          <w:szCs w:val="14"/>
        </w:rPr>
        <w:t>1.180</w:t>
      </w:r>
      <w:r w:rsidR="004F725D" w:rsidRPr="00395BFD">
        <w:rPr>
          <w:rFonts w:asciiTheme="majorHAnsi" w:hAnsiTheme="majorHAnsi" w:cstheme="majorHAnsi"/>
          <w:color w:val="2F75B5"/>
          <w:sz w:val="14"/>
          <w:szCs w:val="14"/>
        </w:rPr>
        <w:t xml:space="preserve"> (R$ </w:t>
      </w:r>
      <w:r w:rsidR="003A7FF1" w:rsidRPr="00395BFD">
        <w:rPr>
          <w:rFonts w:asciiTheme="majorHAnsi" w:hAnsiTheme="majorHAnsi" w:cstheme="majorHAnsi"/>
          <w:color w:val="2F75B5"/>
          <w:sz w:val="14"/>
          <w:szCs w:val="14"/>
        </w:rPr>
        <w:t>14.758</w:t>
      </w:r>
      <w:r w:rsidR="00987856" w:rsidRPr="00395BFD">
        <w:rPr>
          <w:rFonts w:asciiTheme="majorHAnsi" w:hAnsiTheme="majorHAnsi" w:cstheme="majorHAnsi"/>
          <w:color w:val="2F75B5"/>
          <w:sz w:val="14"/>
          <w:szCs w:val="14"/>
        </w:rPr>
        <w:t xml:space="preserve"> </w:t>
      </w:r>
      <w:r w:rsidR="004F725D" w:rsidRPr="00395BFD">
        <w:rPr>
          <w:rFonts w:asciiTheme="majorHAnsi" w:hAnsiTheme="majorHAnsi" w:cstheme="majorHAnsi"/>
          <w:color w:val="2F75B5"/>
          <w:sz w:val="14"/>
          <w:szCs w:val="14"/>
        </w:rPr>
        <w:t>– em igual período do exercício anterior) relativa às Receitas de acesso à rede de distribuição e uso da marca oriundas de partes não-relacionadas à CAIXA Seguridade.</w:t>
      </w:r>
    </w:p>
    <w:p w14:paraId="33E9994C" w14:textId="6014A2FB" w:rsidR="004F725D" w:rsidRPr="00395BFD" w:rsidRDefault="00AB47E3" w:rsidP="00AB47E3">
      <w:pPr>
        <w:tabs>
          <w:tab w:val="center" w:pos="426"/>
        </w:tabs>
        <w:spacing w:after="0" w:line="240" w:lineRule="auto"/>
        <w:jc w:val="both"/>
        <w:rPr>
          <w:rFonts w:asciiTheme="majorHAnsi" w:hAnsiTheme="majorHAnsi" w:cstheme="majorHAnsi"/>
          <w:color w:val="2F75B5"/>
          <w:sz w:val="14"/>
          <w:szCs w:val="14"/>
        </w:rPr>
      </w:pPr>
      <w:r w:rsidRPr="00395BFD">
        <w:rPr>
          <w:rFonts w:asciiTheme="majorHAnsi" w:hAnsiTheme="majorHAnsi" w:cstheme="majorHAnsi"/>
          <w:color w:val="2F75B5"/>
          <w:sz w:val="14"/>
          <w:szCs w:val="14"/>
        </w:rPr>
        <w:t xml:space="preserve">(2) </w:t>
      </w:r>
      <w:r w:rsidR="004F725D" w:rsidRPr="00395BFD">
        <w:rPr>
          <w:rFonts w:asciiTheme="majorHAnsi" w:hAnsiTheme="majorHAnsi" w:cstheme="majorHAnsi"/>
          <w:color w:val="2F75B5"/>
          <w:sz w:val="14"/>
          <w:szCs w:val="14"/>
        </w:rPr>
        <w:t xml:space="preserve">O montante não contempla a parcela de R$ </w:t>
      </w:r>
      <w:r w:rsidR="00DB05C5" w:rsidRPr="00395BFD">
        <w:rPr>
          <w:rFonts w:asciiTheme="majorHAnsi" w:hAnsiTheme="majorHAnsi" w:cstheme="majorHAnsi"/>
          <w:color w:val="2F75B5"/>
          <w:sz w:val="14"/>
          <w:szCs w:val="14"/>
        </w:rPr>
        <w:t>11.848</w:t>
      </w:r>
      <w:r w:rsidR="004F725D" w:rsidRPr="00395BFD">
        <w:rPr>
          <w:rFonts w:asciiTheme="majorHAnsi" w:hAnsiTheme="majorHAnsi" w:cstheme="majorHAnsi"/>
          <w:color w:val="2F75B5"/>
          <w:sz w:val="14"/>
          <w:szCs w:val="14"/>
        </w:rPr>
        <w:t xml:space="preserve"> (R$ </w:t>
      </w:r>
      <w:r w:rsidR="00DB05C5" w:rsidRPr="00395BFD">
        <w:rPr>
          <w:rFonts w:asciiTheme="majorHAnsi" w:hAnsiTheme="majorHAnsi" w:cstheme="majorHAnsi"/>
          <w:color w:val="2F75B5"/>
          <w:sz w:val="14"/>
          <w:szCs w:val="14"/>
        </w:rPr>
        <w:t>6.284</w:t>
      </w:r>
      <w:r w:rsidR="00987856" w:rsidRPr="00395BFD">
        <w:rPr>
          <w:rFonts w:asciiTheme="majorHAnsi" w:hAnsiTheme="majorHAnsi" w:cstheme="majorHAnsi"/>
          <w:color w:val="2F75B5"/>
          <w:sz w:val="14"/>
          <w:szCs w:val="14"/>
        </w:rPr>
        <w:t xml:space="preserve"> </w:t>
      </w:r>
      <w:r w:rsidR="004F725D" w:rsidRPr="00395BFD">
        <w:rPr>
          <w:rFonts w:asciiTheme="majorHAnsi" w:hAnsiTheme="majorHAnsi" w:cstheme="majorHAnsi"/>
          <w:color w:val="2F75B5"/>
          <w:sz w:val="14"/>
          <w:szCs w:val="14"/>
        </w:rPr>
        <w:t>– em igual período do exercício anterior) relativa às Receitas financeiras de instrumentos financeiros de partes não relacionadas bem como atualização monetária sobre Pedido Eletrônico de Restituição (PER).</w:t>
      </w:r>
    </w:p>
    <w:p w14:paraId="23AACD5B" w14:textId="457CD9EB" w:rsidR="004F725D" w:rsidRPr="00395BFD" w:rsidRDefault="00AB47E3" w:rsidP="00AB47E3">
      <w:pPr>
        <w:tabs>
          <w:tab w:val="center" w:pos="426"/>
        </w:tabs>
        <w:spacing w:after="0" w:line="240" w:lineRule="auto"/>
        <w:jc w:val="both"/>
        <w:rPr>
          <w:rFonts w:asciiTheme="majorHAnsi" w:hAnsiTheme="majorHAnsi" w:cstheme="majorHAnsi"/>
          <w:color w:val="2F75B5"/>
          <w:sz w:val="14"/>
          <w:szCs w:val="14"/>
        </w:rPr>
      </w:pPr>
      <w:r w:rsidRPr="00395BFD">
        <w:rPr>
          <w:rFonts w:asciiTheme="majorHAnsi" w:hAnsiTheme="majorHAnsi" w:cstheme="majorHAnsi"/>
          <w:color w:val="2F75B5"/>
          <w:sz w:val="14"/>
          <w:szCs w:val="14"/>
        </w:rPr>
        <w:t xml:space="preserve">(3) </w:t>
      </w:r>
      <w:r w:rsidR="004F725D" w:rsidRPr="00395BFD">
        <w:rPr>
          <w:rFonts w:asciiTheme="majorHAnsi" w:hAnsiTheme="majorHAnsi" w:cstheme="majorHAnsi"/>
          <w:color w:val="2F75B5"/>
          <w:sz w:val="14"/>
          <w:szCs w:val="14"/>
        </w:rPr>
        <w:t xml:space="preserve">As Despesas Administrativas incluem as despesas compartilhadas e atividades operacionais previstas no Convênio de Compartilhamento de Estrutura e de Execução de Atividades Operacionais celebrado entre CAIXA e Caixa Seguridade. O montante apresentado no período não contempla a parcela de R$ </w:t>
      </w:r>
      <w:r w:rsidR="00DB05C5" w:rsidRPr="00395BFD">
        <w:rPr>
          <w:rFonts w:asciiTheme="majorHAnsi" w:hAnsiTheme="majorHAnsi" w:cstheme="majorHAnsi"/>
          <w:color w:val="2F75B5"/>
          <w:sz w:val="14"/>
          <w:szCs w:val="14"/>
        </w:rPr>
        <w:t>7.965</w:t>
      </w:r>
      <w:r w:rsidR="004F725D" w:rsidRPr="00395BFD">
        <w:rPr>
          <w:rFonts w:asciiTheme="majorHAnsi" w:hAnsiTheme="majorHAnsi" w:cstheme="majorHAnsi"/>
          <w:color w:val="2F75B5"/>
          <w:sz w:val="14"/>
          <w:szCs w:val="14"/>
        </w:rPr>
        <w:t xml:space="preserve"> (R$ </w:t>
      </w:r>
      <w:r w:rsidR="00DB05C5" w:rsidRPr="00395BFD">
        <w:rPr>
          <w:rFonts w:asciiTheme="majorHAnsi" w:hAnsiTheme="majorHAnsi" w:cstheme="majorHAnsi"/>
          <w:color w:val="2F75B5"/>
          <w:sz w:val="14"/>
          <w:szCs w:val="14"/>
        </w:rPr>
        <w:t>1.724</w:t>
      </w:r>
      <w:r w:rsidR="00987856" w:rsidRPr="00395BFD">
        <w:rPr>
          <w:rFonts w:asciiTheme="majorHAnsi" w:hAnsiTheme="majorHAnsi" w:cstheme="majorHAnsi"/>
          <w:color w:val="2F75B5"/>
          <w:sz w:val="14"/>
          <w:szCs w:val="14"/>
        </w:rPr>
        <w:t xml:space="preserve"> </w:t>
      </w:r>
      <w:r w:rsidR="004F725D" w:rsidRPr="00395BFD">
        <w:rPr>
          <w:rFonts w:asciiTheme="majorHAnsi" w:hAnsiTheme="majorHAnsi" w:cstheme="majorHAnsi"/>
          <w:color w:val="2F75B5"/>
          <w:sz w:val="14"/>
          <w:szCs w:val="14"/>
        </w:rPr>
        <w:t xml:space="preserve">– em igual período do exercício anterior) relativas às despesas administrativas realizadas com partes não relacionadas à CAIXA Seguridade. </w:t>
      </w:r>
    </w:p>
    <w:p w14:paraId="6A94E03E" w14:textId="26E75D9A" w:rsidR="004F725D" w:rsidRPr="00395BFD" w:rsidRDefault="00AB47E3" w:rsidP="00AB47E3">
      <w:pPr>
        <w:tabs>
          <w:tab w:val="center" w:pos="426"/>
        </w:tabs>
        <w:spacing w:after="0" w:line="240" w:lineRule="auto"/>
        <w:jc w:val="both"/>
        <w:rPr>
          <w:rFonts w:asciiTheme="majorHAnsi" w:hAnsiTheme="majorHAnsi" w:cstheme="majorHAnsi"/>
          <w:color w:val="2F75B5"/>
          <w:sz w:val="14"/>
          <w:szCs w:val="14"/>
        </w:rPr>
      </w:pPr>
      <w:r w:rsidRPr="00395BFD">
        <w:rPr>
          <w:rFonts w:asciiTheme="majorHAnsi" w:hAnsiTheme="majorHAnsi" w:cstheme="majorHAnsi"/>
          <w:color w:val="2F75B5"/>
          <w:sz w:val="14"/>
          <w:szCs w:val="14"/>
        </w:rPr>
        <w:t xml:space="preserve">(4) </w:t>
      </w:r>
      <w:r w:rsidR="004F725D" w:rsidRPr="00395BFD">
        <w:rPr>
          <w:rFonts w:asciiTheme="majorHAnsi" w:hAnsiTheme="majorHAnsi" w:cstheme="majorHAnsi"/>
          <w:color w:val="2F75B5"/>
          <w:sz w:val="14"/>
          <w:szCs w:val="14"/>
        </w:rPr>
        <w:t xml:space="preserve">O montante não contempla a parcela de R$ </w:t>
      </w:r>
      <w:r w:rsidR="00001B01" w:rsidRPr="00395BFD">
        <w:rPr>
          <w:rFonts w:asciiTheme="majorHAnsi" w:hAnsiTheme="majorHAnsi" w:cstheme="majorHAnsi"/>
          <w:color w:val="2F75B5"/>
          <w:sz w:val="14"/>
          <w:szCs w:val="14"/>
        </w:rPr>
        <w:t>1.</w:t>
      </w:r>
      <w:r w:rsidR="00DB05C5" w:rsidRPr="00395BFD">
        <w:rPr>
          <w:rFonts w:asciiTheme="majorHAnsi" w:hAnsiTheme="majorHAnsi" w:cstheme="majorHAnsi"/>
          <w:color w:val="2F75B5"/>
          <w:sz w:val="14"/>
          <w:szCs w:val="14"/>
        </w:rPr>
        <w:t>277</w:t>
      </w:r>
      <w:r w:rsidR="004F725D" w:rsidRPr="00395BFD">
        <w:rPr>
          <w:rFonts w:asciiTheme="majorHAnsi" w:hAnsiTheme="majorHAnsi" w:cstheme="majorHAnsi"/>
          <w:color w:val="2F75B5"/>
          <w:sz w:val="14"/>
          <w:szCs w:val="14"/>
        </w:rPr>
        <w:t xml:space="preserve"> (R$ </w:t>
      </w:r>
      <w:r w:rsidR="00DB05C5" w:rsidRPr="00395BFD">
        <w:rPr>
          <w:rFonts w:asciiTheme="majorHAnsi" w:hAnsiTheme="majorHAnsi" w:cstheme="majorHAnsi"/>
          <w:color w:val="2F75B5"/>
          <w:sz w:val="14"/>
          <w:szCs w:val="14"/>
        </w:rPr>
        <w:t>1.086</w:t>
      </w:r>
      <w:r w:rsidR="00C27875" w:rsidRPr="00395BFD">
        <w:rPr>
          <w:rFonts w:asciiTheme="majorHAnsi" w:hAnsiTheme="majorHAnsi" w:cstheme="majorHAnsi"/>
          <w:color w:val="2F75B5"/>
          <w:sz w:val="14"/>
          <w:szCs w:val="14"/>
        </w:rPr>
        <w:t xml:space="preserve"> </w:t>
      </w:r>
      <w:r w:rsidR="004F725D" w:rsidRPr="00395BFD">
        <w:rPr>
          <w:rFonts w:asciiTheme="majorHAnsi" w:hAnsiTheme="majorHAnsi" w:cstheme="majorHAnsi"/>
          <w:color w:val="2F75B5"/>
          <w:sz w:val="14"/>
          <w:szCs w:val="14"/>
        </w:rPr>
        <w:t>– em igual período do exercício anterior) relativa atualização monetária de dividendos referente a parcela de não controladores.</w:t>
      </w:r>
    </w:p>
    <w:p w14:paraId="3BCD0866" w14:textId="1886A4BD" w:rsidR="004F725D" w:rsidRPr="00395BFD" w:rsidRDefault="004F725D" w:rsidP="003C316E">
      <w:pPr>
        <w:tabs>
          <w:tab w:val="center" w:pos="426"/>
        </w:tabs>
        <w:spacing w:after="0"/>
        <w:jc w:val="both"/>
        <w:rPr>
          <w:rFonts w:asciiTheme="majorHAnsi" w:hAnsiTheme="majorHAnsi" w:cstheme="majorHAnsi"/>
          <w:color w:val="2F75B5"/>
          <w:sz w:val="14"/>
          <w:szCs w:val="14"/>
        </w:rPr>
      </w:pPr>
      <w:r w:rsidRPr="00395BFD">
        <w:rPr>
          <w:rFonts w:asciiTheme="majorHAnsi" w:hAnsiTheme="majorHAnsi" w:cstheme="majorHAnsi"/>
          <w:color w:val="2F75B5"/>
          <w:sz w:val="14"/>
          <w:szCs w:val="14"/>
        </w:rPr>
        <w:br w:type="page"/>
      </w:r>
    </w:p>
    <w:p w14:paraId="17246128" w14:textId="77777777" w:rsidR="0066235A" w:rsidRPr="004E5EFE" w:rsidRDefault="0066235A">
      <w:pPr>
        <w:spacing w:after="0" w:line="240" w:lineRule="auto"/>
        <w:rPr>
          <w:rFonts w:asciiTheme="majorHAnsi" w:hAnsiTheme="majorHAnsi" w:cstheme="majorHAnsi"/>
          <w:b/>
          <w:color w:val="2F75B5"/>
          <w:sz w:val="2"/>
          <w:szCs w:val="2"/>
        </w:rPr>
      </w:pPr>
    </w:p>
    <w:p w14:paraId="51BEF003" w14:textId="77777777" w:rsidR="000354A2" w:rsidRPr="004E5EFE" w:rsidRDefault="000354A2">
      <w:pPr>
        <w:spacing w:after="0" w:line="240" w:lineRule="auto"/>
        <w:rPr>
          <w:rFonts w:asciiTheme="majorHAnsi" w:hAnsiTheme="majorHAnsi" w:cstheme="majorHAnsi"/>
          <w:b/>
          <w:color w:val="2F75B5"/>
          <w:sz w:val="2"/>
          <w:szCs w:val="2"/>
        </w:rPr>
      </w:pPr>
    </w:p>
    <w:tbl>
      <w:tblPr>
        <w:tblW w:w="5000" w:type="pct"/>
        <w:tblCellMar>
          <w:left w:w="0" w:type="dxa"/>
          <w:right w:w="0" w:type="dxa"/>
        </w:tblCellMar>
        <w:tblLook w:val="04A0" w:firstRow="1" w:lastRow="0" w:firstColumn="1" w:lastColumn="0" w:noHBand="0" w:noVBand="1"/>
      </w:tblPr>
      <w:tblGrid>
        <w:gridCol w:w="2975"/>
        <w:gridCol w:w="1826"/>
        <w:gridCol w:w="2086"/>
        <w:gridCol w:w="1829"/>
        <w:gridCol w:w="1826"/>
        <w:gridCol w:w="2196"/>
        <w:gridCol w:w="1826"/>
      </w:tblGrid>
      <w:tr w:rsidR="000333EC" w14:paraId="7476E588" w14:textId="77777777" w:rsidTr="000333EC">
        <w:trPr>
          <w:trHeight w:hRule="exact" w:val="227"/>
        </w:trPr>
        <w:tc>
          <w:tcPr>
            <w:tcW w:w="1021" w:type="pct"/>
            <w:vMerge w:val="restart"/>
            <w:tcBorders>
              <w:top w:val="single" w:sz="4" w:space="0" w:color="54BBAB"/>
              <w:left w:val="single" w:sz="4" w:space="0" w:color="FFFFFF"/>
              <w:bottom w:val="single" w:sz="4" w:space="0" w:color="54BBAB"/>
              <w:right w:val="nil"/>
            </w:tcBorders>
            <w:vAlign w:val="center"/>
            <w:hideMark/>
          </w:tcPr>
          <w:p w14:paraId="1068F7DD" w14:textId="77777777" w:rsidR="000333EC" w:rsidRDefault="000333EC">
            <w:pPr>
              <w:spacing w:after="0" w:line="240" w:lineRule="auto"/>
              <w:jc w:val="center"/>
              <w:rPr>
                <w:rFonts w:ascii="Calibri Light" w:hAnsi="Calibri Light" w:cs="Calibri Light"/>
                <w:b/>
                <w:bCs/>
                <w:color w:val="005CA9"/>
                <w:sz w:val="18"/>
                <w:szCs w:val="18"/>
                <w:lang w:eastAsia="pt-BR"/>
              </w:rPr>
            </w:pPr>
            <w:r>
              <w:rPr>
                <w:rFonts w:ascii="Calibri Light" w:hAnsi="Calibri Light" w:cs="Calibri Light"/>
                <w:b/>
                <w:bCs/>
                <w:color w:val="005CA9"/>
                <w:sz w:val="18"/>
                <w:szCs w:val="18"/>
              </w:rPr>
              <w:t>Descrição</w:t>
            </w:r>
          </w:p>
        </w:tc>
        <w:tc>
          <w:tcPr>
            <w:tcW w:w="3979" w:type="pct"/>
            <w:gridSpan w:val="6"/>
            <w:tcBorders>
              <w:top w:val="single" w:sz="4" w:space="0" w:color="54BBAB"/>
              <w:left w:val="nil"/>
              <w:bottom w:val="single" w:sz="4" w:space="0" w:color="54BBAB"/>
              <w:right w:val="nil"/>
            </w:tcBorders>
            <w:vAlign w:val="center"/>
            <w:hideMark/>
          </w:tcPr>
          <w:p w14:paraId="25F99FDF" w14:textId="77777777" w:rsidR="000333EC" w:rsidRDefault="000333EC">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Consolidado</w:t>
            </w:r>
          </w:p>
        </w:tc>
      </w:tr>
      <w:tr w:rsidR="000333EC" w14:paraId="16291ED4" w14:textId="77777777" w:rsidTr="00BF2700">
        <w:trPr>
          <w:trHeight w:hRule="exact" w:val="227"/>
        </w:trPr>
        <w:tc>
          <w:tcPr>
            <w:tcW w:w="1021" w:type="pct"/>
            <w:vMerge/>
            <w:tcBorders>
              <w:top w:val="single" w:sz="4" w:space="0" w:color="54BBAB"/>
              <w:left w:val="single" w:sz="4" w:space="0" w:color="FFFFFF"/>
              <w:bottom w:val="single" w:sz="4" w:space="0" w:color="54BBAB"/>
              <w:right w:val="nil"/>
            </w:tcBorders>
            <w:vAlign w:val="center"/>
            <w:hideMark/>
          </w:tcPr>
          <w:p w14:paraId="1050831A" w14:textId="77777777" w:rsidR="000333EC" w:rsidRDefault="000333EC">
            <w:pPr>
              <w:rPr>
                <w:rFonts w:ascii="Calibri Light" w:hAnsi="Calibri Light" w:cs="Calibri Light"/>
                <w:b/>
                <w:bCs/>
                <w:color w:val="005CA9"/>
                <w:sz w:val="18"/>
                <w:szCs w:val="18"/>
              </w:rPr>
            </w:pPr>
          </w:p>
        </w:tc>
        <w:tc>
          <w:tcPr>
            <w:tcW w:w="1971" w:type="pct"/>
            <w:gridSpan w:val="3"/>
            <w:tcBorders>
              <w:top w:val="single" w:sz="4" w:space="0" w:color="54BBAB"/>
              <w:left w:val="nil"/>
              <w:bottom w:val="single" w:sz="4" w:space="0" w:color="54BBAB"/>
              <w:right w:val="single" w:sz="4" w:space="0" w:color="FFFFFF"/>
            </w:tcBorders>
            <w:vAlign w:val="center"/>
            <w:hideMark/>
          </w:tcPr>
          <w:p w14:paraId="7BC2371C" w14:textId="77777777" w:rsidR="000333EC" w:rsidRDefault="000333EC">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1º trimestre de 2026</w:t>
            </w:r>
          </w:p>
        </w:tc>
        <w:tc>
          <w:tcPr>
            <w:tcW w:w="2008" w:type="pct"/>
            <w:gridSpan w:val="3"/>
            <w:tcBorders>
              <w:top w:val="single" w:sz="4" w:space="0" w:color="54BBAB"/>
              <w:left w:val="single" w:sz="4" w:space="0" w:color="FFFFFF"/>
              <w:bottom w:val="single" w:sz="4" w:space="0" w:color="54BBAB"/>
              <w:right w:val="single" w:sz="4" w:space="0" w:color="FFFFFF"/>
            </w:tcBorders>
            <w:vAlign w:val="center"/>
            <w:hideMark/>
          </w:tcPr>
          <w:p w14:paraId="64C935FD" w14:textId="77777777" w:rsidR="000333EC" w:rsidRDefault="000333EC">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1º trimestre de 2025</w:t>
            </w:r>
          </w:p>
        </w:tc>
      </w:tr>
      <w:tr w:rsidR="000333EC" w14:paraId="7EE122D1" w14:textId="77777777" w:rsidTr="00BF2700">
        <w:trPr>
          <w:trHeight w:hRule="exact" w:val="791"/>
        </w:trPr>
        <w:tc>
          <w:tcPr>
            <w:tcW w:w="1021" w:type="pct"/>
            <w:vMerge/>
            <w:tcBorders>
              <w:top w:val="single" w:sz="4" w:space="0" w:color="54BBAB"/>
              <w:left w:val="single" w:sz="4" w:space="0" w:color="FFFFFF"/>
              <w:bottom w:val="single" w:sz="4" w:space="0" w:color="54BBAB"/>
              <w:right w:val="nil"/>
            </w:tcBorders>
            <w:vAlign w:val="center"/>
            <w:hideMark/>
          </w:tcPr>
          <w:p w14:paraId="42905E6B" w14:textId="77777777" w:rsidR="000333EC" w:rsidRDefault="000333EC">
            <w:pPr>
              <w:rPr>
                <w:rFonts w:ascii="Calibri Light" w:hAnsi="Calibri Light" w:cs="Calibri Light"/>
                <w:b/>
                <w:bCs/>
                <w:color w:val="005CA9"/>
                <w:sz w:val="18"/>
                <w:szCs w:val="18"/>
              </w:rPr>
            </w:pPr>
          </w:p>
        </w:tc>
        <w:tc>
          <w:tcPr>
            <w:tcW w:w="627" w:type="pct"/>
            <w:tcBorders>
              <w:top w:val="nil"/>
              <w:left w:val="nil"/>
              <w:bottom w:val="single" w:sz="4" w:space="0" w:color="54BBAB"/>
              <w:right w:val="nil"/>
            </w:tcBorders>
            <w:vAlign w:val="center"/>
            <w:hideMark/>
          </w:tcPr>
          <w:p w14:paraId="3782F993" w14:textId="77777777" w:rsidR="000333EC" w:rsidRDefault="000333EC">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716" w:type="pct"/>
            <w:tcBorders>
              <w:top w:val="nil"/>
              <w:left w:val="nil"/>
              <w:bottom w:val="single" w:sz="4" w:space="0" w:color="54BBAB"/>
              <w:right w:val="nil"/>
            </w:tcBorders>
            <w:vAlign w:val="center"/>
            <w:hideMark/>
          </w:tcPr>
          <w:p w14:paraId="36AD59EA" w14:textId="77777777" w:rsidR="000333EC" w:rsidRDefault="000333EC">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Controladas em conjunto/Coligadas/Outras partes relacionadas</w:t>
            </w:r>
          </w:p>
        </w:tc>
        <w:tc>
          <w:tcPr>
            <w:tcW w:w="628" w:type="pct"/>
            <w:tcBorders>
              <w:top w:val="nil"/>
              <w:left w:val="nil"/>
              <w:bottom w:val="single" w:sz="4" w:space="0" w:color="54BBAB"/>
              <w:right w:val="single" w:sz="4" w:space="0" w:color="FFFFFF"/>
            </w:tcBorders>
            <w:vAlign w:val="center"/>
            <w:hideMark/>
          </w:tcPr>
          <w:p w14:paraId="335F33DC" w14:textId="77777777" w:rsidR="000333EC" w:rsidRDefault="000333EC">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Pessoal-chave</w:t>
            </w:r>
          </w:p>
        </w:tc>
        <w:tc>
          <w:tcPr>
            <w:tcW w:w="627" w:type="pct"/>
            <w:tcBorders>
              <w:top w:val="nil"/>
              <w:left w:val="single" w:sz="4" w:space="0" w:color="FFFFFF"/>
              <w:bottom w:val="single" w:sz="4" w:space="0" w:color="54BBAB"/>
              <w:right w:val="nil"/>
            </w:tcBorders>
            <w:vAlign w:val="center"/>
            <w:hideMark/>
          </w:tcPr>
          <w:p w14:paraId="66554E32" w14:textId="77777777" w:rsidR="000333EC" w:rsidRDefault="000333EC">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Controladora</w:t>
            </w:r>
          </w:p>
        </w:tc>
        <w:tc>
          <w:tcPr>
            <w:tcW w:w="754" w:type="pct"/>
            <w:tcBorders>
              <w:top w:val="nil"/>
              <w:left w:val="nil"/>
              <w:bottom w:val="single" w:sz="4" w:space="0" w:color="54BBAB"/>
              <w:right w:val="nil"/>
            </w:tcBorders>
            <w:vAlign w:val="center"/>
            <w:hideMark/>
          </w:tcPr>
          <w:p w14:paraId="71A5B4BE" w14:textId="77777777" w:rsidR="000333EC" w:rsidRDefault="000333EC">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Controladas em conjunto/Coligadas/Outras partes relacionadas</w:t>
            </w:r>
          </w:p>
        </w:tc>
        <w:tc>
          <w:tcPr>
            <w:tcW w:w="627" w:type="pct"/>
            <w:tcBorders>
              <w:top w:val="nil"/>
              <w:left w:val="nil"/>
              <w:bottom w:val="single" w:sz="4" w:space="0" w:color="54BBAB"/>
              <w:right w:val="nil"/>
            </w:tcBorders>
            <w:vAlign w:val="center"/>
            <w:hideMark/>
          </w:tcPr>
          <w:p w14:paraId="7D13E264" w14:textId="77777777" w:rsidR="000333EC" w:rsidRDefault="000333EC">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Pessoal-chave</w:t>
            </w:r>
          </w:p>
        </w:tc>
      </w:tr>
      <w:tr w:rsidR="00BF2700" w14:paraId="538C53E0" w14:textId="77777777" w:rsidTr="00BF2700">
        <w:trPr>
          <w:trHeight w:hRule="exact" w:val="227"/>
        </w:trPr>
        <w:tc>
          <w:tcPr>
            <w:tcW w:w="1021" w:type="pct"/>
            <w:tcBorders>
              <w:top w:val="single" w:sz="4" w:space="0" w:color="54BBAB"/>
              <w:left w:val="single" w:sz="4" w:space="0" w:color="FFFFFF"/>
              <w:bottom w:val="single" w:sz="4" w:space="0" w:color="54BBAB"/>
              <w:right w:val="nil"/>
            </w:tcBorders>
            <w:vAlign w:val="center"/>
            <w:hideMark/>
          </w:tcPr>
          <w:p w14:paraId="1E019BF2" w14:textId="65F2BF1A"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RECEITAS:</w:t>
            </w:r>
          </w:p>
        </w:tc>
        <w:tc>
          <w:tcPr>
            <w:tcW w:w="627" w:type="pct"/>
            <w:tcBorders>
              <w:top w:val="single" w:sz="4" w:space="0" w:color="54BBAB"/>
              <w:left w:val="nil"/>
              <w:bottom w:val="single" w:sz="4" w:space="0" w:color="54BBAB"/>
              <w:right w:val="nil"/>
            </w:tcBorders>
            <w:vAlign w:val="center"/>
          </w:tcPr>
          <w:p w14:paraId="3EC85BAB" w14:textId="2C9A4773"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1.931</w:t>
            </w:r>
          </w:p>
        </w:tc>
        <w:tc>
          <w:tcPr>
            <w:tcW w:w="716" w:type="pct"/>
            <w:tcBorders>
              <w:top w:val="single" w:sz="4" w:space="0" w:color="54BBAB"/>
              <w:left w:val="nil"/>
              <w:bottom w:val="single" w:sz="4" w:space="0" w:color="54BBAB"/>
              <w:right w:val="nil"/>
            </w:tcBorders>
            <w:vAlign w:val="center"/>
          </w:tcPr>
          <w:p w14:paraId="27719746" w14:textId="439B00A5"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609.27</w:t>
            </w:r>
            <w:r w:rsidR="002E43F8">
              <w:rPr>
                <w:rFonts w:ascii="Calibri Light" w:hAnsi="Calibri Light" w:cs="Calibri Light"/>
                <w:b/>
                <w:bCs/>
                <w:color w:val="005CA9"/>
                <w:sz w:val="18"/>
                <w:szCs w:val="18"/>
              </w:rPr>
              <w:t>8</w:t>
            </w:r>
          </w:p>
        </w:tc>
        <w:tc>
          <w:tcPr>
            <w:tcW w:w="628" w:type="pct"/>
            <w:tcBorders>
              <w:top w:val="single" w:sz="4" w:space="0" w:color="54BBAB"/>
              <w:left w:val="nil"/>
              <w:bottom w:val="single" w:sz="4" w:space="0" w:color="54BBAB"/>
              <w:right w:val="single" w:sz="4" w:space="0" w:color="FFFFFF"/>
            </w:tcBorders>
            <w:vAlign w:val="center"/>
          </w:tcPr>
          <w:p w14:paraId="4BC51E56" w14:textId="500D86F5"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7" w:type="pct"/>
            <w:tcBorders>
              <w:top w:val="single" w:sz="4" w:space="0" w:color="54BBAB"/>
              <w:left w:val="single" w:sz="4" w:space="0" w:color="FFFFFF"/>
              <w:bottom w:val="single" w:sz="4" w:space="0" w:color="54BBAB"/>
              <w:right w:val="nil"/>
            </w:tcBorders>
            <w:vAlign w:val="center"/>
            <w:hideMark/>
          </w:tcPr>
          <w:p w14:paraId="6429B523" w14:textId="2B36F252"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2.052</w:t>
            </w:r>
          </w:p>
        </w:tc>
        <w:tc>
          <w:tcPr>
            <w:tcW w:w="754" w:type="pct"/>
            <w:tcBorders>
              <w:top w:val="single" w:sz="4" w:space="0" w:color="54BBAB"/>
              <w:left w:val="nil"/>
              <w:bottom w:val="single" w:sz="4" w:space="0" w:color="54BBAB"/>
              <w:right w:val="nil"/>
            </w:tcBorders>
            <w:vAlign w:val="center"/>
            <w:hideMark/>
          </w:tcPr>
          <w:p w14:paraId="2F16EF22" w14:textId="36DCFDFC"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591.684</w:t>
            </w:r>
          </w:p>
        </w:tc>
        <w:tc>
          <w:tcPr>
            <w:tcW w:w="627" w:type="pct"/>
            <w:tcBorders>
              <w:top w:val="single" w:sz="4" w:space="0" w:color="54BBAB"/>
              <w:left w:val="nil"/>
              <w:bottom w:val="single" w:sz="4" w:space="0" w:color="54BBAB"/>
              <w:right w:val="nil"/>
            </w:tcBorders>
            <w:vAlign w:val="center"/>
            <w:hideMark/>
          </w:tcPr>
          <w:p w14:paraId="1DE0C904" w14:textId="7E4907ED"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BF2700" w14:paraId="16FDBDEC" w14:textId="77777777" w:rsidTr="00040EE7">
        <w:trPr>
          <w:trHeight w:hRule="exact" w:val="479"/>
        </w:trPr>
        <w:tc>
          <w:tcPr>
            <w:tcW w:w="1021" w:type="pct"/>
            <w:tcBorders>
              <w:top w:val="nil"/>
              <w:left w:val="single" w:sz="4" w:space="0" w:color="FFFFFF"/>
              <w:bottom w:val="nil"/>
              <w:right w:val="nil"/>
            </w:tcBorders>
            <w:vAlign w:val="center"/>
            <w:hideMark/>
          </w:tcPr>
          <w:p w14:paraId="497AA5C5" w14:textId="77876919"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Receitas de acesso à rede de distribuição e uso da marca: (1)</w:t>
            </w:r>
          </w:p>
        </w:tc>
        <w:tc>
          <w:tcPr>
            <w:tcW w:w="627" w:type="pct"/>
            <w:tcBorders>
              <w:top w:val="nil"/>
              <w:left w:val="nil"/>
              <w:bottom w:val="nil"/>
              <w:right w:val="nil"/>
            </w:tcBorders>
            <w:vAlign w:val="center"/>
          </w:tcPr>
          <w:p w14:paraId="013657E7" w14:textId="20D7E782"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1CD6EA86" w14:textId="15D930C8"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40.711</w:t>
            </w:r>
          </w:p>
        </w:tc>
        <w:tc>
          <w:tcPr>
            <w:tcW w:w="628" w:type="pct"/>
            <w:tcBorders>
              <w:top w:val="nil"/>
              <w:left w:val="nil"/>
              <w:bottom w:val="nil"/>
              <w:right w:val="single" w:sz="4" w:space="0" w:color="FFFFFF"/>
            </w:tcBorders>
            <w:vAlign w:val="center"/>
          </w:tcPr>
          <w:p w14:paraId="7BEFD398" w14:textId="4831383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3A956D69" w14:textId="76ABDA91"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54" w:type="pct"/>
            <w:tcBorders>
              <w:top w:val="nil"/>
              <w:left w:val="nil"/>
              <w:bottom w:val="nil"/>
              <w:right w:val="nil"/>
            </w:tcBorders>
            <w:vAlign w:val="center"/>
            <w:hideMark/>
          </w:tcPr>
          <w:p w14:paraId="119328B1" w14:textId="4D996FE7"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41.153</w:t>
            </w:r>
          </w:p>
        </w:tc>
        <w:tc>
          <w:tcPr>
            <w:tcW w:w="627" w:type="pct"/>
            <w:tcBorders>
              <w:top w:val="nil"/>
              <w:left w:val="nil"/>
              <w:bottom w:val="nil"/>
              <w:right w:val="nil"/>
            </w:tcBorders>
            <w:vAlign w:val="center"/>
            <w:hideMark/>
          </w:tcPr>
          <w:p w14:paraId="558CD615" w14:textId="0ED04B62"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BF2700" w14:paraId="68EB7DAB"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1F6BB57E" w14:textId="61319B5C"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CNP Brasil</w:t>
            </w:r>
          </w:p>
        </w:tc>
        <w:tc>
          <w:tcPr>
            <w:tcW w:w="627" w:type="pct"/>
            <w:tcBorders>
              <w:top w:val="nil"/>
              <w:left w:val="nil"/>
              <w:bottom w:val="nil"/>
              <w:right w:val="nil"/>
            </w:tcBorders>
            <w:vAlign w:val="center"/>
          </w:tcPr>
          <w:p w14:paraId="021E6371" w14:textId="47220A76"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62D99029" w14:textId="7FF83C3C"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23.943</w:t>
            </w:r>
          </w:p>
        </w:tc>
        <w:tc>
          <w:tcPr>
            <w:tcW w:w="628" w:type="pct"/>
            <w:tcBorders>
              <w:top w:val="nil"/>
              <w:left w:val="nil"/>
              <w:bottom w:val="nil"/>
              <w:right w:val="single" w:sz="4" w:space="0" w:color="FFFFFF"/>
            </w:tcBorders>
            <w:vAlign w:val="center"/>
          </w:tcPr>
          <w:p w14:paraId="4F7C51E2" w14:textId="712BD529"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6F5E258A" w14:textId="6A53C8A8"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09D30231" w14:textId="2D3DFC92"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24.587</w:t>
            </w:r>
          </w:p>
        </w:tc>
        <w:tc>
          <w:tcPr>
            <w:tcW w:w="627" w:type="pct"/>
            <w:tcBorders>
              <w:top w:val="nil"/>
              <w:left w:val="nil"/>
              <w:bottom w:val="nil"/>
              <w:right w:val="nil"/>
            </w:tcBorders>
            <w:vAlign w:val="center"/>
            <w:hideMark/>
          </w:tcPr>
          <w:p w14:paraId="7F07CA5E" w14:textId="68EE70A0"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2CDA7A85"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2D40FD56" w14:textId="702B4E74"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Vida e Previdência</w:t>
            </w:r>
          </w:p>
        </w:tc>
        <w:tc>
          <w:tcPr>
            <w:tcW w:w="627" w:type="pct"/>
            <w:tcBorders>
              <w:top w:val="nil"/>
              <w:left w:val="nil"/>
              <w:bottom w:val="nil"/>
              <w:right w:val="nil"/>
            </w:tcBorders>
            <w:vAlign w:val="center"/>
          </w:tcPr>
          <w:p w14:paraId="31439B84" w14:textId="486DA66F"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09B1F78A" w14:textId="3196D88D"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6.922</w:t>
            </w:r>
          </w:p>
        </w:tc>
        <w:tc>
          <w:tcPr>
            <w:tcW w:w="628" w:type="pct"/>
            <w:tcBorders>
              <w:top w:val="nil"/>
              <w:left w:val="nil"/>
              <w:bottom w:val="nil"/>
              <w:right w:val="single" w:sz="4" w:space="0" w:color="FFFFFF"/>
            </w:tcBorders>
            <w:vAlign w:val="center"/>
          </w:tcPr>
          <w:p w14:paraId="0B7221C8" w14:textId="02FE661A"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3486B56C" w14:textId="2DEA255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2EEAB9D1" w14:textId="651F7C17"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8.300</w:t>
            </w:r>
          </w:p>
        </w:tc>
        <w:tc>
          <w:tcPr>
            <w:tcW w:w="627" w:type="pct"/>
            <w:tcBorders>
              <w:top w:val="nil"/>
              <w:left w:val="nil"/>
              <w:bottom w:val="nil"/>
              <w:right w:val="nil"/>
            </w:tcBorders>
            <w:vAlign w:val="center"/>
            <w:hideMark/>
          </w:tcPr>
          <w:p w14:paraId="7DE748A2" w14:textId="0643E88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4E81C35F"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549B09F8" w14:textId="15F7D5A6"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Too Seguros</w:t>
            </w:r>
          </w:p>
        </w:tc>
        <w:tc>
          <w:tcPr>
            <w:tcW w:w="627" w:type="pct"/>
            <w:tcBorders>
              <w:top w:val="nil"/>
              <w:left w:val="nil"/>
              <w:bottom w:val="nil"/>
              <w:right w:val="nil"/>
            </w:tcBorders>
            <w:vAlign w:val="center"/>
          </w:tcPr>
          <w:p w14:paraId="5ADA5E23" w14:textId="5FCC04F7"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065A45E7" w14:textId="30E75265"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9.846</w:t>
            </w:r>
          </w:p>
        </w:tc>
        <w:tc>
          <w:tcPr>
            <w:tcW w:w="628" w:type="pct"/>
            <w:tcBorders>
              <w:top w:val="nil"/>
              <w:left w:val="nil"/>
              <w:bottom w:val="nil"/>
              <w:right w:val="single" w:sz="4" w:space="0" w:color="FFFFFF"/>
            </w:tcBorders>
            <w:vAlign w:val="center"/>
          </w:tcPr>
          <w:p w14:paraId="50385295" w14:textId="3550BE4A"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1BC509A7" w14:textId="3A0955AF"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7110183E" w14:textId="230D7103"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8.266</w:t>
            </w:r>
          </w:p>
        </w:tc>
        <w:tc>
          <w:tcPr>
            <w:tcW w:w="627" w:type="pct"/>
            <w:tcBorders>
              <w:top w:val="nil"/>
              <w:left w:val="nil"/>
              <w:bottom w:val="nil"/>
              <w:right w:val="nil"/>
            </w:tcBorders>
            <w:vAlign w:val="center"/>
            <w:hideMark/>
          </w:tcPr>
          <w:p w14:paraId="117EF4CB" w14:textId="270EAABE"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40E96EDE" w14:textId="77777777" w:rsidTr="00BF2700">
        <w:trPr>
          <w:trHeight w:hRule="exact" w:val="227"/>
        </w:trPr>
        <w:tc>
          <w:tcPr>
            <w:tcW w:w="1021" w:type="pct"/>
            <w:tcBorders>
              <w:top w:val="nil"/>
              <w:left w:val="nil"/>
              <w:bottom w:val="nil"/>
              <w:right w:val="nil"/>
            </w:tcBorders>
            <w:vAlign w:val="center"/>
            <w:hideMark/>
          </w:tcPr>
          <w:p w14:paraId="6330F31E" w14:textId="6B1DE519"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Receitas de Prestação de Serviços (2)</w:t>
            </w:r>
          </w:p>
        </w:tc>
        <w:tc>
          <w:tcPr>
            <w:tcW w:w="627" w:type="pct"/>
            <w:tcBorders>
              <w:top w:val="nil"/>
              <w:left w:val="nil"/>
              <w:bottom w:val="nil"/>
              <w:right w:val="nil"/>
            </w:tcBorders>
            <w:vAlign w:val="center"/>
          </w:tcPr>
          <w:p w14:paraId="67EBBD68" w14:textId="74EAE917"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16" w:type="pct"/>
            <w:tcBorders>
              <w:top w:val="nil"/>
              <w:left w:val="nil"/>
              <w:bottom w:val="nil"/>
              <w:right w:val="nil"/>
            </w:tcBorders>
            <w:vAlign w:val="center"/>
          </w:tcPr>
          <w:p w14:paraId="59CE341E" w14:textId="72FCFEAE"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567.750</w:t>
            </w:r>
          </w:p>
        </w:tc>
        <w:tc>
          <w:tcPr>
            <w:tcW w:w="628" w:type="pct"/>
            <w:tcBorders>
              <w:top w:val="nil"/>
              <w:left w:val="nil"/>
              <w:bottom w:val="nil"/>
              <w:right w:val="single" w:sz="4" w:space="0" w:color="FFFFFF"/>
            </w:tcBorders>
            <w:vAlign w:val="center"/>
          </w:tcPr>
          <w:p w14:paraId="56B24DF8" w14:textId="6EC345A1"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7" w:type="pct"/>
            <w:tcBorders>
              <w:top w:val="nil"/>
              <w:left w:val="single" w:sz="4" w:space="0" w:color="FFFFFF"/>
              <w:bottom w:val="nil"/>
              <w:right w:val="nil"/>
            </w:tcBorders>
            <w:vAlign w:val="center"/>
            <w:hideMark/>
          </w:tcPr>
          <w:p w14:paraId="11661297" w14:textId="15B4AFEA"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54" w:type="pct"/>
            <w:tcBorders>
              <w:top w:val="nil"/>
              <w:left w:val="nil"/>
              <w:bottom w:val="nil"/>
              <w:right w:val="nil"/>
            </w:tcBorders>
            <w:vAlign w:val="center"/>
            <w:hideMark/>
          </w:tcPr>
          <w:p w14:paraId="13E3E920" w14:textId="14BE94EB"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549.905</w:t>
            </w:r>
          </w:p>
        </w:tc>
        <w:tc>
          <w:tcPr>
            <w:tcW w:w="627" w:type="pct"/>
            <w:tcBorders>
              <w:top w:val="nil"/>
              <w:left w:val="nil"/>
              <w:bottom w:val="nil"/>
              <w:right w:val="nil"/>
            </w:tcBorders>
            <w:vAlign w:val="center"/>
            <w:hideMark/>
          </w:tcPr>
          <w:p w14:paraId="297321EE" w14:textId="033FD51A"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BF2700" w14:paraId="237E3BBC"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564F1875" w14:textId="7C8BC269"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CNP Brasil</w:t>
            </w:r>
          </w:p>
        </w:tc>
        <w:tc>
          <w:tcPr>
            <w:tcW w:w="627" w:type="pct"/>
            <w:tcBorders>
              <w:top w:val="nil"/>
              <w:left w:val="nil"/>
              <w:bottom w:val="nil"/>
              <w:right w:val="nil"/>
            </w:tcBorders>
            <w:vAlign w:val="center"/>
          </w:tcPr>
          <w:p w14:paraId="336A2A3B" w14:textId="18AE238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0AE2D83A" w14:textId="6B964676"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1.091</w:t>
            </w:r>
          </w:p>
        </w:tc>
        <w:tc>
          <w:tcPr>
            <w:tcW w:w="628" w:type="pct"/>
            <w:tcBorders>
              <w:top w:val="nil"/>
              <w:left w:val="nil"/>
              <w:bottom w:val="nil"/>
              <w:right w:val="single" w:sz="4" w:space="0" w:color="FFFFFF"/>
            </w:tcBorders>
            <w:vAlign w:val="center"/>
          </w:tcPr>
          <w:p w14:paraId="3B8DE4CA" w14:textId="7F1A1B31"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4D8EEA4E" w14:textId="2E5F128F"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7EBF92C4" w14:textId="10C24A78"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663</w:t>
            </w:r>
          </w:p>
        </w:tc>
        <w:tc>
          <w:tcPr>
            <w:tcW w:w="627" w:type="pct"/>
            <w:tcBorders>
              <w:top w:val="nil"/>
              <w:left w:val="nil"/>
              <w:bottom w:val="nil"/>
              <w:right w:val="nil"/>
            </w:tcBorders>
            <w:vAlign w:val="center"/>
            <w:hideMark/>
          </w:tcPr>
          <w:p w14:paraId="166E60A4" w14:textId="51BF1853"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3EA734A2"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3CC67210" w14:textId="5F61E5CC"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Vida e Previdência</w:t>
            </w:r>
          </w:p>
        </w:tc>
        <w:tc>
          <w:tcPr>
            <w:tcW w:w="627" w:type="pct"/>
            <w:tcBorders>
              <w:top w:val="nil"/>
              <w:left w:val="nil"/>
              <w:bottom w:val="nil"/>
              <w:right w:val="nil"/>
            </w:tcBorders>
            <w:vAlign w:val="center"/>
          </w:tcPr>
          <w:p w14:paraId="2412B6B1" w14:textId="49B9B719"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7CF766D5" w14:textId="74B21AD0"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153.530</w:t>
            </w:r>
          </w:p>
        </w:tc>
        <w:tc>
          <w:tcPr>
            <w:tcW w:w="628" w:type="pct"/>
            <w:tcBorders>
              <w:top w:val="nil"/>
              <w:left w:val="nil"/>
              <w:bottom w:val="nil"/>
              <w:right w:val="single" w:sz="4" w:space="0" w:color="FFFFFF"/>
            </w:tcBorders>
            <w:vAlign w:val="center"/>
          </w:tcPr>
          <w:p w14:paraId="3A3104F9" w14:textId="6FBB8A81"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05988739" w14:textId="682E91AE"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4788431D" w14:textId="1CE0CC2E"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177.173</w:t>
            </w:r>
          </w:p>
        </w:tc>
        <w:tc>
          <w:tcPr>
            <w:tcW w:w="627" w:type="pct"/>
            <w:tcBorders>
              <w:top w:val="nil"/>
              <w:left w:val="nil"/>
              <w:bottom w:val="nil"/>
              <w:right w:val="nil"/>
            </w:tcBorders>
            <w:vAlign w:val="center"/>
            <w:hideMark/>
          </w:tcPr>
          <w:p w14:paraId="51838C39" w14:textId="33C125E0"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24F02C82"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2F9B0118" w14:textId="313EA485"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Too Seguros</w:t>
            </w:r>
          </w:p>
        </w:tc>
        <w:tc>
          <w:tcPr>
            <w:tcW w:w="627" w:type="pct"/>
            <w:tcBorders>
              <w:top w:val="nil"/>
              <w:left w:val="nil"/>
              <w:bottom w:val="nil"/>
              <w:right w:val="nil"/>
            </w:tcBorders>
            <w:vAlign w:val="center"/>
          </w:tcPr>
          <w:p w14:paraId="6885D22E" w14:textId="4B3A599C"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70DD0E18" w14:textId="188C809A"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21</w:t>
            </w:r>
          </w:p>
        </w:tc>
        <w:tc>
          <w:tcPr>
            <w:tcW w:w="628" w:type="pct"/>
            <w:tcBorders>
              <w:top w:val="nil"/>
              <w:left w:val="nil"/>
              <w:bottom w:val="nil"/>
              <w:right w:val="single" w:sz="4" w:space="0" w:color="FFFFFF"/>
            </w:tcBorders>
            <w:vAlign w:val="center"/>
          </w:tcPr>
          <w:p w14:paraId="6B729152" w14:textId="612E5FFF"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 </w:t>
            </w:r>
          </w:p>
        </w:tc>
        <w:tc>
          <w:tcPr>
            <w:tcW w:w="627" w:type="pct"/>
            <w:tcBorders>
              <w:top w:val="nil"/>
              <w:left w:val="single" w:sz="4" w:space="0" w:color="FFFFFF"/>
              <w:bottom w:val="nil"/>
              <w:right w:val="nil"/>
            </w:tcBorders>
            <w:vAlign w:val="center"/>
            <w:hideMark/>
          </w:tcPr>
          <w:p w14:paraId="253DF87E" w14:textId="7DB108CE"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5572BD6F" w14:textId="576D02E6"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7</w:t>
            </w:r>
          </w:p>
        </w:tc>
        <w:tc>
          <w:tcPr>
            <w:tcW w:w="627" w:type="pct"/>
            <w:tcBorders>
              <w:top w:val="nil"/>
              <w:left w:val="nil"/>
              <w:bottom w:val="nil"/>
              <w:right w:val="nil"/>
            </w:tcBorders>
            <w:vAlign w:val="center"/>
            <w:hideMark/>
          </w:tcPr>
          <w:p w14:paraId="2DDA25FD" w14:textId="77777777" w:rsidR="00BF2700" w:rsidRDefault="00BF2700" w:rsidP="00BF2700">
            <w:pPr>
              <w:jc w:val="right"/>
              <w:rPr>
                <w:rFonts w:ascii="Calibri Light" w:hAnsi="Calibri Light" w:cs="Calibri Light"/>
                <w:color w:val="005CA9"/>
                <w:sz w:val="18"/>
                <w:szCs w:val="18"/>
              </w:rPr>
            </w:pPr>
          </w:p>
        </w:tc>
      </w:tr>
      <w:tr w:rsidR="00BF2700" w14:paraId="7476135B"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2CE849A6" w14:textId="2111F475"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XS3 Seguros</w:t>
            </w:r>
          </w:p>
        </w:tc>
        <w:tc>
          <w:tcPr>
            <w:tcW w:w="627" w:type="pct"/>
            <w:tcBorders>
              <w:top w:val="nil"/>
              <w:left w:val="nil"/>
              <w:bottom w:val="nil"/>
              <w:right w:val="nil"/>
            </w:tcBorders>
            <w:vAlign w:val="center"/>
          </w:tcPr>
          <w:p w14:paraId="665E37A6" w14:textId="48DBEC0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4789CD0C" w14:textId="37FB3D09"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201.693</w:t>
            </w:r>
          </w:p>
        </w:tc>
        <w:tc>
          <w:tcPr>
            <w:tcW w:w="628" w:type="pct"/>
            <w:tcBorders>
              <w:top w:val="nil"/>
              <w:left w:val="nil"/>
              <w:bottom w:val="nil"/>
              <w:right w:val="single" w:sz="4" w:space="0" w:color="FFFFFF"/>
            </w:tcBorders>
            <w:vAlign w:val="center"/>
          </w:tcPr>
          <w:p w14:paraId="0C8C14DD" w14:textId="3C615058"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75090B0B" w14:textId="42FB9A06"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76F99E01" w14:textId="38BBB0A0"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165.736</w:t>
            </w:r>
          </w:p>
        </w:tc>
        <w:tc>
          <w:tcPr>
            <w:tcW w:w="627" w:type="pct"/>
            <w:tcBorders>
              <w:top w:val="nil"/>
              <w:left w:val="nil"/>
              <w:bottom w:val="nil"/>
              <w:right w:val="nil"/>
            </w:tcBorders>
            <w:vAlign w:val="center"/>
            <w:hideMark/>
          </w:tcPr>
          <w:p w14:paraId="612F73B0" w14:textId="5AFDEEB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7A44EACC"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70D183E4" w14:textId="05C063C7"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XS4 Capitalização</w:t>
            </w:r>
          </w:p>
        </w:tc>
        <w:tc>
          <w:tcPr>
            <w:tcW w:w="627" w:type="pct"/>
            <w:tcBorders>
              <w:top w:val="nil"/>
              <w:left w:val="nil"/>
              <w:bottom w:val="nil"/>
              <w:right w:val="nil"/>
            </w:tcBorders>
            <w:vAlign w:val="center"/>
          </w:tcPr>
          <w:p w14:paraId="30BDA928" w14:textId="40C087B5"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770F2996" w14:textId="3523105C"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39.056</w:t>
            </w:r>
          </w:p>
        </w:tc>
        <w:tc>
          <w:tcPr>
            <w:tcW w:w="628" w:type="pct"/>
            <w:tcBorders>
              <w:top w:val="nil"/>
              <w:left w:val="nil"/>
              <w:bottom w:val="nil"/>
              <w:right w:val="single" w:sz="4" w:space="0" w:color="FFFFFF"/>
            </w:tcBorders>
            <w:vAlign w:val="center"/>
          </w:tcPr>
          <w:p w14:paraId="1BBB5954" w14:textId="1D375897"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7D5EAC7A" w14:textId="2A884268"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340BB0AB" w14:textId="6430BDE7"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29.899</w:t>
            </w:r>
          </w:p>
        </w:tc>
        <w:tc>
          <w:tcPr>
            <w:tcW w:w="627" w:type="pct"/>
            <w:tcBorders>
              <w:top w:val="nil"/>
              <w:left w:val="nil"/>
              <w:bottom w:val="nil"/>
              <w:right w:val="nil"/>
            </w:tcBorders>
            <w:vAlign w:val="center"/>
            <w:hideMark/>
          </w:tcPr>
          <w:p w14:paraId="3F855CC6" w14:textId="3423D301"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09374E47"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40F09044" w14:textId="2DAC7C71"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XS5 Consórcios</w:t>
            </w:r>
          </w:p>
        </w:tc>
        <w:tc>
          <w:tcPr>
            <w:tcW w:w="627" w:type="pct"/>
            <w:tcBorders>
              <w:top w:val="nil"/>
              <w:left w:val="nil"/>
              <w:bottom w:val="nil"/>
              <w:right w:val="nil"/>
            </w:tcBorders>
            <w:vAlign w:val="center"/>
          </w:tcPr>
          <w:p w14:paraId="67DB59CA" w14:textId="4D2ECB4C"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65109976" w14:textId="173A110E"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156.274</w:t>
            </w:r>
          </w:p>
        </w:tc>
        <w:tc>
          <w:tcPr>
            <w:tcW w:w="628" w:type="pct"/>
            <w:tcBorders>
              <w:top w:val="nil"/>
              <w:left w:val="nil"/>
              <w:bottom w:val="nil"/>
              <w:right w:val="single" w:sz="4" w:space="0" w:color="FFFFFF"/>
            </w:tcBorders>
            <w:vAlign w:val="center"/>
          </w:tcPr>
          <w:p w14:paraId="48DC201B" w14:textId="29AD15E3"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3FC8764A" w14:textId="194C299C"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086EBD7E" w14:textId="0275DE9E"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160.926</w:t>
            </w:r>
          </w:p>
        </w:tc>
        <w:tc>
          <w:tcPr>
            <w:tcW w:w="627" w:type="pct"/>
            <w:tcBorders>
              <w:top w:val="nil"/>
              <w:left w:val="nil"/>
              <w:bottom w:val="nil"/>
              <w:right w:val="nil"/>
            </w:tcBorders>
            <w:vAlign w:val="center"/>
            <w:hideMark/>
          </w:tcPr>
          <w:p w14:paraId="1B683EA0" w14:textId="703C71E5"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48520881"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29C2BE94" w14:textId="0E7C22B8"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XS6 Assistência</w:t>
            </w:r>
          </w:p>
        </w:tc>
        <w:tc>
          <w:tcPr>
            <w:tcW w:w="627" w:type="pct"/>
            <w:tcBorders>
              <w:top w:val="nil"/>
              <w:left w:val="nil"/>
              <w:bottom w:val="nil"/>
              <w:right w:val="nil"/>
            </w:tcBorders>
            <w:vAlign w:val="center"/>
          </w:tcPr>
          <w:p w14:paraId="2F1603DE" w14:textId="4B4CA20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7A9F15CA" w14:textId="55F1587C"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16.085</w:t>
            </w:r>
          </w:p>
        </w:tc>
        <w:tc>
          <w:tcPr>
            <w:tcW w:w="628" w:type="pct"/>
            <w:tcBorders>
              <w:top w:val="nil"/>
              <w:left w:val="nil"/>
              <w:bottom w:val="nil"/>
              <w:right w:val="single" w:sz="4" w:space="0" w:color="FFFFFF"/>
            </w:tcBorders>
            <w:vAlign w:val="center"/>
          </w:tcPr>
          <w:p w14:paraId="4413E4C9" w14:textId="26DC7ABE"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4A3CDD58" w14:textId="6A178921"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1C044925" w14:textId="7A0E538B"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15.501</w:t>
            </w:r>
          </w:p>
        </w:tc>
        <w:tc>
          <w:tcPr>
            <w:tcW w:w="627" w:type="pct"/>
            <w:tcBorders>
              <w:top w:val="nil"/>
              <w:left w:val="nil"/>
              <w:bottom w:val="nil"/>
              <w:right w:val="nil"/>
            </w:tcBorders>
            <w:vAlign w:val="center"/>
            <w:hideMark/>
          </w:tcPr>
          <w:p w14:paraId="6B76D18D" w14:textId="51F40DD3"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580BE4F2" w14:textId="77777777" w:rsidTr="00BF2700">
        <w:trPr>
          <w:trHeight w:hRule="exact" w:val="227"/>
        </w:trPr>
        <w:tc>
          <w:tcPr>
            <w:tcW w:w="1021" w:type="pct"/>
            <w:tcBorders>
              <w:top w:val="nil"/>
              <w:left w:val="nil"/>
              <w:bottom w:val="nil"/>
              <w:right w:val="nil"/>
            </w:tcBorders>
            <w:vAlign w:val="center"/>
            <w:hideMark/>
          </w:tcPr>
          <w:p w14:paraId="0E1D277D" w14:textId="4E9ED150"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Receitas financeiras: (3)</w:t>
            </w:r>
          </w:p>
        </w:tc>
        <w:tc>
          <w:tcPr>
            <w:tcW w:w="627" w:type="pct"/>
            <w:tcBorders>
              <w:top w:val="nil"/>
              <w:left w:val="nil"/>
              <w:bottom w:val="nil"/>
              <w:right w:val="nil"/>
            </w:tcBorders>
            <w:vAlign w:val="center"/>
          </w:tcPr>
          <w:p w14:paraId="0F80AC19" w14:textId="3DD0D403"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1.931</w:t>
            </w:r>
          </w:p>
        </w:tc>
        <w:tc>
          <w:tcPr>
            <w:tcW w:w="716" w:type="pct"/>
            <w:tcBorders>
              <w:top w:val="nil"/>
              <w:left w:val="nil"/>
              <w:bottom w:val="nil"/>
              <w:right w:val="nil"/>
            </w:tcBorders>
            <w:vAlign w:val="center"/>
          </w:tcPr>
          <w:p w14:paraId="5656EBB6" w14:textId="7E359ED0" w:rsidR="00BF2700" w:rsidRDefault="002E43F8"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817</w:t>
            </w:r>
          </w:p>
        </w:tc>
        <w:tc>
          <w:tcPr>
            <w:tcW w:w="628" w:type="pct"/>
            <w:tcBorders>
              <w:top w:val="nil"/>
              <w:left w:val="nil"/>
              <w:bottom w:val="nil"/>
              <w:right w:val="single" w:sz="4" w:space="0" w:color="FFFFFF"/>
            </w:tcBorders>
            <w:vAlign w:val="center"/>
          </w:tcPr>
          <w:p w14:paraId="5F9D7A89" w14:textId="48DBD6BD"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3772B64F" w14:textId="400B0F9F"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2.052</w:t>
            </w:r>
          </w:p>
        </w:tc>
        <w:tc>
          <w:tcPr>
            <w:tcW w:w="754" w:type="pct"/>
            <w:tcBorders>
              <w:top w:val="nil"/>
              <w:left w:val="nil"/>
              <w:bottom w:val="nil"/>
              <w:right w:val="nil"/>
            </w:tcBorders>
            <w:vAlign w:val="center"/>
            <w:hideMark/>
          </w:tcPr>
          <w:p w14:paraId="46C8B4B0" w14:textId="0DD23B04"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626</w:t>
            </w:r>
          </w:p>
        </w:tc>
        <w:tc>
          <w:tcPr>
            <w:tcW w:w="627" w:type="pct"/>
            <w:tcBorders>
              <w:top w:val="nil"/>
              <w:left w:val="nil"/>
              <w:bottom w:val="nil"/>
              <w:right w:val="nil"/>
            </w:tcBorders>
            <w:vAlign w:val="center"/>
            <w:hideMark/>
          </w:tcPr>
          <w:p w14:paraId="1CC8A26D" w14:textId="7DF4DF3B"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BF2700" w14:paraId="74CA0C51"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5B5AFE57" w14:textId="3F7FA9FA"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27" w:type="pct"/>
            <w:tcBorders>
              <w:top w:val="nil"/>
              <w:left w:val="nil"/>
              <w:bottom w:val="nil"/>
              <w:right w:val="nil"/>
            </w:tcBorders>
            <w:vAlign w:val="center"/>
          </w:tcPr>
          <w:p w14:paraId="4CDC350F" w14:textId="1FA8C3D3"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1.931</w:t>
            </w:r>
          </w:p>
        </w:tc>
        <w:tc>
          <w:tcPr>
            <w:tcW w:w="716" w:type="pct"/>
            <w:tcBorders>
              <w:top w:val="nil"/>
              <w:left w:val="nil"/>
              <w:bottom w:val="nil"/>
              <w:right w:val="nil"/>
            </w:tcBorders>
            <w:vAlign w:val="center"/>
          </w:tcPr>
          <w:p w14:paraId="36EC580B" w14:textId="286D2DA0"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8" w:type="pct"/>
            <w:tcBorders>
              <w:top w:val="nil"/>
              <w:left w:val="nil"/>
              <w:bottom w:val="nil"/>
              <w:right w:val="single" w:sz="4" w:space="0" w:color="FFFFFF"/>
            </w:tcBorders>
            <w:vAlign w:val="center"/>
          </w:tcPr>
          <w:p w14:paraId="23FA5E70" w14:textId="7F7C20E6"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5705AA41" w14:textId="20869D7D"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2.052</w:t>
            </w:r>
          </w:p>
        </w:tc>
        <w:tc>
          <w:tcPr>
            <w:tcW w:w="754" w:type="pct"/>
            <w:tcBorders>
              <w:top w:val="nil"/>
              <w:left w:val="nil"/>
              <w:bottom w:val="nil"/>
              <w:right w:val="nil"/>
            </w:tcBorders>
            <w:vAlign w:val="center"/>
            <w:hideMark/>
          </w:tcPr>
          <w:p w14:paraId="0F6168F7" w14:textId="304B5CD5"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nil"/>
              <w:bottom w:val="nil"/>
              <w:right w:val="nil"/>
            </w:tcBorders>
            <w:vAlign w:val="center"/>
            <w:hideMark/>
          </w:tcPr>
          <w:p w14:paraId="27048E0B" w14:textId="52631ADE"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3C00381F" w14:textId="77777777" w:rsidTr="00BF2700">
        <w:trPr>
          <w:trHeight w:hRule="exact" w:val="227"/>
        </w:trPr>
        <w:tc>
          <w:tcPr>
            <w:tcW w:w="1021" w:type="pct"/>
            <w:tcBorders>
              <w:top w:val="nil"/>
              <w:left w:val="single" w:sz="4" w:space="0" w:color="FFFFFF"/>
              <w:bottom w:val="nil"/>
              <w:right w:val="nil"/>
            </w:tcBorders>
            <w:tcMar>
              <w:top w:w="0" w:type="dxa"/>
              <w:left w:w="135" w:type="dxa"/>
              <w:bottom w:w="0" w:type="dxa"/>
              <w:right w:w="0" w:type="dxa"/>
            </w:tcMar>
            <w:vAlign w:val="center"/>
            <w:hideMark/>
          </w:tcPr>
          <w:p w14:paraId="3A45D087" w14:textId="149AAE79"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Vida e Previdência</w:t>
            </w:r>
          </w:p>
        </w:tc>
        <w:tc>
          <w:tcPr>
            <w:tcW w:w="627" w:type="pct"/>
            <w:tcBorders>
              <w:top w:val="nil"/>
              <w:left w:val="nil"/>
              <w:bottom w:val="nil"/>
              <w:right w:val="nil"/>
            </w:tcBorders>
            <w:vAlign w:val="center"/>
          </w:tcPr>
          <w:p w14:paraId="235D9FF0" w14:textId="0D2405A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59CD8C4F" w14:textId="4DB6C27B"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81</w:t>
            </w:r>
            <w:r w:rsidR="002E43F8">
              <w:rPr>
                <w:rFonts w:ascii="Calibri Light" w:hAnsi="Calibri Light" w:cs="Calibri Light"/>
                <w:color w:val="005CA9"/>
                <w:sz w:val="18"/>
                <w:szCs w:val="18"/>
              </w:rPr>
              <w:t>7</w:t>
            </w:r>
          </w:p>
        </w:tc>
        <w:tc>
          <w:tcPr>
            <w:tcW w:w="628" w:type="pct"/>
            <w:tcBorders>
              <w:top w:val="nil"/>
              <w:left w:val="nil"/>
              <w:bottom w:val="nil"/>
              <w:right w:val="single" w:sz="4" w:space="0" w:color="FFFFFF"/>
            </w:tcBorders>
            <w:vAlign w:val="center"/>
          </w:tcPr>
          <w:p w14:paraId="3D8C8F89" w14:textId="4B35A072"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546B56A1" w14:textId="6A5A85E7"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34E752DA" w14:textId="1D0F8A32"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626</w:t>
            </w:r>
          </w:p>
        </w:tc>
        <w:tc>
          <w:tcPr>
            <w:tcW w:w="627" w:type="pct"/>
            <w:tcBorders>
              <w:top w:val="nil"/>
              <w:left w:val="nil"/>
              <w:bottom w:val="nil"/>
              <w:right w:val="nil"/>
            </w:tcBorders>
            <w:vAlign w:val="center"/>
            <w:hideMark/>
          </w:tcPr>
          <w:p w14:paraId="29625268" w14:textId="32017ECD"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05387860" w14:textId="77777777" w:rsidTr="00BF2700">
        <w:trPr>
          <w:trHeight w:hRule="exact" w:val="227"/>
        </w:trPr>
        <w:tc>
          <w:tcPr>
            <w:tcW w:w="1021" w:type="pct"/>
            <w:tcBorders>
              <w:top w:val="single" w:sz="4" w:space="0" w:color="54BBAB"/>
              <w:left w:val="single" w:sz="4" w:space="0" w:color="FFFFFF"/>
              <w:bottom w:val="single" w:sz="4" w:space="0" w:color="54BBAB"/>
              <w:right w:val="nil"/>
            </w:tcBorders>
            <w:vAlign w:val="center"/>
            <w:hideMark/>
          </w:tcPr>
          <w:p w14:paraId="6F75DD04" w14:textId="4FC252A2"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DESPESAS:</w:t>
            </w:r>
          </w:p>
        </w:tc>
        <w:tc>
          <w:tcPr>
            <w:tcW w:w="627" w:type="pct"/>
            <w:tcBorders>
              <w:top w:val="single" w:sz="4" w:space="0" w:color="54BBAB"/>
              <w:left w:val="nil"/>
              <w:bottom w:val="single" w:sz="4" w:space="0" w:color="54BBAB"/>
              <w:right w:val="nil"/>
            </w:tcBorders>
            <w:vAlign w:val="center"/>
          </w:tcPr>
          <w:p w14:paraId="17ACE7E7" w14:textId="6CE8E5E5"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(196.097)</w:t>
            </w:r>
          </w:p>
        </w:tc>
        <w:tc>
          <w:tcPr>
            <w:tcW w:w="716" w:type="pct"/>
            <w:tcBorders>
              <w:top w:val="single" w:sz="4" w:space="0" w:color="54BBAB"/>
              <w:left w:val="nil"/>
              <w:bottom w:val="single" w:sz="4" w:space="0" w:color="54BBAB"/>
              <w:right w:val="nil"/>
            </w:tcBorders>
            <w:vAlign w:val="center"/>
          </w:tcPr>
          <w:p w14:paraId="5F494FB9" w14:textId="3DC86240"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(460)</w:t>
            </w:r>
          </w:p>
        </w:tc>
        <w:tc>
          <w:tcPr>
            <w:tcW w:w="628" w:type="pct"/>
            <w:tcBorders>
              <w:top w:val="single" w:sz="4" w:space="0" w:color="54BBAB"/>
              <w:left w:val="nil"/>
              <w:bottom w:val="single" w:sz="4" w:space="0" w:color="54BBAB"/>
              <w:right w:val="single" w:sz="4" w:space="0" w:color="FFFFFF"/>
            </w:tcBorders>
            <w:vAlign w:val="center"/>
          </w:tcPr>
          <w:p w14:paraId="1A845F00" w14:textId="4B6E05FE"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(4.065)</w:t>
            </w:r>
          </w:p>
        </w:tc>
        <w:tc>
          <w:tcPr>
            <w:tcW w:w="627" w:type="pct"/>
            <w:tcBorders>
              <w:top w:val="single" w:sz="4" w:space="0" w:color="54BBAB"/>
              <w:left w:val="single" w:sz="4" w:space="0" w:color="FFFFFF"/>
              <w:bottom w:val="single" w:sz="4" w:space="0" w:color="54BBAB"/>
              <w:right w:val="nil"/>
            </w:tcBorders>
            <w:vAlign w:val="center"/>
            <w:hideMark/>
          </w:tcPr>
          <w:p w14:paraId="633D40F7" w14:textId="3BE01C5E"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(190.100)</w:t>
            </w:r>
          </w:p>
        </w:tc>
        <w:tc>
          <w:tcPr>
            <w:tcW w:w="754" w:type="pct"/>
            <w:tcBorders>
              <w:top w:val="single" w:sz="4" w:space="0" w:color="54BBAB"/>
              <w:left w:val="nil"/>
              <w:bottom w:val="single" w:sz="4" w:space="0" w:color="54BBAB"/>
              <w:right w:val="nil"/>
            </w:tcBorders>
            <w:vAlign w:val="center"/>
            <w:hideMark/>
          </w:tcPr>
          <w:p w14:paraId="3FF225E3" w14:textId="4F486862"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7" w:type="pct"/>
            <w:tcBorders>
              <w:top w:val="single" w:sz="4" w:space="0" w:color="54BBAB"/>
              <w:left w:val="nil"/>
              <w:bottom w:val="single" w:sz="4" w:space="0" w:color="54BBAB"/>
              <w:right w:val="nil"/>
            </w:tcBorders>
            <w:vAlign w:val="center"/>
            <w:hideMark/>
          </w:tcPr>
          <w:p w14:paraId="47A44D5B" w14:textId="5804C2FD"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(4.336)</w:t>
            </w:r>
          </w:p>
        </w:tc>
      </w:tr>
      <w:tr w:rsidR="00BF2700" w14:paraId="54F6997A" w14:textId="77777777" w:rsidTr="00BF2700">
        <w:trPr>
          <w:trHeight w:hRule="exact" w:val="227"/>
        </w:trPr>
        <w:tc>
          <w:tcPr>
            <w:tcW w:w="1021" w:type="pct"/>
            <w:tcBorders>
              <w:top w:val="nil"/>
              <w:left w:val="single" w:sz="4" w:space="0" w:color="FFFFFF"/>
              <w:bottom w:val="nil"/>
              <w:right w:val="nil"/>
            </w:tcBorders>
            <w:vAlign w:val="center"/>
            <w:hideMark/>
          </w:tcPr>
          <w:p w14:paraId="626EA5F5" w14:textId="62ED1BA3"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Despesas administrativas: (4)</w:t>
            </w:r>
          </w:p>
        </w:tc>
        <w:tc>
          <w:tcPr>
            <w:tcW w:w="627" w:type="pct"/>
            <w:tcBorders>
              <w:top w:val="nil"/>
              <w:left w:val="nil"/>
              <w:bottom w:val="nil"/>
              <w:right w:val="nil"/>
            </w:tcBorders>
            <w:vAlign w:val="center"/>
          </w:tcPr>
          <w:p w14:paraId="49E192DA" w14:textId="3D4A1694"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(36.653)</w:t>
            </w:r>
          </w:p>
        </w:tc>
        <w:tc>
          <w:tcPr>
            <w:tcW w:w="716" w:type="pct"/>
            <w:tcBorders>
              <w:top w:val="nil"/>
              <w:left w:val="nil"/>
              <w:bottom w:val="nil"/>
              <w:right w:val="nil"/>
            </w:tcBorders>
            <w:vAlign w:val="center"/>
          </w:tcPr>
          <w:p w14:paraId="6DCB8FC8" w14:textId="5E5107DA"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8" w:type="pct"/>
            <w:tcBorders>
              <w:top w:val="nil"/>
              <w:left w:val="nil"/>
              <w:bottom w:val="nil"/>
              <w:right w:val="single" w:sz="4" w:space="0" w:color="FFFFFF"/>
            </w:tcBorders>
            <w:vAlign w:val="center"/>
          </w:tcPr>
          <w:p w14:paraId="3557DCA6" w14:textId="65A71919"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(3.380)</w:t>
            </w:r>
          </w:p>
        </w:tc>
        <w:tc>
          <w:tcPr>
            <w:tcW w:w="627" w:type="pct"/>
            <w:tcBorders>
              <w:top w:val="nil"/>
              <w:left w:val="single" w:sz="4" w:space="0" w:color="FFFFFF"/>
              <w:bottom w:val="nil"/>
              <w:right w:val="nil"/>
            </w:tcBorders>
            <w:vAlign w:val="center"/>
            <w:hideMark/>
          </w:tcPr>
          <w:p w14:paraId="06B8A2DA" w14:textId="3FD5D5B6"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(31.600)</w:t>
            </w:r>
          </w:p>
        </w:tc>
        <w:tc>
          <w:tcPr>
            <w:tcW w:w="754" w:type="pct"/>
            <w:tcBorders>
              <w:top w:val="nil"/>
              <w:left w:val="nil"/>
              <w:bottom w:val="nil"/>
              <w:right w:val="nil"/>
            </w:tcBorders>
            <w:vAlign w:val="center"/>
            <w:hideMark/>
          </w:tcPr>
          <w:p w14:paraId="744C30CD" w14:textId="54D1D0B1"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7" w:type="pct"/>
            <w:tcBorders>
              <w:top w:val="nil"/>
              <w:left w:val="nil"/>
              <w:bottom w:val="nil"/>
              <w:right w:val="nil"/>
            </w:tcBorders>
            <w:vAlign w:val="center"/>
            <w:hideMark/>
          </w:tcPr>
          <w:p w14:paraId="29F91DBD" w14:textId="03A6BBD1"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(3.886)</w:t>
            </w:r>
          </w:p>
        </w:tc>
      </w:tr>
      <w:tr w:rsidR="00BF2700" w14:paraId="18D35893"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136AB18B" w14:textId="7FAD0F9E"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27" w:type="pct"/>
            <w:tcBorders>
              <w:top w:val="nil"/>
              <w:left w:val="nil"/>
              <w:bottom w:val="nil"/>
              <w:right w:val="nil"/>
            </w:tcBorders>
            <w:vAlign w:val="center"/>
          </w:tcPr>
          <w:p w14:paraId="7F29DB43" w14:textId="2D3D2699"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(36.653)</w:t>
            </w:r>
          </w:p>
        </w:tc>
        <w:tc>
          <w:tcPr>
            <w:tcW w:w="716" w:type="pct"/>
            <w:tcBorders>
              <w:top w:val="nil"/>
              <w:left w:val="nil"/>
              <w:bottom w:val="nil"/>
              <w:right w:val="nil"/>
            </w:tcBorders>
            <w:vAlign w:val="center"/>
          </w:tcPr>
          <w:p w14:paraId="03CD9B45" w14:textId="1DFE7B59"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8" w:type="pct"/>
            <w:tcBorders>
              <w:top w:val="nil"/>
              <w:left w:val="nil"/>
              <w:bottom w:val="nil"/>
              <w:right w:val="single" w:sz="4" w:space="0" w:color="FFFFFF"/>
            </w:tcBorders>
            <w:vAlign w:val="center"/>
          </w:tcPr>
          <w:p w14:paraId="01CA5859" w14:textId="46CECEE9"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7" w:type="pct"/>
            <w:tcBorders>
              <w:top w:val="nil"/>
              <w:left w:val="single" w:sz="4" w:space="0" w:color="FFFFFF"/>
              <w:bottom w:val="nil"/>
              <w:right w:val="nil"/>
            </w:tcBorders>
            <w:vAlign w:val="center"/>
            <w:hideMark/>
          </w:tcPr>
          <w:p w14:paraId="4AABFD3D" w14:textId="0D298026"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(31.600)</w:t>
            </w:r>
          </w:p>
        </w:tc>
        <w:tc>
          <w:tcPr>
            <w:tcW w:w="754" w:type="pct"/>
            <w:tcBorders>
              <w:top w:val="nil"/>
              <w:left w:val="nil"/>
              <w:bottom w:val="nil"/>
              <w:right w:val="nil"/>
            </w:tcBorders>
            <w:vAlign w:val="center"/>
            <w:hideMark/>
          </w:tcPr>
          <w:p w14:paraId="431EDBC3" w14:textId="282CA68D"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nil"/>
              <w:bottom w:val="nil"/>
              <w:right w:val="nil"/>
            </w:tcBorders>
            <w:vAlign w:val="center"/>
            <w:hideMark/>
          </w:tcPr>
          <w:p w14:paraId="11E1A714" w14:textId="589FB206"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6A1518DD"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7EF9BC9E" w14:textId="45FF74F8"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Dirigentes</w:t>
            </w:r>
          </w:p>
        </w:tc>
        <w:tc>
          <w:tcPr>
            <w:tcW w:w="627" w:type="pct"/>
            <w:tcBorders>
              <w:top w:val="nil"/>
              <w:left w:val="nil"/>
              <w:bottom w:val="nil"/>
              <w:right w:val="nil"/>
            </w:tcBorders>
            <w:vAlign w:val="center"/>
          </w:tcPr>
          <w:p w14:paraId="4DC5E299" w14:textId="743719FF"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3B92E252" w14:textId="00ED3105"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8" w:type="pct"/>
            <w:tcBorders>
              <w:top w:val="nil"/>
              <w:left w:val="nil"/>
              <w:bottom w:val="nil"/>
              <w:right w:val="single" w:sz="4" w:space="0" w:color="FFFFFF"/>
            </w:tcBorders>
            <w:vAlign w:val="center"/>
          </w:tcPr>
          <w:p w14:paraId="0D013C5C" w14:textId="267E3727"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(3.380)</w:t>
            </w:r>
          </w:p>
        </w:tc>
        <w:tc>
          <w:tcPr>
            <w:tcW w:w="627" w:type="pct"/>
            <w:tcBorders>
              <w:top w:val="nil"/>
              <w:left w:val="single" w:sz="4" w:space="0" w:color="FFFFFF"/>
              <w:bottom w:val="nil"/>
              <w:right w:val="nil"/>
            </w:tcBorders>
            <w:vAlign w:val="center"/>
            <w:hideMark/>
          </w:tcPr>
          <w:p w14:paraId="03753D5D" w14:textId="25D2FB9A"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43BFC525" w14:textId="06B84411"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nil"/>
              <w:bottom w:val="nil"/>
              <w:right w:val="nil"/>
            </w:tcBorders>
            <w:vAlign w:val="center"/>
            <w:hideMark/>
          </w:tcPr>
          <w:p w14:paraId="2EFAE44D" w14:textId="408EF7F8"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(3.886)</w:t>
            </w:r>
          </w:p>
        </w:tc>
      </w:tr>
      <w:tr w:rsidR="00BF2700" w14:paraId="44320DA0" w14:textId="77777777" w:rsidTr="00BF2700">
        <w:trPr>
          <w:trHeight w:hRule="exact" w:val="227"/>
        </w:trPr>
        <w:tc>
          <w:tcPr>
            <w:tcW w:w="1021" w:type="pct"/>
            <w:tcBorders>
              <w:top w:val="nil"/>
              <w:left w:val="nil"/>
              <w:bottom w:val="nil"/>
              <w:right w:val="nil"/>
            </w:tcBorders>
            <w:vAlign w:val="center"/>
            <w:hideMark/>
          </w:tcPr>
          <w:p w14:paraId="4667CDA5" w14:textId="6DA2516B"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Despesas financeiras: (5)</w:t>
            </w:r>
          </w:p>
        </w:tc>
        <w:tc>
          <w:tcPr>
            <w:tcW w:w="627" w:type="pct"/>
            <w:tcBorders>
              <w:top w:val="nil"/>
              <w:left w:val="nil"/>
              <w:bottom w:val="nil"/>
              <w:right w:val="nil"/>
            </w:tcBorders>
            <w:vAlign w:val="center"/>
          </w:tcPr>
          <w:p w14:paraId="17491A58" w14:textId="071A5F13"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(5.106)</w:t>
            </w:r>
          </w:p>
        </w:tc>
        <w:tc>
          <w:tcPr>
            <w:tcW w:w="716" w:type="pct"/>
            <w:tcBorders>
              <w:top w:val="nil"/>
              <w:left w:val="nil"/>
              <w:bottom w:val="nil"/>
              <w:right w:val="nil"/>
            </w:tcBorders>
            <w:vAlign w:val="center"/>
          </w:tcPr>
          <w:p w14:paraId="6A846EEB" w14:textId="19BE1048"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(376)</w:t>
            </w:r>
          </w:p>
        </w:tc>
        <w:tc>
          <w:tcPr>
            <w:tcW w:w="628" w:type="pct"/>
            <w:tcBorders>
              <w:top w:val="nil"/>
              <w:left w:val="nil"/>
              <w:bottom w:val="nil"/>
              <w:right w:val="single" w:sz="4" w:space="0" w:color="FFFFFF"/>
            </w:tcBorders>
            <w:vAlign w:val="center"/>
          </w:tcPr>
          <w:p w14:paraId="75A01C1D" w14:textId="2B834C5C"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(685)</w:t>
            </w:r>
          </w:p>
        </w:tc>
        <w:tc>
          <w:tcPr>
            <w:tcW w:w="627" w:type="pct"/>
            <w:tcBorders>
              <w:top w:val="nil"/>
              <w:left w:val="single" w:sz="4" w:space="0" w:color="FFFFFF"/>
              <w:bottom w:val="nil"/>
              <w:right w:val="nil"/>
            </w:tcBorders>
            <w:vAlign w:val="center"/>
            <w:hideMark/>
          </w:tcPr>
          <w:p w14:paraId="1A637036" w14:textId="336E12EE"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(4.344)</w:t>
            </w:r>
          </w:p>
        </w:tc>
        <w:tc>
          <w:tcPr>
            <w:tcW w:w="754" w:type="pct"/>
            <w:tcBorders>
              <w:top w:val="nil"/>
              <w:left w:val="nil"/>
              <w:bottom w:val="nil"/>
              <w:right w:val="nil"/>
            </w:tcBorders>
            <w:vAlign w:val="center"/>
            <w:hideMark/>
          </w:tcPr>
          <w:p w14:paraId="73D47BD7" w14:textId="3F5490AF"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7" w:type="pct"/>
            <w:tcBorders>
              <w:top w:val="nil"/>
              <w:left w:val="nil"/>
              <w:bottom w:val="nil"/>
              <w:right w:val="nil"/>
            </w:tcBorders>
            <w:vAlign w:val="center"/>
            <w:hideMark/>
          </w:tcPr>
          <w:p w14:paraId="399FD819" w14:textId="5B827A70"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(450)</w:t>
            </w:r>
          </w:p>
        </w:tc>
      </w:tr>
      <w:tr w:rsidR="00BF2700" w14:paraId="5955820A"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4F418519" w14:textId="124604BF"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27" w:type="pct"/>
            <w:tcBorders>
              <w:top w:val="nil"/>
              <w:left w:val="nil"/>
              <w:bottom w:val="nil"/>
              <w:right w:val="nil"/>
            </w:tcBorders>
            <w:vAlign w:val="center"/>
          </w:tcPr>
          <w:p w14:paraId="1F9BDEFC" w14:textId="2330D8B3"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(5.106)</w:t>
            </w:r>
          </w:p>
        </w:tc>
        <w:tc>
          <w:tcPr>
            <w:tcW w:w="716" w:type="pct"/>
            <w:tcBorders>
              <w:top w:val="nil"/>
              <w:left w:val="nil"/>
              <w:bottom w:val="nil"/>
              <w:right w:val="nil"/>
            </w:tcBorders>
            <w:vAlign w:val="center"/>
          </w:tcPr>
          <w:p w14:paraId="39C6274A" w14:textId="23F5FF2E"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8" w:type="pct"/>
            <w:tcBorders>
              <w:top w:val="nil"/>
              <w:left w:val="nil"/>
              <w:bottom w:val="nil"/>
              <w:right w:val="single" w:sz="4" w:space="0" w:color="FFFFFF"/>
            </w:tcBorders>
            <w:vAlign w:val="center"/>
          </w:tcPr>
          <w:p w14:paraId="01DE0F23" w14:textId="2F4B4B5F"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7" w:type="pct"/>
            <w:tcBorders>
              <w:top w:val="nil"/>
              <w:left w:val="single" w:sz="4" w:space="0" w:color="FFFFFF"/>
              <w:bottom w:val="nil"/>
              <w:right w:val="nil"/>
            </w:tcBorders>
            <w:vAlign w:val="center"/>
            <w:hideMark/>
          </w:tcPr>
          <w:p w14:paraId="3EF76F9B" w14:textId="26D1CDF2"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(4.344)</w:t>
            </w:r>
          </w:p>
        </w:tc>
        <w:tc>
          <w:tcPr>
            <w:tcW w:w="754" w:type="pct"/>
            <w:tcBorders>
              <w:top w:val="nil"/>
              <w:left w:val="nil"/>
              <w:bottom w:val="nil"/>
              <w:right w:val="nil"/>
            </w:tcBorders>
            <w:vAlign w:val="center"/>
            <w:hideMark/>
          </w:tcPr>
          <w:p w14:paraId="35816880" w14:textId="17488876"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nil"/>
              <w:bottom w:val="nil"/>
              <w:right w:val="nil"/>
            </w:tcBorders>
            <w:vAlign w:val="center"/>
            <w:hideMark/>
          </w:tcPr>
          <w:p w14:paraId="4092C327" w14:textId="47014180"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4E62238F"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406A8F6D" w14:textId="60C3A4D9"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Dirigentes</w:t>
            </w:r>
          </w:p>
        </w:tc>
        <w:tc>
          <w:tcPr>
            <w:tcW w:w="627" w:type="pct"/>
            <w:tcBorders>
              <w:top w:val="nil"/>
              <w:left w:val="nil"/>
              <w:bottom w:val="nil"/>
              <w:right w:val="nil"/>
            </w:tcBorders>
            <w:vAlign w:val="center"/>
          </w:tcPr>
          <w:p w14:paraId="530D219D" w14:textId="4C9801F5"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39CF55C8" w14:textId="7E8FE7C5"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8" w:type="pct"/>
            <w:tcBorders>
              <w:top w:val="nil"/>
              <w:left w:val="nil"/>
              <w:bottom w:val="nil"/>
              <w:right w:val="single" w:sz="4" w:space="0" w:color="FFFFFF"/>
            </w:tcBorders>
            <w:vAlign w:val="center"/>
          </w:tcPr>
          <w:p w14:paraId="621ABA03" w14:textId="71BB739D"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(685)</w:t>
            </w:r>
          </w:p>
        </w:tc>
        <w:tc>
          <w:tcPr>
            <w:tcW w:w="627" w:type="pct"/>
            <w:tcBorders>
              <w:top w:val="nil"/>
              <w:left w:val="single" w:sz="4" w:space="0" w:color="FFFFFF"/>
              <w:bottom w:val="nil"/>
              <w:right w:val="nil"/>
            </w:tcBorders>
            <w:vAlign w:val="center"/>
            <w:hideMark/>
          </w:tcPr>
          <w:p w14:paraId="365EF58F" w14:textId="5EB32057"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73FF3B13" w14:textId="454D54A5"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nil"/>
              <w:bottom w:val="nil"/>
              <w:right w:val="nil"/>
            </w:tcBorders>
            <w:vAlign w:val="center"/>
            <w:hideMark/>
          </w:tcPr>
          <w:p w14:paraId="218A36B9" w14:textId="3935BBA1"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(450)</w:t>
            </w:r>
          </w:p>
        </w:tc>
      </w:tr>
      <w:tr w:rsidR="00BF2700" w14:paraId="7308295C"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25FB0250" w14:textId="0F7E71B8"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FI Imobiliário Angico</w:t>
            </w:r>
          </w:p>
        </w:tc>
        <w:tc>
          <w:tcPr>
            <w:tcW w:w="627" w:type="pct"/>
            <w:tcBorders>
              <w:top w:val="nil"/>
              <w:left w:val="nil"/>
              <w:bottom w:val="nil"/>
              <w:right w:val="nil"/>
            </w:tcBorders>
            <w:vAlign w:val="center"/>
          </w:tcPr>
          <w:p w14:paraId="299476FA" w14:textId="00DD49A8"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3FA52C56" w14:textId="445F7325"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(376)</w:t>
            </w:r>
          </w:p>
        </w:tc>
        <w:tc>
          <w:tcPr>
            <w:tcW w:w="628" w:type="pct"/>
            <w:tcBorders>
              <w:top w:val="nil"/>
              <w:left w:val="nil"/>
              <w:bottom w:val="nil"/>
              <w:right w:val="single" w:sz="4" w:space="0" w:color="FFFFFF"/>
            </w:tcBorders>
            <w:vAlign w:val="center"/>
          </w:tcPr>
          <w:p w14:paraId="3EA2BF13" w14:textId="1CD1265D"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048921F5" w14:textId="4B521186"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54" w:type="pct"/>
            <w:tcBorders>
              <w:top w:val="nil"/>
              <w:left w:val="nil"/>
              <w:bottom w:val="nil"/>
              <w:right w:val="nil"/>
            </w:tcBorders>
            <w:vAlign w:val="center"/>
            <w:hideMark/>
          </w:tcPr>
          <w:p w14:paraId="1BE8769E" w14:textId="267723FD" w:rsidR="00BF2700" w:rsidRDefault="00BF2700" w:rsidP="00BF2700">
            <w:pPr>
              <w:jc w:val="center"/>
              <w:rPr>
                <w:sz w:val="20"/>
                <w:szCs w:val="20"/>
              </w:rPr>
            </w:pPr>
            <w:r>
              <w:rPr>
                <w:sz w:val="20"/>
                <w:szCs w:val="20"/>
              </w:rPr>
              <w:t>-</w:t>
            </w:r>
          </w:p>
        </w:tc>
        <w:tc>
          <w:tcPr>
            <w:tcW w:w="627" w:type="pct"/>
            <w:tcBorders>
              <w:top w:val="nil"/>
              <w:left w:val="nil"/>
              <w:bottom w:val="nil"/>
              <w:right w:val="nil"/>
            </w:tcBorders>
            <w:vAlign w:val="center"/>
            <w:hideMark/>
          </w:tcPr>
          <w:p w14:paraId="401B513B" w14:textId="43AC6060" w:rsidR="00BF2700" w:rsidRDefault="00BF2700" w:rsidP="00BF2700">
            <w:pPr>
              <w:jc w:val="center"/>
              <w:rPr>
                <w:sz w:val="20"/>
                <w:szCs w:val="20"/>
              </w:rPr>
            </w:pPr>
            <w:r>
              <w:rPr>
                <w:sz w:val="20"/>
                <w:szCs w:val="20"/>
              </w:rPr>
              <w:t>-</w:t>
            </w:r>
          </w:p>
        </w:tc>
      </w:tr>
      <w:tr w:rsidR="00BF2700" w14:paraId="2BE538D6" w14:textId="77777777" w:rsidTr="00BF2700">
        <w:trPr>
          <w:trHeight w:hRule="exact" w:val="227"/>
        </w:trPr>
        <w:tc>
          <w:tcPr>
            <w:tcW w:w="1021" w:type="pct"/>
            <w:tcBorders>
              <w:top w:val="nil"/>
              <w:left w:val="nil"/>
              <w:bottom w:val="nil"/>
              <w:right w:val="nil"/>
            </w:tcBorders>
            <w:vAlign w:val="center"/>
            <w:hideMark/>
          </w:tcPr>
          <w:p w14:paraId="1B27A1F7" w14:textId="4F769841"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Outras despesas operacionais</w:t>
            </w:r>
          </w:p>
        </w:tc>
        <w:tc>
          <w:tcPr>
            <w:tcW w:w="627" w:type="pct"/>
            <w:tcBorders>
              <w:top w:val="nil"/>
              <w:left w:val="nil"/>
              <w:bottom w:val="nil"/>
              <w:right w:val="nil"/>
            </w:tcBorders>
            <w:vAlign w:val="center"/>
          </w:tcPr>
          <w:p w14:paraId="5A7D37CD" w14:textId="13BBE243"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(228)</w:t>
            </w:r>
          </w:p>
        </w:tc>
        <w:tc>
          <w:tcPr>
            <w:tcW w:w="716" w:type="pct"/>
            <w:tcBorders>
              <w:top w:val="nil"/>
              <w:left w:val="nil"/>
              <w:bottom w:val="nil"/>
              <w:right w:val="nil"/>
            </w:tcBorders>
            <w:vAlign w:val="center"/>
          </w:tcPr>
          <w:p w14:paraId="10D2A0B9" w14:textId="29E3E65A"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(84)</w:t>
            </w:r>
          </w:p>
        </w:tc>
        <w:tc>
          <w:tcPr>
            <w:tcW w:w="628" w:type="pct"/>
            <w:tcBorders>
              <w:top w:val="nil"/>
              <w:left w:val="nil"/>
              <w:bottom w:val="nil"/>
              <w:right w:val="single" w:sz="4" w:space="0" w:color="FFFFFF"/>
            </w:tcBorders>
            <w:vAlign w:val="center"/>
          </w:tcPr>
          <w:p w14:paraId="7B6C863C" w14:textId="2708E583"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7" w:type="pct"/>
            <w:tcBorders>
              <w:top w:val="nil"/>
              <w:left w:val="single" w:sz="4" w:space="0" w:color="FFFFFF"/>
              <w:bottom w:val="nil"/>
              <w:right w:val="nil"/>
            </w:tcBorders>
            <w:vAlign w:val="center"/>
            <w:hideMark/>
          </w:tcPr>
          <w:p w14:paraId="0D66B25F" w14:textId="55538205"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(30)</w:t>
            </w:r>
          </w:p>
        </w:tc>
        <w:tc>
          <w:tcPr>
            <w:tcW w:w="754" w:type="pct"/>
            <w:tcBorders>
              <w:top w:val="nil"/>
              <w:left w:val="nil"/>
              <w:bottom w:val="nil"/>
              <w:right w:val="nil"/>
            </w:tcBorders>
            <w:vAlign w:val="center"/>
            <w:hideMark/>
          </w:tcPr>
          <w:p w14:paraId="37D5A2AE" w14:textId="1654F158"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7" w:type="pct"/>
            <w:tcBorders>
              <w:top w:val="nil"/>
              <w:left w:val="nil"/>
              <w:bottom w:val="nil"/>
              <w:right w:val="nil"/>
            </w:tcBorders>
            <w:vAlign w:val="center"/>
            <w:hideMark/>
          </w:tcPr>
          <w:p w14:paraId="19CEC195" w14:textId="5C9B6BA2"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BF2700" w14:paraId="10E6EF79"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13C23D11" w14:textId="42CEC1F5"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27" w:type="pct"/>
            <w:tcBorders>
              <w:top w:val="nil"/>
              <w:left w:val="nil"/>
              <w:bottom w:val="nil"/>
              <w:right w:val="nil"/>
            </w:tcBorders>
            <w:vAlign w:val="center"/>
          </w:tcPr>
          <w:p w14:paraId="1DAD680E" w14:textId="10F3A5C1"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(228)</w:t>
            </w:r>
          </w:p>
        </w:tc>
        <w:tc>
          <w:tcPr>
            <w:tcW w:w="716" w:type="pct"/>
            <w:tcBorders>
              <w:top w:val="nil"/>
              <w:left w:val="nil"/>
              <w:bottom w:val="nil"/>
              <w:right w:val="nil"/>
            </w:tcBorders>
            <w:vAlign w:val="center"/>
          </w:tcPr>
          <w:p w14:paraId="207DA160" w14:textId="6E2A971B"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8" w:type="pct"/>
            <w:tcBorders>
              <w:top w:val="nil"/>
              <w:left w:val="nil"/>
              <w:bottom w:val="nil"/>
              <w:right w:val="single" w:sz="4" w:space="0" w:color="FFFFFF"/>
            </w:tcBorders>
            <w:vAlign w:val="center"/>
          </w:tcPr>
          <w:p w14:paraId="0EA4B3DF" w14:textId="72F3D746"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5F953D3D" w14:textId="1D5F2823"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(30)</w:t>
            </w:r>
          </w:p>
        </w:tc>
        <w:tc>
          <w:tcPr>
            <w:tcW w:w="754" w:type="pct"/>
            <w:tcBorders>
              <w:top w:val="nil"/>
              <w:left w:val="nil"/>
              <w:bottom w:val="nil"/>
              <w:right w:val="nil"/>
            </w:tcBorders>
            <w:vAlign w:val="center"/>
            <w:hideMark/>
          </w:tcPr>
          <w:p w14:paraId="7B5B3515" w14:textId="46E82BC0"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nil"/>
              <w:bottom w:val="nil"/>
              <w:right w:val="nil"/>
            </w:tcBorders>
            <w:vAlign w:val="center"/>
            <w:hideMark/>
          </w:tcPr>
          <w:p w14:paraId="7510645B" w14:textId="51E78161"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56D08966" w14:textId="77777777" w:rsidTr="00BF2700">
        <w:trPr>
          <w:trHeight w:hRule="exact" w:val="227"/>
        </w:trPr>
        <w:tc>
          <w:tcPr>
            <w:tcW w:w="1021" w:type="pct"/>
            <w:tcBorders>
              <w:top w:val="nil"/>
              <w:left w:val="nil"/>
              <w:bottom w:val="nil"/>
              <w:right w:val="nil"/>
            </w:tcBorders>
            <w:tcMar>
              <w:top w:w="0" w:type="dxa"/>
              <w:left w:w="135" w:type="dxa"/>
              <w:bottom w:w="0" w:type="dxa"/>
              <w:right w:w="0" w:type="dxa"/>
            </w:tcMar>
            <w:vAlign w:val="center"/>
            <w:hideMark/>
          </w:tcPr>
          <w:p w14:paraId="067DA48A" w14:textId="7B5480D7"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 DTVM</w:t>
            </w:r>
          </w:p>
        </w:tc>
        <w:tc>
          <w:tcPr>
            <w:tcW w:w="627" w:type="pct"/>
            <w:tcBorders>
              <w:top w:val="nil"/>
              <w:left w:val="nil"/>
              <w:bottom w:val="nil"/>
              <w:right w:val="nil"/>
            </w:tcBorders>
            <w:vAlign w:val="center"/>
          </w:tcPr>
          <w:p w14:paraId="1D1E02B9" w14:textId="73DFC006"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716" w:type="pct"/>
            <w:tcBorders>
              <w:top w:val="nil"/>
              <w:left w:val="nil"/>
              <w:bottom w:val="nil"/>
              <w:right w:val="nil"/>
            </w:tcBorders>
            <w:vAlign w:val="center"/>
          </w:tcPr>
          <w:p w14:paraId="235B3CB7" w14:textId="69D69333"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(84)</w:t>
            </w:r>
          </w:p>
        </w:tc>
        <w:tc>
          <w:tcPr>
            <w:tcW w:w="628" w:type="pct"/>
            <w:tcBorders>
              <w:top w:val="nil"/>
              <w:left w:val="nil"/>
              <w:bottom w:val="nil"/>
              <w:right w:val="single" w:sz="4" w:space="0" w:color="FFFFFF"/>
            </w:tcBorders>
            <w:vAlign w:val="center"/>
          </w:tcPr>
          <w:p w14:paraId="7E34F339" w14:textId="67D9F074"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nil"/>
              <w:right w:val="nil"/>
            </w:tcBorders>
            <w:vAlign w:val="center"/>
            <w:hideMark/>
          </w:tcPr>
          <w:p w14:paraId="5063BB21" w14:textId="7617417E"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754" w:type="pct"/>
            <w:tcBorders>
              <w:top w:val="nil"/>
              <w:left w:val="nil"/>
              <w:bottom w:val="nil"/>
              <w:right w:val="nil"/>
            </w:tcBorders>
            <w:vAlign w:val="center"/>
            <w:hideMark/>
          </w:tcPr>
          <w:p w14:paraId="1D0ED0B5" w14:textId="143DE50E"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nil"/>
              <w:bottom w:val="nil"/>
              <w:right w:val="nil"/>
            </w:tcBorders>
            <w:vAlign w:val="center"/>
            <w:hideMark/>
          </w:tcPr>
          <w:p w14:paraId="5C6982EC" w14:textId="144EC529"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r w:rsidR="00BF2700" w14:paraId="0404AC87" w14:textId="77777777" w:rsidTr="00BF2700">
        <w:trPr>
          <w:trHeight w:hRule="exact" w:val="227"/>
        </w:trPr>
        <w:tc>
          <w:tcPr>
            <w:tcW w:w="1021" w:type="pct"/>
            <w:tcBorders>
              <w:top w:val="nil"/>
              <w:left w:val="nil"/>
              <w:bottom w:val="nil"/>
              <w:right w:val="nil"/>
            </w:tcBorders>
            <w:vAlign w:val="center"/>
            <w:hideMark/>
          </w:tcPr>
          <w:p w14:paraId="1933FCF4" w14:textId="504A7ED2" w:rsidR="00BF2700" w:rsidRDefault="00BF2700" w:rsidP="00BF2700">
            <w:pPr>
              <w:rPr>
                <w:rFonts w:ascii="Calibri Light" w:hAnsi="Calibri Light" w:cs="Calibri Light"/>
                <w:b/>
                <w:bCs/>
                <w:color w:val="005CA9"/>
                <w:sz w:val="18"/>
                <w:szCs w:val="18"/>
              </w:rPr>
            </w:pPr>
            <w:r>
              <w:rPr>
                <w:rFonts w:ascii="Calibri Light" w:hAnsi="Calibri Light" w:cs="Calibri Light"/>
                <w:b/>
                <w:bCs/>
                <w:color w:val="005CA9"/>
                <w:sz w:val="18"/>
                <w:szCs w:val="18"/>
              </w:rPr>
              <w:t>Custos dos serviços prestados</w:t>
            </w:r>
          </w:p>
        </w:tc>
        <w:tc>
          <w:tcPr>
            <w:tcW w:w="627" w:type="pct"/>
            <w:tcBorders>
              <w:top w:val="nil"/>
              <w:left w:val="nil"/>
              <w:bottom w:val="nil"/>
              <w:right w:val="nil"/>
            </w:tcBorders>
            <w:vAlign w:val="center"/>
          </w:tcPr>
          <w:p w14:paraId="7A7BC985" w14:textId="54F0314E"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(154.110)</w:t>
            </w:r>
          </w:p>
        </w:tc>
        <w:tc>
          <w:tcPr>
            <w:tcW w:w="716" w:type="pct"/>
            <w:tcBorders>
              <w:top w:val="nil"/>
              <w:left w:val="nil"/>
              <w:bottom w:val="nil"/>
              <w:right w:val="nil"/>
            </w:tcBorders>
            <w:vAlign w:val="center"/>
          </w:tcPr>
          <w:p w14:paraId="79EEEBF3" w14:textId="1DA05036"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8" w:type="pct"/>
            <w:tcBorders>
              <w:top w:val="nil"/>
              <w:left w:val="nil"/>
              <w:bottom w:val="nil"/>
              <w:right w:val="single" w:sz="4" w:space="0" w:color="FFFFFF"/>
            </w:tcBorders>
            <w:vAlign w:val="center"/>
          </w:tcPr>
          <w:p w14:paraId="5DDEB433" w14:textId="2A31D70C"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7" w:type="pct"/>
            <w:tcBorders>
              <w:top w:val="nil"/>
              <w:left w:val="single" w:sz="4" w:space="0" w:color="FFFFFF"/>
              <w:bottom w:val="nil"/>
              <w:right w:val="nil"/>
            </w:tcBorders>
            <w:vAlign w:val="center"/>
            <w:hideMark/>
          </w:tcPr>
          <w:p w14:paraId="43B3EA29" w14:textId="71C7F49E" w:rsidR="00BF2700" w:rsidRDefault="00BF2700" w:rsidP="00BF2700">
            <w:pPr>
              <w:jc w:val="right"/>
              <w:rPr>
                <w:rFonts w:ascii="Calibri Light" w:hAnsi="Calibri Light" w:cs="Calibri Light"/>
                <w:b/>
                <w:bCs/>
                <w:color w:val="005CA9"/>
                <w:sz w:val="18"/>
                <w:szCs w:val="18"/>
              </w:rPr>
            </w:pPr>
            <w:r>
              <w:rPr>
                <w:rFonts w:ascii="Calibri Light" w:hAnsi="Calibri Light" w:cs="Calibri Light"/>
                <w:b/>
                <w:bCs/>
                <w:color w:val="005CA9"/>
                <w:sz w:val="18"/>
                <w:szCs w:val="18"/>
              </w:rPr>
              <w:t>(154.126)</w:t>
            </w:r>
          </w:p>
        </w:tc>
        <w:tc>
          <w:tcPr>
            <w:tcW w:w="754" w:type="pct"/>
            <w:tcBorders>
              <w:top w:val="nil"/>
              <w:left w:val="nil"/>
              <w:bottom w:val="nil"/>
              <w:right w:val="nil"/>
            </w:tcBorders>
            <w:vAlign w:val="center"/>
            <w:hideMark/>
          </w:tcPr>
          <w:p w14:paraId="682AF45E" w14:textId="6B416783"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c>
          <w:tcPr>
            <w:tcW w:w="627" w:type="pct"/>
            <w:tcBorders>
              <w:top w:val="nil"/>
              <w:left w:val="nil"/>
              <w:bottom w:val="nil"/>
              <w:right w:val="nil"/>
            </w:tcBorders>
            <w:vAlign w:val="center"/>
            <w:hideMark/>
          </w:tcPr>
          <w:p w14:paraId="52EDB34F" w14:textId="2659392F" w:rsidR="00BF2700" w:rsidRDefault="00BF2700" w:rsidP="00BF2700">
            <w:pPr>
              <w:jc w:val="center"/>
              <w:rPr>
                <w:rFonts w:ascii="Calibri Light" w:hAnsi="Calibri Light" w:cs="Calibri Light"/>
                <w:b/>
                <w:bCs/>
                <w:color w:val="005CA9"/>
                <w:sz w:val="18"/>
                <w:szCs w:val="18"/>
              </w:rPr>
            </w:pPr>
            <w:r>
              <w:rPr>
                <w:rFonts w:ascii="Calibri Light" w:hAnsi="Calibri Light" w:cs="Calibri Light"/>
                <w:b/>
                <w:bCs/>
                <w:color w:val="005CA9"/>
                <w:sz w:val="18"/>
                <w:szCs w:val="18"/>
              </w:rPr>
              <w:t>-</w:t>
            </w:r>
          </w:p>
        </w:tc>
      </w:tr>
      <w:tr w:rsidR="00BF2700" w14:paraId="7780ADEE" w14:textId="77777777" w:rsidTr="00BF2700">
        <w:trPr>
          <w:trHeight w:hRule="exact" w:val="227"/>
        </w:trPr>
        <w:tc>
          <w:tcPr>
            <w:tcW w:w="1021" w:type="pct"/>
            <w:tcBorders>
              <w:top w:val="nil"/>
              <w:left w:val="single" w:sz="4" w:space="0" w:color="FFFFFF"/>
              <w:bottom w:val="single" w:sz="4" w:space="0" w:color="54BBAB"/>
              <w:right w:val="nil"/>
            </w:tcBorders>
            <w:tcMar>
              <w:top w:w="0" w:type="dxa"/>
              <w:left w:w="135" w:type="dxa"/>
              <w:bottom w:w="0" w:type="dxa"/>
              <w:right w:w="0" w:type="dxa"/>
            </w:tcMar>
            <w:vAlign w:val="center"/>
            <w:hideMark/>
          </w:tcPr>
          <w:p w14:paraId="425B6DD1" w14:textId="61CFD7F4" w:rsidR="00BF2700" w:rsidRDefault="00BF2700" w:rsidP="00BF2700">
            <w:pPr>
              <w:ind w:firstLineChars="100" w:firstLine="180"/>
              <w:rPr>
                <w:rFonts w:ascii="Calibri Light" w:hAnsi="Calibri Light" w:cs="Calibri Light"/>
                <w:color w:val="005CA9"/>
                <w:sz w:val="18"/>
                <w:szCs w:val="18"/>
              </w:rPr>
            </w:pPr>
            <w:r>
              <w:rPr>
                <w:rFonts w:ascii="Calibri Light" w:hAnsi="Calibri Light" w:cs="Calibri Light"/>
                <w:color w:val="005CA9"/>
                <w:sz w:val="18"/>
                <w:szCs w:val="18"/>
              </w:rPr>
              <w:t>CAIXA</w:t>
            </w:r>
          </w:p>
        </w:tc>
        <w:tc>
          <w:tcPr>
            <w:tcW w:w="627" w:type="pct"/>
            <w:tcBorders>
              <w:top w:val="nil"/>
              <w:left w:val="nil"/>
              <w:bottom w:val="single" w:sz="4" w:space="0" w:color="54BBAB"/>
              <w:right w:val="nil"/>
            </w:tcBorders>
            <w:vAlign w:val="center"/>
          </w:tcPr>
          <w:p w14:paraId="4890BC4C" w14:textId="7D9C93F0"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(154.110)</w:t>
            </w:r>
          </w:p>
        </w:tc>
        <w:tc>
          <w:tcPr>
            <w:tcW w:w="716" w:type="pct"/>
            <w:tcBorders>
              <w:top w:val="nil"/>
              <w:left w:val="nil"/>
              <w:bottom w:val="single" w:sz="4" w:space="0" w:color="54BBAB"/>
              <w:right w:val="nil"/>
            </w:tcBorders>
            <w:vAlign w:val="center"/>
          </w:tcPr>
          <w:p w14:paraId="7394937C" w14:textId="7AE45864"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8" w:type="pct"/>
            <w:tcBorders>
              <w:top w:val="nil"/>
              <w:left w:val="nil"/>
              <w:bottom w:val="single" w:sz="4" w:space="0" w:color="54BBAB"/>
              <w:right w:val="single" w:sz="4" w:space="0" w:color="FFFFFF"/>
            </w:tcBorders>
            <w:vAlign w:val="center"/>
          </w:tcPr>
          <w:p w14:paraId="25EB011F" w14:textId="251FFE6C"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single" w:sz="4" w:space="0" w:color="FFFFFF"/>
              <w:bottom w:val="single" w:sz="4" w:space="0" w:color="54BBAB"/>
              <w:right w:val="nil"/>
            </w:tcBorders>
            <w:vAlign w:val="center"/>
            <w:hideMark/>
          </w:tcPr>
          <w:p w14:paraId="4396CC84" w14:textId="093D6D19" w:rsidR="00BF2700" w:rsidRDefault="00BF2700" w:rsidP="00BF2700">
            <w:pPr>
              <w:jc w:val="right"/>
              <w:rPr>
                <w:rFonts w:ascii="Calibri Light" w:hAnsi="Calibri Light" w:cs="Calibri Light"/>
                <w:color w:val="005CA9"/>
                <w:sz w:val="18"/>
                <w:szCs w:val="18"/>
              </w:rPr>
            </w:pPr>
            <w:r>
              <w:rPr>
                <w:rFonts w:ascii="Calibri Light" w:hAnsi="Calibri Light" w:cs="Calibri Light"/>
                <w:color w:val="005CA9"/>
                <w:sz w:val="18"/>
                <w:szCs w:val="18"/>
              </w:rPr>
              <w:t>(154.126)</w:t>
            </w:r>
          </w:p>
        </w:tc>
        <w:tc>
          <w:tcPr>
            <w:tcW w:w="754" w:type="pct"/>
            <w:tcBorders>
              <w:top w:val="nil"/>
              <w:left w:val="nil"/>
              <w:bottom w:val="single" w:sz="4" w:space="0" w:color="54BBAB"/>
              <w:right w:val="nil"/>
            </w:tcBorders>
            <w:vAlign w:val="center"/>
            <w:hideMark/>
          </w:tcPr>
          <w:p w14:paraId="0B30BE05" w14:textId="4E0906A4"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c>
          <w:tcPr>
            <w:tcW w:w="627" w:type="pct"/>
            <w:tcBorders>
              <w:top w:val="nil"/>
              <w:left w:val="nil"/>
              <w:bottom w:val="single" w:sz="4" w:space="0" w:color="54BBAB"/>
              <w:right w:val="nil"/>
            </w:tcBorders>
            <w:vAlign w:val="center"/>
            <w:hideMark/>
          </w:tcPr>
          <w:p w14:paraId="67F68607" w14:textId="6C61C0D2" w:rsidR="00BF2700" w:rsidRDefault="00BF2700" w:rsidP="00BF2700">
            <w:pPr>
              <w:jc w:val="center"/>
              <w:rPr>
                <w:rFonts w:ascii="Calibri Light" w:hAnsi="Calibri Light" w:cs="Calibri Light"/>
                <w:color w:val="005CA9"/>
                <w:sz w:val="18"/>
                <w:szCs w:val="18"/>
              </w:rPr>
            </w:pPr>
            <w:r>
              <w:rPr>
                <w:rFonts w:ascii="Calibri Light" w:hAnsi="Calibri Light" w:cs="Calibri Light"/>
                <w:color w:val="005CA9"/>
                <w:sz w:val="18"/>
                <w:szCs w:val="18"/>
              </w:rPr>
              <w:t>-</w:t>
            </w:r>
          </w:p>
        </w:tc>
      </w:tr>
    </w:tbl>
    <w:p w14:paraId="07C3604C" w14:textId="3AF86F05" w:rsidR="00AB47E3" w:rsidRPr="00040EE7" w:rsidRDefault="00AB47E3" w:rsidP="00AB47E3">
      <w:pPr>
        <w:tabs>
          <w:tab w:val="center" w:pos="426"/>
        </w:tabs>
        <w:spacing w:after="0" w:line="240" w:lineRule="auto"/>
        <w:jc w:val="both"/>
        <w:rPr>
          <w:rFonts w:asciiTheme="majorHAnsi" w:hAnsiTheme="majorHAnsi" w:cstheme="majorHAnsi"/>
          <w:color w:val="2F75B5"/>
          <w:sz w:val="14"/>
          <w:szCs w:val="14"/>
        </w:rPr>
      </w:pPr>
      <w:r w:rsidRPr="00040EE7">
        <w:rPr>
          <w:rFonts w:asciiTheme="majorHAnsi" w:hAnsiTheme="majorHAnsi" w:cstheme="majorHAnsi"/>
          <w:color w:val="2F75B5"/>
          <w:sz w:val="14"/>
          <w:szCs w:val="14"/>
        </w:rPr>
        <w:t xml:space="preserve">(1) O montante não contempla a parcela de R$ </w:t>
      </w:r>
      <w:r w:rsidR="00040EE7" w:rsidRPr="00040EE7">
        <w:rPr>
          <w:rFonts w:asciiTheme="majorHAnsi" w:hAnsiTheme="majorHAnsi" w:cstheme="majorHAnsi"/>
          <w:color w:val="2F75B5"/>
          <w:sz w:val="14"/>
          <w:szCs w:val="14"/>
        </w:rPr>
        <w:t>1.180</w:t>
      </w:r>
      <w:r w:rsidR="000475E3" w:rsidRPr="00040EE7">
        <w:rPr>
          <w:rFonts w:asciiTheme="majorHAnsi" w:hAnsiTheme="majorHAnsi" w:cstheme="majorHAnsi"/>
          <w:color w:val="2F75B5"/>
          <w:sz w:val="14"/>
          <w:szCs w:val="14"/>
        </w:rPr>
        <w:t xml:space="preserve"> </w:t>
      </w:r>
      <w:r w:rsidR="00FB5F74" w:rsidRPr="00040EE7">
        <w:rPr>
          <w:rFonts w:asciiTheme="majorHAnsi" w:hAnsiTheme="majorHAnsi" w:cstheme="majorHAnsi"/>
          <w:color w:val="2F75B5"/>
          <w:sz w:val="14"/>
          <w:szCs w:val="14"/>
        </w:rPr>
        <w:t xml:space="preserve">(R$ </w:t>
      </w:r>
      <w:r w:rsidR="00040EE7" w:rsidRPr="00040EE7">
        <w:rPr>
          <w:rFonts w:asciiTheme="majorHAnsi" w:hAnsiTheme="majorHAnsi" w:cstheme="majorHAnsi"/>
          <w:color w:val="2F75B5"/>
          <w:sz w:val="14"/>
          <w:szCs w:val="14"/>
        </w:rPr>
        <w:t>14.758</w:t>
      </w:r>
      <w:r w:rsidR="00FB5F74" w:rsidRPr="00040EE7">
        <w:rPr>
          <w:rFonts w:asciiTheme="majorHAnsi" w:hAnsiTheme="majorHAnsi" w:cstheme="majorHAnsi"/>
          <w:color w:val="2F75B5"/>
          <w:sz w:val="14"/>
          <w:szCs w:val="14"/>
        </w:rPr>
        <w:t xml:space="preserve"> </w:t>
      </w:r>
      <w:r w:rsidRPr="00040EE7">
        <w:rPr>
          <w:rFonts w:asciiTheme="majorHAnsi" w:hAnsiTheme="majorHAnsi" w:cstheme="majorHAnsi"/>
          <w:color w:val="2F75B5"/>
          <w:sz w:val="14"/>
          <w:szCs w:val="14"/>
        </w:rPr>
        <w:t>– em igual período do exercício anterior) relativa às Receitas de acesso à rede de distribuição e uso da marca oriundas de partes não-relacionadas à CAIXA Seguridade.</w:t>
      </w:r>
    </w:p>
    <w:p w14:paraId="6D51FB47" w14:textId="4AA530C0" w:rsidR="00AB47E3" w:rsidRPr="00040EE7" w:rsidRDefault="00AB47E3" w:rsidP="00AB47E3">
      <w:pPr>
        <w:tabs>
          <w:tab w:val="center" w:pos="426"/>
        </w:tabs>
        <w:spacing w:after="0" w:line="240" w:lineRule="auto"/>
        <w:jc w:val="both"/>
        <w:rPr>
          <w:rFonts w:asciiTheme="majorHAnsi" w:hAnsiTheme="majorHAnsi" w:cstheme="majorHAnsi"/>
          <w:color w:val="2F75B5"/>
          <w:sz w:val="14"/>
          <w:szCs w:val="14"/>
        </w:rPr>
      </w:pPr>
      <w:r w:rsidRPr="00040EE7">
        <w:rPr>
          <w:rFonts w:asciiTheme="majorHAnsi" w:hAnsiTheme="majorHAnsi" w:cstheme="majorHAnsi"/>
          <w:color w:val="2F75B5"/>
          <w:sz w:val="14"/>
          <w:szCs w:val="14"/>
        </w:rPr>
        <w:t xml:space="preserve">(2) O montante não contempla a parcela de R$ </w:t>
      </w:r>
      <w:r w:rsidR="00040EE7" w:rsidRPr="00040EE7">
        <w:rPr>
          <w:rFonts w:asciiTheme="majorHAnsi" w:hAnsiTheme="majorHAnsi" w:cstheme="majorHAnsi"/>
          <w:color w:val="2F75B5"/>
          <w:sz w:val="14"/>
          <w:szCs w:val="14"/>
        </w:rPr>
        <w:t>11.046</w:t>
      </w:r>
      <w:r w:rsidRPr="00040EE7">
        <w:rPr>
          <w:rFonts w:asciiTheme="majorHAnsi" w:hAnsiTheme="majorHAnsi" w:cstheme="majorHAnsi"/>
          <w:color w:val="2F75B5"/>
          <w:sz w:val="14"/>
          <w:szCs w:val="14"/>
        </w:rPr>
        <w:t xml:space="preserve"> (R$ </w:t>
      </w:r>
      <w:r w:rsidR="00040EE7" w:rsidRPr="00040EE7">
        <w:rPr>
          <w:rFonts w:asciiTheme="majorHAnsi" w:hAnsiTheme="majorHAnsi" w:cstheme="majorHAnsi"/>
          <w:color w:val="2F75B5"/>
          <w:sz w:val="14"/>
          <w:szCs w:val="14"/>
        </w:rPr>
        <w:t>8.761</w:t>
      </w:r>
      <w:r w:rsidR="00FB5F74" w:rsidRPr="00040EE7">
        <w:rPr>
          <w:rFonts w:asciiTheme="majorHAnsi" w:hAnsiTheme="majorHAnsi" w:cstheme="majorHAnsi"/>
          <w:color w:val="2F75B5"/>
          <w:sz w:val="14"/>
          <w:szCs w:val="14"/>
        </w:rPr>
        <w:t xml:space="preserve"> </w:t>
      </w:r>
      <w:r w:rsidRPr="00040EE7">
        <w:rPr>
          <w:rFonts w:asciiTheme="majorHAnsi" w:hAnsiTheme="majorHAnsi" w:cstheme="majorHAnsi"/>
          <w:color w:val="2F75B5"/>
          <w:sz w:val="14"/>
          <w:szCs w:val="14"/>
        </w:rPr>
        <w:t>– em igual período do exercício anterior) relativa às Receitas de Prestação de Serviços oriundas de partes não-relacionadas à CAIXA Seguridade.</w:t>
      </w:r>
    </w:p>
    <w:p w14:paraId="7D21D16B" w14:textId="6236CB3C" w:rsidR="00AB47E3" w:rsidRPr="00040EE7" w:rsidRDefault="00AB47E3" w:rsidP="00AB47E3">
      <w:pPr>
        <w:tabs>
          <w:tab w:val="center" w:pos="426"/>
        </w:tabs>
        <w:spacing w:after="0" w:line="240" w:lineRule="auto"/>
        <w:jc w:val="both"/>
        <w:rPr>
          <w:rFonts w:asciiTheme="majorHAnsi" w:hAnsiTheme="majorHAnsi" w:cstheme="majorHAnsi"/>
          <w:color w:val="2F75B5"/>
          <w:sz w:val="14"/>
          <w:szCs w:val="14"/>
        </w:rPr>
      </w:pPr>
      <w:r w:rsidRPr="00040EE7">
        <w:rPr>
          <w:rFonts w:asciiTheme="majorHAnsi" w:hAnsiTheme="majorHAnsi" w:cstheme="majorHAnsi"/>
          <w:color w:val="2F75B5"/>
          <w:sz w:val="14"/>
          <w:szCs w:val="14"/>
        </w:rPr>
        <w:t xml:space="preserve">(3) O montante não contempla a parcela de R$ </w:t>
      </w:r>
      <w:r w:rsidR="00040EE7" w:rsidRPr="00040EE7">
        <w:rPr>
          <w:rFonts w:asciiTheme="majorHAnsi" w:hAnsiTheme="majorHAnsi" w:cstheme="majorHAnsi"/>
          <w:color w:val="2F75B5"/>
          <w:sz w:val="14"/>
          <w:szCs w:val="14"/>
        </w:rPr>
        <w:t>34.098</w:t>
      </w:r>
      <w:r w:rsidRPr="00040EE7">
        <w:rPr>
          <w:rFonts w:asciiTheme="majorHAnsi" w:hAnsiTheme="majorHAnsi" w:cstheme="majorHAnsi"/>
          <w:color w:val="2F75B5"/>
          <w:sz w:val="14"/>
          <w:szCs w:val="14"/>
        </w:rPr>
        <w:t xml:space="preserve"> (R$ </w:t>
      </w:r>
      <w:r w:rsidR="00040EE7" w:rsidRPr="00040EE7">
        <w:rPr>
          <w:rFonts w:asciiTheme="majorHAnsi" w:hAnsiTheme="majorHAnsi" w:cstheme="majorHAnsi"/>
          <w:color w:val="2F75B5"/>
          <w:sz w:val="14"/>
          <w:szCs w:val="14"/>
        </w:rPr>
        <w:t>32.771</w:t>
      </w:r>
      <w:r w:rsidR="00FB5F74" w:rsidRPr="00040EE7">
        <w:rPr>
          <w:rFonts w:asciiTheme="majorHAnsi" w:hAnsiTheme="majorHAnsi" w:cstheme="majorHAnsi"/>
          <w:color w:val="2F75B5"/>
          <w:sz w:val="14"/>
          <w:szCs w:val="14"/>
        </w:rPr>
        <w:t xml:space="preserve"> - </w:t>
      </w:r>
      <w:r w:rsidRPr="00040EE7">
        <w:rPr>
          <w:rFonts w:asciiTheme="majorHAnsi" w:hAnsiTheme="majorHAnsi" w:cstheme="majorHAnsi"/>
          <w:color w:val="2F75B5"/>
          <w:sz w:val="14"/>
          <w:szCs w:val="14"/>
        </w:rPr>
        <w:t>em igual período do exercício anterior) relativa às Receitas financeiras de instrumentos financeiros de partes não relacionadas bem como atualização monetária sobre Pedido Eletrônico de Restituição (PER).</w:t>
      </w:r>
    </w:p>
    <w:p w14:paraId="156BF52D" w14:textId="55D76044" w:rsidR="00AB47E3" w:rsidRPr="00040EE7" w:rsidRDefault="00AB47E3" w:rsidP="00AB47E3">
      <w:pPr>
        <w:tabs>
          <w:tab w:val="center" w:pos="426"/>
        </w:tabs>
        <w:spacing w:after="0" w:line="240" w:lineRule="auto"/>
        <w:jc w:val="both"/>
        <w:rPr>
          <w:rFonts w:asciiTheme="majorHAnsi" w:hAnsiTheme="majorHAnsi" w:cstheme="majorHAnsi"/>
          <w:color w:val="2F75B5"/>
          <w:sz w:val="14"/>
          <w:szCs w:val="14"/>
        </w:rPr>
      </w:pPr>
      <w:r w:rsidRPr="00040EE7">
        <w:rPr>
          <w:rFonts w:asciiTheme="majorHAnsi" w:hAnsiTheme="majorHAnsi" w:cstheme="majorHAnsi"/>
          <w:color w:val="2F75B5"/>
          <w:sz w:val="14"/>
          <w:szCs w:val="14"/>
        </w:rPr>
        <w:t xml:space="preserve">(4) As Despesas Administrativas incluem as despesas compartilhadas e atividades operacionais previstas no Convênio de Compartilhamento de Estrutura e de Execução de Atividades Operacionais celebrado entre CAIXA e Caixa Seguridade. O montante apresentado no período não contempla a parcela de R$ </w:t>
      </w:r>
      <w:r w:rsidR="00040EE7" w:rsidRPr="00040EE7">
        <w:rPr>
          <w:rFonts w:asciiTheme="majorHAnsi" w:hAnsiTheme="majorHAnsi" w:cstheme="majorHAnsi"/>
          <w:color w:val="2F75B5"/>
          <w:sz w:val="14"/>
          <w:szCs w:val="14"/>
        </w:rPr>
        <w:t>5.899</w:t>
      </w:r>
      <w:r w:rsidRPr="00040EE7">
        <w:rPr>
          <w:rFonts w:asciiTheme="majorHAnsi" w:hAnsiTheme="majorHAnsi" w:cstheme="majorHAnsi"/>
          <w:color w:val="2F75B5"/>
          <w:sz w:val="14"/>
          <w:szCs w:val="14"/>
        </w:rPr>
        <w:t xml:space="preserve"> (R$ </w:t>
      </w:r>
      <w:r w:rsidR="00040EE7" w:rsidRPr="00040EE7">
        <w:rPr>
          <w:rFonts w:asciiTheme="majorHAnsi" w:hAnsiTheme="majorHAnsi" w:cstheme="majorHAnsi"/>
          <w:color w:val="2F75B5"/>
          <w:sz w:val="14"/>
          <w:szCs w:val="14"/>
        </w:rPr>
        <w:t>1.988</w:t>
      </w:r>
      <w:r w:rsidR="00FB5F74" w:rsidRPr="00040EE7">
        <w:rPr>
          <w:rFonts w:asciiTheme="majorHAnsi" w:hAnsiTheme="majorHAnsi" w:cstheme="majorHAnsi"/>
          <w:color w:val="2F75B5"/>
          <w:sz w:val="14"/>
          <w:szCs w:val="14"/>
        </w:rPr>
        <w:t xml:space="preserve"> </w:t>
      </w:r>
      <w:r w:rsidRPr="00040EE7">
        <w:rPr>
          <w:rFonts w:asciiTheme="majorHAnsi" w:hAnsiTheme="majorHAnsi" w:cstheme="majorHAnsi"/>
          <w:color w:val="2F75B5"/>
          <w:sz w:val="14"/>
          <w:szCs w:val="14"/>
        </w:rPr>
        <w:t xml:space="preserve">– em igual período do exercício anterior) relativas às despesas administrativas realizadas com partes não relacionadas à CAIXA Seguridade. </w:t>
      </w:r>
    </w:p>
    <w:p w14:paraId="34016245" w14:textId="2DD4BB41" w:rsidR="000333EC" w:rsidRPr="00040EE7" w:rsidRDefault="00AB47E3" w:rsidP="00BA7E9A">
      <w:pPr>
        <w:tabs>
          <w:tab w:val="center" w:pos="426"/>
        </w:tabs>
        <w:spacing w:after="0" w:line="240" w:lineRule="auto"/>
        <w:jc w:val="both"/>
        <w:rPr>
          <w:rFonts w:asciiTheme="majorHAnsi" w:hAnsiTheme="majorHAnsi" w:cstheme="majorHAnsi"/>
          <w:color w:val="2F75B5"/>
          <w:sz w:val="14"/>
          <w:szCs w:val="14"/>
        </w:rPr>
        <w:sectPr w:rsidR="000333EC" w:rsidRPr="00040EE7" w:rsidSect="004173B9">
          <w:headerReference w:type="even" r:id="rId66"/>
          <w:headerReference w:type="default" r:id="rId67"/>
          <w:headerReference w:type="first" r:id="rId68"/>
          <w:pgSz w:w="16838" w:h="11906" w:orient="landscape" w:code="9"/>
          <w:pgMar w:top="1418" w:right="851" w:bottom="851" w:left="1418" w:header="0" w:footer="0" w:gutter="0"/>
          <w:cols w:space="708"/>
          <w:docGrid w:linePitch="360"/>
        </w:sectPr>
      </w:pPr>
      <w:r w:rsidRPr="00040EE7">
        <w:rPr>
          <w:rFonts w:asciiTheme="majorHAnsi" w:hAnsiTheme="majorHAnsi" w:cstheme="majorHAnsi"/>
          <w:color w:val="2F75B5"/>
          <w:sz w:val="14"/>
          <w:szCs w:val="14"/>
        </w:rPr>
        <w:t xml:space="preserve">(5) O montante não contempla a parcela de R$ </w:t>
      </w:r>
      <w:r w:rsidR="00040EE7" w:rsidRPr="00040EE7">
        <w:rPr>
          <w:rFonts w:asciiTheme="majorHAnsi" w:hAnsiTheme="majorHAnsi" w:cstheme="majorHAnsi"/>
          <w:color w:val="2F75B5"/>
          <w:sz w:val="14"/>
          <w:szCs w:val="14"/>
        </w:rPr>
        <w:t>2.013</w:t>
      </w:r>
      <w:r w:rsidRPr="00040EE7">
        <w:rPr>
          <w:rFonts w:asciiTheme="majorHAnsi" w:hAnsiTheme="majorHAnsi" w:cstheme="majorHAnsi"/>
          <w:color w:val="2F75B5"/>
          <w:sz w:val="14"/>
          <w:szCs w:val="14"/>
        </w:rPr>
        <w:t xml:space="preserve"> (R$ </w:t>
      </w:r>
      <w:r w:rsidR="00040EE7" w:rsidRPr="00040EE7">
        <w:rPr>
          <w:rFonts w:asciiTheme="majorHAnsi" w:hAnsiTheme="majorHAnsi" w:cstheme="majorHAnsi"/>
          <w:color w:val="2F75B5"/>
          <w:sz w:val="14"/>
          <w:szCs w:val="14"/>
        </w:rPr>
        <w:t>2.409</w:t>
      </w:r>
      <w:r w:rsidR="00FB5F74" w:rsidRPr="00040EE7">
        <w:rPr>
          <w:rFonts w:asciiTheme="majorHAnsi" w:hAnsiTheme="majorHAnsi" w:cstheme="majorHAnsi"/>
          <w:color w:val="2F75B5"/>
          <w:sz w:val="14"/>
          <w:szCs w:val="14"/>
        </w:rPr>
        <w:t xml:space="preserve"> </w:t>
      </w:r>
      <w:r w:rsidRPr="00040EE7">
        <w:rPr>
          <w:rFonts w:asciiTheme="majorHAnsi" w:hAnsiTheme="majorHAnsi" w:cstheme="majorHAnsi"/>
          <w:color w:val="2F75B5"/>
          <w:sz w:val="14"/>
          <w:szCs w:val="14"/>
        </w:rPr>
        <w:t>– em igual período do exercício anterior) relativa à atualização monetária de dividendos referente a parcela de não controladores bem como marcação a mercado negativa de instrumentos financeiros de partes não-relacionadas à CAIXA Seguridade.</w:t>
      </w:r>
    </w:p>
    <w:p w14:paraId="53EDCCF3" w14:textId="46EFA3E6" w:rsidR="00C358C7" w:rsidRPr="00F204AA" w:rsidRDefault="00C358C7" w:rsidP="00EF5184">
      <w:pPr>
        <w:pStyle w:val="PargrafodaLista"/>
        <w:numPr>
          <w:ilvl w:val="0"/>
          <w:numId w:val="37"/>
        </w:numPr>
        <w:spacing w:before="240" w:after="240"/>
        <w:ind w:left="709" w:hanging="709"/>
        <w:jc w:val="both"/>
        <w:outlineLvl w:val="1"/>
        <w:rPr>
          <w:rFonts w:asciiTheme="majorHAnsi" w:hAnsiTheme="majorHAnsi" w:cstheme="majorHAnsi"/>
          <w:b/>
          <w:color w:val="005CA9"/>
          <w:sz w:val="24"/>
          <w:szCs w:val="24"/>
          <w:lang w:val="pt-BR"/>
        </w:rPr>
      </w:pPr>
      <w:r w:rsidRPr="00F204AA">
        <w:rPr>
          <w:rFonts w:asciiTheme="majorHAnsi" w:hAnsiTheme="majorHAnsi" w:cstheme="majorHAnsi"/>
          <w:b/>
          <w:color w:val="005CA9"/>
          <w:sz w:val="24"/>
          <w:szCs w:val="24"/>
          <w:lang w:val="pt-BR"/>
        </w:rPr>
        <w:lastRenderedPageBreak/>
        <w:t>Remuneração de pessoal-chave da Administração</w:t>
      </w:r>
    </w:p>
    <w:p w14:paraId="64DC5D58" w14:textId="1D944DA0" w:rsidR="00C358C7" w:rsidRPr="00B252CF" w:rsidRDefault="00C358C7" w:rsidP="00E27DD0">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 xml:space="preserve">A remuneração de pessoal-chave da Administração, incluindo a remuneração dos administradores das subsidiárias, totalizou até </w:t>
      </w:r>
      <w:r w:rsidR="00513C0B" w:rsidRPr="00B252CF">
        <w:rPr>
          <w:rFonts w:asciiTheme="majorHAnsi" w:hAnsiTheme="majorHAnsi" w:cstheme="majorHAnsi"/>
          <w:sz w:val="20"/>
          <w:szCs w:val="20"/>
        </w:rPr>
        <w:t>3</w:t>
      </w:r>
      <w:r w:rsidR="00013D9D">
        <w:rPr>
          <w:rFonts w:asciiTheme="majorHAnsi" w:hAnsiTheme="majorHAnsi" w:cstheme="majorHAnsi"/>
          <w:sz w:val="20"/>
          <w:szCs w:val="20"/>
        </w:rPr>
        <w:t>1</w:t>
      </w:r>
      <w:r w:rsidR="00513C0B" w:rsidRPr="00B252CF">
        <w:rPr>
          <w:rFonts w:asciiTheme="majorHAnsi" w:hAnsiTheme="majorHAnsi" w:cstheme="majorHAnsi"/>
          <w:sz w:val="20"/>
          <w:szCs w:val="20"/>
        </w:rPr>
        <w:t xml:space="preserve"> de</w:t>
      </w:r>
      <w:r w:rsidR="00FA2136" w:rsidRPr="00B252CF">
        <w:rPr>
          <w:rFonts w:asciiTheme="majorHAnsi" w:hAnsiTheme="majorHAnsi" w:cstheme="majorHAnsi"/>
          <w:sz w:val="20"/>
          <w:szCs w:val="20"/>
        </w:rPr>
        <w:t xml:space="preserve"> </w:t>
      </w:r>
      <w:r w:rsidR="00724443">
        <w:rPr>
          <w:rFonts w:asciiTheme="majorHAnsi" w:hAnsiTheme="majorHAnsi" w:cstheme="majorHAnsi"/>
          <w:sz w:val="20"/>
          <w:szCs w:val="20"/>
        </w:rPr>
        <w:t>março</w:t>
      </w:r>
      <w:r w:rsidR="00FC42FF" w:rsidRPr="00B252CF">
        <w:rPr>
          <w:rFonts w:asciiTheme="majorHAnsi" w:hAnsiTheme="majorHAnsi" w:cstheme="majorHAnsi"/>
          <w:sz w:val="20"/>
          <w:szCs w:val="20"/>
        </w:rPr>
        <w:t xml:space="preserve"> de</w:t>
      </w:r>
      <w:r w:rsidRPr="00B252CF">
        <w:rPr>
          <w:rFonts w:asciiTheme="majorHAnsi" w:hAnsiTheme="majorHAnsi" w:cstheme="majorHAnsi"/>
          <w:sz w:val="20"/>
          <w:szCs w:val="20"/>
        </w:rPr>
        <w:t xml:space="preserve"> 202</w:t>
      </w:r>
      <w:r w:rsidR="00724443">
        <w:rPr>
          <w:rFonts w:asciiTheme="majorHAnsi" w:hAnsiTheme="majorHAnsi" w:cstheme="majorHAnsi"/>
          <w:sz w:val="20"/>
          <w:szCs w:val="20"/>
        </w:rPr>
        <w:t>6</w:t>
      </w:r>
      <w:r w:rsidRPr="00B252CF">
        <w:rPr>
          <w:rFonts w:asciiTheme="majorHAnsi" w:hAnsiTheme="majorHAnsi" w:cstheme="majorHAnsi"/>
          <w:sz w:val="20"/>
          <w:szCs w:val="20"/>
        </w:rPr>
        <w:t xml:space="preserve"> o montante de </w:t>
      </w:r>
      <w:r w:rsidRPr="009B0236">
        <w:rPr>
          <w:rFonts w:asciiTheme="majorHAnsi" w:hAnsiTheme="majorHAnsi" w:cstheme="majorHAnsi"/>
          <w:sz w:val="20"/>
          <w:szCs w:val="20"/>
        </w:rPr>
        <w:t xml:space="preserve">R$ </w:t>
      </w:r>
      <w:r w:rsidR="00894F87">
        <w:rPr>
          <w:rFonts w:asciiTheme="majorHAnsi" w:hAnsiTheme="majorHAnsi" w:cstheme="majorHAnsi"/>
          <w:sz w:val="20"/>
          <w:szCs w:val="20"/>
        </w:rPr>
        <w:t>6.634</w:t>
      </w:r>
      <w:r w:rsidR="00A07B7B" w:rsidRPr="00B252CF">
        <w:rPr>
          <w:rFonts w:asciiTheme="majorHAnsi" w:hAnsiTheme="majorHAnsi" w:cstheme="majorHAnsi"/>
          <w:sz w:val="20"/>
          <w:szCs w:val="20"/>
        </w:rPr>
        <w:t xml:space="preserve"> </w:t>
      </w:r>
      <w:r w:rsidRPr="00B252CF">
        <w:rPr>
          <w:rFonts w:asciiTheme="majorHAnsi" w:hAnsiTheme="majorHAnsi" w:cstheme="majorHAnsi"/>
          <w:sz w:val="20"/>
          <w:szCs w:val="20"/>
        </w:rPr>
        <w:t>(</w:t>
      </w:r>
      <w:r w:rsidR="00B841D5" w:rsidRPr="00B252CF">
        <w:rPr>
          <w:rFonts w:asciiTheme="majorHAnsi" w:hAnsiTheme="majorHAnsi" w:cstheme="majorHAnsi"/>
          <w:sz w:val="20"/>
          <w:szCs w:val="20"/>
        </w:rPr>
        <w:t xml:space="preserve">até </w:t>
      </w:r>
      <w:r w:rsidR="001B542E" w:rsidRPr="00B252CF">
        <w:rPr>
          <w:rFonts w:asciiTheme="majorHAnsi" w:hAnsiTheme="majorHAnsi" w:cstheme="majorHAnsi"/>
          <w:sz w:val="20"/>
          <w:szCs w:val="20"/>
        </w:rPr>
        <w:t>3</w:t>
      </w:r>
      <w:r w:rsidR="00013D9D">
        <w:rPr>
          <w:rFonts w:asciiTheme="majorHAnsi" w:hAnsiTheme="majorHAnsi" w:cstheme="majorHAnsi"/>
          <w:sz w:val="20"/>
          <w:szCs w:val="20"/>
        </w:rPr>
        <w:t>1</w:t>
      </w:r>
      <w:r w:rsidR="001B542E" w:rsidRPr="00B252CF">
        <w:rPr>
          <w:rFonts w:asciiTheme="majorHAnsi" w:hAnsiTheme="majorHAnsi" w:cstheme="majorHAnsi"/>
          <w:sz w:val="20"/>
          <w:szCs w:val="20"/>
        </w:rPr>
        <w:t xml:space="preserve"> de </w:t>
      </w:r>
      <w:r w:rsidR="00183B86">
        <w:rPr>
          <w:rFonts w:asciiTheme="majorHAnsi" w:hAnsiTheme="majorHAnsi" w:cstheme="majorHAnsi"/>
          <w:sz w:val="20"/>
          <w:szCs w:val="20"/>
        </w:rPr>
        <w:t>março</w:t>
      </w:r>
      <w:r w:rsidR="00FC42FF" w:rsidRPr="00B252CF">
        <w:rPr>
          <w:rFonts w:asciiTheme="majorHAnsi" w:hAnsiTheme="majorHAnsi" w:cstheme="majorHAnsi"/>
          <w:sz w:val="20"/>
          <w:szCs w:val="20"/>
        </w:rPr>
        <w:t xml:space="preserve"> de</w:t>
      </w:r>
      <w:r w:rsidRPr="00B252CF">
        <w:rPr>
          <w:rFonts w:asciiTheme="majorHAnsi" w:hAnsiTheme="majorHAnsi" w:cstheme="majorHAnsi"/>
          <w:sz w:val="20"/>
          <w:szCs w:val="20"/>
        </w:rPr>
        <w:t xml:space="preserve"> 202</w:t>
      </w:r>
      <w:r w:rsidR="00724443">
        <w:rPr>
          <w:rFonts w:asciiTheme="majorHAnsi" w:hAnsiTheme="majorHAnsi" w:cstheme="majorHAnsi"/>
          <w:sz w:val="20"/>
          <w:szCs w:val="20"/>
        </w:rPr>
        <w:t>5</w:t>
      </w:r>
      <w:r w:rsidRPr="00B252CF">
        <w:rPr>
          <w:rFonts w:asciiTheme="majorHAnsi" w:hAnsiTheme="majorHAnsi" w:cstheme="majorHAnsi"/>
          <w:sz w:val="20"/>
          <w:szCs w:val="20"/>
        </w:rPr>
        <w:t xml:space="preserve"> - R$ </w:t>
      </w:r>
      <w:r w:rsidR="00D627CF" w:rsidRPr="00D627CF">
        <w:rPr>
          <w:rFonts w:asciiTheme="majorHAnsi" w:hAnsiTheme="majorHAnsi" w:cstheme="majorHAnsi"/>
          <w:sz w:val="20"/>
          <w:szCs w:val="20"/>
        </w:rPr>
        <w:t>6</w:t>
      </w:r>
      <w:r w:rsidR="00D627CF">
        <w:rPr>
          <w:rFonts w:asciiTheme="majorHAnsi" w:hAnsiTheme="majorHAnsi" w:cstheme="majorHAnsi"/>
          <w:sz w:val="20"/>
          <w:szCs w:val="20"/>
        </w:rPr>
        <w:t>.</w:t>
      </w:r>
      <w:r w:rsidR="00D627CF" w:rsidRPr="00D627CF">
        <w:rPr>
          <w:rFonts w:asciiTheme="majorHAnsi" w:hAnsiTheme="majorHAnsi" w:cstheme="majorHAnsi"/>
          <w:sz w:val="20"/>
          <w:szCs w:val="20"/>
        </w:rPr>
        <w:t>823</w:t>
      </w:r>
      <w:r w:rsidRPr="00B252CF">
        <w:rPr>
          <w:rFonts w:asciiTheme="majorHAnsi" w:hAnsiTheme="majorHAnsi" w:cstheme="majorHAnsi"/>
          <w:sz w:val="20"/>
          <w:szCs w:val="20"/>
        </w:rPr>
        <w:t xml:space="preserve">), conforme demonstrado na Nota </w:t>
      </w:r>
      <w:r w:rsidR="00177E71" w:rsidRPr="00B252CF">
        <w:rPr>
          <w:rFonts w:asciiTheme="majorHAnsi" w:hAnsiTheme="majorHAnsi" w:cstheme="majorHAnsi"/>
          <w:sz w:val="20"/>
          <w:szCs w:val="20"/>
        </w:rPr>
        <w:t>20</w:t>
      </w:r>
      <w:r w:rsidRPr="00B252CF">
        <w:rPr>
          <w:rFonts w:asciiTheme="majorHAnsi" w:hAnsiTheme="majorHAnsi" w:cstheme="majorHAnsi"/>
          <w:sz w:val="20"/>
          <w:szCs w:val="20"/>
        </w:rPr>
        <w:t xml:space="preserve"> – Despesas Administrativas. </w:t>
      </w:r>
    </w:p>
    <w:p w14:paraId="74F5D55A" w14:textId="77777777" w:rsidR="00C358C7" w:rsidRPr="00B252CF" w:rsidRDefault="00C358C7" w:rsidP="00E27DD0">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Os Dirigentes da Companhia ou subsidiárias com vínculo empregatício com a Controladora têm seus benefícios pós-emprego custeados pela mesma, ao passo que os demais Dirigentes não recebem qualquer auxílio pós-emprego.</w:t>
      </w:r>
    </w:p>
    <w:p w14:paraId="1606DC7A" w14:textId="19E8AFCE" w:rsidR="00C358C7" w:rsidRPr="00B252CF" w:rsidRDefault="00C358C7" w:rsidP="00E27DD0">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A Companhia não possu</w:t>
      </w:r>
      <w:r w:rsidR="00F97DAC" w:rsidRPr="00B252CF">
        <w:rPr>
          <w:rFonts w:asciiTheme="majorHAnsi" w:hAnsiTheme="majorHAnsi" w:cstheme="majorHAnsi"/>
          <w:sz w:val="20"/>
          <w:szCs w:val="20"/>
        </w:rPr>
        <w:t>i</w:t>
      </w:r>
      <w:r w:rsidRPr="00B252CF">
        <w:rPr>
          <w:rFonts w:asciiTheme="majorHAnsi" w:hAnsiTheme="majorHAnsi" w:cstheme="majorHAnsi"/>
          <w:sz w:val="20"/>
          <w:szCs w:val="20"/>
        </w:rPr>
        <w:t xml:space="preserve"> política de remuneração baseada em ações até a data base destas demonstrações. </w:t>
      </w:r>
    </w:p>
    <w:p w14:paraId="2044F4B0" w14:textId="77777777" w:rsidR="00C358C7" w:rsidRPr="006E053E" w:rsidRDefault="00C358C7" w:rsidP="00C847BE">
      <w:pPr>
        <w:pStyle w:val="PargrafodaLista"/>
        <w:numPr>
          <w:ilvl w:val="0"/>
          <w:numId w:val="37"/>
        </w:numPr>
        <w:spacing w:before="240" w:after="240"/>
        <w:ind w:left="709" w:hanging="709"/>
        <w:jc w:val="both"/>
        <w:outlineLvl w:val="1"/>
        <w:rPr>
          <w:rFonts w:asciiTheme="majorHAnsi" w:hAnsiTheme="majorHAnsi" w:cstheme="majorHAnsi"/>
          <w:b/>
          <w:color w:val="005CA9"/>
          <w:sz w:val="24"/>
          <w:szCs w:val="24"/>
          <w:lang w:val="pt-BR"/>
        </w:rPr>
      </w:pPr>
      <w:r w:rsidRPr="006E053E">
        <w:rPr>
          <w:rFonts w:asciiTheme="majorHAnsi" w:hAnsiTheme="majorHAnsi" w:cstheme="majorHAnsi"/>
          <w:b/>
          <w:color w:val="005CA9"/>
          <w:sz w:val="24"/>
          <w:szCs w:val="24"/>
          <w:lang w:val="pt-BR"/>
        </w:rPr>
        <w:t>Remuneração de empregados e dirigentes</w:t>
      </w:r>
    </w:p>
    <w:p w14:paraId="106BB88A" w14:textId="77777777" w:rsidR="00C358C7" w:rsidRPr="00B252CF" w:rsidRDefault="00C358C7" w:rsidP="00E27DD0">
      <w:pPr>
        <w:spacing w:before="120" w:after="120" w:line="240" w:lineRule="auto"/>
        <w:jc w:val="both"/>
        <w:rPr>
          <w:rFonts w:asciiTheme="majorHAnsi" w:hAnsiTheme="majorHAnsi" w:cstheme="majorHAnsi"/>
          <w:sz w:val="20"/>
          <w:szCs w:val="20"/>
        </w:rPr>
      </w:pPr>
      <w:r w:rsidRPr="00B252CF">
        <w:rPr>
          <w:rFonts w:asciiTheme="majorHAnsi" w:hAnsiTheme="majorHAnsi" w:cstheme="majorHAnsi"/>
          <w:sz w:val="20"/>
          <w:szCs w:val="20"/>
        </w:rPr>
        <w:t>Conforme determina a Lei nº 13.303 de 30 de junho de 2016, regulamentada pelo Decreto nº 8.945/2016, bem como em função das disposições constantes no Pronunciamento Técnico CPC 05 (R1), a seguir são apresentadas informações relativas à remuneração de pessoal, inclusive dirigentes e conselheiros.</w:t>
      </w:r>
    </w:p>
    <w:p w14:paraId="00206824" w14:textId="77777777" w:rsidR="007B2D41" w:rsidRPr="00B252CF" w:rsidRDefault="00C358C7" w:rsidP="00D951D2">
      <w:pPr>
        <w:spacing w:before="120" w:after="240" w:line="240" w:lineRule="auto"/>
        <w:jc w:val="both"/>
        <w:rPr>
          <w:rFonts w:asciiTheme="majorHAnsi" w:hAnsiTheme="majorHAnsi" w:cstheme="majorHAnsi"/>
          <w:sz w:val="20"/>
          <w:szCs w:val="20"/>
        </w:rPr>
      </w:pPr>
      <w:r w:rsidRPr="00B252CF">
        <w:rPr>
          <w:rFonts w:asciiTheme="majorHAnsi" w:hAnsiTheme="majorHAnsi" w:cstheme="majorHAnsi"/>
          <w:sz w:val="20"/>
          <w:szCs w:val="20"/>
        </w:rPr>
        <w:t>Remuneração mensal paga aos funcionários e à Administração da CAIXA Seguridade (em Reais):</w:t>
      </w:r>
    </w:p>
    <w:tbl>
      <w:tblPr>
        <w:tblW w:w="5000" w:type="pct"/>
        <w:tblCellMar>
          <w:left w:w="70" w:type="dxa"/>
          <w:right w:w="70" w:type="dxa"/>
        </w:tblCellMar>
        <w:tblLook w:val="04A0" w:firstRow="1" w:lastRow="0" w:firstColumn="1" w:lastColumn="0" w:noHBand="0" w:noVBand="1"/>
      </w:tblPr>
      <w:tblGrid>
        <w:gridCol w:w="4677"/>
        <w:gridCol w:w="2479"/>
        <w:gridCol w:w="2481"/>
      </w:tblGrid>
      <w:tr w:rsidR="00C91EAB" w:rsidRPr="004E5EFE" w14:paraId="0C7DFB3F" w14:textId="77777777" w:rsidTr="0012387E">
        <w:trPr>
          <w:trHeight w:val="227"/>
        </w:trPr>
        <w:tc>
          <w:tcPr>
            <w:tcW w:w="2427" w:type="pct"/>
            <w:vMerge w:val="restart"/>
            <w:tcBorders>
              <w:top w:val="single" w:sz="4" w:space="0" w:color="54BBAB"/>
              <w:left w:val="nil"/>
              <w:bottom w:val="single" w:sz="4" w:space="0" w:color="54BBAB"/>
              <w:right w:val="nil"/>
            </w:tcBorders>
            <w:vAlign w:val="center"/>
            <w:hideMark/>
          </w:tcPr>
          <w:p w14:paraId="147B7E84" w14:textId="77777777" w:rsidR="00C91EAB" w:rsidRPr="004E5EFE" w:rsidRDefault="00C91EAB" w:rsidP="00C91EAB">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Descrição</w:t>
            </w:r>
          </w:p>
        </w:tc>
        <w:tc>
          <w:tcPr>
            <w:tcW w:w="2573" w:type="pct"/>
            <w:gridSpan w:val="2"/>
            <w:tcBorders>
              <w:top w:val="single" w:sz="4" w:space="0" w:color="54BBAB"/>
              <w:left w:val="nil"/>
              <w:bottom w:val="single" w:sz="4" w:space="0" w:color="54BBAB"/>
              <w:right w:val="nil"/>
            </w:tcBorders>
            <w:vAlign w:val="center"/>
            <w:hideMark/>
          </w:tcPr>
          <w:p w14:paraId="60B14A58" w14:textId="77777777" w:rsidR="00C91EAB" w:rsidRPr="004E5EFE" w:rsidRDefault="00C91EAB" w:rsidP="00C91EAB">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Controladora e Consolidado</w:t>
            </w:r>
          </w:p>
        </w:tc>
      </w:tr>
      <w:tr w:rsidR="00C91EAB" w:rsidRPr="004E5EFE" w14:paraId="1BCF69B6" w14:textId="77777777" w:rsidTr="0012387E">
        <w:trPr>
          <w:trHeight w:val="227"/>
        </w:trPr>
        <w:tc>
          <w:tcPr>
            <w:tcW w:w="2427" w:type="pct"/>
            <w:vMerge/>
            <w:tcBorders>
              <w:top w:val="single" w:sz="4" w:space="0" w:color="54BBAB"/>
              <w:left w:val="nil"/>
              <w:bottom w:val="single" w:sz="4" w:space="0" w:color="54BBAB"/>
              <w:right w:val="nil"/>
            </w:tcBorders>
            <w:vAlign w:val="center"/>
            <w:hideMark/>
          </w:tcPr>
          <w:p w14:paraId="581C5B3B" w14:textId="77777777" w:rsidR="00C91EAB" w:rsidRPr="004E5EFE" w:rsidRDefault="00C91EAB" w:rsidP="00C91EAB">
            <w:pPr>
              <w:spacing w:after="0" w:line="240" w:lineRule="auto"/>
              <w:rPr>
                <w:rFonts w:asciiTheme="majorHAnsi" w:eastAsia="Times New Roman" w:hAnsiTheme="majorHAnsi" w:cstheme="majorHAnsi"/>
                <w:b/>
                <w:bCs/>
                <w:color w:val="005CA9"/>
                <w:sz w:val="18"/>
                <w:szCs w:val="18"/>
                <w:lang w:eastAsia="pt-BR"/>
              </w:rPr>
            </w:pPr>
          </w:p>
        </w:tc>
        <w:tc>
          <w:tcPr>
            <w:tcW w:w="1286" w:type="pct"/>
            <w:tcBorders>
              <w:top w:val="nil"/>
              <w:left w:val="nil"/>
              <w:bottom w:val="single" w:sz="4" w:space="0" w:color="54BBAB"/>
              <w:right w:val="nil"/>
            </w:tcBorders>
            <w:vAlign w:val="center"/>
            <w:hideMark/>
          </w:tcPr>
          <w:p w14:paraId="52E4BAE0" w14:textId="19E6ABBA" w:rsidR="00C91EAB" w:rsidRPr="004E5EFE" w:rsidRDefault="00C91EAB" w:rsidP="00C91EAB">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w:t>
            </w:r>
            <w:r w:rsidR="00013D9D">
              <w:rPr>
                <w:rFonts w:asciiTheme="majorHAnsi" w:eastAsia="Times New Roman" w:hAnsiTheme="majorHAnsi" w:cstheme="majorHAnsi"/>
                <w:b/>
                <w:bCs/>
                <w:color w:val="005CA9"/>
                <w:sz w:val="18"/>
                <w:szCs w:val="18"/>
                <w:lang w:eastAsia="pt-BR"/>
              </w:rPr>
              <w:t>1</w:t>
            </w:r>
            <w:r w:rsidRPr="004E5EFE">
              <w:rPr>
                <w:rFonts w:asciiTheme="majorHAnsi" w:eastAsia="Times New Roman" w:hAnsiTheme="majorHAnsi" w:cstheme="majorHAnsi"/>
                <w:b/>
                <w:bCs/>
                <w:color w:val="005CA9"/>
                <w:sz w:val="18"/>
                <w:szCs w:val="18"/>
                <w:lang w:eastAsia="pt-BR"/>
              </w:rPr>
              <w:t>/</w:t>
            </w:r>
            <w:r w:rsidR="007F2B11">
              <w:rPr>
                <w:rFonts w:asciiTheme="majorHAnsi" w:eastAsia="Times New Roman" w:hAnsiTheme="majorHAnsi" w:cstheme="majorHAnsi"/>
                <w:b/>
                <w:bCs/>
                <w:color w:val="005CA9"/>
                <w:sz w:val="18"/>
                <w:szCs w:val="18"/>
                <w:lang w:eastAsia="pt-BR"/>
              </w:rPr>
              <w:t>03</w:t>
            </w:r>
            <w:r w:rsidRPr="004E5EFE">
              <w:rPr>
                <w:rFonts w:asciiTheme="majorHAnsi" w:eastAsia="Times New Roman" w:hAnsiTheme="majorHAnsi" w:cstheme="majorHAnsi"/>
                <w:b/>
                <w:bCs/>
                <w:color w:val="005CA9"/>
                <w:sz w:val="18"/>
                <w:szCs w:val="18"/>
                <w:lang w:eastAsia="pt-BR"/>
              </w:rPr>
              <w:t>/202</w:t>
            </w:r>
            <w:r w:rsidR="007F2B11">
              <w:rPr>
                <w:rFonts w:asciiTheme="majorHAnsi" w:eastAsia="Times New Roman" w:hAnsiTheme="majorHAnsi" w:cstheme="majorHAnsi"/>
                <w:b/>
                <w:bCs/>
                <w:color w:val="005CA9"/>
                <w:sz w:val="18"/>
                <w:szCs w:val="18"/>
                <w:lang w:eastAsia="pt-BR"/>
              </w:rPr>
              <w:t>6</w:t>
            </w:r>
          </w:p>
        </w:tc>
        <w:tc>
          <w:tcPr>
            <w:tcW w:w="1287" w:type="pct"/>
            <w:tcBorders>
              <w:top w:val="nil"/>
              <w:left w:val="nil"/>
              <w:bottom w:val="single" w:sz="4" w:space="0" w:color="54BBAB"/>
              <w:right w:val="nil"/>
            </w:tcBorders>
            <w:vAlign w:val="center"/>
            <w:hideMark/>
          </w:tcPr>
          <w:p w14:paraId="2BE2186A" w14:textId="221265AE" w:rsidR="00C91EAB" w:rsidRPr="004E5EFE" w:rsidRDefault="00C91EAB" w:rsidP="00C91EAB">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31/12/202</w:t>
            </w:r>
            <w:r w:rsidR="007F2B11">
              <w:rPr>
                <w:rFonts w:asciiTheme="majorHAnsi" w:eastAsia="Times New Roman" w:hAnsiTheme="majorHAnsi" w:cstheme="majorHAnsi"/>
                <w:b/>
                <w:bCs/>
                <w:color w:val="005CA9"/>
                <w:sz w:val="18"/>
                <w:szCs w:val="18"/>
                <w:lang w:eastAsia="pt-BR"/>
              </w:rPr>
              <w:t>5</w:t>
            </w:r>
          </w:p>
        </w:tc>
      </w:tr>
      <w:tr w:rsidR="00C91EAB" w:rsidRPr="004E5EFE" w14:paraId="2EED83D5" w14:textId="77777777" w:rsidTr="0012387E">
        <w:trPr>
          <w:trHeight w:val="227"/>
        </w:trPr>
        <w:tc>
          <w:tcPr>
            <w:tcW w:w="2427" w:type="pct"/>
            <w:tcBorders>
              <w:top w:val="nil"/>
              <w:left w:val="nil"/>
              <w:bottom w:val="single" w:sz="4" w:space="0" w:color="54BBAB"/>
              <w:right w:val="nil"/>
            </w:tcBorders>
            <w:vAlign w:val="center"/>
            <w:hideMark/>
          </w:tcPr>
          <w:p w14:paraId="7F171E5D" w14:textId="77777777" w:rsidR="00C91EAB" w:rsidRPr="004E5EFE" w:rsidRDefault="00C91EAB" w:rsidP="00C91EAB">
            <w:pPr>
              <w:spacing w:after="0" w:line="240" w:lineRule="auto"/>
              <w:ind w:firstLineChars="100" w:firstLine="201"/>
              <w:rPr>
                <w:rFonts w:asciiTheme="majorHAnsi" w:eastAsia="Times New Roman" w:hAnsiTheme="majorHAnsi" w:cstheme="majorHAnsi"/>
                <w:b/>
                <w:bCs/>
                <w:color w:val="005CA9"/>
                <w:sz w:val="20"/>
                <w:szCs w:val="20"/>
                <w:lang w:eastAsia="pt-BR"/>
              </w:rPr>
            </w:pPr>
            <w:r w:rsidRPr="004E5EFE">
              <w:rPr>
                <w:rFonts w:asciiTheme="majorHAnsi" w:eastAsia="Times New Roman" w:hAnsiTheme="majorHAnsi" w:cstheme="majorHAnsi"/>
                <w:b/>
                <w:bCs/>
                <w:color w:val="005CA9"/>
                <w:sz w:val="20"/>
                <w:szCs w:val="20"/>
                <w:lang w:eastAsia="pt-BR"/>
              </w:rPr>
              <w:t>Empregados</w:t>
            </w:r>
          </w:p>
        </w:tc>
        <w:tc>
          <w:tcPr>
            <w:tcW w:w="1286" w:type="pct"/>
            <w:tcBorders>
              <w:top w:val="nil"/>
              <w:left w:val="nil"/>
              <w:bottom w:val="single" w:sz="4" w:space="0" w:color="54BBAB"/>
              <w:right w:val="nil"/>
            </w:tcBorders>
            <w:vAlign w:val="center"/>
            <w:hideMark/>
          </w:tcPr>
          <w:p w14:paraId="34F4DF48" w14:textId="77777777" w:rsidR="00C91EAB" w:rsidRPr="004E5EFE" w:rsidRDefault="00C91EAB" w:rsidP="00A84879">
            <w:pPr>
              <w:spacing w:after="0" w:line="240" w:lineRule="auto"/>
              <w:ind w:firstLineChars="100" w:firstLine="201"/>
              <w:jc w:val="right"/>
              <w:rPr>
                <w:rFonts w:asciiTheme="majorHAnsi" w:eastAsia="Times New Roman" w:hAnsiTheme="majorHAnsi" w:cstheme="majorHAnsi"/>
                <w:b/>
                <w:bCs/>
                <w:color w:val="005CA9"/>
                <w:sz w:val="20"/>
                <w:szCs w:val="20"/>
                <w:lang w:eastAsia="pt-BR"/>
              </w:rPr>
            </w:pPr>
            <w:r w:rsidRPr="004E5EFE">
              <w:rPr>
                <w:rFonts w:asciiTheme="majorHAnsi" w:eastAsia="Times New Roman" w:hAnsiTheme="majorHAnsi" w:cstheme="majorHAnsi"/>
                <w:b/>
                <w:bCs/>
                <w:color w:val="005CA9"/>
                <w:sz w:val="20"/>
                <w:szCs w:val="20"/>
                <w:lang w:eastAsia="pt-BR"/>
              </w:rPr>
              <w:t> </w:t>
            </w:r>
          </w:p>
        </w:tc>
        <w:tc>
          <w:tcPr>
            <w:tcW w:w="1287" w:type="pct"/>
            <w:tcBorders>
              <w:top w:val="nil"/>
              <w:left w:val="nil"/>
              <w:bottom w:val="single" w:sz="4" w:space="0" w:color="54BBAB"/>
              <w:right w:val="nil"/>
            </w:tcBorders>
            <w:vAlign w:val="center"/>
            <w:hideMark/>
          </w:tcPr>
          <w:p w14:paraId="31268C9F" w14:textId="77777777" w:rsidR="00C91EAB" w:rsidRPr="004E5EFE" w:rsidRDefault="00C91EAB" w:rsidP="00A84879">
            <w:pPr>
              <w:spacing w:after="0" w:line="240" w:lineRule="auto"/>
              <w:jc w:val="right"/>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 </w:t>
            </w:r>
          </w:p>
        </w:tc>
      </w:tr>
      <w:tr w:rsidR="005432A0" w:rsidRPr="004E5EFE" w14:paraId="747DD402" w14:textId="77777777" w:rsidTr="0012387E">
        <w:trPr>
          <w:trHeight w:val="227"/>
        </w:trPr>
        <w:tc>
          <w:tcPr>
            <w:tcW w:w="2427" w:type="pct"/>
            <w:tcBorders>
              <w:top w:val="nil"/>
              <w:left w:val="nil"/>
              <w:bottom w:val="nil"/>
              <w:right w:val="nil"/>
            </w:tcBorders>
            <w:vAlign w:val="center"/>
            <w:hideMark/>
          </w:tcPr>
          <w:p w14:paraId="68E75493" w14:textId="77777777" w:rsidR="005432A0" w:rsidRPr="004E5EFE" w:rsidRDefault="005432A0" w:rsidP="005432A0">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Menor salário (1)</w:t>
            </w:r>
          </w:p>
        </w:tc>
        <w:tc>
          <w:tcPr>
            <w:tcW w:w="1286" w:type="pct"/>
            <w:tcBorders>
              <w:top w:val="nil"/>
              <w:left w:val="nil"/>
              <w:bottom w:val="nil"/>
              <w:right w:val="nil"/>
            </w:tcBorders>
            <w:vAlign w:val="center"/>
          </w:tcPr>
          <w:p w14:paraId="0DA46F36" w14:textId="0D6FD997" w:rsidR="005432A0" w:rsidRPr="00056FC1" w:rsidRDefault="005432A0" w:rsidP="005432A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13.083</w:t>
            </w:r>
          </w:p>
        </w:tc>
        <w:tc>
          <w:tcPr>
            <w:tcW w:w="1287" w:type="pct"/>
            <w:tcBorders>
              <w:top w:val="nil"/>
              <w:left w:val="nil"/>
              <w:bottom w:val="nil"/>
              <w:right w:val="nil"/>
            </w:tcBorders>
            <w:vAlign w:val="center"/>
            <w:hideMark/>
          </w:tcPr>
          <w:p w14:paraId="784B1BFE" w14:textId="7C545D52" w:rsidR="005432A0" w:rsidRPr="004E5EFE" w:rsidRDefault="005432A0" w:rsidP="005432A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13.083</w:t>
            </w:r>
          </w:p>
        </w:tc>
      </w:tr>
      <w:tr w:rsidR="005432A0" w:rsidRPr="004E5EFE" w14:paraId="7B002A49" w14:textId="77777777" w:rsidTr="0012387E">
        <w:trPr>
          <w:trHeight w:val="227"/>
        </w:trPr>
        <w:tc>
          <w:tcPr>
            <w:tcW w:w="2427" w:type="pct"/>
            <w:tcBorders>
              <w:top w:val="nil"/>
              <w:left w:val="nil"/>
              <w:bottom w:val="nil"/>
              <w:right w:val="nil"/>
            </w:tcBorders>
            <w:vAlign w:val="center"/>
            <w:hideMark/>
          </w:tcPr>
          <w:p w14:paraId="1A3B50EE" w14:textId="77777777" w:rsidR="005432A0" w:rsidRPr="004E5EFE" w:rsidRDefault="005432A0" w:rsidP="005432A0">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Maior salário (1)</w:t>
            </w:r>
          </w:p>
        </w:tc>
        <w:tc>
          <w:tcPr>
            <w:tcW w:w="1286" w:type="pct"/>
            <w:tcBorders>
              <w:top w:val="nil"/>
              <w:left w:val="nil"/>
              <w:bottom w:val="nil"/>
              <w:right w:val="nil"/>
            </w:tcBorders>
            <w:vAlign w:val="center"/>
          </w:tcPr>
          <w:p w14:paraId="709C8C34" w14:textId="16FB2836" w:rsidR="005432A0" w:rsidRPr="00056FC1" w:rsidRDefault="005432A0" w:rsidP="005432A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55.194</w:t>
            </w:r>
          </w:p>
        </w:tc>
        <w:tc>
          <w:tcPr>
            <w:tcW w:w="1287" w:type="pct"/>
            <w:tcBorders>
              <w:top w:val="nil"/>
              <w:left w:val="nil"/>
              <w:bottom w:val="nil"/>
              <w:right w:val="nil"/>
            </w:tcBorders>
            <w:vAlign w:val="center"/>
            <w:hideMark/>
          </w:tcPr>
          <w:p w14:paraId="40BBAD9D" w14:textId="7B38CD62" w:rsidR="005432A0" w:rsidRPr="004E5EFE" w:rsidRDefault="005432A0" w:rsidP="005432A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55.194</w:t>
            </w:r>
          </w:p>
        </w:tc>
      </w:tr>
      <w:tr w:rsidR="005432A0" w:rsidRPr="004E5EFE" w14:paraId="48AA859A" w14:textId="77777777" w:rsidTr="0012387E">
        <w:trPr>
          <w:trHeight w:val="227"/>
        </w:trPr>
        <w:tc>
          <w:tcPr>
            <w:tcW w:w="2427" w:type="pct"/>
            <w:tcBorders>
              <w:top w:val="nil"/>
              <w:left w:val="nil"/>
              <w:bottom w:val="nil"/>
              <w:right w:val="nil"/>
            </w:tcBorders>
            <w:vAlign w:val="center"/>
            <w:hideMark/>
          </w:tcPr>
          <w:p w14:paraId="506332F2" w14:textId="77777777" w:rsidR="005432A0" w:rsidRPr="004E5EFE" w:rsidRDefault="005432A0" w:rsidP="005432A0">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Salário médio (1)</w:t>
            </w:r>
          </w:p>
        </w:tc>
        <w:tc>
          <w:tcPr>
            <w:tcW w:w="1286" w:type="pct"/>
            <w:tcBorders>
              <w:top w:val="nil"/>
              <w:left w:val="nil"/>
              <w:bottom w:val="nil"/>
              <w:right w:val="nil"/>
            </w:tcBorders>
            <w:vAlign w:val="center"/>
          </w:tcPr>
          <w:p w14:paraId="08A654A5" w14:textId="3C42557E" w:rsidR="005432A0" w:rsidRPr="00056FC1" w:rsidRDefault="005432A0" w:rsidP="005432A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26.892</w:t>
            </w:r>
          </w:p>
        </w:tc>
        <w:tc>
          <w:tcPr>
            <w:tcW w:w="1287" w:type="pct"/>
            <w:tcBorders>
              <w:top w:val="nil"/>
              <w:left w:val="nil"/>
              <w:bottom w:val="nil"/>
              <w:right w:val="nil"/>
            </w:tcBorders>
            <w:vAlign w:val="center"/>
            <w:hideMark/>
          </w:tcPr>
          <w:p w14:paraId="7009F28A" w14:textId="317CA024" w:rsidR="005432A0" w:rsidRPr="004E5EFE" w:rsidRDefault="005432A0" w:rsidP="005432A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26.764</w:t>
            </w:r>
          </w:p>
        </w:tc>
      </w:tr>
      <w:tr w:rsidR="005432A0" w:rsidRPr="004E5EFE" w14:paraId="66DF44EF" w14:textId="77777777" w:rsidTr="0012387E">
        <w:trPr>
          <w:trHeight w:val="227"/>
        </w:trPr>
        <w:tc>
          <w:tcPr>
            <w:tcW w:w="2427" w:type="pct"/>
            <w:tcBorders>
              <w:top w:val="nil"/>
              <w:left w:val="nil"/>
              <w:bottom w:val="nil"/>
              <w:right w:val="nil"/>
            </w:tcBorders>
            <w:vAlign w:val="center"/>
            <w:hideMark/>
          </w:tcPr>
          <w:p w14:paraId="50D44D52" w14:textId="77777777" w:rsidR="005432A0" w:rsidRPr="004E5EFE" w:rsidRDefault="005432A0" w:rsidP="005432A0">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Benefício global médio (2)</w:t>
            </w:r>
          </w:p>
        </w:tc>
        <w:tc>
          <w:tcPr>
            <w:tcW w:w="1286" w:type="pct"/>
            <w:tcBorders>
              <w:top w:val="nil"/>
              <w:left w:val="nil"/>
              <w:bottom w:val="nil"/>
              <w:right w:val="nil"/>
            </w:tcBorders>
            <w:vAlign w:val="center"/>
          </w:tcPr>
          <w:p w14:paraId="7BA71D99" w14:textId="57D68D40" w:rsidR="005432A0" w:rsidRPr="00056FC1" w:rsidRDefault="005432A0" w:rsidP="005432A0">
            <w:pPr>
              <w:spacing w:after="0" w:line="240" w:lineRule="auto"/>
              <w:jc w:val="right"/>
              <w:rPr>
                <w:rFonts w:ascii="Calibri Light" w:hAnsi="Calibri Light" w:cs="Calibri Light"/>
                <w:color w:val="005CA9"/>
                <w:sz w:val="18"/>
                <w:szCs w:val="18"/>
              </w:rPr>
            </w:pPr>
            <w:r>
              <w:rPr>
                <w:rFonts w:ascii="Calibri Light" w:hAnsi="Calibri Light" w:cs="Calibri Light"/>
                <w:color w:val="005CA9"/>
                <w:sz w:val="18"/>
                <w:szCs w:val="18"/>
              </w:rPr>
              <w:t>10.099</w:t>
            </w:r>
          </w:p>
        </w:tc>
        <w:tc>
          <w:tcPr>
            <w:tcW w:w="1287" w:type="pct"/>
            <w:tcBorders>
              <w:top w:val="nil"/>
              <w:left w:val="nil"/>
              <w:bottom w:val="nil"/>
              <w:right w:val="nil"/>
            </w:tcBorders>
            <w:vAlign w:val="center"/>
            <w:hideMark/>
          </w:tcPr>
          <w:p w14:paraId="55277C7A" w14:textId="5F1E7BA9" w:rsidR="005432A0" w:rsidRPr="004E5EFE" w:rsidRDefault="005432A0" w:rsidP="005432A0">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9.876</w:t>
            </w:r>
          </w:p>
        </w:tc>
      </w:tr>
      <w:tr w:rsidR="005432A0" w:rsidRPr="004E5EFE" w14:paraId="78BB3D58" w14:textId="77777777" w:rsidTr="0012387E">
        <w:trPr>
          <w:trHeight w:val="227"/>
        </w:trPr>
        <w:tc>
          <w:tcPr>
            <w:tcW w:w="2427" w:type="pct"/>
            <w:tcBorders>
              <w:top w:val="nil"/>
              <w:left w:val="nil"/>
              <w:bottom w:val="single" w:sz="4" w:space="0" w:color="54BBAB"/>
              <w:right w:val="nil"/>
            </w:tcBorders>
            <w:vAlign w:val="center"/>
            <w:hideMark/>
          </w:tcPr>
          <w:p w14:paraId="1E648541" w14:textId="77777777" w:rsidR="005432A0" w:rsidRPr="004E5EFE" w:rsidRDefault="005432A0" w:rsidP="005432A0">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 </w:t>
            </w:r>
          </w:p>
        </w:tc>
        <w:tc>
          <w:tcPr>
            <w:tcW w:w="1286" w:type="pct"/>
            <w:tcBorders>
              <w:top w:val="nil"/>
              <w:left w:val="nil"/>
              <w:bottom w:val="single" w:sz="4" w:space="0" w:color="54BBAB"/>
              <w:right w:val="nil"/>
            </w:tcBorders>
            <w:vAlign w:val="center"/>
          </w:tcPr>
          <w:p w14:paraId="1158CED4" w14:textId="683FB6D3" w:rsidR="005432A0" w:rsidRPr="004E5EFE" w:rsidRDefault="005432A0" w:rsidP="005432A0">
            <w:pPr>
              <w:spacing w:after="0" w:line="240" w:lineRule="auto"/>
              <w:jc w:val="right"/>
              <w:rPr>
                <w:rFonts w:asciiTheme="majorHAnsi" w:eastAsia="Times New Roman" w:hAnsiTheme="majorHAnsi" w:cstheme="majorHAnsi"/>
                <w:color w:val="005CA9"/>
                <w:sz w:val="18"/>
                <w:szCs w:val="18"/>
                <w:lang w:eastAsia="pt-BR"/>
              </w:rPr>
            </w:pPr>
          </w:p>
        </w:tc>
        <w:tc>
          <w:tcPr>
            <w:tcW w:w="1287" w:type="pct"/>
            <w:tcBorders>
              <w:top w:val="nil"/>
              <w:left w:val="nil"/>
              <w:bottom w:val="single" w:sz="4" w:space="0" w:color="54BBAB"/>
              <w:right w:val="nil"/>
            </w:tcBorders>
            <w:vAlign w:val="center"/>
            <w:hideMark/>
          </w:tcPr>
          <w:p w14:paraId="1703680B" w14:textId="4E80F1D3" w:rsidR="005432A0" w:rsidRPr="004E5EFE" w:rsidRDefault="005432A0" w:rsidP="005432A0">
            <w:pPr>
              <w:spacing w:after="0" w:line="240" w:lineRule="auto"/>
              <w:jc w:val="right"/>
              <w:rPr>
                <w:rFonts w:asciiTheme="majorHAnsi" w:eastAsia="Times New Roman" w:hAnsiTheme="majorHAnsi" w:cstheme="majorHAnsi"/>
                <w:color w:val="005CA9"/>
                <w:sz w:val="18"/>
                <w:szCs w:val="18"/>
                <w:lang w:eastAsia="pt-BR"/>
              </w:rPr>
            </w:pPr>
          </w:p>
        </w:tc>
      </w:tr>
      <w:tr w:rsidR="007F2B11" w:rsidRPr="004E5EFE" w14:paraId="3D781A88" w14:textId="77777777" w:rsidTr="0012387E">
        <w:trPr>
          <w:trHeight w:val="227"/>
        </w:trPr>
        <w:tc>
          <w:tcPr>
            <w:tcW w:w="2427" w:type="pct"/>
            <w:tcBorders>
              <w:top w:val="nil"/>
              <w:left w:val="nil"/>
              <w:bottom w:val="single" w:sz="4" w:space="0" w:color="54BBAB"/>
              <w:right w:val="nil"/>
            </w:tcBorders>
            <w:vAlign w:val="center"/>
            <w:hideMark/>
          </w:tcPr>
          <w:p w14:paraId="422D4085" w14:textId="77777777" w:rsidR="007F2B11" w:rsidRPr="004E5EFE" w:rsidRDefault="007F2B11" w:rsidP="007F2B11">
            <w:pPr>
              <w:spacing w:after="0" w:line="240" w:lineRule="auto"/>
              <w:ind w:firstLineChars="100" w:firstLine="201"/>
              <w:rPr>
                <w:rFonts w:asciiTheme="majorHAnsi" w:eastAsia="Times New Roman" w:hAnsiTheme="majorHAnsi" w:cstheme="majorHAnsi"/>
                <w:b/>
                <w:bCs/>
                <w:color w:val="005CA9"/>
                <w:sz w:val="20"/>
                <w:szCs w:val="20"/>
                <w:lang w:eastAsia="pt-BR"/>
              </w:rPr>
            </w:pPr>
            <w:r w:rsidRPr="004E5EFE">
              <w:rPr>
                <w:rFonts w:asciiTheme="majorHAnsi" w:eastAsia="Times New Roman" w:hAnsiTheme="majorHAnsi" w:cstheme="majorHAnsi"/>
                <w:b/>
                <w:bCs/>
                <w:color w:val="005CA9"/>
                <w:sz w:val="20"/>
                <w:szCs w:val="20"/>
                <w:lang w:eastAsia="pt-BR"/>
              </w:rPr>
              <w:t>Dirigentes</w:t>
            </w:r>
          </w:p>
        </w:tc>
        <w:tc>
          <w:tcPr>
            <w:tcW w:w="1286" w:type="pct"/>
            <w:tcBorders>
              <w:top w:val="nil"/>
              <w:left w:val="nil"/>
              <w:bottom w:val="single" w:sz="4" w:space="0" w:color="54BBAB"/>
              <w:right w:val="nil"/>
            </w:tcBorders>
            <w:vAlign w:val="center"/>
          </w:tcPr>
          <w:p w14:paraId="5D11095A" w14:textId="27C9BC9B" w:rsidR="007F2B11" w:rsidRPr="004E5EFE" w:rsidRDefault="007F2B11" w:rsidP="007F2B11">
            <w:pPr>
              <w:spacing w:after="0" w:line="240" w:lineRule="auto"/>
              <w:jc w:val="right"/>
              <w:rPr>
                <w:rFonts w:asciiTheme="majorHAnsi" w:eastAsia="Times New Roman" w:hAnsiTheme="majorHAnsi" w:cstheme="majorHAnsi"/>
                <w:b/>
                <w:bCs/>
                <w:color w:val="005CA9"/>
                <w:sz w:val="20"/>
                <w:szCs w:val="20"/>
                <w:lang w:eastAsia="pt-BR"/>
              </w:rPr>
            </w:pPr>
          </w:p>
        </w:tc>
        <w:tc>
          <w:tcPr>
            <w:tcW w:w="1287" w:type="pct"/>
            <w:tcBorders>
              <w:top w:val="nil"/>
              <w:left w:val="nil"/>
              <w:bottom w:val="single" w:sz="4" w:space="0" w:color="54BBAB"/>
              <w:right w:val="nil"/>
            </w:tcBorders>
            <w:vAlign w:val="center"/>
            <w:hideMark/>
          </w:tcPr>
          <w:p w14:paraId="71A0B622" w14:textId="384D03EE" w:rsidR="007F2B11" w:rsidRPr="004E5EFE" w:rsidRDefault="007F2B11" w:rsidP="007F2B11">
            <w:pPr>
              <w:spacing w:after="0" w:line="240" w:lineRule="auto"/>
              <w:jc w:val="right"/>
              <w:rPr>
                <w:rFonts w:asciiTheme="majorHAnsi" w:eastAsia="Times New Roman" w:hAnsiTheme="majorHAnsi" w:cstheme="majorHAnsi"/>
                <w:b/>
                <w:bCs/>
                <w:color w:val="005CA9"/>
                <w:sz w:val="18"/>
                <w:szCs w:val="18"/>
                <w:lang w:eastAsia="pt-BR"/>
              </w:rPr>
            </w:pPr>
          </w:p>
        </w:tc>
      </w:tr>
      <w:tr w:rsidR="00056FC1" w:rsidRPr="004E5EFE" w14:paraId="6A7DA6D3" w14:textId="77777777" w:rsidTr="0012387E">
        <w:trPr>
          <w:trHeight w:val="227"/>
        </w:trPr>
        <w:tc>
          <w:tcPr>
            <w:tcW w:w="2427" w:type="pct"/>
            <w:tcBorders>
              <w:top w:val="nil"/>
              <w:left w:val="nil"/>
              <w:bottom w:val="nil"/>
              <w:right w:val="nil"/>
            </w:tcBorders>
            <w:vAlign w:val="center"/>
            <w:hideMark/>
          </w:tcPr>
          <w:p w14:paraId="439EA7B3" w14:textId="77777777" w:rsidR="00056FC1" w:rsidRPr="004E5EFE" w:rsidRDefault="00056FC1" w:rsidP="00056FC1">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Diretor-presidente</w:t>
            </w:r>
          </w:p>
        </w:tc>
        <w:tc>
          <w:tcPr>
            <w:tcW w:w="1286" w:type="pct"/>
            <w:tcBorders>
              <w:top w:val="nil"/>
              <w:left w:val="nil"/>
              <w:bottom w:val="nil"/>
              <w:right w:val="nil"/>
            </w:tcBorders>
            <w:vAlign w:val="center"/>
          </w:tcPr>
          <w:p w14:paraId="38946521" w14:textId="294F56D7"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65.886</w:t>
            </w:r>
          </w:p>
        </w:tc>
        <w:tc>
          <w:tcPr>
            <w:tcW w:w="1287" w:type="pct"/>
            <w:tcBorders>
              <w:top w:val="nil"/>
              <w:left w:val="nil"/>
              <w:bottom w:val="nil"/>
              <w:right w:val="nil"/>
            </w:tcBorders>
            <w:vAlign w:val="center"/>
            <w:hideMark/>
          </w:tcPr>
          <w:p w14:paraId="2FF87A6E" w14:textId="17A7983D"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65.886</w:t>
            </w:r>
          </w:p>
        </w:tc>
      </w:tr>
      <w:tr w:rsidR="00056FC1" w:rsidRPr="004E5EFE" w14:paraId="6162D843" w14:textId="77777777" w:rsidTr="0012387E">
        <w:trPr>
          <w:trHeight w:val="227"/>
        </w:trPr>
        <w:tc>
          <w:tcPr>
            <w:tcW w:w="2427" w:type="pct"/>
            <w:tcBorders>
              <w:top w:val="nil"/>
              <w:left w:val="nil"/>
              <w:bottom w:val="nil"/>
              <w:right w:val="nil"/>
            </w:tcBorders>
            <w:vAlign w:val="center"/>
            <w:hideMark/>
          </w:tcPr>
          <w:p w14:paraId="7175D6D3" w14:textId="77777777" w:rsidR="00056FC1" w:rsidRPr="004E5EFE" w:rsidRDefault="00056FC1" w:rsidP="00056FC1">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Diretores</w:t>
            </w:r>
          </w:p>
        </w:tc>
        <w:tc>
          <w:tcPr>
            <w:tcW w:w="1286" w:type="pct"/>
            <w:tcBorders>
              <w:top w:val="nil"/>
              <w:left w:val="nil"/>
              <w:bottom w:val="nil"/>
              <w:right w:val="nil"/>
            </w:tcBorders>
            <w:vAlign w:val="center"/>
          </w:tcPr>
          <w:p w14:paraId="50BF4540" w14:textId="63C33FAF"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54.906</w:t>
            </w:r>
          </w:p>
        </w:tc>
        <w:tc>
          <w:tcPr>
            <w:tcW w:w="1287" w:type="pct"/>
            <w:tcBorders>
              <w:top w:val="nil"/>
              <w:left w:val="nil"/>
              <w:bottom w:val="nil"/>
              <w:right w:val="nil"/>
            </w:tcBorders>
            <w:vAlign w:val="center"/>
            <w:hideMark/>
          </w:tcPr>
          <w:p w14:paraId="54D097F8" w14:textId="678A3DD7"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54.906</w:t>
            </w:r>
          </w:p>
        </w:tc>
      </w:tr>
      <w:tr w:rsidR="00056FC1" w:rsidRPr="004E5EFE" w14:paraId="5933990D" w14:textId="77777777" w:rsidTr="0012387E">
        <w:trPr>
          <w:trHeight w:val="227"/>
        </w:trPr>
        <w:tc>
          <w:tcPr>
            <w:tcW w:w="2427" w:type="pct"/>
            <w:tcBorders>
              <w:top w:val="nil"/>
              <w:left w:val="nil"/>
              <w:bottom w:val="nil"/>
              <w:right w:val="nil"/>
            </w:tcBorders>
            <w:vAlign w:val="center"/>
            <w:hideMark/>
          </w:tcPr>
          <w:p w14:paraId="280F7402" w14:textId="77777777" w:rsidR="00056FC1" w:rsidRPr="004E5EFE" w:rsidRDefault="00056FC1" w:rsidP="00056FC1">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Benefício global médio (3)</w:t>
            </w:r>
          </w:p>
        </w:tc>
        <w:tc>
          <w:tcPr>
            <w:tcW w:w="1286" w:type="pct"/>
            <w:tcBorders>
              <w:top w:val="nil"/>
              <w:left w:val="nil"/>
              <w:bottom w:val="nil"/>
              <w:right w:val="nil"/>
            </w:tcBorders>
            <w:vAlign w:val="center"/>
          </w:tcPr>
          <w:p w14:paraId="73E23941" w14:textId="546F04A6"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10.715</w:t>
            </w:r>
          </w:p>
        </w:tc>
        <w:tc>
          <w:tcPr>
            <w:tcW w:w="1287" w:type="pct"/>
            <w:tcBorders>
              <w:top w:val="nil"/>
              <w:left w:val="nil"/>
              <w:bottom w:val="nil"/>
              <w:right w:val="nil"/>
            </w:tcBorders>
            <w:vAlign w:val="center"/>
            <w:hideMark/>
          </w:tcPr>
          <w:p w14:paraId="48BB6C39" w14:textId="0A9A7137"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13.320</w:t>
            </w:r>
          </w:p>
        </w:tc>
      </w:tr>
      <w:tr w:rsidR="00056FC1" w:rsidRPr="004E5EFE" w14:paraId="19BE9419" w14:textId="77777777" w:rsidTr="0012387E">
        <w:trPr>
          <w:trHeight w:val="227"/>
        </w:trPr>
        <w:tc>
          <w:tcPr>
            <w:tcW w:w="2427" w:type="pct"/>
            <w:tcBorders>
              <w:top w:val="nil"/>
              <w:left w:val="nil"/>
              <w:bottom w:val="single" w:sz="4" w:space="0" w:color="54BBAB"/>
              <w:right w:val="nil"/>
            </w:tcBorders>
            <w:vAlign w:val="center"/>
            <w:hideMark/>
          </w:tcPr>
          <w:p w14:paraId="2B837977" w14:textId="77777777" w:rsidR="00056FC1" w:rsidRPr="004E5EFE" w:rsidRDefault="00056FC1" w:rsidP="00056FC1">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 </w:t>
            </w:r>
          </w:p>
        </w:tc>
        <w:tc>
          <w:tcPr>
            <w:tcW w:w="1286" w:type="pct"/>
            <w:tcBorders>
              <w:top w:val="nil"/>
              <w:left w:val="nil"/>
              <w:bottom w:val="single" w:sz="4" w:space="0" w:color="54BBAB"/>
              <w:right w:val="nil"/>
            </w:tcBorders>
            <w:vAlign w:val="center"/>
          </w:tcPr>
          <w:p w14:paraId="6DD799BA" w14:textId="7D9F6DAE"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p>
        </w:tc>
        <w:tc>
          <w:tcPr>
            <w:tcW w:w="1287" w:type="pct"/>
            <w:tcBorders>
              <w:top w:val="nil"/>
              <w:left w:val="nil"/>
              <w:bottom w:val="single" w:sz="4" w:space="0" w:color="54BBAB"/>
              <w:right w:val="nil"/>
            </w:tcBorders>
            <w:vAlign w:val="center"/>
            <w:hideMark/>
          </w:tcPr>
          <w:p w14:paraId="03316A10" w14:textId="39FFDC78"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p>
        </w:tc>
      </w:tr>
      <w:tr w:rsidR="007F2B11" w:rsidRPr="004E5EFE" w14:paraId="15CC1520" w14:textId="77777777" w:rsidTr="0012387E">
        <w:trPr>
          <w:trHeight w:val="227"/>
        </w:trPr>
        <w:tc>
          <w:tcPr>
            <w:tcW w:w="2427" w:type="pct"/>
            <w:tcBorders>
              <w:top w:val="nil"/>
              <w:left w:val="nil"/>
              <w:bottom w:val="single" w:sz="4" w:space="0" w:color="54BBAB"/>
              <w:right w:val="nil"/>
            </w:tcBorders>
            <w:vAlign w:val="center"/>
            <w:hideMark/>
          </w:tcPr>
          <w:p w14:paraId="3F4443F9" w14:textId="77777777" w:rsidR="007F2B11" w:rsidRPr="004E5EFE" w:rsidRDefault="007F2B11" w:rsidP="007F2B11">
            <w:pPr>
              <w:spacing w:after="0" w:line="240" w:lineRule="auto"/>
              <w:ind w:firstLineChars="100" w:firstLine="201"/>
              <w:rPr>
                <w:rFonts w:asciiTheme="majorHAnsi" w:eastAsia="Times New Roman" w:hAnsiTheme="majorHAnsi" w:cstheme="majorHAnsi"/>
                <w:b/>
                <w:bCs/>
                <w:color w:val="005CA9"/>
                <w:sz w:val="20"/>
                <w:szCs w:val="20"/>
                <w:lang w:eastAsia="pt-BR"/>
              </w:rPr>
            </w:pPr>
            <w:r w:rsidRPr="004E5EFE">
              <w:rPr>
                <w:rFonts w:asciiTheme="majorHAnsi" w:eastAsia="Times New Roman" w:hAnsiTheme="majorHAnsi" w:cstheme="majorHAnsi"/>
                <w:b/>
                <w:bCs/>
                <w:color w:val="005CA9"/>
                <w:sz w:val="20"/>
                <w:szCs w:val="20"/>
                <w:lang w:eastAsia="pt-BR"/>
              </w:rPr>
              <w:t>Conselheiros</w:t>
            </w:r>
          </w:p>
        </w:tc>
        <w:tc>
          <w:tcPr>
            <w:tcW w:w="1286" w:type="pct"/>
            <w:tcBorders>
              <w:top w:val="nil"/>
              <w:left w:val="nil"/>
              <w:bottom w:val="single" w:sz="4" w:space="0" w:color="54BBAB"/>
              <w:right w:val="nil"/>
            </w:tcBorders>
            <w:vAlign w:val="center"/>
          </w:tcPr>
          <w:p w14:paraId="38F07D7A" w14:textId="562D84FA" w:rsidR="007F2B11" w:rsidRPr="004E5EFE" w:rsidRDefault="007F2B11" w:rsidP="007F2B11">
            <w:pPr>
              <w:spacing w:after="0" w:line="240" w:lineRule="auto"/>
              <w:jc w:val="right"/>
              <w:rPr>
                <w:rFonts w:asciiTheme="majorHAnsi" w:eastAsia="Times New Roman" w:hAnsiTheme="majorHAnsi" w:cstheme="majorHAnsi"/>
                <w:b/>
                <w:bCs/>
                <w:color w:val="005CA9"/>
                <w:sz w:val="20"/>
                <w:szCs w:val="20"/>
                <w:lang w:eastAsia="pt-BR"/>
              </w:rPr>
            </w:pPr>
          </w:p>
        </w:tc>
        <w:tc>
          <w:tcPr>
            <w:tcW w:w="1287" w:type="pct"/>
            <w:tcBorders>
              <w:top w:val="nil"/>
              <w:left w:val="nil"/>
              <w:bottom w:val="single" w:sz="4" w:space="0" w:color="54BBAB"/>
              <w:right w:val="nil"/>
            </w:tcBorders>
            <w:vAlign w:val="center"/>
            <w:hideMark/>
          </w:tcPr>
          <w:p w14:paraId="7D0A78E0" w14:textId="1DE51DFD" w:rsidR="007F2B11" w:rsidRPr="004E5EFE" w:rsidRDefault="007F2B11" w:rsidP="007F2B11">
            <w:pPr>
              <w:spacing w:after="0" w:line="240" w:lineRule="auto"/>
              <w:jc w:val="right"/>
              <w:rPr>
                <w:rFonts w:asciiTheme="majorHAnsi" w:eastAsia="Times New Roman" w:hAnsiTheme="majorHAnsi" w:cstheme="majorHAnsi"/>
                <w:b/>
                <w:bCs/>
                <w:color w:val="005CA9"/>
                <w:sz w:val="18"/>
                <w:szCs w:val="18"/>
                <w:lang w:eastAsia="pt-BR"/>
              </w:rPr>
            </w:pPr>
          </w:p>
        </w:tc>
      </w:tr>
      <w:tr w:rsidR="00056FC1" w:rsidRPr="004E5EFE" w14:paraId="624FC145" w14:textId="77777777" w:rsidTr="0012387E">
        <w:trPr>
          <w:trHeight w:val="227"/>
        </w:trPr>
        <w:tc>
          <w:tcPr>
            <w:tcW w:w="2427" w:type="pct"/>
            <w:tcBorders>
              <w:top w:val="nil"/>
              <w:left w:val="nil"/>
              <w:bottom w:val="nil"/>
              <w:right w:val="nil"/>
            </w:tcBorders>
            <w:vAlign w:val="center"/>
            <w:hideMark/>
          </w:tcPr>
          <w:p w14:paraId="515327E4" w14:textId="58028D23" w:rsidR="00056FC1" w:rsidRPr="00B60885" w:rsidRDefault="00056FC1" w:rsidP="00056FC1">
            <w:pPr>
              <w:spacing w:after="0" w:line="240" w:lineRule="auto"/>
              <w:rPr>
                <w:rFonts w:asciiTheme="majorHAnsi" w:eastAsia="Times New Roman" w:hAnsiTheme="majorHAnsi" w:cstheme="majorHAnsi"/>
                <w:color w:val="005CA9"/>
                <w:sz w:val="18"/>
                <w:szCs w:val="18"/>
                <w:lang w:eastAsia="pt-BR"/>
              </w:rPr>
            </w:pPr>
            <w:r w:rsidRPr="00B60885">
              <w:rPr>
                <w:rFonts w:asciiTheme="majorHAnsi" w:eastAsia="Times New Roman" w:hAnsiTheme="majorHAnsi" w:cstheme="majorHAnsi"/>
                <w:color w:val="005CA9"/>
                <w:sz w:val="18"/>
                <w:szCs w:val="18"/>
                <w:lang w:eastAsia="pt-BR"/>
              </w:rPr>
              <w:t>Comitê de Auditoria - presidente</w:t>
            </w:r>
          </w:p>
        </w:tc>
        <w:tc>
          <w:tcPr>
            <w:tcW w:w="1286" w:type="pct"/>
            <w:tcBorders>
              <w:top w:val="nil"/>
              <w:left w:val="nil"/>
              <w:bottom w:val="nil"/>
              <w:right w:val="nil"/>
            </w:tcBorders>
            <w:vAlign w:val="center"/>
          </w:tcPr>
          <w:p w14:paraId="7E2E49AA" w14:textId="66D3517D"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24.982</w:t>
            </w:r>
          </w:p>
        </w:tc>
        <w:tc>
          <w:tcPr>
            <w:tcW w:w="1287" w:type="pct"/>
            <w:tcBorders>
              <w:top w:val="nil"/>
              <w:left w:val="nil"/>
              <w:bottom w:val="nil"/>
              <w:right w:val="nil"/>
            </w:tcBorders>
            <w:vAlign w:val="center"/>
            <w:hideMark/>
          </w:tcPr>
          <w:p w14:paraId="50CCF7EB" w14:textId="3782A568"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24.982</w:t>
            </w:r>
          </w:p>
        </w:tc>
      </w:tr>
      <w:tr w:rsidR="00056FC1" w:rsidRPr="004E5EFE" w14:paraId="5772474F" w14:textId="77777777" w:rsidTr="0012387E">
        <w:trPr>
          <w:trHeight w:val="227"/>
        </w:trPr>
        <w:tc>
          <w:tcPr>
            <w:tcW w:w="2427" w:type="pct"/>
            <w:tcBorders>
              <w:top w:val="nil"/>
              <w:left w:val="nil"/>
              <w:bottom w:val="nil"/>
              <w:right w:val="nil"/>
            </w:tcBorders>
            <w:vAlign w:val="center"/>
          </w:tcPr>
          <w:p w14:paraId="317B0E8C" w14:textId="571F5033" w:rsidR="00056FC1" w:rsidRPr="00B60885" w:rsidRDefault="00056FC1" w:rsidP="00056FC1">
            <w:pPr>
              <w:spacing w:after="0" w:line="240" w:lineRule="auto"/>
              <w:rPr>
                <w:rFonts w:asciiTheme="majorHAnsi" w:eastAsia="Times New Roman" w:hAnsiTheme="majorHAnsi" w:cstheme="majorHAnsi"/>
                <w:color w:val="005CA9"/>
                <w:sz w:val="18"/>
                <w:szCs w:val="18"/>
                <w:lang w:eastAsia="pt-BR"/>
              </w:rPr>
            </w:pPr>
            <w:r w:rsidRPr="00B60885">
              <w:rPr>
                <w:rFonts w:asciiTheme="majorHAnsi" w:eastAsia="Times New Roman" w:hAnsiTheme="majorHAnsi" w:cstheme="majorHAnsi"/>
                <w:color w:val="005CA9"/>
                <w:sz w:val="18"/>
                <w:szCs w:val="18"/>
                <w:lang w:eastAsia="pt-BR"/>
              </w:rPr>
              <w:t>Comitê de Auditoria - membros</w:t>
            </w:r>
          </w:p>
        </w:tc>
        <w:tc>
          <w:tcPr>
            <w:tcW w:w="1286" w:type="pct"/>
            <w:tcBorders>
              <w:top w:val="nil"/>
              <w:left w:val="nil"/>
              <w:bottom w:val="nil"/>
              <w:right w:val="nil"/>
            </w:tcBorders>
            <w:vAlign w:val="center"/>
          </w:tcPr>
          <w:p w14:paraId="58E9CEAD" w14:textId="53EA1B6D"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18.736</w:t>
            </w:r>
          </w:p>
        </w:tc>
        <w:tc>
          <w:tcPr>
            <w:tcW w:w="1287" w:type="pct"/>
            <w:tcBorders>
              <w:top w:val="nil"/>
              <w:left w:val="nil"/>
              <w:bottom w:val="nil"/>
              <w:right w:val="nil"/>
            </w:tcBorders>
            <w:vAlign w:val="center"/>
          </w:tcPr>
          <w:p w14:paraId="1CAA9712" w14:textId="4FEA75DB"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18.736</w:t>
            </w:r>
          </w:p>
        </w:tc>
      </w:tr>
      <w:tr w:rsidR="00056FC1" w:rsidRPr="004E5EFE" w14:paraId="68A8ED0F" w14:textId="77777777" w:rsidTr="0012387E">
        <w:trPr>
          <w:trHeight w:val="227"/>
        </w:trPr>
        <w:tc>
          <w:tcPr>
            <w:tcW w:w="2427" w:type="pct"/>
            <w:tcBorders>
              <w:top w:val="nil"/>
              <w:left w:val="nil"/>
              <w:bottom w:val="nil"/>
              <w:right w:val="nil"/>
            </w:tcBorders>
            <w:vAlign w:val="center"/>
            <w:hideMark/>
          </w:tcPr>
          <w:p w14:paraId="28B6582C" w14:textId="77777777" w:rsidR="00056FC1" w:rsidRPr="004E5EFE" w:rsidRDefault="00056FC1" w:rsidP="00056FC1">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Conselho de Administração</w:t>
            </w:r>
          </w:p>
        </w:tc>
        <w:tc>
          <w:tcPr>
            <w:tcW w:w="1286" w:type="pct"/>
            <w:tcBorders>
              <w:top w:val="nil"/>
              <w:left w:val="nil"/>
              <w:bottom w:val="nil"/>
              <w:right w:val="nil"/>
            </w:tcBorders>
            <w:vAlign w:val="center"/>
          </w:tcPr>
          <w:p w14:paraId="76615D3C" w14:textId="572AF778"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6.245</w:t>
            </w:r>
          </w:p>
        </w:tc>
        <w:tc>
          <w:tcPr>
            <w:tcW w:w="1287" w:type="pct"/>
            <w:tcBorders>
              <w:top w:val="nil"/>
              <w:left w:val="nil"/>
              <w:bottom w:val="nil"/>
              <w:right w:val="nil"/>
            </w:tcBorders>
            <w:vAlign w:val="center"/>
            <w:hideMark/>
          </w:tcPr>
          <w:p w14:paraId="1042AB0E" w14:textId="682C8CF4"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6.245</w:t>
            </w:r>
          </w:p>
        </w:tc>
      </w:tr>
      <w:tr w:rsidR="00056FC1" w:rsidRPr="004E5EFE" w14:paraId="479462A4" w14:textId="77777777" w:rsidTr="0012387E">
        <w:trPr>
          <w:trHeight w:val="227"/>
        </w:trPr>
        <w:tc>
          <w:tcPr>
            <w:tcW w:w="2427" w:type="pct"/>
            <w:tcBorders>
              <w:top w:val="nil"/>
              <w:left w:val="nil"/>
              <w:bottom w:val="nil"/>
              <w:right w:val="nil"/>
            </w:tcBorders>
            <w:vAlign w:val="center"/>
            <w:hideMark/>
          </w:tcPr>
          <w:p w14:paraId="339B4266" w14:textId="77777777" w:rsidR="00056FC1" w:rsidRPr="004E5EFE" w:rsidRDefault="00056FC1" w:rsidP="00056FC1">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Comitê de Pessoas, Elegibilidade, Sucessão e Remuneração</w:t>
            </w:r>
          </w:p>
        </w:tc>
        <w:tc>
          <w:tcPr>
            <w:tcW w:w="1286" w:type="pct"/>
            <w:tcBorders>
              <w:top w:val="nil"/>
              <w:left w:val="nil"/>
              <w:bottom w:val="nil"/>
              <w:right w:val="nil"/>
            </w:tcBorders>
            <w:vAlign w:val="center"/>
          </w:tcPr>
          <w:p w14:paraId="664F16BF" w14:textId="26648C63"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6.245</w:t>
            </w:r>
          </w:p>
        </w:tc>
        <w:tc>
          <w:tcPr>
            <w:tcW w:w="1287" w:type="pct"/>
            <w:tcBorders>
              <w:top w:val="nil"/>
              <w:left w:val="nil"/>
              <w:bottom w:val="nil"/>
              <w:right w:val="nil"/>
            </w:tcBorders>
            <w:vAlign w:val="center"/>
            <w:hideMark/>
          </w:tcPr>
          <w:p w14:paraId="03289979" w14:textId="75D3DAF4"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6.245</w:t>
            </w:r>
          </w:p>
        </w:tc>
      </w:tr>
      <w:tr w:rsidR="00056FC1" w:rsidRPr="004E5EFE" w14:paraId="41CB5A61" w14:textId="77777777" w:rsidTr="0012387E">
        <w:trPr>
          <w:trHeight w:val="227"/>
        </w:trPr>
        <w:tc>
          <w:tcPr>
            <w:tcW w:w="2427" w:type="pct"/>
            <w:tcBorders>
              <w:top w:val="nil"/>
              <w:left w:val="nil"/>
              <w:bottom w:val="single" w:sz="4" w:space="0" w:color="54BBAB"/>
              <w:right w:val="nil"/>
            </w:tcBorders>
            <w:vAlign w:val="center"/>
            <w:hideMark/>
          </w:tcPr>
          <w:p w14:paraId="22990373" w14:textId="77777777" w:rsidR="00056FC1" w:rsidRPr="004E5EFE" w:rsidRDefault="00056FC1" w:rsidP="00056FC1">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Conselho Fiscal</w:t>
            </w:r>
          </w:p>
        </w:tc>
        <w:tc>
          <w:tcPr>
            <w:tcW w:w="1286" w:type="pct"/>
            <w:tcBorders>
              <w:top w:val="nil"/>
              <w:left w:val="nil"/>
              <w:bottom w:val="single" w:sz="4" w:space="0" w:color="54BBAB"/>
              <w:right w:val="nil"/>
            </w:tcBorders>
            <w:vAlign w:val="center"/>
          </w:tcPr>
          <w:p w14:paraId="63262366" w14:textId="7A6A8AFA"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4.996</w:t>
            </w:r>
          </w:p>
        </w:tc>
        <w:tc>
          <w:tcPr>
            <w:tcW w:w="1287" w:type="pct"/>
            <w:tcBorders>
              <w:top w:val="nil"/>
              <w:left w:val="nil"/>
              <w:bottom w:val="single" w:sz="4" w:space="0" w:color="54BBAB"/>
              <w:right w:val="nil"/>
            </w:tcBorders>
            <w:vAlign w:val="center"/>
            <w:hideMark/>
          </w:tcPr>
          <w:p w14:paraId="4928EAFA" w14:textId="681EB27E" w:rsidR="00056FC1" w:rsidRPr="004E5EFE" w:rsidRDefault="00056FC1" w:rsidP="00056FC1">
            <w:pPr>
              <w:spacing w:after="0" w:line="240" w:lineRule="auto"/>
              <w:jc w:val="right"/>
              <w:rPr>
                <w:rFonts w:asciiTheme="majorHAnsi" w:eastAsia="Times New Roman" w:hAnsiTheme="majorHAnsi" w:cstheme="majorHAnsi"/>
                <w:color w:val="005CA9"/>
                <w:sz w:val="18"/>
                <w:szCs w:val="18"/>
                <w:lang w:eastAsia="pt-BR"/>
              </w:rPr>
            </w:pPr>
            <w:r>
              <w:rPr>
                <w:rFonts w:ascii="Calibri Light" w:hAnsi="Calibri Light" w:cs="Calibri Light"/>
                <w:color w:val="005CA9"/>
                <w:sz w:val="18"/>
                <w:szCs w:val="18"/>
              </w:rPr>
              <w:t>4.996</w:t>
            </w:r>
          </w:p>
        </w:tc>
      </w:tr>
    </w:tbl>
    <w:p w14:paraId="509BAEBB" w14:textId="2DC61E83" w:rsidR="00C91EAB" w:rsidRPr="004E5EFE" w:rsidRDefault="005A1336" w:rsidP="00AB47E3">
      <w:pPr>
        <w:tabs>
          <w:tab w:val="center" w:pos="426"/>
        </w:tabs>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t>(1) Salário dos empregados disponibilizados pela CAIXA e ressarcido à Controladora conforme Acordo de Compartilhamento de Infraestrutura e Atividades Operacionais.</w:t>
      </w:r>
    </w:p>
    <w:p w14:paraId="107A5C77" w14:textId="7B6DA732" w:rsidR="005A1336" w:rsidRPr="004E5EFE" w:rsidRDefault="005A1336" w:rsidP="00AB47E3">
      <w:pPr>
        <w:tabs>
          <w:tab w:val="center" w:pos="426"/>
        </w:tabs>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t>(2) Valor médio global dos benefícios oferecidos, considerando assistências médica e odontológica, auxílios alimentação e refeição, auxílio creche, auxílio transporte, previdência complementar e outros benefícios.</w:t>
      </w:r>
    </w:p>
    <w:p w14:paraId="387A4DA8" w14:textId="071E90FB" w:rsidR="005A1336" w:rsidRDefault="0092099D" w:rsidP="00AB47E3">
      <w:pPr>
        <w:tabs>
          <w:tab w:val="center" w:pos="426"/>
        </w:tabs>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t>(3) O valor em referência não considera os pagamentos realizados a título de remuneração variável de dirigentes (RVD).</w:t>
      </w:r>
    </w:p>
    <w:p w14:paraId="577B4EB1" w14:textId="77777777" w:rsidR="00AB47E3" w:rsidRPr="004E5EFE" w:rsidRDefault="00AB47E3" w:rsidP="00AB47E3">
      <w:pPr>
        <w:tabs>
          <w:tab w:val="center" w:pos="426"/>
        </w:tabs>
        <w:spacing w:after="0" w:line="240" w:lineRule="auto"/>
        <w:jc w:val="both"/>
        <w:rPr>
          <w:rFonts w:asciiTheme="majorHAnsi" w:hAnsiTheme="majorHAnsi" w:cstheme="majorHAnsi"/>
          <w:color w:val="2F75B5"/>
          <w:sz w:val="16"/>
          <w:szCs w:val="16"/>
        </w:rPr>
      </w:pPr>
    </w:p>
    <w:tbl>
      <w:tblPr>
        <w:tblW w:w="5000" w:type="pct"/>
        <w:tblCellMar>
          <w:left w:w="70" w:type="dxa"/>
          <w:right w:w="70" w:type="dxa"/>
        </w:tblCellMar>
        <w:tblLook w:val="04A0" w:firstRow="1" w:lastRow="0" w:firstColumn="1" w:lastColumn="0" w:noHBand="0" w:noVBand="1"/>
      </w:tblPr>
      <w:tblGrid>
        <w:gridCol w:w="5813"/>
        <w:gridCol w:w="1912"/>
        <w:gridCol w:w="1912"/>
      </w:tblGrid>
      <w:tr w:rsidR="00D32A14" w:rsidRPr="004E5EFE" w14:paraId="42AF1A73" w14:textId="77777777" w:rsidTr="001A029A">
        <w:trPr>
          <w:trHeight w:val="227"/>
        </w:trPr>
        <w:tc>
          <w:tcPr>
            <w:tcW w:w="3016" w:type="pct"/>
            <w:tcBorders>
              <w:top w:val="single" w:sz="4" w:space="0" w:color="54BBAB"/>
              <w:left w:val="nil"/>
              <w:bottom w:val="nil"/>
              <w:right w:val="nil"/>
            </w:tcBorders>
            <w:vAlign w:val="center"/>
            <w:hideMark/>
          </w:tcPr>
          <w:p w14:paraId="09BA024B" w14:textId="77777777" w:rsidR="00D32A14" w:rsidRPr="004E5EFE" w:rsidRDefault="00D32A14" w:rsidP="00D32A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Descrição</w:t>
            </w:r>
          </w:p>
        </w:tc>
        <w:tc>
          <w:tcPr>
            <w:tcW w:w="992" w:type="pct"/>
            <w:tcBorders>
              <w:top w:val="single" w:sz="4" w:space="0" w:color="54BBAB"/>
              <w:left w:val="nil"/>
              <w:bottom w:val="nil"/>
              <w:right w:val="nil"/>
            </w:tcBorders>
            <w:vAlign w:val="center"/>
            <w:hideMark/>
          </w:tcPr>
          <w:p w14:paraId="3FF6BD01" w14:textId="7A9C88A6" w:rsidR="00D32A14" w:rsidRPr="004E5EFE" w:rsidRDefault="00D32A14" w:rsidP="00D32A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w:t>
            </w:r>
            <w:r w:rsidR="00013D9D">
              <w:rPr>
                <w:rFonts w:asciiTheme="majorHAnsi" w:eastAsia="Times New Roman" w:hAnsiTheme="majorHAnsi" w:cstheme="majorHAnsi"/>
                <w:b/>
                <w:bCs/>
                <w:color w:val="005CA9"/>
                <w:sz w:val="18"/>
                <w:szCs w:val="18"/>
                <w:lang w:eastAsia="pt-BR"/>
              </w:rPr>
              <w:t>1</w:t>
            </w:r>
            <w:r w:rsidRPr="004E5EFE">
              <w:rPr>
                <w:rFonts w:asciiTheme="majorHAnsi" w:eastAsia="Times New Roman" w:hAnsiTheme="majorHAnsi" w:cstheme="majorHAnsi"/>
                <w:b/>
                <w:bCs/>
                <w:color w:val="005CA9"/>
                <w:sz w:val="18"/>
                <w:szCs w:val="18"/>
                <w:lang w:eastAsia="pt-BR"/>
              </w:rPr>
              <w:t>/</w:t>
            </w:r>
            <w:r w:rsidR="007F2B11">
              <w:rPr>
                <w:rFonts w:asciiTheme="majorHAnsi" w:eastAsia="Times New Roman" w:hAnsiTheme="majorHAnsi" w:cstheme="majorHAnsi"/>
                <w:b/>
                <w:bCs/>
                <w:color w:val="005CA9"/>
                <w:sz w:val="18"/>
                <w:szCs w:val="18"/>
                <w:lang w:eastAsia="pt-BR"/>
              </w:rPr>
              <w:t>03</w:t>
            </w:r>
            <w:r w:rsidRPr="004E5EFE">
              <w:rPr>
                <w:rFonts w:asciiTheme="majorHAnsi" w:eastAsia="Times New Roman" w:hAnsiTheme="majorHAnsi" w:cstheme="majorHAnsi"/>
                <w:b/>
                <w:bCs/>
                <w:color w:val="005CA9"/>
                <w:sz w:val="18"/>
                <w:szCs w:val="18"/>
                <w:lang w:eastAsia="pt-BR"/>
              </w:rPr>
              <w:t>/202</w:t>
            </w:r>
            <w:r w:rsidR="007F2B11">
              <w:rPr>
                <w:rFonts w:asciiTheme="majorHAnsi" w:eastAsia="Times New Roman" w:hAnsiTheme="majorHAnsi" w:cstheme="majorHAnsi"/>
                <w:b/>
                <w:bCs/>
                <w:color w:val="005CA9"/>
                <w:sz w:val="18"/>
                <w:szCs w:val="18"/>
                <w:lang w:eastAsia="pt-BR"/>
              </w:rPr>
              <w:t>6</w:t>
            </w:r>
          </w:p>
        </w:tc>
        <w:tc>
          <w:tcPr>
            <w:tcW w:w="992" w:type="pct"/>
            <w:tcBorders>
              <w:top w:val="single" w:sz="4" w:space="0" w:color="54BBAB"/>
              <w:left w:val="nil"/>
              <w:bottom w:val="nil"/>
              <w:right w:val="nil"/>
            </w:tcBorders>
            <w:vAlign w:val="center"/>
            <w:hideMark/>
          </w:tcPr>
          <w:p w14:paraId="77BDAD52" w14:textId="0826C203" w:rsidR="00D32A14" w:rsidRPr="004E5EFE" w:rsidRDefault="00D32A14" w:rsidP="00D32A14">
            <w:pPr>
              <w:spacing w:after="0" w:line="240" w:lineRule="auto"/>
              <w:jc w:val="center"/>
              <w:rPr>
                <w:rFonts w:asciiTheme="majorHAnsi" w:eastAsia="Times New Roman" w:hAnsiTheme="majorHAnsi" w:cstheme="majorHAnsi"/>
                <w:b/>
                <w:bCs/>
                <w:color w:val="005CA9"/>
                <w:sz w:val="18"/>
                <w:szCs w:val="18"/>
                <w:lang w:eastAsia="pt-BR"/>
              </w:rPr>
            </w:pPr>
            <w:r w:rsidRPr="004E5EFE">
              <w:rPr>
                <w:rFonts w:asciiTheme="majorHAnsi" w:eastAsia="Times New Roman" w:hAnsiTheme="majorHAnsi" w:cstheme="majorHAnsi"/>
                <w:b/>
                <w:bCs/>
                <w:color w:val="005CA9"/>
                <w:sz w:val="18"/>
                <w:szCs w:val="18"/>
                <w:lang w:eastAsia="pt-BR"/>
              </w:rPr>
              <w:t>31/12/202</w:t>
            </w:r>
            <w:r w:rsidR="007F2B11">
              <w:rPr>
                <w:rFonts w:asciiTheme="majorHAnsi" w:eastAsia="Times New Roman" w:hAnsiTheme="majorHAnsi" w:cstheme="majorHAnsi"/>
                <w:b/>
                <w:bCs/>
                <w:color w:val="005CA9"/>
                <w:sz w:val="18"/>
                <w:szCs w:val="18"/>
                <w:lang w:eastAsia="pt-BR"/>
              </w:rPr>
              <w:t>5</w:t>
            </w:r>
          </w:p>
        </w:tc>
      </w:tr>
      <w:tr w:rsidR="00B17A6D" w:rsidRPr="004E5EFE" w14:paraId="46D07A47" w14:textId="77777777" w:rsidTr="006E3D4B">
        <w:trPr>
          <w:trHeight w:hRule="exact" w:val="227"/>
        </w:trPr>
        <w:tc>
          <w:tcPr>
            <w:tcW w:w="3016" w:type="pct"/>
            <w:tcBorders>
              <w:top w:val="single" w:sz="4" w:space="0" w:color="54BBAB"/>
              <w:left w:val="nil"/>
              <w:bottom w:val="single" w:sz="4" w:space="0" w:color="54BBAB"/>
              <w:right w:val="nil"/>
            </w:tcBorders>
            <w:vAlign w:val="center"/>
            <w:hideMark/>
          </w:tcPr>
          <w:p w14:paraId="52968AC3" w14:textId="25F9197A" w:rsidR="00B17A6D" w:rsidRPr="004E5EFE" w:rsidRDefault="00B17A6D" w:rsidP="00B17A6D">
            <w:pPr>
              <w:spacing w:after="0" w:line="240" w:lineRule="auto"/>
              <w:rPr>
                <w:rFonts w:asciiTheme="majorHAnsi" w:eastAsia="Times New Roman" w:hAnsiTheme="majorHAnsi" w:cstheme="majorHAnsi"/>
                <w:color w:val="005CA9"/>
                <w:sz w:val="18"/>
                <w:szCs w:val="18"/>
                <w:lang w:eastAsia="pt-BR"/>
              </w:rPr>
            </w:pPr>
            <w:r w:rsidRPr="004E5EFE">
              <w:rPr>
                <w:rFonts w:asciiTheme="majorHAnsi" w:eastAsia="Times New Roman" w:hAnsiTheme="majorHAnsi" w:cstheme="majorHAnsi"/>
                <w:color w:val="005CA9"/>
                <w:sz w:val="18"/>
                <w:szCs w:val="18"/>
                <w:lang w:eastAsia="pt-BR"/>
              </w:rPr>
              <w:t>Empregados contratados</w:t>
            </w:r>
            <w:r w:rsidR="007B4597" w:rsidRPr="004E5EFE">
              <w:rPr>
                <w:rFonts w:asciiTheme="majorHAnsi" w:eastAsia="Times New Roman" w:hAnsiTheme="majorHAnsi" w:cstheme="majorHAnsi"/>
                <w:color w:val="005CA9"/>
                <w:sz w:val="18"/>
                <w:szCs w:val="18"/>
                <w:lang w:eastAsia="pt-BR"/>
              </w:rPr>
              <w:t xml:space="preserve"> disponibilizados</w:t>
            </w:r>
            <w:r w:rsidR="00183BA7" w:rsidRPr="004E5EFE">
              <w:rPr>
                <w:rFonts w:asciiTheme="majorHAnsi" w:eastAsia="Times New Roman" w:hAnsiTheme="majorHAnsi" w:cstheme="majorHAnsi"/>
                <w:color w:val="005CA9"/>
                <w:sz w:val="18"/>
                <w:szCs w:val="18"/>
                <w:lang w:eastAsia="pt-BR"/>
              </w:rPr>
              <w:t xml:space="preserve"> (1)</w:t>
            </w:r>
          </w:p>
        </w:tc>
        <w:tc>
          <w:tcPr>
            <w:tcW w:w="992" w:type="pct"/>
            <w:tcBorders>
              <w:top w:val="single" w:sz="4" w:space="0" w:color="54BBAB"/>
              <w:left w:val="nil"/>
              <w:bottom w:val="single" w:sz="4" w:space="0" w:color="54BBAB"/>
              <w:right w:val="nil"/>
            </w:tcBorders>
            <w:vAlign w:val="center"/>
          </w:tcPr>
          <w:p w14:paraId="745644A3" w14:textId="007E0BEE" w:rsidR="00B17A6D" w:rsidRPr="004E5EFE" w:rsidRDefault="00056FC1" w:rsidP="007F2B11">
            <w:pPr>
              <w:spacing w:after="0" w:line="240" w:lineRule="auto"/>
              <w:jc w:val="right"/>
              <w:rPr>
                <w:rFonts w:asciiTheme="majorHAnsi" w:eastAsia="Times New Roman" w:hAnsiTheme="majorHAnsi" w:cstheme="majorHAnsi"/>
                <w:color w:val="005CA9"/>
                <w:sz w:val="18"/>
                <w:szCs w:val="18"/>
                <w:lang w:eastAsia="pt-BR"/>
              </w:rPr>
            </w:pPr>
            <w:r>
              <w:rPr>
                <w:rFonts w:asciiTheme="majorHAnsi" w:eastAsia="Times New Roman" w:hAnsiTheme="majorHAnsi" w:cstheme="majorHAnsi"/>
                <w:color w:val="005CA9"/>
                <w:sz w:val="18"/>
                <w:szCs w:val="18"/>
                <w:lang w:eastAsia="pt-BR"/>
              </w:rPr>
              <w:t>141</w:t>
            </w:r>
          </w:p>
        </w:tc>
        <w:tc>
          <w:tcPr>
            <w:tcW w:w="992" w:type="pct"/>
            <w:tcBorders>
              <w:top w:val="single" w:sz="4" w:space="0" w:color="54BBAB"/>
              <w:left w:val="nil"/>
              <w:bottom w:val="single" w:sz="4" w:space="0" w:color="54BBAB"/>
              <w:right w:val="nil"/>
            </w:tcBorders>
            <w:vAlign w:val="center"/>
            <w:hideMark/>
          </w:tcPr>
          <w:p w14:paraId="7700B258" w14:textId="77777777" w:rsidR="007F2B11" w:rsidRDefault="007F2B11" w:rsidP="007F2B11">
            <w:pPr>
              <w:spacing w:after="0" w:line="240" w:lineRule="auto"/>
              <w:jc w:val="right"/>
              <w:rPr>
                <w:rFonts w:ascii="Calibri Light" w:hAnsi="Calibri Light" w:cs="Calibri Light"/>
                <w:color w:val="005CA9"/>
                <w:sz w:val="18"/>
                <w:szCs w:val="18"/>
                <w:lang w:eastAsia="pt-BR"/>
              </w:rPr>
            </w:pPr>
            <w:r>
              <w:rPr>
                <w:rFonts w:ascii="Calibri Light" w:hAnsi="Calibri Light" w:cs="Calibri Light"/>
                <w:color w:val="005CA9"/>
                <w:sz w:val="18"/>
                <w:szCs w:val="18"/>
              </w:rPr>
              <w:t>142</w:t>
            </w:r>
          </w:p>
          <w:p w14:paraId="2C940D56" w14:textId="6485AB12" w:rsidR="00B17A6D" w:rsidRPr="004E5EFE" w:rsidRDefault="00B17A6D" w:rsidP="006E3D4B">
            <w:pPr>
              <w:spacing w:after="0" w:line="240" w:lineRule="auto"/>
              <w:jc w:val="right"/>
              <w:rPr>
                <w:rFonts w:asciiTheme="majorHAnsi" w:eastAsia="Times New Roman" w:hAnsiTheme="majorHAnsi" w:cstheme="majorHAnsi"/>
                <w:color w:val="005CA9"/>
                <w:sz w:val="18"/>
                <w:szCs w:val="18"/>
                <w:lang w:eastAsia="pt-BR"/>
              </w:rPr>
            </w:pPr>
          </w:p>
        </w:tc>
      </w:tr>
    </w:tbl>
    <w:p w14:paraId="401BAE9D" w14:textId="77777777" w:rsidR="00183BA7" w:rsidRPr="004E5EFE" w:rsidRDefault="00183BA7" w:rsidP="00AB47E3">
      <w:pPr>
        <w:tabs>
          <w:tab w:val="center" w:pos="426"/>
        </w:tabs>
        <w:spacing w:after="0" w:line="240" w:lineRule="auto"/>
        <w:jc w:val="both"/>
        <w:rPr>
          <w:rFonts w:asciiTheme="majorHAnsi" w:hAnsiTheme="majorHAnsi" w:cstheme="majorHAnsi"/>
          <w:color w:val="2F75B5"/>
          <w:sz w:val="16"/>
          <w:szCs w:val="16"/>
        </w:rPr>
      </w:pPr>
      <w:r w:rsidRPr="004E5EFE">
        <w:rPr>
          <w:rFonts w:asciiTheme="majorHAnsi" w:hAnsiTheme="majorHAnsi" w:cstheme="majorHAnsi"/>
          <w:color w:val="2F75B5"/>
          <w:sz w:val="16"/>
          <w:szCs w:val="16"/>
        </w:rPr>
        <w:t>(1) Salário dos empregados disponibilizados pela CAIXA e ressarcido à Controladora conforme Acordo de Compartilhamento de Infraestrutura e Atividades Operacionais.</w:t>
      </w:r>
    </w:p>
    <w:p w14:paraId="1D8BA483" w14:textId="0DF85F61" w:rsidR="0031083F" w:rsidRPr="006500C0" w:rsidRDefault="0031083F" w:rsidP="0031083F">
      <w:pPr>
        <w:pStyle w:val="Ttulo1Leo"/>
        <w:spacing w:before="360" w:after="360"/>
        <w:jc w:val="both"/>
        <w:outlineLvl w:val="0"/>
        <w:rPr>
          <w:rFonts w:cstheme="majorHAnsi"/>
          <w:color w:val="005CA9"/>
          <w:szCs w:val="28"/>
        </w:rPr>
      </w:pPr>
      <w:bookmarkStart w:id="48" w:name="_Toc229046066"/>
      <w:r w:rsidRPr="00CE6456">
        <w:rPr>
          <w:rFonts w:cstheme="majorHAnsi"/>
          <w:color w:val="005CA9"/>
          <w:szCs w:val="28"/>
        </w:rPr>
        <w:t xml:space="preserve">Nota 24 – Eventos </w:t>
      </w:r>
      <w:r w:rsidR="00F94726" w:rsidRPr="00CE6456">
        <w:rPr>
          <w:rFonts w:cstheme="majorHAnsi"/>
          <w:color w:val="005CA9"/>
          <w:szCs w:val="28"/>
        </w:rPr>
        <w:t>s</w:t>
      </w:r>
      <w:r w:rsidRPr="00CE6456">
        <w:rPr>
          <w:rFonts w:cstheme="majorHAnsi"/>
          <w:color w:val="005CA9"/>
          <w:szCs w:val="28"/>
        </w:rPr>
        <w:t>ubsequentes</w:t>
      </w:r>
      <w:bookmarkEnd w:id="48"/>
    </w:p>
    <w:p w14:paraId="69620E24" w14:textId="4C52D81F" w:rsidR="004D7EAD" w:rsidRPr="006E053E" w:rsidRDefault="00E26FB2" w:rsidP="004D7EAD">
      <w:pPr>
        <w:pStyle w:val="PargrafodaLista"/>
        <w:numPr>
          <w:ilvl w:val="0"/>
          <w:numId w:val="46"/>
        </w:numPr>
        <w:spacing w:before="240" w:after="240"/>
        <w:jc w:val="both"/>
        <w:outlineLvl w:val="1"/>
        <w:rPr>
          <w:rFonts w:asciiTheme="majorHAnsi" w:hAnsiTheme="majorHAnsi" w:cstheme="majorHAnsi"/>
          <w:b/>
          <w:color w:val="005CA9"/>
          <w:sz w:val="24"/>
          <w:szCs w:val="24"/>
          <w:lang w:val="pt-BR"/>
        </w:rPr>
      </w:pPr>
      <w:r w:rsidRPr="00E26FB2">
        <w:rPr>
          <w:rFonts w:asciiTheme="majorHAnsi" w:hAnsiTheme="majorHAnsi" w:cstheme="majorHAnsi"/>
          <w:b/>
          <w:color w:val="005CA9"/>
          <w:sz w:val="24"/>
          <w:szCs w:val="24"/>
          <w:lang w:val="pt-BR"/>
        </w:rPr>
        <w:t>Aprovação da destinação do resultado do exercício de 202</w:t>
      </w:r>
      <w:r>
        <w:rPr>
          <w:rFonts w:asciiTheme="majorHAnsi" w:hAnsiTheme="majorHAnsi" w:cstheme="majorHAnsi"/>
          <w:b/>
          <w:color w:val="005CA9"/>
          <w:sz w:val="24"/>
          <w:szCs w:val="24"/>
          <w:lang w:val="pt-BR"/>
        </w:rPr>
        <w:t>5</w:t>
      </w:r>
    </w:p>
    <w:p w14:paraId="6F93E27E" w14:textId="32C23B8A" w:rsidR="006D44F3" w:rsidRPr="006F5255" w:rsidRDefault="006D44F3" w:rsidP="006D44F3">
      <w:pPr>
        <w:pStyle w:val="PargrafodaLista"/>
        <w:spacing w:before="120" w:after="120" w:line="252" w:lineRule="auto"/>
        <w:jc w:val="both"/>
        <w:rPr>
          <w:rFonts w:ascii="Calibri Light" w:hAnsi="Calibri Light" w:cs="Calibri Light"/>
          <w:color w:val="222A35"/>
          <w:sz w:val="20"/>
          <w:szCs w:val="20"/>
          <w:lang w:val="pt-BR"/>
        </w:rPr>
      </w:pPr>
      <w:r w:rsidRPr="006F5255">
        <w:rPr>
          <w:rFonts w:ascii="Calibri Light" w:hAnsi="Calibri Light" w:cs="Calibri Light"/>
          <w:color w:val="222A35"/>
          <w:sz w:val="20"/>
          <w:szCs w:val="20"/>
          <w:lang w:val="pt-BR"/>
        </w:rPr>
        <w:t xml:space="preserve">Em </w:t>
      </w:r>
      <w:r w:rsidR="00CE6456">
        <w:rPr>
          <w:rFonts w:ascii="Calibri Light" w:hAnsi="Calibri Light" w:cs="Calibri Light"/>
          <w:color w:val="222A35"/>
          <w:sz w:val="20"/>
          <w:szCs w:val="20"/>
          <w:lang w:val="pt-BR"/>
        </w:rPr>
        <w:t>28</w:t>
      </w:r>
      <w:r w:rsidRPr="000F583D">
        <w:rPr>
          <w:rFonts w:ascii="Calibri Light" w:hAnsi="Calibri Light" w:cs="Calibri Light"/>
          <w:color w:val="222A35"/>
          <w:sz w:val="20"/>
          <w:szCs w:val="20"/>
          <w:lang w:val="pt-BR"/>
        </w:rPr>
        <w:t xml:space="preserve"> de abril de 2026,</w:t>
      </w:r>
      <w:r w:rsidRPr="006F5255">
        <w:rPr>
          <w:rFonts w:ascii="Calibri Light" w:hAnsi="Calibri Light" w:cs="Calibri Light"/>
          <w:color w:val="222A35"/>
          <w:sz w:val="20"/>
          <w:szCs w:val="20"/>
          <w:lang w:val="pt-BR"/>
        </w:rPr>
        <w:t xml:space="preserve"> a Assembleia Geral Ordinária da CAIXA Seguridade </w:t>
      </w:r>
      <w:r w:rsidRPr="000F583D">
        <w:rPr>
          <w:rFonts w:ascii="Calibri Light" w:hAnsi="Calibri Light" w:cs="Calibri Light"/>
          <w:color w:val="222A35"/>
          <w:sz w:val="20"/>
          <w:szCs w:val="20"/>
          <w:lang w:val="pt-BR"/>
        </w:rPr>
        <w:t>aprovou,</w:t>
      </w:r>
      <w:r w:rsidRPr="006F5255">
        <w:rPr>
          <w:rFonts w:ascii="Calibri Light" w:hAnsi="Calibri Light" w:cs="Calibri Light"/>
          <w:color w:val="222A35"/>
          <w:sz w:val="20"/>
          <w:szCs w:val="20"/>
          <w:lang w:val="pt-BR"/>
        </w:rPr>
        <w:t xml:space="preserve"> a destinação do lucro líquido do exercício encerrado em 31 de dezembro de 202</w:t>
      </w:r>
      <w:r>
        <w:rPr>
          <w:rFonts w:ascii="Calibri Light" w:hAnsi="Calibri Light" w:cs="Calibri Light"/>
          <w:color w:val="222A35"/>
          <w:sz w:val="20"/>
          <w:szCs w:val="20"/>
          <w:lang w:val="pt-BR"/>
        </w:rPr>
        <w:t>5</w:t>
      </w:r>
      <w:r w:rsidRPr="006F5255">
        <w:rPr>
          <w:rFonts w:ascii="Calibri Light" w:hAnsi="Calibri Light" w:cs="Calibri Light"/>
          <w:color w:val="222A35"/>
          <w:sz w:val="20"/>
          <w:szCs w:val="20"/>
          <w:lang w:val="pt-BR"/>
        </w:rPr>
        <w:t xml:space="preserve">, considerando o seguinte: </w:t>
      </w:r>
    </w:p>
    <w:p w14:paraId="1764F802" w14:textId="77777777" w:rsidR="006D44F3" w:rsidRDefault="006D44F3" w:rsidP="006D44F3">
      <w:pPr>
        <w:pStyle w:val="PargrafodaLista"/>
        <w:numPr>
          <w:ilvl w:val="0"/>
          <w:numId w:val="14"/>
        </w:numPr>
        <w:spacing w:before="120" w:after="120" w:line="252" w:lineRule="auto"/>
        <w:ind w:left="426" w:hanging="426"/>
        <w:jc w:val="both"/>
        <w:rPr>
          <w:rFonts w:ascii="Calibri Light" w:hAnsi="Calibri Light" w:cs="Calibri Light"/>
          <w:color w:val="222A35"/>
          <w:sz w:val="20"/>
          <w:szCs w:val="20"/>
          <w:lang w:val="pt-BR"/>
        </w:rPr>
      </w:pPr>
      <w:r w:rsidRPr="005B7283">
        <w:rPr>
          <w:rFonts w:asciiTheme="majorHAnsi" w:hAnsiTheme="majorHAnsi" w:cstheme="majorHAnsi"/>
          <w:sz w:val="20"/>
          <w:szCs w:val="20"/>
          <w:lang w:val="pt-BR"/>
        </w:rPr>
        <w:t>R$ 184.416</w:t>
      </w:r>
      <w:r>
        <w:rPr>
          <w:rFonts w:asciiTheme="majorHAnsi" w:hAnsiTheme="majorHAnsi" w:cstheme="majorHAnsi"/>
          <w:sz w:val="20"/>
          <w:szCs w:val="20"/>
          <w:lang w:val="pt-BR"/>
        </w:rPr>
        <w:t xml:space="preserve"> destinados à conta de reserva legal;</w:t>
      </w:r>
    </w:p>
    <w:p w14:paraId="178B1E80" w14:textId="77777777" w:rsidR="006D44F3" w:rsidRPr="006F5255" w:rsidRDefault="006D44F3" w:rsidP="006D44F3">
      <w:pPr>
        <w:pStyle w:val="PargrafodaLista"/>
        <w:numPr>
          <w:ilvl w:val="0"/>
          <w:numId w:val="14"/>
        </w:numPr>
        <w:spacing w:before="120" w:after="120" w:line="252" w:lineRule="auto"/>
        <w:ind w:left="426" w:hanging="426"/>
        <w:jc w:val="both"/>
        <w:rPr>
          <w:rFonts w:ascii="Calibri Light" w:hAnsi="Calibri Light" w:cs="Calibri Light"/>
          <w:color w:val="222A35"/>
          <w:sz w:val="20"/>
          <w:szCs w:val="20"/>
          <w:lang w:val="pt-BR"/>
        </w:rPr>
      </w:pPr>
      <w:r w:rsidRPr="006F5255">
        <w:rPr>
          <w:rFonts w:ascii="Calibri Light" w:hAnsi="Calibri Light" w:cs="Calibri Light"/>
          <w:color w:val="222A35"/>
          <w:sz w:val="20"/>
          <w:szCs w:val="20"/>
          <w:lang w:val="pt-BR"/>
        </w:rPr>
        <w:t xml:space="preserve">R$ </w:t>
      </w:r>
      <w:r>
        <w:rPr>
          <w:rFonts w:ascii="Calibri Light" w:hAnsi="Calibri Light" w:cs="Calibri Light"/>
          <w:color w:val="222A35"/>
          <w:sz w:val="20"/>
          <w:szCs w:val="20"/>
          <w:lang w:val="pt-BR"/>
        </w:rPr>
        <w:t>1.890.000</w:t>
      </w:r>
      <w:r w:rsidRPr="006F5255">
        <w:rPr>
          <w:rFonts w:ascii="Calibri Light" w:hAnsi="Calibri Light" w:cs="Calibri Light"/>
          <w:color w:val="222A35"/>
          <w:sz w:val="20"/>
          <w:szCs w:val="20"/>
          <w:lang w:val="pt-BR"/>
        </w:rPr>
        <w:t xml:space="preserve"> destinados integralmente à conta de dividendos</w:t>
      </w:r>
      <w:r>
        <w:rPr>
          <w:rFonts w:ascii="Calibri Light" w:hAnsi="Calibri Light" w:cs="Calibri Light"/>
          <w:color w:val="222A35"/>
          <w:sz w:val="20"/>
          <w:szCs w:val="20"/>
          <w:lang w:val="pt-BR"/>
        </w:rPr>
        <w:t xml:space="preserve"> intercalares</w:t>
      </w:r>
      <w:r w:rsidRPr="006F5255">
        <w:rPr>
          <w:rFonts w:ascii="Calibri Light" w:hAnsi="Calibri Light" w:cs="Calibri Light"/>
          <w:color w:val="222A35"/>
          <w:sz w:val="20"/>
          <w:szCs w:val="20"/>
          <w:lang w:val="pt-BR"/>
        </w:rPr>
        <w:t xml:space="preserve"> e pago antecipadamente aos acionistas;</w:t>
      </w:r>
    </w:p>
    <w:p w14:paraId="4F1DC9B3" w14:textId="77777777" w:rsidR="006D44F3" w:rsidRPr="006F5255" w:rsidRDefault="006D44F3" w:rsidP="006D44F3">
      <w:pPr>
        <w:pStyle w:val="PargrafodaLista"/>
        <w:numPr>
          <w:ilvl w:val="0"/>
          <w:numId w:val="14"/>
        </w:numPr>
        <w:spacing w:before="120" w:after="120" w:line="252" w:lineRule="auto"/>
        <w:ind w:left="426" w:hanging="426"/>
        <w:jc w:val="both"/>
        <w:rPr>
          <w:rFonts w:ascii="Calibri Light" w:hAnsi="Calibri Light" w:cs="Calibri Light"/>
          <w:color w:val="222A35"/>
          <w:sz w:val="20"/>
          <w:szCs w:val="20"/>
          <w:lang w:val="pt-BR"/>
        </w:rPr>
      </w:pPr>
      <w:r w:rsidRPr="006F5255">
        <w:rPr>
          <w:rFonts w:ascii="Calibri Light" w:hAnsi="Calibri Light" w:cs="Calibri Light"/>
          <w:color w:val="222A35"/>
          <w:sz w:val="20"/>
          <w:szCs w:val="20"/>
          <w:lang w:val="pt-BR"/>
        </w:rPr>
        <w:lastRenderedPageBreak/>
        <w:t xml:space="preserve">R$ </w:t>
      </w:r>
      <w:r>
        <w:rPr>
          <w:rFonts w:ascii="Calibri Light" w:hAnsi="Calibri Light" w:cs="Calibri Light"/>
          <w:color w:val="222A35"/>
          <w:sz w:val="20"/>
          <w:szCs w:val="20"/>
          <w:lang w:val="pt-BR"/>
        </w:rPr>
        <w:t>1.050.000</w:t>
      </w:r>
      <w:r w:rsidRPr="006F5255">
        <w:rPr>
          <w:rFonts w:ascii="Calibri Light" w:hAnsi="Calibri Light" w:cs="Calibri Light"/>
          <w:color w:val="222A35"/>
          <w:sz w:val="20"/>
          <w:szCs w:val="20"/>
          <w:lang w:val="pt-BR"/>
        </w:rPr>
        <w:t xml:space="preserve"> destinados à conta de dividendos mínimos obrigatórios</w:t>
      </w:r>
      <w:r>
        <w:rPr>
          <w:rFonts w:ascii="Calibri Light" w:hAnsi="Calibri Light" w:cs="Calibri Light"/>
          <w:color w:val="222A35"/>
          <w:sz w:val="20"/>
          <w:szCs w:val="20"/>
          <w:lang w:val="pt-BR"/>
        </w:rPr>
        <w:t>;</w:t>
      </w:r>
    </w:p>
    <w:p w14:paraId="44CFB085" w14:textId="77777777" w:rsidR="006D44F3" w:rsidRDefault="006D44F3" w:rsidP="006D44F3">
      <w:pPr>
        <w:pStyle w:val="PargrafodaLista"/>
        <w:numPr>
          <w:ilvl w:val="0"/>
          <w:numId w:val="14"/>
        </w:numPr>
        <w:spacing w:before="120" w:after="120" w:line="252" w:lineRule="auto"/>
        <w:ind w:left="426" w:hanging="426"/>
        <w:jc w:val="both"/>
        <w:rPr>
          <w:rFonts w:ascii="Calibri Light" w:hAnsi="Calibri Light" w:cs="Calibri Light"/>
          <w:color w:val="222A35"/>
          <w:sz w:val="20"/>
          <w:szCs w:val="20"/>
          <w:lang w:val="pt-BR"/>
        </w:rPr>
      </w:pPr>
      <w:r w:rsidRPr="006F5255">
        <w:rPr>
          <w:rFonts w:ascii="Calibri Light" w:hAnsi="Calibri Light" w:cs="Calibri Light"/>
          <w:color w:val="222A35"/>
          <w:sz w:val="20"/>
          <w:szCs w:val="20"/>
          <w:lang w:val="pt-BR"/>
        </w:rPr>
        <w:t xml:space="preserve">R$ </w:t>
      </w:r>
      <w:r w:rsidRPr="004465DB">
        <w:rPr>
          <w:rFonts w:ascii="Calibri Light" w:hAnsi="Calibri Light" w:cs="Calibri Light"/>
          <w:color w:val="222A35"/>
          <w:sz w:val="20"/>
          <w:szCs w:val="20"/>
          <w:lang w:val="pt-BR"/>
        </w:rPr>
        <w:t>1.167.143</w:t>
      </w:r>
      <w:r>
        <w:rPr>
          <w:rFonts w:ascii="Calibri Light" w:hAnsi="Calibri Light" w:cs="Calibri Light"/>
          <w:color w:val="222A35"/>
          <w:sz w:val="20"/>
          <w:szCs w:val="20"/>
          <w:lang w:val="pt-BR"/>
        </w:rPr>
        <w:t xml:space="preserve"> </w:t>
      </w:r>
      <w:r w:rsidRPr="006F5255">
        <w:rPr>
          <w:rFonts w:ascii="Calibri Light" w:hAnsi="Calibri Light" w:cs="Calibri Light"/>
          <w:color w:val="222A35"/>
          <w:sz w:val="20"/>
          <w:szCs w:val="20"/>
          <w:lang w:val="pt-BR"/>
        </w:rPr>
        <w:t xml:space="preserve">a ser destinado </w:t>
      </w:r>
      <w:proofErr w:type="gramStart"/>
      <w:r w:rsidRPr="006F5255">
        <w:rPr>
          <w:rFonts w:ascii="Calibri Light" w:hAnsi="Calibri Light" w:cs="Calibri Light"/>
          <w:color w:val="222A35"/>
          <w:sz w:val="20"/>
          <w:szCs w:val="20"/>
          <w:lang w:val="pt-BR"/>
        </w:rPr>
        <w:t>à</w:t>
      </w:r>
      <w:proofErr w:type="gramEnd"/>
      <w:r w:rsidRPr="006F5255">
        <w:rPr>
          <w:rFonts w:ascii="Calibri Light" w:hAnsi="Calibri Light" w:cs="Calibri Light"/>
          <w:color w:val="222A35"/>
          <w:sz w:val="20"/>
          <w:szCs w:val="20"/>
          <w:lang w:val="pt-BR"/>
        </w:rPr>
        <w:t xml:space="preserve"> reserva estatutária, na forma da alínea “f” do artigo 56 do Estatuto Social, podendo a administração da Companhia deliberar sobre a utilização desta reserva para futuro aumento de capital, para reinvestimento nas operações da CAIXA Seguridade, ou para distribuição complementar de dividendos quando do recebimento de dividendos das investidas da Companhia.</w:t>
      </w:r>
    </w:p>
    <w:p w14:paraId="6F2F6789" w14:textId="77777777" w:rsidR="0031083F" w:rsidRDefault="0031083F">
      <w:pPr>
        <w:spacing w:after="0" w:line="240" w:lineRule="auto"/>
        <w:rPr>
          <w:rFonts w:asciiTheme="majorHAnsi" w:hAnsiTheme="majorHAnsi" w:cstheme="majorHAnsi"/>
          <w:sz w:val="20"/>
          <w:szCs w:val="20"/>
        </w:rPr>
      </w:pPr>
    </w:p>
    <w:p w14:paraId="0B6FF6AC" w14:textId="2AA26A71" w:rsidR="0031083F" w:rsidRDefault="0031083F" w:rsidP="008F4BDD">
      <w:pPr>
        <w:spacing w:after="0" w:line="240" w:lineRule="auto"/>
        <w:jc w:val="both"/>
        <w:rPr>
          <w:rFonts w:asciiTheme="majorHAnsi" w:hAnsiTheme="majorHAnsi" w:cstheme="majorHAnsi"/>
          <w:sz w:val="20"/>
          <w:szCs w:val="20"/>
        </w:rPr>
      </w:pPr>
    </w:p>
    <w:p w14:paraId="3C87D512" w14:textId="77777777" w:rsidR="006546B8" w:rsidRDefault="006546B8" w:rsidP="008F4BDD">
      <w:pPr>
        <w:spacing w:after="0" w:line="240" w:lineRule="auto"/>
        <w:jc w:val="both"/>
        <w:rPr>
          <w:rFonts w:asciiTheme="majorHAnsi" w:hAnsiTheme="majorHAnsi" w:cstheme="majorHAnsi"/>
          <w:sz w:val="20"/>
          <w:szCs w:val="20"/>
        </w:rPr>
      </w:pPr>
    </w:p>
    <w:p w14:paraId="5635B77F" w14:textId="4DA8AF3B" w:rsidR="00606660" w:rsidRPr="004E5EFE" w:rsidRDefault="00606660" w:rsidP="00606660">
      <w:pPr>
        <w:rPr>
          <w:rFonts w:asciiTheme="majorHAnsi" w:hAnsiTheme="majorHAnsi" w:cstheme="majorHAnsi"/>
          <w:color w:val="222A35"/>
          <w:sz w:val="20"/>
          <w:szCs w:val="20"/>
        </w:rPr>
      </w:pPr>
      <w:r w:rsidRPr="004E5EFE">
        <w:rPr>
          <w:rFonts w:asciiTheme="majorHAnsi" w:hAnsiTheme="majorHAnsi" w:cstheme="majorHAnsi"/>
          <w:color w:val="222A35"/>
          <w:sz w:val="20"/>
          <w:szCs w:val="20"/>
        </w:rPr>
        <w:t>CAIXA SEGURIDADE PARTICIPAÇÕES S.A.</w:t>
      </w:r>
    </w:p>
    <w:p w14:paraId="586DA4A8" w14:textId="77777777" w:rsidR="00E41709" w:rsidRPr="004E5EFE" w:rsidRDefault="00E41709" w:rsidP="00606660">
      <w:pPr>
        <w:rPr>
          <w:rFonts w:asciiTheme="majorHAnsi" w:hAnsiTheme="majorHAnsi" w:cstheme="majorHAnsi"/>
          <w:color w:val="222A35"/>
          <w:sz w:val="20"/>
          <w:szCs w:val="20"/>
        </w:rPr>
      </w:pPr>
    </w:p>
    <w:p w14:paraId="16B9035A" w14:textId="77777777" w:rsidR="00606660" w:rsidRPr="004E5EFE" w:rsidRDefault="00606660" w:rsidP="00606660">
      <w:pPr>
        <w:tabs>
          <w:tab w:val="center" w:pos="4252"/>
        </w:tabs>
        <w:spacing w:after="0" w:line="240" w:lineRule="auto"/>
        <w:jc w:val="both"/>
        <w:rPr>
          <w:rFonts w:asciiTheme="majorHAnsi" w:hAnsiTheme="majorHAnsi" w:cstheme="majorHAnsi"/>
          <w:color w:val="222A35"/>
          <w:sz w:val="20"/>
          <w:szCs w:val="20"/>
        </w:rPr>
      </w:pPr>
      <w:r w:rsidRPr="004E5EFE">
        <w:rPr>
          <w:rFonts w:asciiTheme="majorHAnsi" w:hAnsiTheme="majorHAnsi" w:cstheme="majorHAnsi"/>
          <w:color w:val="222A35"/>
          <w:sz w:val="20"/>
          <w:szCs w:val="20"/>
        </w:rPr>
        <w:t>DIRETORIA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4104"/>
      </w:tblGrid>
      <w:tr w:rsidR="000A6E2C" w:rsidRPr="004E5EFE" w14:paraId="332395D5" w14:textId="77777777" w:rsidTr="00081614">
        <w:trPr>
          <w:trHeight w:hRule="exact" w:val="1465"/>
        </w:trPr>
        <w:tc>
          <w:tcPr>
            <w:tcW w:w="4390" w:type="dxa"/>
            <w:tcBorders>
              <w:top w:val="single" w:sz="4" w:space="0" w:color="FFFFFF"/>
              <w:left w:val="single" w:sz="4" w:space="0" w:color="FFFFFF"/>
              <w:bottom w:val="single" w:sz="4" w:space="0" w:color="FFFFFF"/>
              <w:right w:val="single" w:sz="4" w:space="0" w:color="FFFFFF"/>
            </w:tcBorders>
          </w:tcPr>
          <w:p w14:paraId="05534F3B"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68133344"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73CE4974" w14:textId="77777777" w:rsidR="00ED7D10" w:rsidRDefault="00ED7D10" w:rsidP="000A6E2C">
            <w:pPr>
              <w:tabs>
                <w:tab w:val="center" w:pos="4252"/>
              </w:tabs>
              <w:spacing w:after="0" w:line="240" w:lineRule="auto"/>
              <w:ind w:left="-113"/>
              <w:rPr>
                <w:rFonts w:asciiTheme="majorHAnsi" w:hAnsiTheme="majorHAnsi" w:cstheme="majorHAnsi"/>
                <w:color w:val="222A35"/>
                <w:sz w:val="20"/>
                <w:szCs w:val="20"/>
              </w:rPr>
            </w:pPr>
          </w:p>
          <w:p w14:paraId="43A2B7AE" w14:textId="250CD82E" w:rsidR="000A6E2C" w:rsidRPr="004E5EFE" w:rsidRDefault="00A10BE6" w:rsidP="000A6E2C">
            <w:pPr>
              <w:tabs>
                <w:tab w:val="center" w:pos="4252"/>
              </w:tabs>
              <w:spacing w:after="0" w:line="240" w:lineRule="auto"/>
              <w:ind w:left="-113"/>
              <w:rPr>
                <w:rFonts w:asciiTheme="majorHAnsi" w:hAnsiTheme="majorHAnsi" w:cstheme="majorHAnsi"/>
                <w:color w:val="222A35"/>
                <w:sz w:val="20"/>
                <w:szCs w:val="20"/>
              </w:rPr>
            </w:pPr>
            <w:r>
              <w:rPr>
                <w:rFonts w:asciiTheme="majorHAnsi" w:hAnsiTheme="majorHAnsi" w:cstheme="majorHAnsi"/>
                <w:color w:val="222A35"/>
                <w:sz w:val="20"/>
                <w:szCs w:val="20"/>
              </w:rPr>
              <w:t xml:space="preserve">LUIZ </w:t>
            </w:r>
            <w:r w:rsidR="009346E2">
              <w:rPr>
                <w:rFonts w:asciiTheme="majorHAnsi" w:hAnsiTheme="majorHAnsi" w:cstheme="majorHAnsi"/>
                <w:color w:val="222A35"/>
                <w:sz w:val="20"/>
                <w:szCs w:val="20"/>
              </w:rPr>
              <w:t>GUSTAVO</w:t>
            </w:r>
            <w:r>
              <w:rPr>
                <w:rFonts w:asciiTheme="majorHAnsi" w:hAnsiTheme="majorHAnsi" w:cstheme="majorHAnsi"/>
                <w:color w:val="222A35"/>
                <w:sz w:val="20"/>
                <w:szCs w:val="20"/>
              </w:rPr>
              <w:t xml:space="preserve"> SILVA</w:t>
            </w:r>
            <w:r w:rsidR="009346E2">
              <w:rPr>
                <w:rFonts w:asciiTheme="majorHAnsi" w:hAnsiTheme="majorHAnsi" w:cstheme="majorHAnsi"/>
                <w:color w:val="222A35"/>
                <w:sz w:val="20"/>
                <w:szCs w:val="20"/>
              </w:rPr>
              <w:t xml:space="preserve"> PORTELA</w:t>
            </w:r>
          </w:p>
          <w:p w14:paraId="3DFA0B53" w14:textId="717A6A19" w:rsidR="000A6E2C" w:rsidRDefault="000A6E2C" w:rsidP="000A6E2C">
            <w:pPr>
              <w:tabs>
                <w:tab w:val="center" w:pos="4252"/>
              </w:tabs>
              <w:spacing w:after="0" w:line="240" w:lineRule="auto"/>
              <w:ind w:left="-113"/>
              <w:rPr>
                <w:rFonts w:asciiTheme="majorHAnsi" w:hAnsiTheme="majorHAnsi" w:cstheme="majorHAnsi"/>
                <w:color w:val="222A35"/>
                <w:sz w:val="20"/>
                <w:szCs w:val="20"/>
              </w:rPr>
            </w:pPr>
            <w:r w:rsidRPr="000A6E2C">
              <w:rPr>
                <w:rFonts w:asciiTheme="majorHAnsi" w:hAnsiTheme="majorHAnsi" w:cstheme="majorHAnsi"/>
                <w:color w:val="222A35"/>
                <w:sz w:val="20"/>
                <w:szCs w:val="20"/>
              </w:rPr>
              <w:t>DIRETOR</w:t>
            </w:r>
            <w:r w:rsidR="00A409BA">
              <w:rPr>
                <w:rFonts w:asciiTheme="majorHAnsi" w:hAnsiTheme="majorHAnsi" w:cstheme="majorHAnsi"/>
                <w:color w:val="222A35"/>
                <w:sz w:val="20"/>
                <w:szCs w:val="20"/>
              </w:rPr>
              <w:t>-PRESIDENTE</w:t>
            </w:r>
          </w:p>
          <w:p w14:paraId="69E71FBA" w14:textId="77777777" w:rsidR="000A6E2C" w:rsidRDefault="000A6E2C" w:rsidP="000A6E2C">
            <w:pPr>
              <w:tabs>
                <w:tab w:val="center" w:pos="4252"/>
              </w:tabs>
              <w:spacing w:after="0" w:line="240" w:lineRule="auto"/>
              <w:ind w:left="-113"/>
              <w:rPr>
                <w:rFonts w:asciiTheme="majorHAnsi" w:hAnsiTheme="majorHAnsi" w:cstheme="majorHAnsi"/>
                <w:color w:val="222A35"/>
                <w:sz w:val="20"/>
                <w:szCs w:val="20"/>
              </w:rPr>
            </w:pPr>
          </w:p>
          <w:p w14:paraId="50AE01C9"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311B8E5C" w14:textId="1AB552CF"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tc>
        <w:tc>
          <w:tcPr>
            <w:tcW w:w="4104" w:type="dxa"/>
            <w:tcBorders>
              <w:top w:val="single" w:sz="4" w:space="0" w:color="FFFFFF"/>
              <w:left w:val="single" w:sz="4" w:space="0" w:color="FFFFFF"/>
              <w:bottom w:val="single" w:sz="4" w:space="0" w:color="FFFFFF"/>
              <w:right w:val="single" w:sz="4" w:space="0" w:color="FFFFFF"/>
            </w:tcBorders>
          </w:tcPr>
          <w:p w14:paraId="56C1EF6D" w14:textId="77777777" w:rsidR="000A6E2C" w:rsidRDefault="000A6E2C" w:rsidP="000A6E2C">
            <w:pPr>
              <w:tabs>
                <w:tab w:val="center" w:pos="4252"/>
              </w:tabs>
              <w:spacing w:after="0" w:line="240" w:lineRule="auto"/>
              <w:ind w:left="-102"/>
              <w:rPr>
                <w:rFonts w:asciiTheme="majorHAnsi" w:hAnsiTheme="majorHAnsi" w:cstheme="majorHAnsi"/>
                <w:color w:val="222A35"/>
                <w:sz w:val="20"/>
                <w:szCs w:val="20"/>
              </w:rPr>
            </w:pPr>
          </w:p>
          <w:p w14:paraId="687FFC4D" w14:textId="77777777" w:rsidR="000A6E2C" w:rsidRDefault="000A6E2C" w:rsidP="000A6E2C">
            <w:pPr>
              <w:tabs>
                <w:tab w:val="center" w:pos="4252"/>
              </w:tabs>
              <w:spacing w:after="0" w:line="240" w:lineRule="auto"/>
              <w:ind w:left="-102"/>
              <w:rPr>
                <w:rFonts w:asciiTheme="majorHAnsi" w:hAnsiTheme="majorHAnsi" w:cstheme="majorHAnsi"/>
                <w:color w:val="222A35"/>
                <w:sz w:val="20"/>
                <w:szCs w:val="20"/>
              </w:rPr>
            </w:pPr>
          </w:p>
          <w:p w14:paraId="28358529" w14:textId="77777777" w:rsidR="00ED7D10" w:rsidRDefault="00ED7D10" w:rsidP="000A6E2C">
            <w:pPr>
              <w:tabs>
                <w:tab w:val="center" w:pos="4252"/>
              </w:tabs>
              <w:spacing w:after="0" w:line="240" w:lineRule="auto"/>
              <w:ind w:left="-102"/>
              <w:rPr>
                <w:rFonts w:asciiTheme="majorHAnsi" w:hAnsiTheme="majorHAnsi" w:cstheme="majorHAnsi"/>
                <w:color w:val="222A35"/>
                <w:sz w:val="20"/>
                <w:szCs w:val="20"/>
              </w:rPr>
            </w:pPr>
          </w:p>
          <w:p w14:paraId="4DC2E7FB" w14:textId="4BE4EBC3" w:rsidR="000A6E2C" w:rsidRPr="004E5EFE" w:rsidRDefault="00A409BA" w:rsidP="000A6E2C">
            <w:pPr>
              <w:tabs>
                <w:tab w:val="center" w:pos="4252"/>
              </w:tabs>
              <w:spacing w:after="0" w:line="240" w:lineRule="auto"/>
              <w:ind w:left="-102"/>
              <w:rPr>
                <w:rFonts w:asciiTheme="majorHAnsi" w:hAnsiTheme="majorHAnsi" w:cstheme="majorHAnsi"/>
                <w:color w:val="222A35"/>
                <w:sz w:val="20"/>
                <w:szCs w:val="20"/>
              </w:rPr>
            </w:pPr>
            <w:r>
              <w:rPr>
                <w:rFonts w:asciiTheme="majorHAnsi" w:hAnsiTheme="majorHAnsi" w:cstheme="majorHAnsi"/>
                <w:color w:val="222A35"/>
                <w:sz w:val="20"/>
                <w:szCs w:val="20"/>
              </w:rPr>
              <w:t>EDGAR VIEIRA SOARES</w:t>
            </w:r>
          </w:p>
          <w:p w14:paraId="0B9A2254" w14:textId="489771AD"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r w:rsidRPr="004E5EFE">
              <w:rPr>
                <w:rFonts w:asciiTheme="majorHAnsi" w:hAnsiTheme="majorHAnsi" w:cstheme="majorHAnsi"/>
                <w:color w:val="222A35"/>
                <w:sz w:val="20"/>
                <w:szCs w:val="20"/>
              </w:rPr>
              <w:t xml:space="preserve">DIRETOR EXECUTIVO </w:t>
            </w:r>
          </w:p>
        </w:tc>
      </w:tr>
      <w:tr w:rsidR="000A6E2C" w:rsidRPr="004E5EFE" w14:paraId="5ADF3D01" w14:textId="77777777" w:rsidTr="00081614">
        <w:trPr>
          <w:trHeight w:val="831"/>
        </w:trPr>
        <w:tc>
          <w:tcPr>
            <w:tcW w:w="4390" w:type="dxa"/>
            <w:tcBorders>
              <w:top w:val="single" w:sz="4" w:space="0" w:color="FFFFFF"/>
              <w:left w:val="single" w:sz="4" w:space="0" w:color="FFFFFF"/>
              <w:bottom w:val="single" w:sz="4" w:space="0" w:color="FFFFFF"/>
              <w:right w:val="single" w:sz="4" w:space="0" w:color="FFFFFF"/>
            </w:tcBorders>
          </w:tcPr>
          <w:p w14:paraId="7737D163"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3368A7F8"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60F4D0D2" w14:textId="77777777" w:rsidR="00A409BA" w:rsidRPr="004E5EFE" w:rsidRDefault="00A409BA" w:rsidP="00A409BA">
            <w:pPr>
              <w:tabs>
                <w:tab w:val="center" w:pos="4252"/>
              </w:tabs>
              <w:spacing w:after="0" w:line="240" w:lineRule="auto"/>
              <w:ind w:left="-102"/>
              <w:rPr>
                <w:rFonts w:asciiTheme="majorHAnsi" w:hAnsiTheme="majorHAnsi" w:cstheme="majorHAnsi"/>
                <w:color w:val="222A35"/>
                <w:sz w:val="20"/>
                <w:szCs w:val="20"/>
              </w:rPr>
            </w:pPr>
            <w:r w:rsidRPr="004E5EFE">
              <w:rPr>
                <w:rFonts w:asciiTheme="majorHAnsi" w:hAnsiTheme="majorHAnsi" w:cstheme="majorHAnsi"/>
                <w:color w:val="222A35"/>
                <w:sz w:val="20"/>
                <w:szCs w:val="20"/>
              </w:rPr>
              <w:t>SALVADOR CONGENTINO NETO</w:t>
            </w:r>
          </w:p>
          <w:p w14:paraId="6E7395CA" w14:textId="77777777" w:rsidR="000A6E2C" w:rsidRDefault="000A6E2C" w:rsidP="000A6E2C">
            <w:pPr>
              <w:tabs>
                <w:tab w:val="center" w:pos="4252"/>
              </w:tabs>
              <w:spacing w:after="0" w:line="240" w:lineRule="auto"/>
              <w:ind w:left="-102"/>
              <w:rPr>
                <w:rFonts w:asciiTheme="majorHAnsi" w:hAnsiTheme="majorHAnsi" w:cstheme="majorHAnsi"/>
                <w:color w:val="222A35"/>
                <w:sz w:val="20"/>
                <w:szCs w:val="20"/>
              </w:rPr>
            </w:pPr>
            <w:r w:rsidRPr="004E5EFE">
              <w:rPr>
                <w:rFonts w:asciiTheme="majorHAnsi" w:hAnsiTheme="majorHAnsi" w:cstheme="majorHAnsi"/>
                <w:color w:val="222A35"/>
                <w:sz w:val="20"/>
                <w:szCs w:val="20"/>
              </w:rPr>
              <w:t>DIRETOR EXECUTIVO</w:t>
            </w:r>
          </w:p>
          <w:p w14:paraId="0149FA09" w14:textId="77777777" w:rsidR="000A6E2C" w:rsidRDefault="000A6E2C" w:rsidP="000A6E2C">
            <w:pPr>
              <w:tabs>
                <w:tab w:val="center" w:pos="4252"/>
              </w:tabs>
              <w:spacing w:after="0" w:line="240" w:lineRule="auto"/>
              <w:ind w:left="-102"/>
              <w:rPr>
                <w:rFonts w:asciiTheme="majorHAnsi" w:hAnsiTheme="majorHAnsi" w:cstheme="majorHAnsi"/>
                <w:color w:val="222A35"/>
                <w:sz w:val="20"/>
                <w:szCs w:val="20"/>
              </w:rPr>
            </w:pPr>
          </w:p>
          <w:p w14:paraId="3E85656E"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21696254" w14:textId="0EFB944B"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tc>
        <w:tc>
          <w:tcPr>
            <w:tcW w:w="4104" w:type="dxa"/>
            <w:tcBorders>
              <w:top w:val="single" w:sz="4" w:space="0" w:color="FFFFFF"/>
              <w:left w:val="single" w:sz="4" w:space="0" w:color="FFFFFF"/>
              <w:bottom w:val="single" w:sz="4" w:space="0" w:color="FFFFFF"/>
              <w:right w:val="single" w:sz="4" w:space="0" w:color="FFFFFF"/>
            </w:tcBorders>
          </w:tcPr>
          <w:p w14:paraId="62EDE9D5"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5C308EDB"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7109C08D" w14:textId="0E701930" w:rsidR="009346E2" w:rsidRPr="004E5EFE" w:rsidRDefault="00A409BA" w:rsidP="009346E2">
            <w:pPr>
              <w:tabs>
                <w:tab w:val="center" w:pos="4252"/>
              </w:tabs>
              <w:spacing w:after="0" w:line="240" w:lineRule="auto"/>
              <w:ind w:left="-102"/>
              <w:rPr>
                <w:rFonts w:asciiTheme="majorHAnsi" w:hAnsiTheme="majorHAnsi" w:cstheme="majorHAnsi"/>
                <w:color w:val="222A35"/>
                <w:sz w:val="20"/>
                <w:szCs w:val="20"/>
              </w:rPr>
            </w:pPr>
            <w:r>
              <w:rPr>
                <w:rFonts w:asciiTheme="majorHAnsi" w:hAnsiTheme="majorHAnsi" w:cstheme="majorHAnsi"/>
                <w:color w:val="222A35"/>
                <w:sz w:val="20"/>
                <w:szCs w:val="20"/>
              </w:rPr>
              <w:t>SIDNEY SOARES FILHO</w:t>
            </w:r>
          </w:p>
          <w:p w14:paraId="6F0841D8" w14:textId="1E2CC9E6" w:rsidR="000A6E2C" w:rsidRPr="004E5EFE" w:rsidRDefault="009346E2" w:rsidP="000A6E2C">
            <w:pPr>
              <w:tabs>
                <w:tab w:val="center" w:pos="4252"/>
              </w:tabs>
              <w:spacing w:after="0" w:line="240" w:lineRule="auto"/>
              <w:ind w:left="-113"/>
              <w:rPr>
                <w:rFonts w:asciiTheme="majorHAnsi" w:hAnsiTheme="majorHAnsi" w:cstheme="majorHAnsi"/>
                <w:color w:val="222A35"/>
                <w:sz w:val="20"/>
                <w:szCs w:val="20"/>
              </w:rPr>
            </w:pPr>
            <w:r w:rsidRPr="004E5EFE">
              <w:rPr>
                <w:rFonts w:asciiTheme="majorHAnsi" w:hAnsiTheme="majorHAnsi" w:cstheme="majorHAnsi"/>
                <w:color w:val="222A35"/>
                <w:sz w:val="20"/>
                <w:szCs w:val="20"/>
              </w:rPr>
              <w:t>DIRETOR EXECUTIVO</w:t>
            </w:r>
          </w:p>
          <w:p w14:paraId="2AD2F1EF"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p w14:paraId="7998180A" w14:textId="77777777" w:rsidR="000A6E2C" w:rsidRPr="004E5EFE" w:rsidRDefault="000A6E2C" w:rsidP="000A6E2C">
            <w:pPr>
              <w:tabs>
                <w:tab w:val="center" w:pos="4252"/>
              </w:tabs>
              <w:spacing w:after="0" w:line="240" w:lineRule="auto"/>
              <w:ind w:left="-113"/>
              <w:rPr>
                <w:rFonts w:asciiTheme="majorHAnsi" w:hAnsiTheme="majorHAnsi" w:cstheme="majorHAnsi"/>
                <w:color w:val="222A35"/>
                <w:sz w:val="20"/>
                <w:szCs w:val="20"/>
              </w:rPr>
            </w:pPr>
          </w:p>
        </w:tc>
      </w:tr>
    </w:tbl>
    <w:p w14:paraId="2E307C34" w14:textId="0871DB8F" w:rsidR="00362745" w:rsidRPr="004E5EFE" w:rsidRDefault="002B78E3" w:rsidP="00362745">
      <w:pPr>
        <w:tabs>
          <w:tab w:val="center" w:pos="4252"/>
        </w:tabs>
        <w:spacing w:after="0" w:line="240" w:lineRule="auto"/>
        <w:jc w:val="both"/>
        <w:rPr>
          <w:rFonts w:asciiTheme="majorHAnsi" w:hAnsiTheme="majorHAnsi" w:cstheme="majorHAnsi"/>
          <w:color w:val="222A35"/>
          <w:sz w:val="20"/>
          <w:szCs w:val="20"/>
        </w:rPr>
      </w:pPr>
      <w:r w:rsidRPr="004E5EFE">
        <w:rPr>
          <w:rFonts w:asciiTheme="majorHAnsi" w:hAnsiTheme="majorHAnsi" w:cstheme="majorHAnsi"/>
          <w:color w:val="222A35"/>
          <w:sz w:val="20"/>
          <w:szCs w:val="20"/>
        </w:rPr>
        <w:t>LEONARDO JOSÉ RODRIGUES PEREIRA</w:t>
      </w:r>
    </w:p>
    <w:p w14:paraId="15199F0D" w14:textId="77777777" w:rsidR="00362745" w:rsidRPr="004E5EFE" w:rsidRDefault="00362745" w:rsidP="00362745">
      <w:pPr>
        <w:tabs>
          <w:tab w:val="center" w:pos="4252"/>
        </w:tabs>
        <w:spacing w:after="0" w:line="240" w:lineRule="auto"/>
        <w:jc w:val="both"/>
        <w:rPr>
          <w:rFonts w:asciiTheme="majorHAnsi" w:hAnsiTheme="majorHAnsi" w:cstheme="majorHAnsi"/>
          <w:color w:val="222A35"/>
          <w:sz w:val="20"/>
          <w:szCs w:val="20"/>
        </w:rPr>
      </w:pPr>
      <w:r w:rsidRPr="004E5EFE">
        <w:rPr>
          <w:rFonts w:asciiTheme="majorHAnsi" w:hAnsiTheme="majorHAnsi" w:cstheme="majorHAnsi"/>
          <w:color w:val="222A35"/>
          <w:sz w:val="20"/>
          <w:szCs w:val="20"/>
        </w:rPr>
        <w:t>CONTADOR</w:t>
      </w:r>
    </w:p>
    <w:p w14:paraId="703AE354" w14:textId="378C6170" w:rsidR="00B9648B" w:rsidRPr="004E5EFE" w:rsidRDefault="00362745" w:rsidP="00B9648B">
      <w:pPr>
        <w:pStyle w:val="PargrafodaLista"/>
        <w:tabs>
          <w:tab w:val="center" w:pos="426"/>
        </w:tabs>
        <w:jc w:val="both"/>
        <w:rPr>
          <w:rFonts w:asciiTheme="majorHAnsi" w:hAnsiTheme="majorHAnsi" w:cstheme="majorHAnsi"/>
          <w:color w:val="222A35"/>
          <w:sz w:val="20"/>
          <w:szCs w:val="20"/>
          <w:lang w:val="pt-BR"/>
        </w:rPr>
      </w:pPr>
      <w:r w:rsidRPr="00AE1287">
        <w:rPr>
          <w:rFonts w:asciiTheme="majorHAnsi" w:hAnsiTheme="majorHAnsi" w:cstheme="majorHAnsi"/>
          <w:color w:val="222A35"/>
          <w:sz w:val="20"/>
          <w:szCs w:val="20"/>
          <w:lang w:val="pt-BR"/>
        </w:rPr>
        <w:t>CRC-</w:t>
      </w:r>
      <w:r w:rsidR="00B9648B" w:rsidRPr="004E5EFE">
        <w:rPr>
          <w:rFonts w:asciiTheme="majorHAnsi" w:hAnsiTheme="majorHAnsi" w:cstheme="majorHAnsi"/>
          <w:color w:val="222A35"/>
          <w:sz w:val="20"/>
          <w:szCs w:val="20"/>
          <w:lang w:val="pt-BR"/>
        </w:rPr>
        <w:t xml:space="preserve"> DF-023960/O</w:t>
      </w:r>
    </w:p>
    <w:p w14:paraId="12F76621" w14:textId="1E2FEDE0" w:rsidR="00362745" w:rsidRPr="004E5EFE" w:rsidRDefault="00362745" w:rsidP="00362745">
      <w:pPr>
        <w:tabs>
          <w:tab w:val="center" w:pos="4252"/>
        </w:tabs>
        <w:spacing w:after="0" w:line="240" w:lineRule="auto"/>
        <w:jc w:val="both"/>
        <w:rPr>
          <w:rFonts w:asciiTheme="majorHAnsi" w:hAnsiTheme="majorHAnsi" w:cstheme="majorHAnsi"/>
          <w:color w:val="222A35"/>
          <w:sz w:val="20"/>
          <w:szCs w:val="20"/>
        </w:rPr>
      </w:pPr>
    </w:p>
    <w:p w14:paraId="1699B7D3" w14:textId="77777777" w:rsidR="00F82D33" w:rsidRPr="004E5EFE" w:rsidRDefault="00F82D33" w:rsidP="00606660">
      <w:pPr>
        <w:tabs>
          <w:tab w:val="center" w:pos="4252"/>
        </w:tabs>
        <w:spacing w:after="0" w:line="240" w:lineRule="auto"/>
        <w:jc w:val="both"/>
        <w:rPr>
          <w:rFonts w:asciiTheme="majorHAnsi" w:hAnsiTheme="majorHAnsi" w:cstheme="majorHAnsi"/>
          <w:color w:val="222A35"/>
          <w:sz w:val="20"/>
          <w:szCs w:val="20"/>
        </w:rPr>
      </w:pPr>
    </w:p>
    <w:p w14:paraId="6F32FF31" w14:textId="77777777" w:rsidR="00E43541" w:rsidRPr="004E5EFE" w:rsidRDefault="00E43541" w:rsidP="00606660">
      <w:pPr>
        <w:tabs>
          <w:tab w:val="center" w:pos="4252"/>
        </w:tabs>
        <w:spacing w:after="0" w:line="240" w:lineRule="auto"/>
        <w:jc w:val="both"/>
        <w:rPr>
          <w:rFonts w:asciiTheme="majorHAnsi" w:hAnsiTheme="majorHAnsi" w:cstheme="majorHAnsi"/>
          <w:color w:val="222A35"/>
          <w:sz w:val="20"/>
          <w:szCs w:val="20"/>
        </w:rPr>
        <w:sectPr w:rsidR="00E43541" w:rsidRPr="004E5EFE" w:rsidSect="004173B9">
          <w:headerReference w:type="even" r:id="rId69"/>
          <w:headerReference w:type="default" r:id="rId70"/>
          <w:footerReference w:type="default" r:id="rId71"/>
          <w:headerReference w:type="first" r:id="rId72"/>
          <w:pgSz w:w="11906" w:h="16838" w:code="9"/>
          <w:pgMar w:top="1418" w:right="851" w:bottom="851" w:left="1418" w:header="0" w:footer="0" w:gutter="0"/>
          <w:cols w:space="708"/>
          <w:docGrid w:linePitch="360"/>
        </w:sectPr>
      </w:pPr>
    </w:p>
    <w:p w14:paraId="0B5E3AC3" w14:textId="5DBA646A" w:rsidR="00F82D33" w:rsidRPr="004E5EFE" w:rsidRDefault="00F82D33" w:rsidP="00F82D33">
      <w:pPr>
        <w:tabs>
          <w:tab w:val="center" w:pos="4252"/>
        </w:tabs>
        <w:spacing w:after="0" w:line="240" w:lineRule="auto"/>
        <w:jc w:val="both"/>
        <w:rPr>
          <w:rFonts w:asciiTheme="majorHAnsi" w:eastAsia="Arial" w:hAnsiTheme="majorHAnsi" w:cstheme="majorHAnsi"/>
          <w:b/>
          <w:bCs/>
          <w:color w:val="005B9C"/>
          <w:sz w:val="20"/>
          <w:szCs w:val="20"/>
        </w:rPr>
      </w:pPr>
      <w:r w:rsidRPr="004E5EFE">
        <w:rPr>
          <w:rFonts w:asciiTheme="majorHAnsi" w:eastAsia="Arial" w:hAnsiTheme="majorHAnsi" w:cstheme="majorHAnsi"/>
          <w:b/>
          <w:bCs/>
          <w:color w:val="005B9C"/>
          <w:sz w:val="20"/>
          <w:szCs w:val="20"/>
        </w:rPr>
        <w:lastRenderedPageBreak/>
        <w:t>MEMBROS DA ADMINISTRAÇÃO</w:t>
      </w:r>
    </w:p>
    <w:p w14:paraId="3901067C"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2F75B5"/>
          <w:sz w:val="24"/>
          <w:szCs w:val="24"/>
          <w:lang w:val="pt-BR"/>
        </w:rPr>
      </w:pPr>
    </w:p>
    <w:p w14:paraId="77628CFF" w14:textId="52559242" w:rsidR="00F82D33" w:rsidRPr="004E5EFE" w:rsidRDefault="00F82D33" w:rsidP="00F82D33">
      <w:pPr>
        <w:pStyle w:val="PargrafodaLista"/>
        <w:tabs>
          <w:tab w:val="center" w:pos="426"/>
        </w:tabs>
        <w:jc w:val="both"/>
        <w:rPr>
          <w:rFonts w:asciiTheme="majorHAnsi" w:eastAsia="Arial" w:hAnsiTheme="majorHAnsi" w:cstheme="majorHAnsi"/>
          <w:b/>
          <w:bCs/>
          <w:color w:val="005B9C"/>
          <w:sz w:val="20"/>
          <w:szCs w:val="20"/>
          <w:lang w:val="pt-BR"/>
        </w:rPr>
      </w:pPr>
      <w:r w:rsidRPr="004E5EFE">
        <w:rPr>
          <w:rFonts w:asciiTheme="majorHAnsi" w:eastAsia="Arial" w:hAnsiTheme="majorHAnsi" w:cstheme="majorHAnsi"/>
          <w:b/>
          <w:bCs/>
          <w:color w:val="005B9C"/>
          <w:sz w:val="20"/>
          <w:szCs w:val="20"/>
          <w:lang w:val="pt-BR"/>
        </w:rPr>
        <w:t>Diretor-Presidente</w:t>
      </w:r>
    </w:p>
    <w:p w14:paraId="04EB3AB0" w14:textId="56EE5C4A" w:rsidR="00AE59D6" w:rsidRPr="004E5EFE" w:rsidRDefault="00A10BE6" w:rsidP="00AE59D6">
      <w:pPr>
        <w:pStyle w:val="PargrafodaLista"/>
        <w:tabs>
          <w:tab w:val="center" w:pos="426"/>
        </w:tabs>
        <w:jc w:val="both"/>
        <w:rPr>
          <w:rFonts w:asciiTheme="majorHAnsi" w:hAnsiTheme="majorHAnsi" w:cstheme="majorHAnsi"/>
          <w:color w:val="222A35"/>
          <w:sz w:val="20"/>
          <w:szCs w:val="20"/>
          <w:lang w:val="pt-BR"/>
        </w:rPr>
      </w:pPr>
      <w:r>
        <w:rPr>
          <w:rFonts w:asciiTheme="majorHAnsi" w:hAnsiTheme="majorHAnsi" w:cstheme="majorHAnsi"/>
          <w:color w:val="222A35"/>
          <w:sz w:val="20"/>
          <w:szCs w:val="20"/>
          <w:lang w:val="pt-BR"/>
        </w:rPr>
        <w:t xml:space="preserve">Luiz </w:t>
      </w:r>
      <w:r w:rsidR="00D753A5">
        <w:rPr>
          <w:rFonts w:asciiTheme="majorHAnsi" w:hAnsiTheme="majorHAnsi" w:cstheme="majorHAnsi"/>
          <w:color w:val="222A35"/>
          <w:sz w:val="20"/>
          <w:szCs w:val="20"/>
          <w:lang w:val="pt-BR"/>
        </w:rPr>
        <w:t xml:space="preserve">Gustavo </w:t>
      </w:r>
      <w:r>
        <w:rPr>
          <w:rFonts w:asciiTheme="majorHAnsi" w:hAnsiTheme="majorHAnsi" w:cstheme="majorHAnsi"/>
          <w:color w:val="222A35"/>
          <w:sz w:val="20"/>
          <w:szCs w:val="20"/>
          <w:lang w:val="pt-BR"/>
        </w:rPr>
        <w:t xml:space="preserve">Silva </w:t>
      </w:r>
      <w:r w:rsidR="00D753A5">
        <w:rPr>
          <w:rFonts w:asciiTheme="majorHAnsi" w:hAnsiTheme="majorHAnsi" w:cstheme="majorHAnsi"/>
          <w:color w:val="222A35"/>
          <w:sz w:val="20"/>
          <w:szCs w:val="20"/>
          <w:lang w:val="pt-BR"/>
        </w:rPr>
        <w:t>Portela</w:t>
      </w:r>
    </w:p>
    <w:p w14:paraId="0A22A170"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2F75B5"/>
          <w:sz w:val="28"/>
          <w:szCs w:val="20"/>
          <w:lang w:val="pt-BR"/>
        </w:rPr>
      </w:pPr>
    </w:p>
    <w:p w14:paraId="6D97F8C9"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005B9C"/>
          <w:sz w:val="20"/>
          <w:szCs w:val="20"/>
          <w:lang w:val="pt-BR"/>
        </w:rPr>
      </w:pPr>
      <w:r w:rsidRPr="004E5EFE">
        <w:rPr>
          <w:rFonts w:asciiTheme="majorHAnsi" w:eastAsia="Arial" w:hAnsiTheme="majorHAnsi" w:cstheme="majorHAnsi"/>
          <w:b/>
          <w:bCs/>
          <w:color w:val="005B9C"/>
          <w:sz w:val="20"/>
          <w:szCs w:val="20"/>
          <w:lang w:val="pt-BR"/>
        </w:rPr>
        <w:t xml:space="preserve">Diretores </w:t>
      </w:r>
    </w:p>
    <w:p w14:paraId="64CD1DEA" w14:textId="77777777" w:rsidR="00D753A5" w:rsidRPr="004E5EFE" w:rsidRDefault="00D753A5" w:rsidP="00D753A5">
      <w:pPr>
        <w:pStyle w:val="PargrafodaLista"/>
        <w:tabs>
          <w:tab w:val="center" w:pos="426"/>
        </w:tabs>
        <w:jc w:val="both"/>
        <w:rPr>
          <w:rFonts w:asciiTheme="majorHAnsi" w:hAnsiTheme="majorHAnsi" w:cstheme="majorHAnsi"/>
          <w:color w:val="222A35"/>
          <w:sz w:val="20"/>
          <w:szCs w:val="20"/>
          <w:lang w:val="pt-BR"/>
        </w:rPr>
      </w:pPr>
      <w:r w:rsidRPr="004E5EFE">
        <w:rPr>
          <w:rFonts w:asciiTheme="majorHAnsi" w:hAnsiTheme="majorHAnsi" w:cstheme="majorHAnsi"/>
          <w:color w:val="222A35"/>
          <w:sz w:val="20"/>
          <w:szCs w:val="20"/>
          <w:lang w:val="pt-BR"/>
        </w:rPr>
        <w:t>Edgar Vieira Soares</w:t>
      </w:r>
    </w:p>
    <w:p w14:paraId="1806A981" w14:textId="2C09906F" w:rsidR="004509CF" w:rsidRPr="004E5EFE" w:rsidRDefault="004509CF" w:rsidP="00F82D33">
      <w:pPr>
        <w:pStyle w:val="PargrafodaLista"/>
        <w:tabs>
          <w:tab w:val="center" w:pos="426"/>
        </w:tabs>
        <w:jc w:val="both"/>
        <w:rPr>
          <w:rFonts w:asciiTheme="majorHAnsi" w:hAnsiTheme="majorHAnsi" w:cstheme="majorHAnsi"/>
          <w:color w:val="222A35"/>
          <w:sz w:val="20"/>
          <w:szCs w:val="20"/>
          <w:lang w:val="pt-BR"/>
        </w:rPr>
      </w:pPr>
      <w:r w:rsidRPr="004E5EFE">
        <w:rPr>
          <w:rFonts w:asciiTheme="majorHAnsi" w:hAnsiTheme="majorHAnsi" w:cstheme="majorHAnsi"/>
          <w:color w:val="222A35"/>
          <w:sz w:val="20"/>
          <w:szCs w:val="20"/>
          <w:lang w:val="pt-BR"/>
        </w:rPr>
        <w:t xml:space="preserve">Salvador </w:t>
      </w:r>
      <w:proofErr w:type="spellStart"/>
      <w:r w:rsidRPr="004E5EFE">
        <w:rPr>
          <w:rFonts w:asciiTheme="majorHAnsi" w:hAnsiTheme="majorHAnsi" w:cstheme="majorHAnsi"/>
          <w:color w:val="222A35"/>
          <w:sz w:val="20"/>
          <w:szCs w:val="20"/>
          <w:lang w:val="pt-BR"/>
        </w:rPr>
        <w:t>Congentino</w:t>
      </w:r>
      <w:proofErr w:type="spellEnd"/>
      <w:r w:rsidRPr="004E5EFE">
        <w:rPr>
          <w:rFonts w:asciiTheme="majorHAnsi" w:hAnsiTheme="majorHAnsi" w:cstheme="majorHAnsi"/>
          <w:color w:val="222A35"/>
          <w:sz w:val="20"/>
          <w:szCs w:val="20"/>
          <w:lang w:val="pt-BR"/>
        </w:rPr>
        <w:t xml:space="preserve"> Neto</w:t>
      </w:r>
    </w:p>
    <w:p w14:paraId="1209B926" w14:textId="3E9D078C" w:rsidR="007B6D12" w:rsidRPr="004E5EFE" w:rsidRDefault="007B6D12" w:rsidP="00F82D33">
      <w:pPr>
        <w:pStyle w:val="PargrafodaLista"/>
        <w:tabs>
          <w:tab w:val="center" w:pos="426"/>
        </w:tabs>
        <w:jc w:val="both"/>
        <w:rPr>
          <w:rFonts w:asciiTheme="majorHAnsi" w:hAnsiTheme="majorHAnsi" w:cstheme="majorHAnsi"/>
          <w:color w:val="222A35"/>
          <w:sz w:val="20"/>
          <w:szCs w:val="20"/>
          <w:lang w:val="pt-BR"/>
        </w:rPr>
      </w:pPr>
      <w:r w:rsidRPr="004E5EFE">
        <w:rPr>
          <w:rFonts w:asciiTheme="majorHAnsi" w:hAnsiTheme="majorHAnsi" w:cstheme="majorHAnsi"/>
          <w:color w:val="222A35"/>
          <w:sz w:val="20"/>
          <w:szCs w:val="20"/>
          <w:lang w:val="pt-BR"/>
        </w:rPr>
        <w:t xml:space="preserve">Sidney </w:t>
      </w:r>
      <w:r w:rsidR="00013522" w:rsidRPr="004E5EFE">
        <w:rPr>
          <w:rFonts w:asciiTheme="majorHAnsi" w:hAnsiTheme="majorHAnsi" w:cstheme="majorHAnsi"/>
          <w:color w:val="222A35"/>
          <w:sz w:val="20"/>
          <w:szCs w:val="20"/>
          <w:lang w:val="pt-BR"/>
        </w:rPr>
        <w:t>Soares Filho</w:t>
      </w:r>
    </w:p>
    <w:p w14:paraId="79031FAE" w14:textId="77777777" w:rsidR="003E6CA8" w:rsidRPr="004E5EFE" w:rsidRDefault="003E6CA8" w:rsidP="00F82D33">
      <w:pPr>
        <w:pStyle w:val="PargrafodaLista"/>
        <w:tabs>
          <w:tab w:val="center" w:pos="426"/>
        </w:tabs>
        <w:jc w:val="both"/>
        <w:rPr>
          <w:rFonts w:asciiTheme="majorHAnsi" w:eastAsia="Arial" w:hAnsiTheme="majorHAnsi" w:cstheme="majorHAnsi"/>
          <w:b/>
          <w:bCs/>
          <w:color w:val="2F75B5"/>
          <w:sz w:val="24"/>
          <w:szCs w:val="20"/>
          <w:lang w:val="pt-BR"/>
        </w:rPr>
      </w:pPr>
    </w:p>
    <w:p w14:paraId="7A27E472"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005B9C"/>
          <w:sz w:val="20"/>
          <w:szCs w:val="20"/>
          <w:lang w:val="pt-BR"/>
        </w:rPr>
      </w:pPr>
      <w:r w:rsidRPr="00F935ED">
        <w:rPr>
          <w:rFonts w:asciiTheme="majorHAnsi" w:eastAsia="Arial" w:hAnsiTheme="majorHAnsi" w:cstheme="majorHAnsi"/>
          <w:b/>
          <w:color w:val="005B9C"/>
          <w:sz w:val="20"/>
          <w:szCs w:val="20"/>
          <w:lang w:val="pt-BR"/>
        </w:rPr>
        <w:t>Conselho de Administração</w:t>
      </w:r>
      <w:r w:rsidRPr="004E5EFE">
        <w:rPr>
          <w:rFonts w:asciiTheme="majorHAnsi" w:eastAsia="Arial" w:hAnsiTheme="majorHAnsi" w:cstheme="majorHAnsi"/>
          <w:b/>
          <w:bCs/>
          <w:color w:val="005B9C"/>
          <w:sz w:val="20"/>
          <w:szCs w:val="20"/>
          <w:lang w:val="pt-BR"/>
        </w:rPr>
        <w:t xml:space="preserve"> </w:t>
      </w:r>
    </w:p>
    <w:p w14:paraId="5B8A96BA" w14:textId="77777777" w:rsidR="006C5D28" w:rsidRPr="004E5EFE" w:rsidRDefault="006C5D28" w:rsidP="003E6CA8">
      <w:pPr>
        <w:pStyle w:val="PargrafodaLista"/>
        <w:tabs>
          <w:tab w:val="center" w:pos="426"/>
        </w:tabs>
        <w:jc w:val="both"/>
        <w:rPr>
          <w:rFonts w:asciiTheme="majorHAnsi" w:hAnsiTheme="majorHAnsi" w:cstheme="majorHAnsi"/>
          <w:bCs/>
          <w:color w:val="222A35"/>
          <w:sz w:val="20"/>
          <w:szCs w:val="20"/>
          <w:lang w:val="pt-BR"/>
        </w:rPr>
      </w:pPr>
      <w:r w:rsidRPr="004E5EFE">
        <w:rPr>
          <w:rFonts w:asciiTheme="majorHAnsi" w:hAnsiTheme="majorHAnsi" w:cstheme="majorHAnsi"/>
          <w:bCs/>
          <w:color w:val="222A35"/>
          <w:sz w:val="20"/>
          <w:szCs w:val="20"/>
          <w:lang w:val="pt-BR"/>
        </w:rPr>
        <w:t xml:space="preserve">Fernando Alcântara de Figueredo </w:t>
      </w:r>
      <w:proofErr w:type="spellStart"/>
      <w:r w:rsidRPr="004E5EFE">
        <w:rPr>
          <w:rFonts w:asciiTheme="majorHAnsi" w:hAnsiTheme="majorHAnsi" w:cstheme="majorHAnsi"/>
          <w:bCs/>
          <w:color w:val="222A35"/>
          <w:sz w:val="20"/>
          <w:szCs w:val="20"/>
          <w:lang w:val="pt-BR"/>
        </w:rPr>
        <w:t>Beda</w:t>
      </w:r>
      <w:proofErr w:type="spellEnd"/>
      <w:r w:rsidRPr="004E5EFE">
        <w:rPr>
          <w:rFonts w:asciiTheme="majorHAnsi" w:hAnsiTheme="majorHAnsi" w:cstheme="majorHAnsi"/>
          <w:bCs/>
          <w:color w:val="222A35"/>
          <w:sz w:val="20"/>
          <w:szCs w:val="20"/>
          <w:lang w:val="pt-BR"/>
        </w:rPr>
        <w:t xml:space="preserve"> </w:t>
      </w:r>
    </w:p>
    <w:p w14:paraId="0D574886" w14:textId="77777777" w:rsidR="00DE7597" w:rsidRPr="004E5EFE" w:rsidRDefault="00DE7597" w:rsidP="00DE7597">
      <w:pPr>
        <w:pStyle w:val="PargrafodaLista"/>
        <w:tabs>
          <w:tab w:val="center" w:pos="426"/>
        </w:tabs>
        <w:jc w:val="both"/>
        <w:rPr>
          <w:rFonts w:asciiTheme="majorHAnsi" w:hAnsiTheme="majorHAnsi" w:cstheme="majorHAnsi"/>
          <w:bCs/>
          <w:color w:val="222A35"/>
          <w:sz w:val="20"/>
          <w:szCs w:val="20"/>
          <w:lang w:val="pt-BR"/>
        </w:rPr>
      </w:pPr>
      <w:r w:rsidRPr="004E5EFE">
        <w:rPr>
          <w:rFonts w:asciiTheme="majorHAnsi" w:hAnsiTheme="majorHAnsi" w:cstheme="majorHAnsi"/>
          <w:bCs/>
          <w:color w:val="222A35"/>
          <w:sz w:val="20"/>
          <w:szCs w:val="20"/>
          <w:lang w:val="pt-BR"/>
        </w:rPr>
        <w:t>Humberto José Teófilo Magalhães</w:t>
      </w:r>
    </w:p>
    <w:p w14:paraId="0F178903" w14:textId="77777777" w:rsidR="003E6CA8" w:rsidRPr="004E5EFE" w:rsidRDefault="003E6CA8" w:rsidP="003E6CA8">
      <w:pPr>
        <w:pStyle w:val="PargrafodaLista"/>
        <w:tabs>
          <w:tab w:val="center" w:pos="426"/>
        </w:tabs>
        <w:jc w:val="both"/>
        <w:rPr>
          <w:rFonts w:asciiTheme="majorHAnsi" w:hAnsiTheme="majorHAnsi" w:cstheme="majorHAnsi"/>
          <w:bCs/>
          <w:color w:val="222A35"/>
          <w:sz w:val="20"/>
          <w:szCs w:val="20"/>
          <w:lang w:val="pt-BR"/>
        </w:rPr>
      </w:pPr>
      <w:r w:rsidRPr="004E5EFE">
        <w:rPr>
          <w:rFonts w:asciiTheme="majorHAnsi" w:hAnsiTheme="majorHAnsi" w:cstheme="majorHAnsi"/>
          <w:bCs/>
          <w:color w:val="222A35"/>
          <w:sz w:val="20"/>
          <w:szCs w:val="20"/>
          <w:lang w:val="pt-BR"/>
        </w:rPr>
        <w:t xml:space="preserve">Ilana </w:t>
      </w:r>
      <w:proofErr w:type="spellStart"/>
      <w:r w:rsidRPr="004E5EFE">
        <w:rPr>
          <w:rFonts w:asciiTheme="majorHAnsi" w:hAnsiTheme="majorHAnsi" w:cstheme="majorHAnsi"/>
          <w:bCs/>
          <w:color w:val="222A35"/>
          <w:sz w:val="20"/>
          <w:szCs w:val="20"/>
          <w:lang w:val="pt-BR"/>
        </w:rPr>
        <w:t>Trombka</w:t>
      </w:r>
      <w:proofErr w:type="spellEnd"/>
    </w:p>
    <w:p w14:paraId="51A31D11" w14:textId="77777777" w:rsidR="003E6CA8" w:rsidRPr="004E5EFE" w:rsidRDefault="003E6CA8" w:rsidP="003E6CA8">
      <w:pPr>
        <w:pStyle w:val="PargrafodaLista"/>
        <w:tabs>
          <w:tab w:val="center" w:pos="426"/>
        </w:tabs>
        <w:jc w:val="both"/>
        <w:rPr>
          <w:rFonts w:asciiTheme="majorHAnsi" w:hAnsiTheme="majorHAnsi" w:cstheme="majorHAnsi"/>
          <w:bCs/>
          <w:color w:val="222A35"/>
          <w:sz w:val="20"/>
          <w:szCs w:val="20"/>
          <w:lang w:val="pt-BR"/>
        </w:rPr>
      </w:pPr>
      <w:r w:rsidRPr="004E5EFE">
        <w:rPr>
          <w:rFonts w:asciiTheme="majorHAnsi" w:hAnsiTheme="majorHAnsi" w:cstheme="majorHAnsi"/>
          <w:bCs/>
          <w:color w:val="222A35"/>
          <w:sz w:val="20"/>
          <w:szCs w:val="20"/>
          <w:lang w:val="pt-BR"/>
        </w:rPr>
        <w:t>Inês da Silva Magalhães</w:t>
      </w:r>
    </w:p>
    <w:p w14:paraId="799EE3B3" w14:textId="77777777" w:rsidR="003E6CA8" w:rsidRDefault="003E6CA8" w:rsidP="003E6CA8">
      <w:pPr>
        <w:pStyle w:val="PargrafodaLista"/>
        <w:tabs>
          <w:tab w:val="center" w:pos="426"/>
        </w:tabs>
        <w:jc w:val="both"/>
        <w:rPr>
          <w:rFonts w:asciiTheme="majorHAnsi" w:hAnsiTheme="majorHAnsi" w:cstheme="majorHAnsi"/>
          <w:bCs/>
          <w:color w:val="222A35"/>
          <w:sz w:val="20"/>
          <w:szCs w:val="20"/>
          <w:lang w:val="pt-BR"/>
        </w:rPr>
      </w:pPr>
      <w:r w:rsidRPr="004E5EFE">
        <w:rPr>
          <w:rFonts w:asciiTheme="majorHAnsi" w:hAnsiTheme="majorHAnsi" w:cstheme="majorHAnsi"/>
          <w:bCs/>
          <w:color w:val="222A35"/>
          <w:sz w:val="20"/>
          <w:szCs w:val="20"/>
          <w:lang w:val="pt-BR"/>
        </w:rPr>
        <w:t>Karoline Busatto</w:t>
      </w:r>
    </w:p>
    <w:p w14:paraId="3B12F903" w14:textId="77777777" w:rsidR="00F935ED" w:rsidRPr="004E5EFE" w:rsidRDefault="00F935ED" w:rsidP="00F935ED">
      <w:pPr>
        <w:pStyle w:val="PargrafodaLista"/>
        <w:tabs>
          <w:tab w:val="center" w:pos="426"/>
        </w:tabs>
        <w:jc w:val="both"/>
        <w:rPr>
          <w:rFonts w:asciiTheme="majorHAnsi" w:hAnsiTheme="majorHAnsi" w:cstheme="majorHAnsi"/>
          <w:bCs/>
          <w:color w:val="222A35"/>
          <w:sz w:val="20"/>
          <w:szCs w:val="20"/>
          <w:lang w:val="pt-BR"/>
        </w:rPr>
      </w:pPr>
      <w:r w:rsidRPr="000E06EA">
        <w:rPr>
          <w:rFonts w:asciiTheme="majorHAnsi" w:hAnsiTheme="majorHAnsi" w:cstheme="majorHAnsi"/>
          <w:bCs/>
          <w:color w:val="222A35"/>
          <w:sz w:val="20"/>
          <w:szCs w:val="20"/>
          <w:lang w:val="pt-BR"/>
        </w:rPr>
        <w:t>Luiz Francisco Monteiro de Barros Neto</w:t>
      </w:r>
    </w:p>
    <w:p w14:paraId="7510E76B" w14:textId="5F9231A7" w:rsidR="00D5750E" w:rsidRPr="004E5EFE" w:rsidRDefault="003E6CA8" w:rsidP="003E6CA8">
      <w:pPr>
        <w:pStyle w:val="PargrafodaLista"/>
        <w:tabs>
          <w:tab w:val="center" w:pos="426"/>
        </w:tabs>
        <w:jc w:val="both"/>
        <w:rPr>
          <w:rFonts w:asciiTheme="majorHAnsi" w:hAnsiTheme="majorHAnsi" w:cstheme="majorHAnsi"/>
          <w:color w:val="222A35"/>
          <w:sz w:val="20"/>
          <w:szCs w:val="20"/>
          <w:lang w:val="pt-BR"/>
        </w:rPr>
      </w:pPr>
      <w:r w:rsidRPr="004E5EFE">
        <w:rPr>
          <w:rFonts w:asciiTheme="majorHAnsi" w:hAnsiTheme="majorHAnsi" w:cstheme="majorHAnsi"/>
          <w:bCs/>
          <w:color w:val="222A35"/>
          <w:sz w:val="20"/>
          <w:szCs w:val="20"/>
          <w:lang w:val="pt-BR"/>
        </w:rPr>
        <w:t xml:space="preserve">Waldemir </w:t>
      </w:r>
      <w:proofErr w:type="spellStart"/>
      <w:r w:rsidRPr="004E5EFE">
        <w:rPr>
          <w:rFonts w:asciiTheme="majorHAnsi" w:hAnsiTheme="majorHAnsi" w:cstheme="majorHAnsi"/>
          <w:bCs/>
          <w:color w:val="222A35"/>
          <w:sz w:val="20"/>
          <w:szCs w:val="20"/>
          <w:lang w:val="pt-BR"/>
        </w:rPr>
        <w:t>Bargieri</w:t>
      </w:r>
      <w:proofErr w:type="spellEnd"/>
    </w:p>
    <w:p w14:paraId="12B7DED9"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2F75B5"/>
          <w:sz w:val="24"/>
          <w:szCs w:val="24"/>
          <w:lang w:val="pt-BR"/>
        </w:rPr>
      </w:pPr>
    </w:p>
    <w:p w14:paraId="32ECF337"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005B9C"/>
          <w:sz w:val="20"/>
          <w:szCs w:val="20"/>
          <w:lang w:val="pt-BR"/>
        </w:rPr>
      </w:pPr>
      <w:r w:rsidRPr="004E5EFE">
        <w:rPr>
          <w:rFonts w:asciiTheme="majorHAnsi" w:eastAsia="Arial" w:hAnsiTheme="majorHAnsi" w:cstheme="majorHAnsi"/>
          <w:b/>
          <w:bCs/>
          <w:color w:val="005B9C"/>
          <w:sz w:val="20"/>
          <w:szCs w:val="20"/>
          <w:lang w:val="pt-BR"/>
        </w:rPr>
        <w:t xml:space="preserve">Conselho Fiscal </w:t>
      </w:r>
    </w:p>
    <w:p w14:paraId="3DF74199" w14:textId="77777777" w:rsidR="00DE7597" w:rsidRPr="004E5EFE" w:rsidRDefault="00DE7597" w:rsidP="00DE7597">
      <w:pPr>
        <w:pStyle w:val="PargrafodaLista"/>
        <w:tabs>
          <w:tab w:val="center" w:pos="426"/>
        </w:tabs>
        <w:jc w:val="both"/>
        <w:rPr>
          <w:rFonts w:asciiTheme="majorHAnsi" w:hAnsiTheme="majorHAnsi" w:cstheme="majorHAnsi"/>
          <w:color w:val="222A35"/>
          <w:sz w:val="20"/>
          <w:szCs w:val="20"/>
          <w:lang w:val="pt-BR"/>
        </w:rPr>
      </w:pPr>
      <w:r w:rsidRPr="004E5EFE">
        <w:rPr>
          <w:rFonts w:asciiTheme="majorHAnsi" w:hAnsiTheme="majorHAnsi" w:cstheme="majorHAnsi"/>
          <w:color w:val="222A35"/>
          <w:sz w:val="20"/>
          <w:szCs w:val="20"/>
          <w:lang w:val="pt-BR"/>
        </w:rPr>
        <w:t>Denis do Prado Netto</w:t>
      </w:r>
    </w:p>
    <w:p w14:paraId="30C10554" w14:textId="6244C84C" w:rsidR="0059097C" w:rsidRPr="004E5EFE" w:rsidRDefault="0059097C" w:rsidP="00DE7597">
      <w:pPr>
        <w:pStyle w:val="PargrafodaLista"/>
        <w:tabs>
          <w:tab w:val="center" w:pos="426"/>
        </w:tabs>
        <w:jc w:val="both"/>
        <w:rPr>
          <w:rFonts w:asciiTheme="majorHAnsi" w:hAnsiTheme="majorHAnsi" w:cstheme="majorHAnsi"/>
          <w:color w:val="222A35"/>
          <w:sz w:val="20"/>
          <w:szCs w:val="20"/>
          <w:lang w:val="pt-BR"/>
        </w:rPr>
      </w:pPr>
      <w:r w:rsidRPr="004E5EFE">
        <w:rPr>
          <w:rFonts w:asciiTheme="majorHAnsi" w:hAnsiTheme="majorHAnsi" w:cstheme="majorHAnsi"/>
          <w:color w:val="222A35"/>
          <w:sz w:val="20"/>
          <w:szCs w:val="20"/>
          <w:lang w:val="pt-BR"/>
        </w:rPr>
        <w:t xml:space="preserve">Letícia </w:t>
      </w:r>
      <w:proofErr w:type="spellStart"/>
      <w:r w:rsidRPr="004E5EFE">
        <w:rPr>
          <w:rFonts w:asciiTheme="majorHAnsi" w:hAnsiTheme="majorHAnsi" w:cstheme="majorHAnsi"/>
          <w:color w:val="222A35"/>
          <w:sz w:val="20"/>
          <w:szCs w:val="20"/>
          <w:lang w:val="pt-BR"/>
        </w:rPr>
        <w:t>Pedercini</w:t>
      </w:r>
      <w:proofErr w:type="spellEnd"/>
      <w:r w:rsidRPr="004E5EFE">
        <w:rPr>
          <w:rFonts w:asciiTheme="majorHAnsi" w:hAnsiTheme="majorHAnsi" w:cstheme="majorHAnsi"/>
          <w:color w:val="222A35"/>
          <w:sz w:val="20"/>
          <w:szCs w:val="20"/>
          <w:lang w:val="pt-BR"/>
        </w:rPr>
        <w:t xml:space="preserve"> Issa</w:t>
      </w:r>
    </w:p>
    <w:p w14:paraId="2BAF21FC" w14:textId="77777777" w:rsidR="003E6CA8" w:rsidRPr="004E5EFE" w:rsidRDefault="003E6CA8" w:rsidP="003E6CA8">
      <w:pPr>
        <w:pStyle w:val="PargrafodaLista"/>
        <w:tabs>
          <w:tab w:val="center" w:pos="426"/>
        </w:tabs>
        <w:jc w:val="both"/>
        <w:rPr>
          <w:rFonts w:asciiTheme="majorHAnsi" w:hAnsiTheme="majorHAnsi" w:cstheme="majorHAnsi"/>
          <w:color w:val="222A35"/>
          <w:sz w:val="20"/>
          <w:szCs w:val="20"/>
          <w:lang w:val="pt-BR"/>
        </w:rPr>
      </w:pPr>
      <w:r w:rsidRPr="004E5EFE">
        <w:rPr>
          <w:rFonts w:asciiTheme="majorHAnsi" w:hAnsiTheme="majorHAnsi" w:cstheme="majorHAnsi"/>
          <w:color w:val="222A35"/>
          <w:sz w:val="20"/>
          <w:szCs w:val="20"/>
          <w:lang w:val="pt-BR"/>
        </w:rPr>
        <w:t>Luiz Felipe Figueiredo de Andrade</w:t>
      </w:r>
    </w:p>
    <w:p w14:paraId="13D24E26"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2F75B5"/>
          <w:sz w:val="24"/>
          <w:szCs w:val="20"/>
          <w:lang w:val="pt-BR"/>
        </w:rPr>
      </w:pPr>
    </w:p>
    <w:p w14:paraId="060CB30B"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005B9C"/>
          <w:sz w:val="20"/>
          <w:szCs w:val="20"/>
          <w:lang w:val="pt-BR"/>
        </w:rPr>
      </w:pPr>
      <w:r w:rsidRPr="004E5EFE">
        <w:rPr>
          <w:rFonts w:asciiTheme="majorHAnsi" w:eastAsia="Arial" w:hAnsiTheme="majorHAnsi" w:cstheme="majorHAnsi"/>
          <w:b/>
          <w:bCs/>
          <w:color w:val="005B9C"/>
          <w:sz w:val="20"/>
          <w:szCs w:val="20"/>
          <w:lang w:val="pt-BR"/>
        </w:rPr>
        <w:t>Comitê de Auditoria Estatutário</w:t>
      </w:r>
    </w:p>
    <w:p w14:paraId="4E4DA312" w14:textId="3DC5CD1B" w:rsidR="00772703" w:rsidRDefault="00772703" w:rsidP="003E6CA8">
      <w:pPr>
        <w:pStyle w:val="PargrafodaLista"/>
        <w:tabs>
          <w:tab w:val="center" w:pos="426"/>
        </w:tabs>
        <w:jc w:val="both"/>
        <w:rPr>
          <w:rFonts w:asciiTheme="majorHAnsi" w:hAnsiTheme="majorHAnsi" w:cstheme="majorHAnsi"/>
          <w:bCs/>
          <w:color w:val="222A35"/>
          <w:sz w:val="20"/>
          <w:szCs w:val="20"/>
          <w:lang w:val="pt-BR"/>
        </w:rPr>
      </w:pPr>
      <w:r>
        <w:rPr>
          <w:rFonts w:asciiTheme="majorHAnsi" w:hAnsiTheme="majorHAnsi" w:cstheme="majorHAnsi"/>
          <w:bCs/>
          <w:color w:val="222A35"/>
          <w:sz w:val="20"/>
          <w:szCs w:val="20"/>
          <w:lang w:val="pt-BR"/>
        </w:rPr>
        <w:t>Bernardo Gouthier Macedo</w:t>
      </w:r>
    </w:p>
    <w:p w14:paraId="41497581" w14:textId="25B79E5E" w:rsidR="003E6CA8" w:rsidRPr="004E5EFE" w:rsidRDefault="00D159CC" w:rsidP="003E6CA8">
      <w:pPr>
        <w:pStyle w:val="PargrafodaLista"/>
        <w:tabs>
          <w:tab w:val="center" w:pos="426"/>
        </w:tabs>
        <w:jc w:val="both"/>
        <w:rPr>
          <w:rFonts w:asciiTheme="majorHAnsi" w:hAnsiTheme="majorHAnsi" w:cstheme="majorHAnsi"/>
          <w:bCs/>
          <w:color w:val="222A35"/>
          <w:sz w:val="20"/>
          <w:szCs w:val="20"/>
          <w:lang w:val="pt-BR"/>
        </w:rPr>
      </w:pPr>
      <w:r>
        <w:rPr>
          <w:rFonts w:asciiTheme="majorHAnsi" w:hAnsiTheme="majorHAnsi" w:cstheme="majorHAnsi"/>
          <w:bCs/>
          <w:color w:val="222A35"/>
          <w:sz w:val="20"/>
          <w:szCs w:val="20"/>
          <w:lang w:val="pt-BR"/>
        </w:rPr>
        <w:t>João Aldemir Dornelles</w:t>
      </w:r>
    </w:p>
    <w:p w14:paraId="2DECC8BF" w14:textId="77777777" w:rsidR="00DE7597" w:rsidRPr="004E5EFE" w:rsidRDefault="00DE7597" w:rsidP="00DE7597">
      <w:pPr>
        <w:pStyle w:val="PargrafodaLista"/>
        <w:tabs>
          <w:tab w:val="center" w:pos="426"/>
        </w:tabs>
        <w:jc w:val="both"/>
        <w:rPr>
          <w:rFonts w:asciiTheme="majorHAnsi" w:hAnsiTheme="majorHAnsi" w:cstheme="majorHAnsi"/>
          <w:bCs/>
          <w:color w:val="222A35"/>
          <w:sz w:val="20"/>
          <w:szCs w:val="20"/>
          <w:lang w:val="pt-BR"/>
        </w:rPr>
      </w:pPr>
      <w:r w:rsidRPr="004E5EFE">
        <w:rPr>
          <w:rFonts w:asciiTheme="majorHAnsi" w:hAnsiTheme="majorHAnsi" w:cstheme="majorHAnsi"/>
          <w:bCs/>
          <w:color w:val="222A35"/>
          <w:sz w:val="20"/>
          <w:szCs w:val="20"/>
          <w:lang w:val="pt-BR"/>
        </w:rPr>
        <w:t xml:space="preserve">José Antônio Mendes Fernandes </w:t>
      </w:r>
    </w:p>
    <w:p w14:paraId="78789F40" w14:textId="77777777" w:rsidR="009B2C63" w:rsidRPr="004E5EFE" w:rsidRDefault="009B2C63" w:rsidP="009B2C63">
      <w:pPr>
        <w:pStyle w:val="PargrafodaLista"/>
        <w:tabs>
          <w:tab w:val="center" w:pos="426"/>
        </w:tabs>
        <w:jc w:val="both"/>
        <w:rPr>
          <w:rFonts w:asciiTheme="majorHAnsi" w:hAnsiTheme="majorHAnsi" w:cstheme="majorHAnsi"/>
          <w:color w:val="222A35"/>
          <w:sz w:val="24"/>
          <w:szCs w:val="24"/>
          <w:lang w:val="pt-BR"/>
        </w:rPr>
      </w:pPr>
      <w:r w:rsidRPr="004E5EFE">
        <w:rPr>
          <w:rFonts w:asciiTheme="majorHAnsi" w:hAnsiTheme="majorHAnsi" w:cstheme="majorHAnsi"/>
          <w:bCs/>
          <w:color w:val="222A35"/>
          <w:sz w:val="20"/>
          <w:szCs w:val="20"/>
          <w:lang w:val="pt-BR"/>
        </w:rPr>
        <w:t xml:space="preserve">Waldemir </w:t>
      </w:r>
      <w:proofErr w:type="spellStart"/>
      <w:r w:rsidRPr="004E5EFE">
        <w:rPr>
          <w:rFonts w:asciiTheme="majorHAnsi" w:hAnsiTheme="majorHAnsi" w:cstheme="majorHAnsi"/>
          <w:bCs/>
          <w:color w:val="222A35"/>
          <w:sz w:val="20"/>
          <w:szCs w:val="20"/>
          <w:lang w:val="pt-BR"/>
        </w:rPr>
        <w:t>Bargieri</w:t>
      </w:r>
      <w:proofErr w:type="spellEnd"/>
    </w:p>
    <w:p w14:paraId="60536787" w14:textId="77777777" w:rsidR="00402EC7" w:rsidRPr="004E5EFE" w:rsidRDefault="00402EC7" w:rsidP="00F82D33">
      <w:pPr>
        <w:pStyle w:val="PargrafodaLista"/>
        <w:tabs>
          <w:tab w:val="center" w:pos="426"/>
        </w:tabs>
        <w:jc w:val="both"/>
        <w:rPr>
          <w:rFonts w:asciiTheme="majorHAnsi" w:hAnsiTheme="majorHAnsi" w:cstheme="majorHAnsi"/>
          <w:color w:val="222A35"/>
          <w:sz w:val="24"/>
          <w:szCs w:val="24"/>
          <w:highlight w:val="yellow"/>
          <w:lang w:val="pt-BR"/>
        </w:rPr>
      </w:pPr>
    </w:p>
    <w:p w14:paraId="64B94149" w14:textId="77777777" w:rsidR="00F82D33" w:rsidRPr="004E5EFE" w:rsidRDefault="00F82D33" w:rsidP="00F82D33">
      <w:pPr>
        <w:pStyle w:val="PargrafodaLista"/>
        <w:tabs>
          <w:tab w:val="center" w:pos="426"/>
        </w:tabs>
        <w:jc w:val="both"/>
        <w:rPr>
          <w:rFonts w:asciiTheme="majorHAnsi" w:eastAsia="Arial" w:hAnsiTheme="majorHAnsi" w:cstheme="majorHAnsi"/>
          <w:b/>
          <w:bCs/>
          <w:color w:val="005B9C"/>
          <w:sz w:val="20"/>
          <w:szCs w:val="20"/>
          <w:lang w:val="pt-BR"/>
        </w:rPr>
      </w:pPr>
      <w:r w:rsidRPr="004E5EFE">
        <w:rPr>
          <w:rFonts w:asciiTheme="majorHAnsi" w:eastAsia="Arial" w:hAnsiTheme="majorHAnsi" w:cstheme="majorHAnsi"/>
          <w:b/>
          <w:bCs/>
          <w:color w:val="005B9C"/>
          <w:sz w:val="20"/>
          <w:szCs w:val="20"/>
          <w:lang w:val="pt-BR"/>
        </w:rPr>
        <w:t xml:space="preserve">Contador </w:t>
      </w:r>
    </w:p>
    <w:p w14:paraId="320A74C6" w14:textId="687E9C6A" w:rsidR="00F82D33" w:rsidRPr="004E5EFE" w:rsidRDefault="00B9648B" w:rsidP="00F82D33">
      <w:pPr>
        <w:tabs>
          <w:tab w:val="center" w:pos="4252"/>
        </w:tabs>
        <w:spacing w:after="0" w:line="240" w:lineRule="auto"/>
        <w:jc w:val="both"/>
        <w:rPr>
          <w:rFonts w:asciiTheme="majorHAnsi" w:hAnsiTheme="majorHAnsi" w:cstheme="majorHAnsi"/>
          <w:color w:val="222A35"/>
          <w:sz w:val="20"/>
          <w:szCs w:val="20"/>
        </w:rPr>
      </w:pPr>
      <w:r w:rsidRPr="004E5EFE">
        <w:rPr>
          <w:rFonts w:asciiTheme="majorHAnsi" w:hAnsiTheme="majorHAnsi" w:cstheme="majorHAnsi"/>
          <w:color w:val="222A35"/>
          <w:sz w:val="20"/>
          <w:szCs w:val="20"/>
        </w:rPr>
        <w:t>Leonardo José Rodrigues Pereira</w:t>
      </w:r>
    </w:p>
    <w:p w14:paraId="198D40F6" w14:textId="17A90911" w:rsidR="00B9648B" w:rsidRPr="004E5EFE" w:rsidRDefault="00F82D33" w:rsidP="00B9648B">
      <w:pPr>
        <w:pStyle w:val="PargrafodaLista"/>
        <w:tabs>
          <w:tab w:val="center" w:pos="426"/>
        </w:tabs>
        <w:jc w:val="both"/>
        <w:rPr>
          <w:rFonts w:asciiTheme="majorHAnsi" w:hAnsiTheme="majorHAnsi" w:cstheme="majorHAnsi"/>
          <w:color w:val="222A35"/>
          <w:sz w:val="20"/>
          <w:szCs w:val="20"/>
          <w:lang w:val="pt-BR"/>
        </w:rPr>
      </w:pPr>
      <w:r w:rsidRPr="004E5EFE">
        <w:rPr>
          <w:rFonts w:asciiTheme="majorHAnsi" w:hAnsiTheme="majorHAnsi" w:cstheme="majorHAnsi"/>
          <w:color w:val="222A35"/>
          <w:sz w:val="20"/>
          <w:szCs w:val="20"/>
          <w:lang w:val="pt-BR"/>
        </w:rPr>
        <w:t>CRC-</w:t>
      </w:r>
      <w:bookmarkStart w:id="49" w:name="_Hlk202448843"/>
      <w:r w:rsidR="00B9648B" w:rsidRPr="004E5EFE">
        <w:rPr>
          <w:rFonts w:asciiTheme="majorHAnsi" w:hAnsiTheme="majorHAnsi" w:cstheme="majorHAnsi"/>
          <w:color w:val="222A35"/>
          <w:sz w:val="20"/>
          <w:szCs w:val="20"/>
          <w:lang w:val="pt-BR"/>
        </w:rPr>
        <w:t xml:space="preserve"> DF-023960/O</w:t>
      </w:r>
      <w:bookmarkEnd w:id="49"/>
    </w:p>
    <w:p w14:paraId="562E8EF1" w14:textId="2086F896" w:rsidR="00F82D33" w:rsidRPr="004E5EFE" w:rsidRDefault="00F82D33" w:rsidP="00F82D33">
      <w:pPr>
        <w:pStyle w:val="PargrafodaLista"/>
        <w:tabs>
          <w:tab w:val="center" w:pos="426"/>
        </w:tabs>
        <w:jc w:val="both"/>
        <w:rPr>
          <w:rFonts w:asciiTheme="majorHAnsi" w:hAnsiTheme="majorHAnsi" w:cstheme="majorHAnsi"/>
          <w:color w:val="222A35"/>
          <w:sz w:val="20"/>
          <w:szCs w:val="20"/>
          <w:lang w:val="pt-BR"/>
        </w:rPr>
      </w:pPr>
    </w:p>
    <w:sectPr w:rsidR="00F82D33" w:rsidRPr="004E5EFE" w:rsidSect="004173B9">
      <w:pgSz w:w="11906" w:h="16838" w:code="9"/>
      <w:pgMar w:top="1418" w:right="851" w:bottom="851" w:left="1418"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7F6C4F" w14:textId="77777777" w:rsidR="00ED7FB7" w:rsidRDefault="00ED7FB7" w:rsidP="00657B73">
      <w:pPr>
        <w:spacing w:after="0" w:line="240" w:lineRule="auto"/>
      </w:pPr>
      <w:r>
        <w:separator/>
      </w:r>
    </w:p>
  </w:endnote>
  <w:endnote w:type="continuationSeparator" w:id="0">
    <w:p w14:paraId="7D2C59DD" w14:textId="77777777" w:rsidR="00ED7FB7" w:rsidRDefault="00ED7FB7" w:rsidP="00657B73">
      <w:pPr>
        <w:spacing w:after="0" w:line="240" w:lineRule="auto"/>
      </w:pPr>
      <w:r>
        <w:continuationSeparator/>
      </w:r>
    </w:p>
  </w:endnote>
  <w:endnote w:type="continuationNotice" w:id="1">
    <w:p w14:paraId="3C465D56" w14:textId="77777777" w:rsidR="00ED7FB7" w:rsidRDefault="00ED7FB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45 Light">
    <w:altName w:val="MS Gothic"/>
    <w:panose1 w:val="00000000000000000000"/>
    <w:charset w:val="00"/>
    <w:family w:val="swiss"/>
    <w:notTrueType/>
    <w:pitch w:val="variable"/>
    <w:sig w:usb0="800000AF" w:usb1="4000004A"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CAIXA Std">
    <w:altName w:val="Calibri"/>
    <w:panose1 w:val="020B0603020204030204"/>
    <w:charset w:val="00"/>
    <w:family w:val="swiss"/>
    <w:pitch w:val="variable"/>
    <w:sig w:usb0="A00000EF" w:usb1="4000205B" w:usb2="00000000" w:usb3="00000000" w:csb0="00000093"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0994C" w14:textId="1ED9F8A3" w:rsidR="006B58CF" w:rsidRPr="00E27A94" w:rsidRDefault="00DE3012" w:rsidP="00A14316">
    <w:pPr>
      <w:pStyle w:val="Rodap"/>
      <w:tabs>
        <w:tab w:val="left" w:pos="13005"/>
        <w:tab w:val="right" w:pos="14569"/>
      </w:tabs>
      <w:jc w:val="right"/>
      <w:rPr>
        <w:rFonts w:ascii="Calibri Light" w:hAnsi="Calibri Light" w:cs="Calibri Light"/>
        <w:sz w:val="24"/>
        <w:szCs w:val="24"/>
      </w:rPr>
    </w:pP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006B58CF" w:rsidRPr="00E27A94">
      <w:rPr>
        <w:rFonts w:ascii="Calibri Light" w:hAnsi="Calibri Light" w:cs="Calibri Light"/>
        <w:sz w:val="24"/>
        <w:szCs w:val="24"/>
      </w:rPr>
      <w:fldChar w:fldCharType="begin"/>
    </w:r>
    <w:r w:rsidR="006B58CF" w:rsidRPr="00E27A94">
      <w:rPr>
        <w:rFonts w:ascii="Calibri Light" w:hAnsi="Calibri Light" w:cs="Calibri Light"/>
        <w:sz w:val="24"/>
        <w:szCs w:val="24"/>
      </w:rPr>
      <w:instrText>PAGE   \* MERGEFORMAT</w:instrText>
    </w:r>
    <w:r w:rsidR="006B58CF" w:rsidRPr="00E27A94">
      <w:rPr>
        <w:rFonts w:ascii="Calibri Light" w:hAnsi="Calibri Light" w:cs="Calibri Light"/>
        <w:sz w:val="24"/>
        <w:szCs w:val="24"/>
      </w:rPr>
      <w:fldChar w:fldCharType="separate"/>
    </w:r>
    <w:r w:rsidR="006B58CF" w:rsidRPr="00E27A94">
      <w:rPr>
        <w:rFonts w:ascii="Calibri Light" w:hAnsi="Calibri Light" w:cs="Calibri Light"/>
        <w:noProof/>
        <w:sz w:val="24"/>
        <w:szCs w:val="24"/>
      </w:rPr>
      <w:t>67</w:t>
    </w:r>
    <w:r w:rsidR="006B58CF" w:rsidRPr="00E27A94">
      <w:rPr>
        <w:rFonts w:ascii="Calibri Light" w:hAnsi="Calibri Light" w:cs="Calibri Light"/>
        <w:sz w:val="24"/>
        <w:szCs w:val="24"/>
      </w:rPr>
      <w:fldChar w:fldCharType="end"/>
    </w:r>
  </w:p>
  <w:p w14:paraId="0C8DF431" w14:textId="28413C04" w:rsidR="00486406" w:rsidRDefault="00E309FE" w:rsidP="003065EB">
    <w:pPr>
      <w:tabs>
        <w:tab w:val="left" w:pos="4252"/>
      </w:tabs>
    </w:pPr>
    <w:r>
      <w:rPr>
        <w:rFonts w:ascii="Calibri Light" w:hAnsi="Calibri Light" w:cs="Calibri Light"/>
        <w:noProof/>
        <w:color w:val="FFFFFF"/>
        <w:sz w:val="20"/>
        <w:szCs w:val="23"/>
      </w:rPr>
      <w:drawing>
        <wp:anchor distT="0" distB="0" distL="114300" distR="114300" simplePos="0" relativeHeight="251658252" behindDoc="1" locked="0" layoutInCell="1" allowOverlap="1" wp14:anchorId="05BF33E3" wp14:editId="1108D56C">
          <wp:simplePos x="0" y="0"/>
          <wp:positionH relativeFrom="page">
            <wp:posOffset>-1566545</wp:posOffset>
          </wp:positionH>
          <wp:positionV relativeFrom="page">
            <wp:posOffset>10814685</wp:posOffset>
          </wp:positionV>
          <wp:extent cx="10681200" cy="1267186"/>
          <wp:effectExtent l="0" t="0" r="0" b="9525"/>
          <wp:wrapNone/>
          <wp:docPr id="206153507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sidR="00F62E24">
      <w:rPr>
        <w:rFonts w:ascii="Calibri Light" w:hAnsi="Calibri Light" w:cs="Calibri Light"/>
        <w:noProof/>
        <w:color w:val="FFFFFF"/>
        <w:sz w:val="20"/>
        <w:szCs w:val="23"/>
      </w:rPr>
      <w:drawing>
        <wp:anchor distT="0" distB="0" distL="114300" distR="114300" simplePos="0" relativeHeight="251658247" behindDoc="1" locked="0" layoutInCell="1" allowOverlap="1" wp14:anchorId="7E92CB03" wp14:editId="6898E562">
          <wp:simplePos x="0" y="0"/>
          <wp:positionH relativeFrom="page">
            <wp:posOffset>-1566545</wp:posOffset>
          </wp:positionH>
          <wp:positionV relativeFrom="page">
            <wp:posOffset>10809605</wp:posOffset>
          </wp:positionV>
          <wp:extent cx="10678160" cy="1247775"/>
          <wp:effectExtent l="0" t="0" r="0" b="9525"/>
          <wp:wrapNone/>
          <wp:docPr id="213656844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rsidR="003065EB">
      <w:tab/>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3ECBB" w14:textId="4791F169" w:rsidR="00695496" w:rsidRPr="00E27A94" w:rsidRDefault="00695496" w:rsidP="00162587">
    <w:pPr>
      <w:pStyle w:val="Rodap"/>
      <w:tabs>
        <w:tab w:val="left" w:pos="13005"/>
        <w:tab w:val="right" w:pos="14569"/>
      </w:tabs>
      <w:jc w:val="right"/>
      <w:rPr>
        <w:rFonts w:ascii="Calibri Light" w:hAnsi="Calibri Light" w:cs="Calibri Light"/>
        <w:sz w:val="24"/>
        <w:szCs w:val="24"/>
      </w:rPr>
    </w:pP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591D9D1F" w14:textId="07A2FCE0" w:rsidR="00695496" w:rsidRDefault="00695496" w:rsidP="00695496">
    <w:pPr>
      <w:tabs>
        <w:tab w:val="left" w:pos="4252"/>
        <w:tab w:val="left" w:pos="8504"/>
        <w:tab w:val="left" w:pos="10035"/>
      </w:tabs>
    </w:pPr>
    <w:r>
      <w:rPr>
        <w:noProof/>
      </w:rPr>
      <w:drawing>
        <wp:anchor distT="0" distB="0" distL="114300" distR="114300" simplePos="0" relativeHeight="251658277" behindDoc="1" locked="0" layoutInCell="1" allowOverlap="1" wp14:anchorId="1D039A1F" wp14:editId="2E3C49FE">
          <wp:simplePos x="0" y="0"/>
          <wp:positionH relativeFrom="column">
            <wp:posOffset>2098675</wp:posOffset>
          </wp:positionH>
          <wp:positionV relativeFrom="paragraph">
            <wp:posOffset>2083435</wp:posOffset>
          </wp:positionV>
          <wp:extent cx="6116320" cy="1076325"/>
          <wp:effectExtent l="0" t="0" r="0" b="9525"/>
          <wp:wrapNone/>
          <wp:docPr id="67593834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76" behindDoc="1" locked="0" layoutInCell="1" allowOverlap="1" wp14:anchorId="59EF5EA1" wp14:editId="4F0E19A8">
          <wp:simplePos x="0" y="0"/>
          <wp:positionH relativeFrom="page">
            <wp:posOffset>-1566545</wp:posOffset>
          </wp:positionH>
          <wp:positionV relativeFrom="page">
            <wp:posOffset>10814685</wp:posOffset>
          </wp:positionV>
          <wp:extent cx="10681200" cy="1267186"/>
          <wp:effectExtent l="0" t="0" r="0" b="9525"/>
          <wp:wrapNone/>
          <wp:docPr id="131972569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75" behindDoc="1" locked="0" layoutInCell="1" allowOverlap="1" wp14:anchorId="6AFB33B2" wp14:editId="41FB228F">
          <wp:simplePos x="0" y="0"/>
          <wp:positionH relativeFrom="page">
            <wp:posOffset>-1566545</wp:posOffset>
          </wp:positionH>
          <wp:positionV relativeFrom="page">
            <wp:posOffset>10809605</wp:posOffset>
          </wp:positionV>
          <wp:extent cx="10678160" cy="1247775"/>
          <wp:effectExtent l="0" t="0" r="0" b="9525"/>
          <wp:wrapNone/>
          <wp:docPr id="8254166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r>
      <w:tab/>
    </w:r>
    <w:r>
      <w:tab/>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42A68" w14:textId="6B22B8CE" w:rsidR="00695496" w:rsidRPr="00E27A94" w:rsidRDefault="00695496" w:rsidP="00162587">
    <w:pPr>
      <w:pStyle w:val="Rodap"/>
      <w:tabs>
        <w:tab w:val="left" w:pos="13005"/>
        <w:tab w:val="right" w:pos="14569"/>
      </w:tabs>
      <w:jc w:val="right"/>
      <w:rPr>
        <w:rFonts w:ascii="Calibri Light" w:hAnsi="Calibri Light" w:cs="Calibri Light"/>
        <w:sz w:val="24"/>
        <w:szCs w:val="24"/>
      </w:rPr>
    </w:pP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33ABAC14" w14:textId="77777777" w:rsidR="00695496" w:rsidRDefault="00695496" w:rsidP="00695496">
    <w:pPr>
      <w:tabs>
        <w:tab w:val="left" w:pos="4252"/>
        <w:tab w:val="left" w:pos="8504"/>
        <w:tab w:val="left" w:pos="10035"/>
      </w:tabs>
    </w:pPr>
    <w:r>
      <w:rPr>
        <w:noProof/>
      </w:rPr>
      <w:drawing>
        <wp:anchor distT="0" distB="0" distL="114300" distR="114300" simplePos="0" relativeHeight="251658280" behindDoc="1" locked="0" layoutInCell="1" allowOverlap="1" wp14:anchorId="6149BCB3" wp14:editId="64D90933">
          <wp:simplePos x="0" y="0"/>
          <wp:positionH relativeFrom="column">
            <wp:posOffset>2098675</wp:posOffset>
          </wp:positionH>
          <wp:positionV relativeFrom="paragraph">
            <wp:posOffset>2083435</wp:posOffset>
          </wp:positionV>
          <wp:extent cx="6116320" cy="1076325"/>
          <wp:effectExtent l="0" t="0" r="0" b="9525"/>
          <wp:wrapNone/>
          <wp:docPr id="56329873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79" behindDoc="1" locked="0" layoutInCell="1" allowOverlap="1" wp14:anchorId="7542D220" wp14:editId="1F840558">
          <wp:simplePos x="0" y="0"/>
          <wp:positionH relativeFrom="page">
            <wp:posOffset>-1566545</wp:posOffset>
          </wp:positionH>
          <wp:positionV relativeFrom="page">
            <wp:posOffset>10814685</wp:posOffset>
          </wp:positionV>
          <wp:extent cx="10681200" cy="1267186"/>
          <wp:effectExtent l="0" t="0" r="0" b="9525"/>
          <wp:wrapNone/>
          <wp:docPr id="141984929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78" behindDoc="1" locked="0" layoutInCell="1" allowOverlap="1" wp14:anchorId="26CDD437" wp14:editId="41531441">
          <wp:simplePos x="0" y="0"/>
          <wp:positionH relativeFrom="page">
            <wp:posOffset>-1566545</wp:posOffset>
          </wp:positionH>
          <wp:positionV relativeFrom="page">
            <wp:posOffset>10809605</wp:posOffset>
          </wp:positionV>
          <wp:extent cx="10678160" cy="1247775"/>
          <wp:effectExtent l="0" t="0" r="0" b="9525"/>
          <wp:wrapNone/>
          <wp:docPr id="4993583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907FB" w14:textId="2B243DA3" w:rsidR="00DE3012" w:rsidRPr="00E27A94" w:rsidRDefault="00DE3012" w:rsidP="00DE3012">
    <w:pPr>
      <w:pStyle w:val="Rodap"/>
      <w:tabs>
        <w:tab w:val="left" w:pos="13005"/>
        <w:tab w:val="right" w:pos="14569"/>
      </w:tabs>
      <w:rPr>
        <w:rFonts w:ascii="Calibri Light" w:hAnsi="Calibri Light" w:cs="Calibri Light"/>
        <w:sz w:val="24"/>
        <w:szCs w:val="24"/>
      </w:rPr>
    </w:pP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40C40B3E" w14:textId="682A3262" w:rsidR="00DE3012" w:rsidRDefault="00DE3012" w:rsidP="003065EB">
    <w:pPr>
      <w:tabs>
        <w:tab w:val="left" w:pos="4252"/>
      </w:tabs>
    </w:pPr>
    <w:r>
      <w:rPr>
        <w:rFonts w:ascii="Calibri Light" w:hAnsi="Calibri Light" w:cs="Calibri Light"/>
        <w:noProof/>
        <w:color w:val="FFFFFF"/>
        <w:sz w:val="20"/>
        <w:szCs w:val="23"/>
      </w:rPr>
      <w:drawing>
        <wp:anchor distT="0" distB="0" distL="114300" distR="114300" simplePos="0" relativeHeight="251658257" behindDoc="1" locked="0" layoutInCell="1" allowOverlap="1" wp14:anchorId="02A37B18" wp14:editId="4B542722">
          <wp:simplePos x="0" y="0"/>
          <wp:positionH relativeFrom="page">
            <wp:posOffset>-1566545</wp:posOffset>
          </wp:positionH>
          <wp:positionV relativeFrom="page">
            <wp:posOffset>10814685</wp:posOffset>
          </wp:positionV>
          <wp:extent cx="10681200" cy="1267186"/>
          <wp:effectExtent l="0" t="0" r="0" b="9525"/>
          <wp:wrapNone/>
          <wp:docPr id="1138732043"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56" behindDoc="1" locked="0" layoutInCell="1" allowOverlap="1" wp14:anchorId="6666A855" wp14:editId="0B54C11D">
          <wp:simplePos x="0" y="0"/>
          <wp:positionH relativeFrom="page">
            <wp:posOffset>-1566545</wp:posOffset>
          </wp:positionH>
          <wp:positionV relativeFrom="page">
            <wp:posOffset>10809605</wp:posOffset>
          </wp:positionV>
          <wp:extent cx="10678160" cy="1247775"/>
          <wp:effectExtent l="0" t="0" r="0" b="9525"/>
          <wp:wrapNone/>
          <wp:docPr id="189183734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D5D7BA" w14:textId="6465EAE4" w:rsidR="00162587" w:rsidRPr="00E27A94" w:rsidRDefault="00162587" w:rsidP="00162587">
    <w:pPr>
      <w:pStyle w:val="Rodap"/>
      <w:tabs>
        <w:tab w:val="left" w:pos="13005"/>
        <w:tab w:val="right" w:pos="14569"/>
      </w:tabs>
      <w:jc w:val="right"/>
      <w:rPr>
        <w:rFonts w:ascii="Calibri Light" w:hAnsi="Calibri Light" w:cs="Calibri Light"/>
        <w:sz w:val="24"/>
        <w:szCs w:val="24"/>
      </w:rPr>
    </w:pP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67C1BA2F" w14:textId="70F62550" w:rsidR="00162587" w:rsidRDefault="00162587" w:rsidP="003065EB">
    <w:pPr>
      <w:tabs>
        <w:tab w:val="left" w:pos="4252"/>
      </w:tabs>
    </w:pPr>
    <w:r>
      <w:rPr>
        <w:rFonts w:ascii="Calibri Light" w:hAnsi="Calibri Light" w:cs="Calibri Light"/>
        <w:noProof/>
        <w:color w:val="FFFFFF"/>
        <w:sz w:val="20"/>
        <w:szCs w:val="23"/>
      </w:rPr>
      <w:drawing>
        <wp:anchor distT="0" distB="0" distL="114300" distR="114300" simplePos="0" relativeHeight="251658259" behindDoc="1" locked="0" layoutInCell="1" allowOverlap="1" wp14:anchorId="471DC2AF" wp14:editId="2DFC7C13">
          <wp:simplePos x="0" y="0"/>
          <wp:positionH relativeFrom="page">
            <wp:posOffset>-1566545</wp:posOffset>
          </wp:positionH>
          <wp:positionV relativeFrom="page">
            <wp:posOffset>10814685</wp:posOffset>
          </wp:positionV>
          <wp:extent cx="10681200" cy="1267186"/>
          <wp:effectExtent l="0" t="0" r="0" b="9525"/>
          <wp:wrapNone/>
          <wp:docPr id="11759341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58" behindDoc="1" locked="0" layoutInCell="1" allowOverlap="1" wp14:anchorId="50593CF5" wp14:editId="0A846071">
          <wp:simplePos x="0" y="0"/>
          <wp:positionH relativeFrom="page">
            <wp:posOffset>-1566545</wp:posOffset>
          </wp:positionH>
          <wp:positionV relativeFrom="page">
            <wp:posOffset>10809605</wp:posOffset>
          </wp:positionV>
          <wp:extent cx="10678160" cy="1247775"/>
          <wp:effectExtent l="0" t="0" r="0" b="9525"/>
          <wp:wrapNone/>
          <wp:docPr id="1623519883"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5B400" w14:textId="36F94E14" w:rsidR="00162587" w:rsidRPr="00E27A94" w:rsidRDefault="00162587" w:rsidP="00162587">
    <w:pPr>
      <w:pStyle w:val="Rodap"/>
      <w:tabs>
        <w:tab w:val="left" w:pos="13005"/>
        <w:tab w:val="right" w:pos="14569"/>
      </w:tabs>
      <w:jc w:val="right"/>
      <w:rPr>
        <w:rFonts w:ascii="Calibri Light" w:hAnsi="Calibri Light" w:cs="Calibri Light"/>
        <w:sz w:val="24"/>
        <w:szCs w:val="24"/>
      </w:rPr>
    </w:pP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0477226B" w14:textId="1F584051" w:rsidR="00162587" w:rsidRDefault="00162587" w:rsidP="00C20CC5">
    <w:pPr>
      <w:tabs>
        <w:tab w:val="left" w:pos="4252"/>
        <w:tab w:val="left" w:pos="8504"/>
        <w:tab w:val="left" w:pos="10305"/>
      </w:tabs>
    </w:pPr>
    <w:r>
      <w:rPr>
        <w:noProof/>
      </w:rPr>
      <w:drawing>
        <wp:anchor distT="0" distB="0" distL="114300" distR="114300" simplePos="0" relativeHeight="251658262" behindDoc="1" locked="0" layoutInCell="1" allowOverlap="1" wp14:anchorId="6970221C" wp14:editId="603BD2DB">
          <wp:simplePos x="0" y="0"/>
          <wp:positionH relativeFrom="column">
            <wp:posOffset>2098675</wp:posOffset>
          </wp:positionH>
          <wp:positionV relativeFrom="paragraph">
            <wp:posOffset>2083435</wp:posOffset>
          </wp:positionV>
          <wp:extent cx="6116320" cy="1076325"/>
          <wp:effectExtent l="0" t="0" r="0" b="9525"/>
          <wp:wrapNone/>
          <wp:docPr id="57251397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61" behindDoc="1" locked="0" layoutInCell="1" allowOverlap="1" wp14:anchorId="69EBBE96" wp14:editId="13FB632D">
          <wp:simplePos x="0" y="0"/>
          <wp:positionH relativeFrom="page">
            <wp:posOffset>-1566545</wp:posOffset>
          </wp:positionH>
          <wp:positionV relativeFrom="page">
            <wp:posOffset>10814685</wp:posOffset>
          </wp:positionV>
          <wp:extent cx="10681200" cy="1267186"/>
          <wp:effectExtent l="0" t="0" r="0" b="9525"/>
          <wp:wrapNone/>
          <wp:docPr id="148295592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60" behindDoc="1" locked="0" layoutInCell="1" allowOverlap="1" wp14:anchorId="2E18714B" wp14:editId="7ABF09B5">
          <wp:simplePos x="0" y="0"/>
          <wp:positionH relativeFrom="page">
            <wp:posOffset>-1566545</wp:posOffset>
          </wp:positionH>
          <wp:positionV relativeFrom="page">
            <wp:posOffset>10809605</wp:posOffset>
          </wp:positionV>
          <wp:extent cx="10678160" cy="1247775"/>
          <wp:effectExtent l="0" t="0" r="0" b="9525"/>
          <wp:wrapNone/>
          <wp:docPr id="128813171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r>
      <w:tab/>
    </w:r>
    <w:r w:rsidR="00C20CC5">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BFEC2" w14:textId="000C524D" w:rsidR="00710858" w:rsidRDefault="00162587" w:rsidP="00162587">
    <w:pPr>
      <w:pStyle w:val="Rodap"/>
      <w:tabs>
        <w:tab w:val="left" w:pos="13005"/>
        <w:tab w:val="right" w:pos="14569"/>
      </w:tabs>
      <w:jc w:val="right"/>
      <w:rPr>
        <w:rFonts w:ascii="Calibri Light" w:hAnsi="Calibri Light" w:cs="Calibri Light"/>
        <w:sz w:val="24"/>
        <w:szCs w:val="24"/>
      </w:rPr>
    </w:pP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p>
  <w:p w14:paraId="5AC70A15" w14:textId="72870587" w:rsidR="00162587" w:rsidRDefault="00162587" w:rsidP="00162587">
    <w:pPr>
      <w:pStyle w:val="Rodap"/>
      <w:tabs>
        <w:tab w:val="left" w:pos="13005"/>
        <w:tab w:val="right" w:pos="14569"/>
      </w:tabs>
      <w:jc w:val="right"/>
      <w:rPr>
        <w:rFonts w:ascii="Calibri Light" w:hAnsi="Calibri Light" w:cs="Calibri Light"/>
        <w:sz w:val="24"/>
        <w:szCs w:val="24"/>
      </w:rPr>
    </w:pP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sz w:val="24"/>
        <w:szCs w:val="24"/>
      </w:rPr>
      <w:t>67</w:t>
    </w:r>
    <w:r w:rsidRPr="00E27A94">
      <w:rPr>
        <w:rFonts w:ascii="Calibri Light" w:hAnsi="Calibri Light" w:cs="Calibri Light"/>
        <w:sz w:val="24"/>
        <w:szCs w:val="24"/>
      </w:rPr>
      <w:fldChar w:fldCharType="end"/>
    </w:r>
  </w:p>
  <w:p w14:paraId="20DA9C13" w14:textId="7738D104" w:rsidR="00162587" w:rsidRDefault="00162587" w:rsidP="00695496">
    <w:pPr>
      <w:tabs>
        <w:tab w:val="left" w:pos="4252"/>
        <w:tab w:val="left" w:pos="8504"/>
        <w:tab w:val="left" w:pos="10035"/>
      </w:tabs>
    </w:pPr>
    <w:r>
      <w:rPr>
        <w:noProof/>
      </w:rPr>
      <w:drawing>
        <wp:anchor distT="0" distB="0" distL="114300" distR="114300" simplePos="0" relativeHeight="251658265" behindDoc="1" locked="0" layoutInCell="1" allowOverlap="1" wp14:anchorId="1109946C" wp14:editId="0E3249D3">
          <wp:simplePos x="0" y="0"/>
          <wp:positionH relativeFrom="column">
            <wp:posOffset>2098675</wp:posOffset>
          </wp:positionH>
          <wp:positionV relativeFrom="paragraph">
            <wp:posOffset>2083435</wp:posOffset>
          </wp:positionV>
          <wp:extent cx="6116320" cy="1076325"/>
          <wp:effectExtent l="0" t="0" r="0" b="9525"/>
          <wp:wrapNone/>
          <wp:docPr id="757930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64" behindDoc="1" locked="0" layoutInCell="1" allowOverlap="1" wp14:anchorId="1F6B29BA" wp14:editId="6D2C920B">
          <wp:simplePos x="0" y="0"/>
          <wp:positionH relativeFrom="page">
            <wp:posOffset>-1566545</wp:posOffset>
          </wp:positionH>
          <wp:positionV relativeFrom="page">
            <wp:posOffset>10814685</wp:posOffset>
          </wp:positionV>
          <wp:extent cx="10681200" cy="1267186"/>
          <wp:effectExtent l="0" t="0" r="0" b="9525"/>
          <wp:wrapNone/>
          <wp:docPr id="94229757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63" behindDoc="1" locked="0" layoutInCell="1" allowOverlap="1" wp14:anchorId="61EBA927" wp14:editId="28C5326F">
          <wp:simplePos x="0" y="0"/>
          <wp:positionH relativeFrom="page">
            <wp:posOffset>-1566545</wp:posOffset>
          </wp:positionH>
          <wp:positionV relativeFrom="page">
            <wp:posOffset>10809605</wp:posOffset>
          </wp:positionV>
          <wp:extent cx="10678160" cy="1247775"/>
          <wp:effectExtent l="0" t="0" r="0" b="9525"/>
          <wp:wrapNone/>
          <wp:docPr id="194265207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04C08" w14:textId="6F98DB0B" w:rsidR="00695496" w:rsidRPr="00E27A94" w:rsidRDefault="00695496" w:rsidP="00162587">
    <w:pPr>
      <w:pStyle w:val="Rodap"/>
      <w:tabs>
        <w:tab w:val="left" w:pos="13005"/>
        <w:tab w:val="right" w:pos="14569"/>
      </w:tabs>
      <w:jc w:val="right"/>
      <w:rPr>
        <w:rFonts w:ascii="Calibri Light" w:hAnsi="Calibri Light" w:cs="Calibri Light"/>
        <w:sz w:val="24"/>
        <w:szCs w:val="24"/>
      </w:rPr>
    </w:pP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3191A872" w14:textId="77777777" w:rsidR="00695496" w:rsidRDefault="00695496" w:rsidP="00695496">
    <w:pPr>
      <w:tabs>
        <w:tab w:val="left" w:pos="4252"/>
        <w:tab w:val="left" w:pos="8504"/>
        <w:tab w:val="left" w:pos="10035"/>
      </w:tabs>
    </w:pPr>
    <w:r>
      <w:rPr>
        <w:noProof/>
      </w:rPr>
      <w:drawing>
        <wp:anchor distT="0" distB="0" distL="114300" distR="114300" simplePos="0" relativeHeight="251658268" behindDoc="1" locked="0" layoutInCell="1" allowOverlap="1" wp14:anchorId="16167E86" wp14:editId="78008E27">
          <wp:simplePos x="0" y="0"/>
          <wp:positionH relativeFrom="column">
            <wp:posOffset>2098675</wp:posOffset>
          </wp:positionH>
          <wp:positionV relativeFrom="paragraph">
            <wp:posOffset>2083435</wp:posOffset>
          </wp:positionV>
          <wp:extent cx="6116320" cy="1076325"/>
          <wp:effectExtent l="0" t="0" r="0" b="9525"/>
          <wp:wrapNone/>
          <wp:docPr id="15996931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67" behindDoc="1" locked="0" layoutInCell="1" allowOverlap="1" wp14:anchorId="485A6634" wp14:editId="4F0FB26E">
          <wp:simplePos x="0" y="0"/>
          <wp:positionH relativeFrom="page">
            <wp:posOffset>-1566545</wp:posOffset>
          </wp:positionH>
          <wp:positionV relativeFrom="page">
            <wp:posOffset>10814685</wp:posOffset>
          </wp:positionV>
          <wp:extent cx="10681200" cy="1267186"/>
          <wp:effectExtent l="0" t="0" r="0" b="9525"/>
          <wp:wrapNone/>
          <wp:docPr id="45376321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66" behindDoc="1" locked="0" layoutInCell="1" allowOverlap="1" wp14:anchorId="283D0220" wp14:editId="47874923">
          <wp:simplePos x="0" y="0"/>
          <wp:positionH relativeFrom="page">
            <wp:posOffset>-1566545</wp:posOffset>
          </wp:positionH>
          <wp:positionV relativeFrom="page">
            <wp:posOffset>10809605</wp:posOffset>
          </wp:positionV>
          <wp:extent cx="10678160" cy="1247775"/>
          <wp:effectExtent l="0" t="0" r="0" b="9525"/>
          <wp:wrapNone/>
          <wp:docPr id="173273856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r>
      <w:tab/>
    </w:r>
    <w:r>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360B1" w14:textId="7E30F14D" w:rsidR="00690EEF" w:rsidRDefault="00695496" w:rsidP="00690EEF">
    <w:pPr>
      <w:pStyle w:val="Rodap"/>
      <w:tabs>
        <w:tab w:val="left" w:pos="13005"/>
        <w:tab w:val="right" w:pos="14569"/>
      </w:tabs>
      <w:jc w:val="right"/>
      <w:rPr>
        <w:rFonts w:ascii="Calibri Light" w:hAnsi="Calibri Light" w:cs="Calibri Light"/>
        <w:sz w:val="24"/>
        <w:szCs w:val="24"/>
      </w:rPr>
    </w:pP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p>
  <w:p w14:paraId="02432F46" w14:textId="306BD5BC" w:rsidR="00695496" w:rsidRPr="00E27A94" w:rsidRDefault="00695496" w:rsidP="00690EEF">
    <w:pPr>
      <w:pStyle w:val="Rodap"/>
      <w:tabs>
        <w:tab w:val="left" w:pos="13005"/>
        <w:tab w:val="right" w:pos="14569"/>
      </w:tabs>
      <w:jc w:val="right"/>
      <w:rPr>
        <w:rFonts w:ascii="Calibri Light" w:hAnsi="Calibri Light" w:cs="Calibri Light"/>
        <w:sz w:val="24"/>
        <w:szCs w:val="24"/>
      </w:rPr>
    </w:pP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66794374" w14:textId="1AD14683" w:rsidR="00695496" w:rsidRDefault="00695496" w:rsidP="00690EEF">
    <w:pPr>
      <w:tabs>
        <w:tab w:val="left" w:pos="4252"/>
        <w:tab w:val="left" w:pos="8504"/>
        <w:tab w:val="left" w:pos="10035"/>
      </w:tabs>
      <w:ind w:left="2124"/>
    </w:pPr>
    <w:r>
      <w:rPr>
        <w:noProof/>
      </w:rPr>
      <w:drawing>
        <wp:anchor distT="0" distB="0" distL="114300" distR="114300" simplePos="0" relativeHeight="251658271" behindDoc="1" locked="0" layoutInCell="1" allowOverlap="1" wp14:anchorId="5B796636" wp14:editId="5B530766">
          <wp:simplePos x="0" y="0"/>
          <wp:positionH relativeFrom="column">
            <wp:posOffset>2098675</wp:posOffset>
          </wp:positionH>
          <wp:positionV relativeFrom="paragraph">
            <wp:posOffset>2083435</wp:posOffset>
          </wp:positionV>
          <wp:extent cx="6116320" cy="1076325"/>
          <wp:effectExtent l="0" t="0" r="0" b="9525"/>
          <wp:wrapNone/>
          <wp:docPr id="3464336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70" behindDoc="1" locked="0" layoutInCell="1" allowOverlap="1" wp14:anchorId="1B4FAF78" wp14:editId="5B0B5925">
          <wp:simplePos x="0" y="0"/>
          <wp:positionH relativeFrom="page">
            <wp:posOffset>-1566545</wp:posOffset>
          </wp:positionH>
          <wp:positionV relativeFrom="page">
            <wp:posOffset>10814685</wp:posOffset>
          </wp:positionV>
          <wp:extent cx="10681200" cy="1267186"/>
          <wp:effectExtent l="0" t="0" r="0" b="9525"/>
          <wp:wrapNone/>
          <wp:docPr id="151853480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69" behindDoc="1" locked="0" layoutInCell="1" allowOverlap="1" wp14:anchorId="5D67D661" wp14:editId="73981D54">
          <wp:simplePos x="0" y="0"/>
          <wp:positionH relativeFrom="page">
            <wp:posOffset>-1566545</wp:posOffset>
          </wp:positionH>
          <wp:positionV relativeFrom="page">
            <wp:posOffset>10809605</wp:posOffset>
          </wp:positionV>
          <wp:extent cx="10678160" cy="1247775"/>
          <wp:effectExtent l="0" t="0" r="0" b="9525"/>
          <wp:wrapNone/>
          <wp:docPr id="114729267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r>
      <w:tab/>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7E1BA" w14:textId="13FBAFBC" w:rsidR="00695496" w:rsidRPr="00E27A94" w:rsidRDefault="00695496" w:rsidP="00162587">
    <w:pPr>
      <w:pStyle w:val="Rodap"/>
      <w:tabs>
        <w:tab w:val="left" w:pos="13005"/>
        <w:tab w:val="right" w:pos="14569"/>
      </w:tabs>
      <w:jc w:val="right"/>
      <w:rPr>
        <w:rFonts w:ascii="Calibri Light" w:hAnsi="Calibri Light" w:cs="Calibri Light"/>
        <w:sz w:val="24"/>
        <w:szCs w:val="24"/>
      </w:rPr>
    </w:pP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79BB8BB0" w14:textId="609BFBF4" w:rsidR="00695496" w:rsidRDefault="00695496" w:rsidP="000851BC">
    <w:pPr>
      <w:tabs>
        <w:tab w:val="left" w:pos="4252"/>
        <w:tab w:val="left" w:pos="8504"/>
        <w:tab w:val="left" w:pos="10035"/>
        <w:tab w:val="right" w:pos="14569"/>
      </w:tabs>
    </w:pPr>
    <w:r>
      <w:rPr>
        <w:noProof/>
      </w:rPr>
      <w:drawing>
        <wp:anchor distT="0" distB="0" distL="114300" distR="114300" simplePos="0" relativeHeight="251658274" behindDoc="1" locked="0" layoutInCell="1" allowOverlap="1" wp14:anchorId="58924CFA" wp14:editId="7F9FF9FE">
          <wp:simplePos x="0" y="0"/>
          <wp:positionH relativeFrom="column">
            <wp:posOffset>2098675</wp:posOffset>
          </wp:positionH>
          <wp:positionV relativeFrom="paragraph">
            <wp:posOffset>2083435</wp:posOffset>
          </wp:positionV>
          <wp:extent cx="6116320" cy="1076325"/>
          <wp:effectExtent l="0" t="0" r="0" b="9525"/>
          <wp:wrapNone/>
          <wp:docPr id="144119286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73" behindDoc="1" locked="0" layoutInCell="1" allowOverlap="1" wp14:anchorId="37468A0C" wp14:editId="282AC31B">
          <wp:simplePos x="0" y="0"/>
          <wp:positionH relativeFrom="page">
            <wp:posOffset>-1566545</wp:posOffset>
          </wp:positionH>
          <wp:positionV relativeFrom="page">
            <wp:posOffset>10814685</wp:posOffset>
          </wp:positionV>
          <wp:extent cx="10681200" cy="1267186"/>
          <wp:effectExtent l="0" t="0" r="0" b="9525"/>
          <wp:wrapNone/>
          <wp:docPr id="31001220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72" behindDoc="1" locked="0" layoutInCell="1" allowOverlap="1" wp14:anchorId="0B8BA6FF" wp14:editId="0792435B">
          <wp:simplePos x="0" y="0"/>
          <wp:positionH relativeFrom="page">
            <wp:posOffset>-1566545</wp:posOffset>
          </wp:positionH>
          <wp:positionV relativeFrom="page">
            <wp:posOffset>10809605</wp:posOffset>
          </wp:positionV>
          <wp:extent cx="10678160" cy="1247775"/>
          <wp:effectExtent l="0" t="0" r="0" b="9525"/>
          <wp:wrapNone/>
          <wp:docPr id="166332963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r>
      <w:tab/>
    </w:r>
    <w:r>
      <w:tab/>
    </w:r>
    <w:r w:rsidR="000851BC">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72E13" w14:textId="0EBC2B10" w:rsidR="000851BC" w:rsidRDefault="000851BC" w:rsidP="00162587">
    <w:pPr>
      <w:pStyle w:val="Rodap"/>
      <w:tabs>
        <w:tab w:val="left" w:pos="13005"/>
        <w:tab w:val="right" w:pos="14569"/>
      </w:tabs>
      <w:jc w:val="right"/>
      <w:rPr>
        <w:rFonts w:ascii="Calibri Light" w:hAnsi="Calibri Light" w:cs="Calibri Light"/>
        <w:sz w:val="24"/>
        <w:szCs w:val="24"/>
      </w:rPr>
    </w:pP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p>
  <w:p w14:paraId="299F9566" w14:textId="77777777" w:rsidR="000851BC" w:rsidRPr="00E27A94" w:rsidRDefault="000851BC" w:rsidP="000851BC">
    <w:pPr>
      <w:pStyle w:val="Rodap"/>
      <w:tabs>
        <w:tab w:val="clear" w:pos="8504"/>
        <w:tab w:val="right" w:pos="9498"/>
        <w:tab w:val="left" w:pos="9637"/>
        <w:tab w:val="left" w:pos="13005"/>
        <w:tab w:val="right" w:pos="14569"/>
      </w:tabs>
      <w:rPr>
        <w:rFonts w:ascii="Calibri Light" w:hAnsi="Calibri Light" w:cs="Calibri Light"/>
        <w:sz w:val="24"/>
        <w:szCs w:val="24"/>
      </w:rPr>
    </w:pP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Pr>
        <w:rFonts w:ascii="Calibri Light" w:hAnsi="Calibri Light" w:cs="Calibri Light"/>
        <w:sz w:val="24"/>
        <w:szCs w:val="24"/>
      </w:rPr>
      <w:tab/>
    </w:r>
    <w:r w:rsidRPr="00E27A94">
      <w:rPr>
        <w:rFonts w:ascii="Calibri Light" w:hAnsi="Calibri Light" w:cs="Calibri Light"/>
        <w:sz w:val="24"/>
        <w:szCs w:val="24"/>
      </w:rPr>
      <w:fldChar w:fldCharType="begin"/>
    </w:r>
    <w:r w:rsidRPr="00E27A94">
      <w:rPr>
        <w:rFonts w:ascii="Calibri Light" w:hAnsi="Calibri Light" w:cs="Calibri Light"/>
        <w:sz w:val="24"/>
        <w:szCs w:val="24"/>
      </w:rPr>
      <w:instrText>PAGE   \* MERGEFORMAT</w:instrText>
    </w:r>
    <w:r w:rsidRPr="00E27A94">
      <w:rPr>
        <w:rFonts w:ascii="Calibri Light" w:hAnsi="Calibri Light" w:cs="Calibri Light"/>
        <w:sz w:val="24"/>
        <w:szCs w:val="24"/>
      </w:rPr>
      <w:fldChar w:fldCharType="separate"/>
    </w:r>
    <w:r w:rsidRPr="00E27A94">
      <w:rPr>
        <w:rFonts w:ascii="Calibri Light" w:hAnsi="Calibri Light" w:cs="Calibri Light"/>
        <w:noProof/>
        <w:sz w:val="24"/>
        <w:szCs w:val="24"/>
      </w:rPr>
      <w:t>67</w:t>
    </w:r>
    <w:r w:rsidRPr="00E27A94">
      <w:rPr>
        <w:rFonts w:ascii="Calibri Light" w:hAnsi="Calibri Light" w:cs="Calibri Light"/>
        <w:sz w:val="24"/>
        <w:szCs w:val="24"/>
      </w:rPr>
      <w:fldChar w:fldCharType="end"/>
    </w:r>
  </w:p>
  <w:p w14:paraId="6A3345B1" w14:textId="77777777" w:rsidR="000851BC" w:rsidRDefault="000851BC" w:rsidP="00695496">
    <w:pPr>
      <w:tabs>
        <w:tab w:val="left" w:pos="4252"/>
        <w:tab w:val="left" w:pos="8504"/>
        <w:tab w:val="left" w:pos="10035"/>
      </w:tabs>
    </w:pPr>
    <w:r>
      <w:rPr>
        <w:noProof/>
      </w:rPr>
      <w:drawing>
        <wp:anchor distT="0" distB="0" distL="114300" distR="114300" simplePos="0" relativeHeight="251658285" behindDoc="1" locked="0" layoutInCell="1" allowOverlap="1" wp14:anchorId="771EFBF0" wp14:editId="7AB41082">
          <wp:simplePos x="0" y="0"/>
          <wp:positionH relativeFrom="column">
            <wp:posOffset>2098675</wp:posOffset>
          </wp:positionH>
          <wp:positionV relativeFrom="paragraph">
            <wp:posOffset>2083435</wp:posOffset>
          </wp:positionV>
          <wp:extent cx="6116320" cy="1076325"/>
          <wp:effectExtent l="0" t="0" r="0" b="9525"/>
          <wp:wrapNone/>
          <wp:docPr id="3605063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84" behindDoc="1" locked="0" layoutInCell="1" allowOverlap="1" wp14:anchorId="68EA41D6" wp14:editId="7DEC9D42">
          <wp:simplePos x="0" y="0"/>
          <wp:positionH relativeFrom="page">
            <wp:posOffset>-1566545</wp:posOffset>
          </wp:positionH>
          <wp:positionV relativeFrom="page">
            <wp:posOffset>10814685</wp:posOffset>
          </wp:positionV>
          <wp:extent cx="10681200" cy="1267186"/>
          <wp:effectExtent l="0" t="0" r="0" b="9525"/>
          <wp:wrapNone/>
          <wp:docPr id="147406760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81200" cy="1267186"/>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Light" w:hAnsi="Calibri Light" w:cs="Calibri Light"/>
        <w:noProof/>
        <w:color w:val="FFFFFF"/>
        <w:sz w:val="20"/>
        <w:szCs w:val="23"/>
      </w:rPr>
      <w:drawing>
        <wp:anchor distT="0" distB="0" distL="114300" distR="114300" simplePos="0" relativeHeight="251658283" behindDoc="1" locked="0" layoutInCell="1" allowOverlap="1" wp14:anchorId="7959EA1B" wp14:editId="0976F4D7">
          <wp:simplePos x="0" y="0"/>
          <wp:positionH relativeFrom="page">
            <wp:posOffset>-1566545</wp:posOffset>
          </wp:positionH>
          <wp:positionV relativeFrom="page">
            <wp:posOffset>10809605</wp:posOffset>
          </wp:positionV>
          <wp:extent cx="10678160" cy="1247775"/>
          <wp:effectExtent l="0" t="0" r="0" b="9525"/>
          <wp:wrapNone/>
          <wp:docPr id="124269259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553494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78160" cy="1247775"/>
                  </a:xfrm>
                  <a:prstGeom prst="rect">
                    <a:avLst/>
                  </a:prstGeom>
                  <a:noFill/>
                </pic:spPr>
              </pic:pic>
            </a:graphicData>
          </a:graphic>
          <wp14:sizeRelH relativeFrom="margin">
            <wp14:pctWidth>0</wp14:pctWidth>
          </wp14:sizeRelH>
          <wp14:sizeRelV relativeFrom="margin">
            <wp14:pctHeight>0</wp14:pctHeight>
          </wp14:sizeRelV>
        </wp:anchor>
      </w:drawing>
    </w: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F0B92B" w14:textId="77777777" w:rsidR="00ED7FB7" w:rsidRDefault="00ED7FB7" w:rsidP="00657B73">
      <w:pPr>
        <w:spacing w:after="0" w:line="240" w:lineRule="auto"/>
      </w:pPr>
      <w:r>
        <w:separator/>
      </w:r>
    </w:p>
  </w:footnote>
  <w:footnote w:type="continuationSeparator" w:id="0">
    <w:p w14:paraId="62D85292" w14:textId="77777777" w:rsidR="00ED7FB7" w:rsidRDefault="00ED7FB7" w:rsidP="00657B73">
      <w:pPr>
        <w:spacing w:after="0" w:line="240" w:lineRule="auto"/>
      </w:pPr>
      <w:r>
        <w:continuationSeparator/>
      </w:r>
    </w:p>
  </w:footnote>
  <w:footnote w:type="continuationNotice" w:id="1">
    <w:p w14:paraId="221FDFFC" w14:textId="77777777" w:rsidR="00ED7FB7" w:rsidRDefault="00ED7FB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D25705" w14:textId="1A6AA1A5" w:rsidR="006B58CF" w:rsidRPr="001710F9" w:rsidRDefault="00540A11" w:rsidP="00C76791">
    <w:pPr>
      <w:pStyle w:val="Cabealho"/>
      <w:ind w:hanging="1418"/>
      <w:rPr>
        <w:b/>
        <w:color w:val="FFFFFF"/>
        <w:sz w:val="24"/>
      </w:rPr>
    </w:pPr>
    <w:r>
      <w:rPr>
        <w:noProof/>
      </w:rPr>
      <w:drawing>
        <wp:anchor distT="0" distB="0" distL="114300" distR="114300" simplePos="0" relativeHeight="251658240" behindDoc="1" locked="0" layoutInCell="1" allowOverlap="1" wp14:anchorId="4051B19A" wp14:editId="4A999892">
          <wp:simplePos x="0" y="0"/>
          <wp:positionH relativeFrom="column">
            <wp:posOffset>-1137285</wp:posOffset>
          </wp:positionH>
          <wp:positionV relativeFrom="paragraph">
            <wp:posOffset>-340995</wp:posOffset>
          </wp:positionV>
          <wp:extent cx="7888605" cy="11004550"/>
          <wp:effectExtent l="0" t="0" r="0" b="0"/>
          <wp:wrapNone/>
          <wp:docPr id="2072901131" name="Imagem 207290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88605" cy="11004550"/>
                  </a:xfrm>
                  <a:prstGeom prst="rect">
                    <a:avLst/>
                  </a:prstGeom>
                  <a:noFill/>
                </pic:spPr>
              </pic:pic>
            </a:graphicData>
          </a:graphic>
          <wp14:sizeRelH relativeFrom="page">
            <wp14:pctWidth>0</wp14:pctWidth>
          </wp14:sizeRelH>
          <wp14:sizeRelV relativeFrom="page">
            <wp14:pctHeight>0</wp14:pctHeight>
          </wp14:sizeRelV>
        </wp:anchor>
      </w:drawing>
    </w:r>
    <w:r w:rsidR="006B58CF" w:rsidRPr="001710F9">
      <w:rPr>
        <w:b/>
        <w:color w:val="FFFFFF"/>
        <w:sz w:val="24"/>
      </w:rPr>
      <w:t xml:space="preserve">31 de </w:t>
    </w:r>
    <w:proofErr w:type="gramStart"/>
    <w:r w:rsidR="006B58CF" w:rsidRPr="001710F9">
      <w:rPr>
        <w:b/>
        <w:color w:val="FFFFFF"/>
        <w:sz w:val="24"/>
      </w:rPr>
      <w:t>Dezembro</w:t>
    </w:r>
    <w:proofErr w:type="gramEnd"/>
    <w:r w:rsidR="006B58CF" w:rsidRPr="001710F9">
      <w:rPr>
        <w:b/>
        <w:color w:val="FFFFFF"/>
        <w:sz w:val="24"/>
      </w:rPr>
      <w:t xml:space="preserve"> de 2016</w:t>
    </w:r>
  </w:p>
  <w:p w14:paraId="156162D0" w14:textId="77777777" w:rsidR="006B58CF" w:rsidRPr="001710F9" w:rsidRDefault="006B58CF" w:rsidP="007637B0">
    <w:pPr>
      <w:pStyle w:val="Cabealho"/>
      <w:rPr>
        <w:color w:val="FFFFFF"/>
        <w:sz w:val="20"/>
        <w:szCs w:val="23"/>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FD845" w14:textId="20B9A308" w:rsidR="009A5D90" w:rsidRDefault="009A5D90">
    <w:pPr>
      <w:pStyle w:val="Cabealho"/>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EC1FE" w14:textId="4B7FE361" w:rsidR="0015107E" w:rsidRDefault="0015107E">
    <w:pPr>
      <w:pStyle w:val="Cabealho"/>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F07677" w14:textId="0442EA91" w:rsidR="00F62F95" w:rsidRPr="009019C5" w:rsidRDefault="00AE322B" w:rsidP="00F62F95">
    <w:pPr>
      <w:pStyle w:val="Cabealho"/>
      <w:tabs>
        <w:tab w:val="clear" w:pos="4252"/>
        <w:tab w:val="clear" w:pos="8504"/>
        <w:tab w:val="left" w:pos="9300"/>
      </w:tabs>
      <w:ind w:hanging="993"/>
      <w:rPr>
        <w:rFonts w:ascii="CAIXA Std" w:hAnsi="CAIXA Std" w:cs="Calibri Light"/>
        <w:color w:val="FFFFFF"/>
        <w:sz w:val="18"/>
        <w:szCs w:val="18"/>
      </w:rPr>
    </w:pPr>
    <w:r>
      <w:rPr>
        <w:rFonts w:ascii="Calibri Light" w:hAnsi="Calibri Light" w:cs="Calibri Light"/>
        <w:noProof/>
        <w:color w:val="FFFFFF"/>
        <w:sz w:val="20"/>
        <w:szCs w:val="23"/>
      </w:rPr>
      <mc:AlternateContent>
        <mc:Choice Requires="wps">
          <w:drawing>
            <wp:anchor distT="0" distB="0" distL="114300" distR="114300" simplePos="0" relativeHeight="251658244" behindDoc="0" locked="0" layoutInCell="1" allowOverlap="1" wp14:anchorId="05FA6ACD" wp14:editId="53668EC7">
              <wp:simplePos x="0" y="0"/>
              <wp:positionH relativeFrom="page">
                <wp:posOffset>-30480</wp:posOffset>
              </wp:positionH>
              <wp:positionV relativeFrom="page">
                <wp:posOffset>0</wp:posOffset>
              </wp:positionV>
              <wp:extent cx="5783580" cy="647700"/>
              <wp:effectExtent l="0" t="0" r="0" b="0"/>
              <wp:wrapNone/>
              <wp:docPr id="11965816" name="Caixa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83580" cy="647700"/>
                      </a:xfrm>
                      <a:prstGeom prst="rect">
                        <a:avLst/>
                      </a:prstGeom>
                      <a:noFill/>
                      <a:ln w="6350">
                        <a:noFill/>
                      </a:ln>
                    </wps:spPr>
                    <wps:txbx>
                      <w:txbxContent>
                        <w:p w14:paraId="5210B662" w14:textId="276D2B4A" w:rsidR="00F62F95" w:rsidRDefault="00F62F95" w:rsidP="000237BB">
                          <w:pPr>
                            <w:spacing w:after="0"/>
                            <w:ind w:firstLine="851"/>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 xml:space="preserve">Demonstração dos fluxos de caixa do </w:t>
                          </w:r>
                          <w:r w:rsidR="00904965">
                            <w:rPr>
                              <w:rFonts w:asciiTheme="majorHAnsi" w:hAnsiTheme="majorHAnsi" w:cstheme="majorHAnsi"/>
                              <w:b/>
                              <w:bCs/>
                              <w:color w:val="FFFFFF"/>
                              <w:sz w:val="24"/>
                              <w:szCs w:val="24"/>
                            </w:rPr>
                            <w:t>período</w:t>
                          </w:r>
                          <w:r w:rsidRPr="00D610A8">
                            <w:rPr>
                              <w:rFonts w:asciiTheme="majorHAnsi" w:hAnsiTheme="majorHAnsi" w:cstheme="majorHAnsi"/>
                              <w:b/>
                              <w:bCs/>
                              <w:color w:val="FFFFFF"/>
                              <w:sz w:val="24"/>
                              <w:szCs w:val="24"/>
                            </w:rPr>
                            <w:t xml:space="preserve"> – Método indireto</w:t>
                          </w:r>
                        </w:p>
                        <w:p w14:paraId="7DCE4A73" w14:textId="121C69FA" w:rsidR="00FD060F" w:rsidRPr="00D610A8" w:rsidRDefault="00FD060F" w:rsidP="000237BB">
                          <w:pPr>
                            <w:spacing w:after="0"/>
                            <w:ind w:firstLine="851"/>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AE322B">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AE322B">
                            <w:rPr>
                              <w:rFonts w:asciiTheme="majorHAnsi" w:hAnsiTheme="majorHAnsi" w:cstheme="majorHAnsi"/>
                              <w:b/>
                              <w:bCs/>
                              <w:color w:val="FFFFFF"/>
                              <w:sz w:val="24"/>
                              <w:szCs w:val="24"/>
                            </w:rPr>
                            <w:t>6</w:t>
                          </w:r>
                        </w:p>
                        <w:p w14:paraId="66319C59" w14:textId="77777777" w:rsidR="00F62F95" w:rsidRPr="00D610A8" w:rsidRDefault="00F62F95" w:rsidP="000237BB">
                          <w:pPr>
                            <w:spacing w:after="0"/>
                            <w:ind w:firstLine="851"/>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Pr="00D610A8">
                            <w:rPr>
                              <w:rFonts w:asciiTheme="majorHAnsi" w:hAnsiTheme="majorHAnsi" w:cstheme="majorHAnsi"/>
                              <w:bCs/>
                              <w:color w:val="FFFFFF"/>
                              <w:sz w:val="20"/>
                              <w:szCs w:val="20"/>
                            </w:rPr>
                            <w:t>,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6ACD" id="_x0000_t202" coordsize="21600,21600" o:spt="202" path="m,l,21600r21600,l21600,xe">
              <v:stroke joinstyle="miter"/>
              <v:path gradientshapeok="t" o:connecttype="rect"/>
            </v:shapetype>
            <v:shape id="_x0000_s1033" type="#_x0000_t202" style="position:absolute;margin-left:-2.4pt;margin-top:0;width:455.4pt;height:51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" filled="f" stroked="f" strokeweight=".5pt">
              <v:textbox inset="10mm">
                <w:txbxContent>
                  <w:p w14:paraId="5210B662" w14:textId="276D2B4A" w:rsidR="00F62F95" w:rsidRDefault="00F62F95" w:rsidP="000237BB">
                    <w:pPr>
                      <w:spacing w:after="0"/>
                      <w:ind w:firstLine="851"/>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 xml:space="preserve">Demonstração dos fluxos de caixa do </w:t>
                    </w:r>
                    <w:r w:rsidR="00904965">
                      <w:rPr>
                        <w:rFonts w:asciiTheme="majorHAnsi" w:hAnsiTheme="majorHAnsi" w:cstheme="majorHAnsi"/>
                        <w:b/>
                        <w:bCs/>
                        <w:color w:val="FFFFFF"/>
                        <w:sz w:val="24"/>
                        <w:szCs w:val="24"/>
                      </w:rPr>
                      <w:t>período</w:t>
                    </w:r>
                    <w:r w:rsidRPr="00D610A8">
                      <w:rPr>
                        <w:rFonts w:asciiTheme="majorHAnsi" w:hAnsiTheme="majorHAnsi" w:cstheme="majorHAnsi"/>
                        <w:b/>
                        <w:bCs/>
                        <w:color w:val="FFFFFF"/>
                        <w:sz w:val="24"/>
                        <w:szCs w:val="24"/>
                      </w:rPr>
                      <w:t xml:space="preserve"> – Método indireto</w:t>
                    </w:r>
                  </w:p>
                  <w:p w14:paraId="7DCE4A73" w14:textId="121C69FA" w:rsidR="00FD060F" w:rsidRPr="00D610A8" w:rsidRDefault="00FD060F" w:rsidP="000237BB">
                    <w:pPr>
                      <w:spacing w:after="0"/>
                      <w:ind w:firstLine="851"/>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AE322B">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AE322B">
                      <w:rPr>
                        <w:rFonts w:asciiTheme="majorHAnsi" w:hAnsiTheme="majorHAnsi" w:cstheme="majorHAnsi"/>
                        <w:b/>
                        <w:bCs/>
                        <w:color w:val="FFFFFF"/>
                        <w:sz w:val="24"/>
                        <w:szCs w:val="24"/>
                      </w:rPr>
                      <w:t>6</w:t>
                    </w:r>
                  </w:p>
                  <w:p w14:paraId="66319C59" w14:textId="77777777" w:rsidR="00F62F95" w:rsidRPr="00D610A8" w:rsidRDefault="00F62F95" w:rsidP="000237BB">
                    <w:pPr>
                      <w:spacing w:after="0"/>
                      <w:ind w:firstLine="851"/>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Pr="00D610A8">
                      <w:rPr>
                        <w:rFonts w:asciiTheme="majorHAnsi" w:hAnsiTheme="majorHAnsi" w:cstheme="majorHAnsi"/>
                        <w:bCs/>
                        <w:color w:val="FFFFFF"/>
                        <w:sz w:val="20"/>
                        <w:szCs w:val="20"/>
                      </w:rPr>
                      <w:t>, exceto quando indicado de outra forma</w:t>
                    </w:r>
                  </w:p>
                </w:txbxContent>
              </v:textbox>
              <w10:wrap anchorx="page" anchory="page"/>
            </v:shape>
          </w:pict>
        </mc:Fallback>
      </mc:AlternateContent>
    </w:r>
    <w:r w:rsidRPr="00336324">
      <w:rPr>
        <w:rFonts w:ascii="Calibri Light" w:hAnsi="Calibri Light" w:cs="Calibri Light"/>
        <w:noProof/>
        <w:color w:val="FFFFFF"/>
        <w:sz w:val="20"/>
        <w:szCs w:val="24"/>
      </w:rPr>
      <mc:AlternateContent>
        <mc:Choice Requires="wps">
          <w:drawing>
            <wp:anchor distT="0" distB="0" distL="114300" distR="114300" simplePos="0" relativeHeight="251658292" behindDoc="1" locked="0" layoutInCell="1" allowOverlap="1" wp14:anchorId="1CF80DF6" wp14:editId="3CA672EB">
              <wp:simplePos x="0" y="0"/>
              <wp:positionH relativeFrom="page">
                <wp:posOffset>-29210</wp:posOffset>
              </wp:positionH>
              <wp:positionV relativeFrom="topMargin">
                <wp:posOffset>0</wp:posOffset>
              </wp:positionV>
              <wp:extent cx="10800000" cy="900000"/>
              <wp:effectExtent l="0" t="0" r="1905" b="0"/>
              <wp:wrapNone/>
              <wp:docPr id="26" name="Retângulo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0000" cy="900000"/>
                      </a:xfrm>
                      <a:prstGeom prst="rect">
                        <a:avLst/>
                      </a:prstGeom>
                      <a:gradFill rotWithShape="1">
                        <a:gsLst>
                          <a:gs pos="0">
                            <a:srgbClr val="005CA9"/>
                          </a:gs>
                          <a:gs pos="30000">
                            <a:srgbClr val="005CA9"/>
                          </a:gs>
                          <a:gs pos="100000">
                            <a:srgbClr val="54BBAB"/>
                          </a:gs>
                        </a:gsLst>
                        <a:lin ang="0" scaled="1"/>
                      </a:gra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6E8C860" w14:textId="1E797091" w:rsidR="00AE322B" w:rsidRDefault="00AE322B" w:rsidP="00AE322B">
                          <w:pPr>
                            <w:ind w:left="15026"/>
                          </w:pPr>
                          <w:r>
                            <w:rPr>
                              <w:noProof/>
                            </w:rPr>
                            <w:drawing>
                              <wp:inline distT="0" distB="0" distL="0" distR="0" wp14:anchorId="33E02738" wp14:editId="394D6031">
                                <wp:extent cx="819150" cy="395605"/>
                                <wp:effectExtent l="0" t="0" r="0" b="4445"/>
                                <wp:docPr id="11009023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m 41"/>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w14:anchorId="1CF80DF6" id="Retângulo 26" o:spid="_x0000_s1034" style="position:absolute;margin-left:-2.3pt;margin-top:0;width:850.4pt;height:70.85pt;z-index:-251658188;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" fillcolor="#005ca9" stroked="f" strokeweight="1pt">
              <v:fill color2="#54bbab" rotate="t" angle="90" colors="0 #005ca9;19661f #005ca9;1 #54bbab" focus="100%" type="gradient"/>
              <v:textbox>
                <w:txbxContent>
                  <w:p w14:paraId="26E8C860" w14:textId="1E797091" w:rsidR="00AE322B" w:rsidRDefault="00AE322B" w:rsidP="00AE322B">
                    <w:pPr>
                      <w:ind w:left="15026"/>
                    </w:pPr>
                    <w:r>
                      <w:rPr>
                        <w:noProof/>
                      </w:rPr>
                      <w:drawing>
                        <wp:inline distT="0" distB="0" distL="0" distR="0" wp14:anchorId="33E02738" wp14:editId="394D6031">
                          <wp:extent cx="819150" cy="395605"/>
                          <wp:effectExtent l="0" t="0" r="0" b="4445"/>
                          <wp:docPr id="11009023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m 41"/>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v:textbox>
              <w10:wrap anchorx="page" anchory="margin"/>
            </v:rect>
          </w:pict>
        </mc:Fallback>
      </mc:AlternateContent>
    </w:r>
  </w:p>
  <w:p w14:paraId="3FC79709" w14:textId="064F6740" w:rsidR="0015107E" w:rsidRDefault="0015107E" w:rsidP="003C1DBB">
    <w:pPr>
      <w:pStyle w:val="Cabealho"/>
      <w:tabs>
        <w:tab w:val="clear" w:pos="8504"/>
        <w:tab w:val="left" w:pos="5339"/>
      </w:tabs>
      <w:ind w:hanging="993"/>
      <w:rPr>
        <w:rFonts w:ascii="Calibri Light" w:hAnsi="Calibri Light" w:cs="Calibri Light"/>
        <w:b/>
        <w:color w:val="FFFFFF"/>
        <w:szCs w:val="2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3FDB9" w14:textId="7E84E631" w:rsidR="0015107E" w:rsidRDefault="0015107E">
    <w:pPr>
      <w:pStyle w:val="Cabealho"/>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04885" w14:textId="66C18A85" w:rsidR="006B58CF" w:rsidRDefault="006B58CF">
    <w:pPr>
      <w:pStyle w:val="Cabealho"/>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2DEF4" w14:textId="29EC0A9A" w:rsidR="00336324" w:rsidRDefault="003A787C" w:rsidP="002F0807">
    <w:pPr>
      <w:pStyle w:val="Cabealho"/>
      <w:tabs>
        <w:tab w:val="clear" w:pos="8504"/>
        <w:tab w:val="left" w:pos="13020"/>
      </w:tabs>
      <w:ind w:hanging="993"/>
      <w:rPr>
        <w:rFonts w:ascii="Calibri Light" w:hAnsi="Calibri Light" w:cs="Calibri Light"/>
        <w:b/>
        <w:color w:val="FFFFFF"/>
        <w:szCs w:val="20"/>
      </w:rPr>
    </w:pPr>
    <w:r w:rsidRPr="00336324">
      <w:rPr>
        <w:rFonts w:ascii="Calibri Light" w:hAnsi="Calibri Light" w:cs="Calibri Light"/>
        <w:noProof/>
        <w:color w:val="FFFFFF"/>
        <w:sz w:val="20"/>
        <w:szCs w:val="24"/>
      </w:rPr>
      <mc:AlternateContent>
        <mc:Choice Requires="wps">
          <w:drawing>
            <wp:anchor distT="0" distB="0" distL="114300" distR="114300" simplePos="0" relativeHeight="251658293" behindDoc="1" locked="0" layoutInCell="1" allowOverlap="1" wp14:anchorId="0DE697CE" wp14:editId="528D0AE8">
              <wp:simplePos x="0" y="0"/>
              <wp:positionH relativeFrom="page">
                <wp:posOffset>-105410</wp:posOffset>
              </wp:positionH>
              <wp:positionV relativeFrom="topMargin">
                <wp:posOffset>-15240</wp:posOffset>
              </wp:positionV>
              <wp:extent cx="10800000" cy="900000"/>
              <wp:effectExtent l="0" t="0" r="1905" b="0"/>
              <wp:wrapNone/>
              <wp:docPr id="18" name="Retângul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0000" cy="900000"/>
                      </a:xfrm>
                      <a:prstGeom prst="rect">
                        <a:avLst/>
                      </a:prstGeom>
                      <a:gradFill rotWithShape="1">
                        <a:gsLst>
                          <a:gs pos="0">
                            <a:srgbClr val="005CA9"/>
                          </a:gs>
                          <a:gs pos="30000">
                            <a:srgbClr val="005CA9"/>
                          </a:gs>
                          <a:gs pos="100000">
                            <a:srgbClr val="54BBAB"/>
                          </a:gs>
                        </a:gsLst>
                        <a:lin ang="0" scaled="1"/>
                      </a:gra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C382806" w14:textId="5C4938AC" w:rsidR="00AE322B" w:rsidRDefault="00AE322B" w:rsidP="00AE322B">
                          <w:pPr>
                            <w:ind w:left="7080" w:firstLine="7946"/>
                          </w:pPr>
                          <w:r>
                            <w:rPr>
                              <w:noProof/>
                            </w:rPr>
                            <w:drawing>
                              <wp:inline distT="0" distB="0" distL="0" distR="0" wp14:anchorId="000FFFAC" wp14:editId="00D00D28">
                                <wp:extent cx="819150" cy="395605"/>
                                <wp:effectExtent l="0" t="0" r="0" b="4445"/>
                                <wp:docPr id="5459979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m 41"/>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w14:anchorId="0DE697CE" id="Retângulo 18" o:spid="_x0000_s1035" style="position:absolute;margin-left:-8.3pt;margin-top:-1.2pt;width:850.4pt;height:70.85pt;z-index:-251658187;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" fillcolor="#005ca9" stroked="f" strokeweight="1pt">
              <v:fill color2="#54bbab" rotate="t" angle="90" colors="0 #005ca9;19661f #005ca9;1 #54bbab" focus="100%" type="gradient"/>
              <v:textbox>
                <w:txbxContent>
                  <w:p w14:paraId="5C382806" w14:textId="5C4938AC" w:rsidR="00AE322B" w:rsidRDefault="00AE322B" w:rsidP="00AE322B">
                    <w:pPr>
                      <w:ind w:left="7080" w:firstLine="7946"/>
                    </w:pPr>
                    <w:r>
                      <w:rPr>
                        <w:noProof/>
                      </w:rPr>
                      <w:drawing>
                        <wp:inline distT="0" distB="0" distL="0" distR="0" wp14:anchorId="000FFFAC" wp14:editId="00D00D28">
                          <wp:extent cx="819150" cy="395605"/>
                          <wp:effectExtent l="0" t="0" r="0" b="4445"/>
                          <wp:docPr id="5459979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m 41"/>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v:textbox>
              <w10:wrap anchorx="page" anchory="margin"/>
            </v:rect>
          </w:pict>
        </mc:Fallback>
      </mc:AlternateContent>
    </w:r>
    <w:r w:rsidR="00AE322B">
      <w:rPr>
        <w:rFonts w:ascii="Calibri Light" w:hAnsi="Calibri Light" w:cs="Calibri Light"/>
        <w:noProof/>
        <w:color w:val="FFFFFF"/>
        <w:sz w:val="20"/>
        <w:szCs w:val="23"/>
      </w:rPr>
      <mc:AlternateContent>
        <mc:Choice Requires="wps">
          <w:drawing>
            <wp:anchor distT="0" distB="0" distL="114300" distR="114300" simplePos="0" relativeHeight="251658245" behindDoc="0" locked="0" layoutInCell="1" allowOverlap="1" wp14:anchorId="01FC3BC5" wp14:editId="6429FB9F">
              <wp:simplePos x="0" y="0"/>
              <wp:positionH relativeFrom="page">
                <wp:posOffset>121920</wp:posOffset>
              </wp:positionH>
              <wp:positionV relativeFrom="page">
                <wp:posOffset>22860</wp:posOffset>
              </wp:positionV>
              <wp:extent cx="4861560" cy="647700"/>
              <wp:effectExtent l="0" t="0" r="0" b="0"/>
              <wp:wrapNone/>
              <wp:docPr id="761278341" name="Caixa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61560" cy="647700"/>
                      </a:xfrm>
                      <a:prstGeom prst="rect">
                        <a:avLst/>
                      </a:prstGeom>
                      <a:noFill/>
                      <a:ln w="6350">
                        <a:noFill/>
                      </a:ln>
                    </wps:spPr>
                    <wps:txbx>
                      <w:txbxContent>
                        <w:p w14:paraId="25D1EA44" w14:textId="798BBA3E" w:rsidR="00B15683" w:rsidRDefault="00B15683" w:rsidP="00B15683">
                          <w:pPr>
                            <w:spacing w:after="0"/>
                            <w:ind w:firstLine="708"/>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 xml:space="preserve">Demonstração do valor adicionado do </w:t>
                          </w:r>
                          <w:r w:rsidR="00904965">
                            <w:rPr>
                              <w:rFonts w:asciiTheme="majorHAnsi" w:hAnsiTheme="majorHAnsi" w:cstheme="majorHAnsi"/>
                              <w:b/>
                              <w:bCs/>
                              <w:color w:val="FFFFFF"/>
                              <w:sz w:val="24"/>
                              <w:szCs w:val="24"/>
                            </w:rPr>
                            <w:t>período</w:t>
                          </w:r>
                        </w:p>
                        <w:p w14:paraId="614F71C7" w14:textId="7BBE4BFC" w:rsidR="00BE12F8" w:rsidRPr="00BE12F8" w:rsidRDefault="00BE12F8" w:rsidP="00B15683">
                          <w:pPr>
                            <w:spacing w:after="0"/>
                            <w:ind w:firstLine="708"/>
                            <w:rPr>
                              <w:rFonts w:asciiTheme="majorHAnsi" w:hAnsiTheme="majorHAnsi" w:cstheme="majorHAnsi"/>
                              <w:b/>
                              <w:bCs/>
                              <w:color w:val="FFFFFF"/>
                              <w:sz w:val="24"/>
                              <w:szCs w:val="24"/>
                            </w:rPr>
                          </w:pPr>
                          <w:r w:rsidRPr="00BE12F8">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sidRPr="00BE12F8">
                            <w:rPr>
                              <w:rFonts w:asciiTheme="majorHAnsi" w:hAnsiTheme="majorHAnsi" w:cstheme="majorHAnsi"/>
                              <w:b/>
                              <w:bCs/>
                              <w:color w:val="FFFFFF"/>
                              <w:sz w:val="24"/>
                              <w:szCs w:val="24"/>
                            </w:rPr>
                            <w:t xml:space="preserve"> de </w:t>
                          </w:r>
                          <w:r w:rsidR="00AE322B">
                            <w:rPr>
                              <w:rFonts w:asciiTheme="majorHAnsi" w:hAnsiTheme="majorHAnsi" w:cstheme="majorHAnsi"/>
                              <w:b/>
                              <w:bCs/>
                              <w:color w:val="FFFFFF"/>
                              <w:sz w:val="24"/>
                              <w:szCs w:val="24"/>
                            </w:rPr>
                            <w:t>março</w:t>
                          </w:r>
                          <w:r w:rsidRPr="00BE12F8">
                            <w:rPr>
                              <w:rFonts w:asciiTheme="majorHAnsi" w:hAnsiTheme="majorHAnsi" w:cstheme="majorHAnsi"/>
                              <w:b/>
                              <w:bCs/>
                              <w:color w:val="FFFFFF"/>
                              <w:sz w:val="24"/>
                              <w:szCs w:val="24"/>
                            </w:rPr>
                            <w:t xml:space="preserve"> de 202</w:t>
                          </w:r>
                          <w:r w:rsidR="00AE322B">
                            <w:rPr>
                              <w:rFonts w:asciiTheme="majorHAnsi" w:hAnsiTheme="majorHAnsi" w:cstheme="majorHAnsi"/>
                              <w:b/>
                              <w:bCs/>
                              <w:color w:val="FFFFFF"/>
                              <w:sz w:val="24"/>
                              <w:szCs w:val="24"/>
                            </w:rPr>
                            <w:t>6</w:t>
                          </w:r>
                        </w:p>
                        <w:p w14:paraId="0114F8D7" w14:textId="77777777" w:rsidR="00B15683" w:rsidRPr="00D610A8" w:rsidRDefault="00B15683" w:rsidP="00B15683">
                          <w:pPr>
                            <w:spacing w:after="0"/>
                            <w:ind w:firstLine="708"/>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Pr="00D610A8">
                            <w:rPr>
                              <w:rFonts w:asciiTheme="majorHAnsi" w:hAnsiTheme="majorHAnsi" w:cstheme="majorHAnsi"/>
                              <w:bCs/>
                              <w:color w:val="FFFFFF"/>
                              <w:sz w:val="20"/>
                              <w:szCs w:val="20"/>
                            </w:rPr>
                            <w:t>,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FC3BC5" id="_x0000_t202" coordsize="21600,21600" o:spt="202" path="m,l,21600r21600,l21600,xe">
              <v:stroke joinstyle="miter"/>
              <v:path gradientshapeok="t" o:connecttype="rect"/>
            </v:shapetype>
            <v:shape id="_x0000_s1036" type="#_x0000_t202" style="position:absolute;margin-left:9.6pt;margin-top:1.8pt;width:382.8pt;height:51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" filled="f" stroked="f" strokeweight=".5pt">
              <v:textbox inset="10mm">
                <w:txbxContent>
                  <w:p w14:paraId="25D1EA44" w14:textId="798BBA3E" w:rsidR="00B15683" w:rsidRDefault="00B15683" w:rsidP="00B15683">
                    <w:pPr>
                      <w:spacing w:after="0"/>
                      <w:ind w:firstLine="708"/>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 xml:space="preserve">Demonstração do valor adicionado do </w:t>
                    </w:r>
                    <w:r w:rsidR="00904965">
                      <w:rPr>
                        <w:rFonts w:asciiTheme="majorHAnsi" w:hAnsiTheme="majorHAnsi" w:cstheme="majorHAnsi"/>
                        <w:b/>
                        <w:bCs/>
                        <w:color w:val="FFFFFF"/>
                        <w:sz w:val="24"/>
                        <w:szCs w:val="24"/>
                      </w:rPr>
                      <w:t>período</w:t>
                    </w:r>
                  </w:p>
                  <w:p w14:paraId="614F71C7" w14:textId="7BBE4BFC" w:rsidR="00BE12F8" w:rsidRPr="00BE12F8" w:rsidRDefault="00BE12F8" w:rsidP="00B15683">
                    <w:pPr>
                      <w:spacing w:after="0"/>
                      <w:ind w:firstLine="708"/>
                      <w:rPr>
                        <w:rFonts w:asciiTheme="majorHAnsi" w:hAnsiTheme="majorHAnsi" w:cstheme="majorHAnsi"/>
                        <w:b/>
                        <w:bCs/>
                        <w:color w:val="FFFFFF"/>
                        <w:sz w:val="24"/>
                        <w:szCs w:val="24"/>
                      </w:rPr>
                    </w:pPr>
                    <w:r w:rsidRPr="00BE12F8">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sidRPr="00BE12F8">
                      <w:rPr>
                        <w:rFonts w:asciiTheme="majorHAnsi" w:hAnsiTheme="majorHAnsi" w:cstheme="majorHAnsi"/>
                        <w:b/>
                        <w:bCs/>
                        <w:color w:val="FFFFFF"/>
                        <w:sz w:val="24"/>
                        <w:szCs w:val="24"/>
                      </w:rPr>
                      <w:t xml:space="preserve"> de </w:t>
                    </w:r>
                    <w:r w:rsidR="00AE322B">
                      <w:rPr>
                        <w:rFonts w:asciiTheme="majorHAnsi" w:hAnsiTheme="majorHAnsi" w:cstheme="majorHAnsi"/>
                        <w:b/>
                        <w:bCs/>
                        <w:color w:val="FFFFFF"/>
                        <w:sz w:val="24"/>
                        <w:szCs w:val="24"/>
                      </w:rPr>
                      <w:t>março</w:t>
                    </w:r>
                    <w:r w:rsidRPr="00BE12F8">
                      <w:rPr>
                        <w:rFonts w:asciiTheme="majorHAnsi" w:hAnsiTheme="majorHAnsi" w:cstheme="majorHAnsi"/>
                        <w:b/>
                        <w:bCs/>
                        <w:color w:val="FFFFFF"/>
                        <w:sz w:val="24"/>
                        <w:szCs w:val="24"/>
                      </w:rPr>
                      <w:t xml:space="preserve"> de 202</w:t>
                    </w:r>
                    <w:r w:rsidR="00AE322B">
                      <w:rPr>
                        <w:rFonts w:asciiTheme="majorHAnsi" w:hAnsiTheme="majorHAnsi" w:cstheme="majorHAnsi"/>
                        <w:b/>
                        <w:bCs/>
                        <w:color w:val="FFFFFF"/>
                        <w:sz w:val="24"/>
                        <w:szCs w:val="24"/>
                      </w:rPr>
                      <w:t>6</w:t>
                    </w:r>
                  </w:p>
                  <w:p w14:paraId="0114F8D7" w14:textId="77777777" w:rsidR="00B15683" w:rsidRPr="00D610A8" w:rsidRDefault="00B15683" w:rsidP="00B15683">
                    <w:pPr>
                      <w:spacing w:after="0"/>
                      <w:ind w:firstLine="708"/>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Pr="00D610A8">
                      <w:rPr>
                        <w:rFonts w:asciiTheme="majorHAnsi" w:hAnsiTheme="majorHAnsi" w:cstheme="majorHAnsi"/>
                        <w:bCs/>
                        <w:color w:val="FFFFFF"/>
                        <w:sz w:val="20"/>
                        <w:szCs w:val="20"/>
                      </w:rPr>
                      <w:t>, exceto quando indicado de outra forma</w:t>
                    </w:r>
                  </w:p>
                </w:txbxContent>
              </v:textbox>
              <w10:wrap anchorx="page" anchory="page"/>
            </v:shape>
          </w:pict>
        </mc:Fallback>
      </mc:AlternateContent>
    </w:r>
  </w:p>
  <w:p w14:paraId="48425A2A" w14:textId="33CB2923" w:rsidR="006B58CF" w:rsidRPr="00F50F9B" w:rsidRDefault="006B58CF" w:rsidP="00E14BB1">
    <w:pPr>
      <w:pStyle w:val="Cabealho"/>
      <w:tabs>
        <w:tab w:val="clear" w:pos="4252"/>
        <w:tab w:val="clear" w:pos="8504"/>
        <w:tab w:val="left" w:pos="9300"/>
      </w:tabs>
      <w:ind w:hanging="993"/>
      <w:rPr>
        <w:rFonts w:ascii="Calibri Light" w:hAnsi="Calibri Light" w:cs="Calibri Light"/>
        <w:color w:val="FFFFFF"/>
        <w:sz w:val="20"/>
        <w:szCs w:val="23"/>
      </w:rPr>
    </w:pPr>
    <w:r w:rsidRPr="00F50F9B">
      <w:rPr>
        <w:rFonts w:ascii="Calibri Light" w:hAnsi="Calibri Light" w:cs="Calibri Light"/>
        <w:color w:val="FFFFFF"/>
        <w:sz w:val="20"/>
        <w:szCs w:val="23"/>
      </w:rPr>
      <w:tab/>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1D541" w14:textId="162D667D" w:rsidR="006B58CF" w:rsidRDefault="006B58CF">
    <w:pPr>
      <w:pStyle w:val="Cabealho"/>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37A5F" w14:textId="6CE008EF" w:rsidR="006B58CF" w:rsidRDefault="006B58CF">
    <w:pPr>
      <w:pStyle w:val="Cabealho"/>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77A4B" w14:textId="69C3B62D" w:rsidR="00336324" w:rsidRDefault="00AE322B" w:rsidP="00AE322B">
    <w:pPr>
      <w:pStyle w:val="Cabealho"/>
      <w:tabs>
        <w:tab w:val="clear" w:pos="8504"/>
        <w:tab w:val="left" w:pos="13020"/>
      </w:tabs>
      <w:ind w:left="8789" w:hanging="9640"/>
      <w:rPr>
        <w:rFonts w:ascii="Calibri Light" w:hAnsi="Calibri Light" w:cs="Calibri Light"/>
        <w:b/>
        <w:color w:val="FFFFFF"/>
        <w:szCs w:val="20"/>
      </w:rPr>
    </w:pPr>
    <w:r w:rsidRPr="00336324">
      <w:rPr>
        <w:rFonts w:ascii="Calibri Light" w:hAnsi="Calibri Light" w:cs="Calibri Light"/>
        <w:noProof/>
        <w:color w:val="FFFFFF"/>
        <w:sz w:val="20"/>
        <w:szCs w:val="24"/>
      </w:rPr>
      <w:drawing>
        <wp:anchor distT="0" distB="0" distL="114300" distR="114300" simplePos="0" relativeHeight="251658295" behindDoc="0" locked="0" layoutInCell="1" allowOverlap="1" wp14:anchorId="54B3BC99" wp14:editId="5E911178">
          <wp:simplePos x="0" y="0"/>
          <wp:positionH relativeFrom="margin">
            <wp:posOffset>5637530</wp:posOffset>
          </wp:positionH>
          <wp:positionV relativeFrom="paragraph">
            <wp:posOffset>-274955</wp:posOffset>
          </wp:positionV>
          <wp:extent cx="819150" cy="395605"/>
          <wp:effectExtent l="0" t="0" r="0" b="4445"/>
          <wp:wrapSquare wrapText="bothSides"/>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14:sizeRelH relativeFrom="page">
            <wp14:pctWidth>0</wp14:pctWidth>
          </wp14:sizeRelH>
          <wp14:sizeRelV relativeFrom="page">
            <wp14:pctHeight>0</wp14:pctHeight>
          </wp14:sizeRelV>
        </wp:anchor>
      </w:drawing>
    </w:r>
    <w:r>
      <w:rPr>
        <w:rFonts w:ascii="Calibri Light" w:hAnsi="Calibri Light" w:cs="Calibri Light"/>
        <w:b/>
        <w:noProof/>
        <w:color w:val="FFFFFF"/>
        <w:sz w:val="24"/>
      </w:rPr>
      <mc:AlternateContent>
        <mc:Choice Requires="wps">
          <w:drawing>
            <wp:anchor distT="0" distB="0" distL="114300" distR="114300" simplePos="0" relativeHeight="251658246" behindDoc="0" locked="0" layoutInCell="1" allowOverlap="1" wp14:anchorId="1E68AE1F" wp14:editId="41C3C528">
              <wp:simplePos x="0" y="0"/>
              <wp:positionH relativeFrom="page">
                <wp:posOffset>342900</wp:posOffset>
              </wp:positionH>
              <wp:positionV relativeFrom="page">
                <wp:posOffset>22860</wp:posOffset>
              </wp:positionV>
              <wp:extent cx="3946480" cy="685800"/>
              <wp:effectExtent l="0" t="0" r="0" b="0"/>
              <wp:wrapNone/>
              <wp:docPr id="139065224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46480" cy="685800"/>
                      </a:xfrm>
                      <a:prstGeom prst="rect">
                        <a:avLst/>
                      </a:prstGeom>
                      <a:noFill/>
                      <a:ln w="6350">
                        <a:noFill/>
                      </a:ln>
                    </wps:spPr>
                    <wps:txbx>
                      <w:txbxContent>
                        <w:p w14:paraId="13A6412E" w14:textId="019F7545" w:rsidR="00F62E24" w:rsidRDefault="00F62E24" w:rsidP="000E63B6">
                          <w:pPr>
                            <w:spacing w:after="0"/>
                            <w:ind w:firstLine="284"/>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F335E9">
                            <w:rPr>
                              <w:rFonts w:asciiTheme="majorHAnsi" w:hAnsiTheme="majorHAnsi" w:cstheme="majorHAnsi"/>
                              <w:b/>
                              <w:bCs/>
                              <w:color w:val="FFFFFF"/>
                              <w:sz w:val="24"/>
                              <w:szCs w:val="24"/>
                            </w:rPr>
                            <w:t xml:space="preserve"> </w:t>
                          </w:r>
                        </w:p>
                        <w:p w14:paraId="1A97E8C5" w14:textId="26D29CAE" w:rsidR="00F335E9" w:rsidRPr="00D610A8" w:rsidRDefault="00F335E9" w:rsidP="000E63B6">
                          <w:pPr>
                            <w:spacing w:after="0"/>
                            <w:ind w:firstLine="284"/>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AE322B">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AE322B">
                            <w:rPr>
                              <w:rFonts w:asciiTheme="majorHAnsi" w:hAnsiTheme="majorHAnsi" w:cstheme="majorHAnsi"/>
                              <w:b/>
                              <w:bCs/>
                              <w:color w:val="FFFFFF"/>
                              <w:sz w:val="24"/>
                              <w:szCs w:val="24"/>
                            </w:rPr>
                            <w:t>6</w:t>
                          </w:r>
                        </w:p>
                        <w:p w14:paraId="6C1F3D94" w14:textId="468DB57C" w:rsidR="00F62E24" w:rsidRPr="00D610A8" w:rsidRDefault="00F62E24" w:rsidP="000E63B6">
                          <w:pPr>
                            <w:spacing w:after="0"/>
                            <w:ind w:firstLine="284"/>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68AE1F" id="_x0000_t202" coordsize="21600,21600" o:spt="202" path="m,l,21600r21600,l21600,xe">
              <v:stroke joinstyle="miter"/>
              <v:path gradientshapeok="t" o:connecttype="rect"/>
            </v:shapetype>
            <v:shape id="Caixa de Texto 4" o:spid="_x0000_s1037" type="#_x0000_t202" style="position:absolute;left:0;text-align:left;margin-left:27pt;margin-top:1.8pt;width:310.75pt;height:54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" filled="f" stroked="f" strokeweight=".5pt">
              <v:textbox inset="10mm">
                <w:txbxContent>
                  <w:p w14:paraId="13A6412E" w14:textId="019F7545" w:rsidR="00F62E24" w:rsidRDefault="00F62E24" w:rsidP="000E63B6">
                    <w:pPr>
                      <w:spacing w:after="0"/>
                      <w:ind w:firstLine="284"/>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F335E9">
                      <w:rPr>
                        <w:rFonts w:asciiTheme="majorHAnsi" w:hAnsiTheme="majorHAnsi" w:cstheme="majorHAnsi"/>
                        <w:b/>
                        <w:bCs/>
                        <w:color w:val="FFFFFF"/>
                        <w:sz w:val="24"/>
                        <w:szCs w:val="24"/>
                      </w:rPr>
                      <w:t xml:space="preserve"> </w:t>
                    </w:r>
                  </w:p>
                  <w:p w14:paraId="1A97E8C5" w14:textId="26D29CAE" w:rsidR="00F335E9" w:rsidRPr="00D610A8" w:rsidRDefault="00F335E9" w:rsidP="000E63B6">
                    <w:pPr>
                      <w:spacing w:after="0"/>
                      <w:ind w:firstLine="284"/>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AE322B">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AE322B">
                      <w:rPr>
                        <w:rFonts w:asciiTheme="majorHAnsi" w:hAnsiTheme="majorHAnsi" w:cstheme="majorHAnsi"/>
                        <w:b/>
                        <w:bCs/>
                        <w:color w:val="FFFFFF"/>
                        <w:sz w:val="24"/>
                        <w:szCs w:val="24"/>
                      </w:rPr>
                      <w:t>6</w:t>
                    </w:r>
                  </w:p>
                  <w:p w14:paraId="6C1F3D94" w14:textId="468DB57C" w:rsidR="00F62E24" w:rsidRPr="00D610A8" w:rsidRDefault="00F62E24" w:rsidP="000E63B6">
                    <w:pPr>
                      <w:spacing w:after="0"/>
                      <w:ind w:firstLine="284"/>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v:textbox>
              <w10:wrap anchorx="page" anchory="page"/>
            </v:shape>
          </w:pict>
        </mc:Fallback>
      </mc:AlternateContent>
    </w:r>
    <w:r w:rsidRPr="00336324">
      <w:rPr>
        <w:rFonts w:ascii="Calibri Light" w:hAnsi="Calibri Light" w:cs="Calibri Light"/>
        <w:noProof/>
        <w:color w:val="FFFFFF"/>
        <w:sz w:val="20"/>
        <w:szCs w:val="24"/>
      </w:rPr>
      <mc:AlternateContent>
        <mc:Choice Requires="wps">
          <w:drawing>
            <wp:anchor distT="0" distB="0" distL="114300" distR="114300" simplePos="0" relativeHeight="251658294" behindDoc="1" locked="0" layoutInCell="1" allowOverlap="1" wp14:anchorId="5B501E47" wp14:editId="74303A3D">
              <wp:simplePos x="0" y="0"/>
              <wp:positionH relativeFrom="page">
                <wp:posOffset>14605</wp:posOffset>
              </wp:positionH>
              <wp:positionV relativeFrom="topMargin">
                <wp:posOffset>635</wp:posOffset>
              </wp:positionV>
              <wp:extent cx="7560000" cy="900000"/>
              <wp:effectExtent l="0" t="0" r="3175" b="0"/>
              <wp:wrapNone/>
              <wp:docPr id="17" name="Retângulo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000" cy="900000"/>
                      </a:xfrm>
                      <a:prstGeom prst="rect">
                        <a:avLst/>
                      </a:prstGeom>
                      <a:gradFill rotWithShape="1">
                        <a:gsLst>
                          <a:gs pos="0">
                            <a:srgbClr val="005CA9"/>
                          </a:gs>
                          <a:gs pos="30000">
                            <a:srgbClr val="005CA9"/>
                          </a:gs>
                          <a:gs pos="100000">
                            <a:srgbClr val="54BBAB"/>
                          </a:gs>
                        </a:gsLst>
                        <a:lin ang="0" scaled="1"/>
                      </a:gra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10C53DA1" w14:textId="77777777" w:rsidR="00AE322B" w:rsidRDefault="00AE322B" w:rsidP="00AE322B">
                          <w:pPr>
                            <w:ind w:left="7080" w:firstLine="2559"/>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w14:anchorId="5B501E47" id="Retângulo 17" o:spid="_x0000_s1038" style="position:absolute;left:0;text-align:left;margin-left:1.15pt;margin-top:.05pt;width:595.3pt;height:70.85pt;z-index:-251658186;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" fillcolor="#005ca9" stroked="f" strokeweight="1pt">
              <v:fill color2="#54bbab" rotate="t" angle="90" colors="0 #005ca9;19661f #005ca9;1 #54bbab" focus="100%" type="gradient"/>
              <v:textbox>
                <w:txbxContent>
                  <w:p w14:paraId="10C53DA1" w14:textId="77777777" w:rsidR="00AE322B" w:rsidRDefault="00AE322B" w:rsidP="00AE322B">
                    <w:pPr>
                      <w:ind w:left="7080" w:firstLine="2559"/>
                    </w:pPr>
                  </w:p>
                </w:txbxContent>
              </v:textbox>
              <w10:wrap anchorx="page" anchory="margin"/>
            </v:rect>
          </w:pict>
        </mc:Fallback>
      </mc:AlternateContent>
    </w:r>
  </w:p>
  <w:p w14:paraId="7C6DECDE" w14:textId="764EA39E" w:rsidR="00F62E24" w:rsidRPr="00F50F9B" w:rsidRDefault="00F62E24" w:rsidP="00F62E24">
    <w:pPr>
      <w:pStyle w:val="Cabealho"/>
      <w:tabs>
        <w:tab w:val="clear" w:pos="8504"/>
        <w:tab w:val="left" w:pos="13020"/>
      </w:tabs>
      <w:ind w:left="-993"/>
      <w:rPr>
        <w:rFonts w:ascii="Calibri Light" w:hAnsi="Calibri Light" w:cs="Calibri Light"/>
        <w:color w:val="FFFFFF"/>
        <w:sz w:val="20"/>
        <w:szCs w:val="23"/>
      </w:rPr>
    </w:pPr>
  </w:p>
  <w:p w14:paraId="2024F491" w14:textId="42AC3E13" w:rsidR="006B58CF" w:rsidRPr="00F50F9B" w:rsidRDefault="006B58CF" w:rsidP="00E14BB1">
    <w:pPr>
      <w:pStyle w:val="Cabealho"/>
      <w:tabs>
        <w:tab w:val="clear" w:pos="4252"/>
        <w:tab w:val="clear" w:pos="8504"/>
        <w:tab w:val="left" w:pos="9300"/>
      </w:tabs>
      <w:ind w:hanging="993"/>
      <w:rPr>
        <w:rFonts w:ascii="Calibri Light" w:hAnsi="Calibri Light" w:cs="Calibri Light"/>
        <w:color w:val="FFFFFF"/>
        <w:sz w:val="20"/>
        <w:szCs w:val="23"/>
      </w:rPr>
    </w:pPr>
    <w:r w:rsidRPr="00F50F9B">
      <w:rPr>
        <w:rFonts w:ascii="Calibri Light" w:hAnsi="Calibri Light" w:cs="Calibri Light"/>
        <w:color w:val="FFFFFF"/>
        <w:sz w:val="20"/>
        <w:szCs w:val="23"/>
      </w:rPr>
      <w:tab/>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033D8" w14:textId="5F5F7A34" w:rsidR="006B58CF" w:rsidRDefault="006B58CF">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B4277" w14:textId="1BEEB73E" w:rsidR="006B58CF" w:rsidRDefault="006B58CF">
    <w:pPr>
      <w:pStyle w:val="Cabealho"/>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40E5C" w14:textId="30E32666" w:rsidR="006B58CF" w:rsidRDefault="006B58CF">
    <w:pPr>
      <w:pStyle w:val="Cabealho"/>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94918" w14:textId="1544D2ED" w:rsidR="00921A09" w:rsidRDefault="00B978A3" w:rsidP="00252E74">
    <w:pPr>
      <w:pStyle w:val="Cabealho"/>
      <w:tabs>
        <w:tab w:val="clear" w:pos="4252"/>
        <w:tab w:val="clear" w:pos="8504"/>
        <w:tab w:val="right" w:pos="14569"/>
      </w:tabs>
      <w:ind w:left="-993"/>
      <w:rPr>
        <w:rFonts w:ascii="Calibri Light" w:hAnsi="Calibri Light" w:cs="Calibri Light"/>
        <w:b/>
        <w:color w:val="FFFFFF"/>
        <w:szCs w:val="20"/>
      </w:rPr>
    </w:pPr>
    <w:r w:rsidRPr="00921A09">
      <w:rPr>
        <w:rFonts w:ascii="Calibri Light" w:hAnsi="Calibri Light" w:cs="Calibri Light"/>
        <w:noProof/>
        <w:color w:val="FFFFFF"/>
        <w:sz w:val="20"/>
        <w:szCs w:val="24"/>
      </w:rPr>
      <w:drawing>
        <wp:anchor distT="0" distB="0" distL="114300" distR="114300" simplePos="0" relativeHeight="251658297" behindDoc="0" locked="0" layoutInCell="1" allowOverlap="1" wp14:anchorId="56F914FE" wp14:editId="1A328018">
          <wp:simplePos x="0" y="0"/>
          <wp:positionH relativeFrom="margin">
            <wp:posOffset>8703310</wp:posOffset>
          </wp:positionH>
          <wp:positionV relativeFrom="paragraph">
            <wp:posOffset>-253365</wp:posOffset>
          </wp:positionV>
          <wp:extent cx="819150" cy="395605"/>
          <wp:effectExtent l="0" t="0" r="0" b="4445"/>
          <wp:wrapSquare wrapText="bothSides"/>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14:sizeRelH relativeFrom="page">
            <wp14:pctWidth>0</wp14:pctWidth>
          </wp14:sizeRelH>
          <wp14:sizeRelV relativeFrom="page">
            <wp14:pctHeight>0</wp14:pctHeight>
          </wp14:sizeRelV>
        </wp:anchor>
      </w:drawing>
    </w:r>
    <w:r>
      <w:rPr>
        <w:rFonts w:ascii="Calibri Light" w:hAnsi="Calibri Light" w:cs="Calibri Light"/>
        <w:noProof/>
        <w:color w:val="FFFFFF"/>
        <w:sz w:val="20"/>
        <w:szCs w:val="23"/>
      </w:rPr>
      <mc:AlternateContent>
        <mc:Choice Requires="wps">
          <w:drawing>
            <wp:anchor distT="0" distB="0" distL="114300" distR="114300" simplePos="0" relativeHeight="251658248" behindDoc="0" locked="0" layoutInCell="1" allowOverlap="1" wp14:anchorId="1E68AE1F" wp14:editId="5FF9BB55">
              <wp:simplePos x="0" y="0"/>
              <wp:positionH relativeFrom="page">
                <wp:posOffset>586740</wp:posOffset>
              </wp:positionH>
              <wp:positionV relativeFrom="page">
                <wp:posOffset>53340</wp:posOffset>
              </wp:positionV>
              <wp:extent cx="4404360" cy="729615"/>
              <wp:effectExtent l="0" t="0" r="0" b="0"/>
              <wp:wrapNone/>
              <wp:docPr id="1477481682" name="Caixa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04360" cy="729615"/>
                      </a:xfrm>
                      <a:prstGeom prst="rect">
                        <a:avLst/>
                      </a:prstGeom>
                      <a:noFill/>
                      <a:ln w="6350">
                        <a:noFill/>
                      </a:ln>
                    </wps:spPr>
                    <wps:txbx>
                      <w:txbxContent>
                        <w:p w14:paraId="3E558C9F" w14:textId="26667E1F" w:rsidR="00F62E24" w:rsidRDefault="00F62E24" w:rsidP="00F62E24">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113B1C">
                            <w:rPr>
                              <w:rFonts w:asciiTheme="majorHAnsi" w:hAnsiTheme="majorHAnsi" w:cstheme="majorHAnsi"/>
                              <w:b/>
                              <w:bCs/>
                              <w:color w:val="FFFFFF"/>
                              <w:sz w:val="24"/>
                              <w:szCs w:val="24"/>
                            </w:rPr>
                            <w:t xml:space="preserve"> </w:t>
                          </w:r>
                        </w:p>
                        <w:p w14:paraId="2EF15DD9" w14:textId="74D66F9E" w:rsidR="00113B1C" w:rsidRPr="00D610A8" w:rsidRDefault="00113B1C" w:rsidP="00F62E24">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D2018C">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D2018C">
                            <w:rPr>
                              <w:rFonts w:asciiTheme="majorHAnsi" w:hAnsiTheme="majorHAnsi" w:cstheme="majorHAnsi"/>
                              <w:b/>
                              <w:bCs/>
                              <w:color w:val="FFFFFF"/>
                              <w:sz w:val="24"/>
                              <w:szCs w:val="24"/>
                            </w:rPr>
                            <w:t>6</w:t>
                          </w:r>
                        </w:p>
                        <w:p w14:paraId="73007943" w14:textId="308CB4D2" w:rsidR="00F62E24" w:rsidRPr="00D610A8" w:rsidRDefault="00F62E24" w:rsidP="00F62E24">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00D610A8">
                            <w:rPr>
                              <w:rFonts w:asciiTheme="majorHAnsi" w:hAnsiTheme="majorHAnsi" w:cstheme="majorHAnsi"/>
                              <w:color w:val="FFFFFF"/>
                              <w:sz w:val="20"/>
                              <w:szCs w:val="20"/>
                            </w:rPr>
                            <w:t>,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68AE1F" id="_x0000_t202" coordsize="21600,21600" o:spt="202" path="m,l,21600r21600,l21600,xe">
              <v:stroke joinstyle="miter"/>
              <v:path gradientshapeok="t" o:connecttype="rect"/>
            </v:shapetype>
            <v:shape id="Caixa de Texto 5" o:spid="_x0000_s1039" type="#_x0000_t202" style="position:absolute;left:0;text-align:left;margin-left:46.2pt;margin-top:4.2pt;width:346.8pt;height:57.45pt;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" filled="f" stroked="f" strokeweight=".5pt">
              <v:textbox inset="10mm">
                <w:txbxContent>
                  <w:p w14:paraId="3E558C9F" w14:textId="26667E1F" w:rsidR="00F62E24" w:rsidRDefault="00F62E24" w:rsidP="00F62E24">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113B1C">
                      <w:rPr>
                        <w:rFonts w:asciiTheme="majorHAnsi" w:hAnsiTheme="majorHAnsi" w:cstheme="majorHAnsi"/>
                        <w:b/>
                        <w:bCs/>
                        <w:color w:val="FFFFFF"/>
                        <w:sz w:val="24"/>
                        <w:szCs w:val="24"/>
                      </w:rPr>
                      <w:t xml:space="preserve"> </w:t>
                    </w:r>
                  </w:p>
                  <w:p w14:paraId="2EF15DD9" w14:textId="74D66F9E" w:rsidR="00113B1C" w:rsidRPr="00D610A8" w:rsidRDefault="00113B1C" w:rsidP="00F62E24">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D2018C">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D2018C">
                      <w:rPr>
                        <w:rFonts w:asciiTheme="majorHAnsi" w:hAnsiTheme="majorHAnsi" w:cstheme="majorHAnsi"/>
                        <w:b/>
                        <w:bCs/>
                        <w:color w:val="FFFFFF"/>
                        <w:sz w:val="24"/>
                        <w:szCs w:val="24"/>
                      </w:rPr>
                      <w:t>6</w:t>
                    </w:r>
                  </w:p>
                  <w:p w14:paraId="73007943" w14:textId="308CB4D2" w:rsidR="00F62E24" w:rsidRPr="00D610A8" w:rsidRDefault="00F62E24" w:rsidP="00F62E24">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00D610A8">
                      <w:rPr>
                        <w:rFonts w:asciiTheme="majorHAnsi" w:hAnsiTheme="majorHAnsi" w:cstheme="majorHAnsi"/>
                        <w:color w:val="FFFFFF"/>
                        <w:sz w:val="20"/>
                        <w:szCs w:val="20"/>
                      </w:rPr>
                      <w:t>, exceto quando indicado de outra forma</w:t>
                    </w:r>
                  </w:p>
                </w:txbxContent>
              </v:textbox>
              <w10:wrap anchorx="page" anchory="page"/>
            </v:shape>
          </w:pict>
        </mc:Fallback>
      </mc:AlternateContent>
    </w:r>
    <w:r w:rsidR="00D2018C" w:rsidRPr="00921A09">
      <w:rPr>
        <w:rFonts w:ascii="Calibri Light" w:hAnsi="Calibri Light" w:cs="Calibri Light"/>
        <w:noProof/>
        <w:color w:val="FFFFFF"/>
        <w:sz w:val="20"/>
        <w:szCs w:val="24"/>
      </w:rPr>
      <mc:AlternateContent>
        <mc:Choice Requires="wps">
          <w:drawing>
            <wp:anchor distT="0" distB="0" distL="114300" distR="114300" simplePos="0" relativeHeight="251658296" behindDoc="1" locked="0" layoutInCell="1" allowOverlap="1" wp14:anchorId="1FBEA9F8" wp14:editId="6224A65F">
              <wp:simplePos x="0" y="0"/>
              <wp:positionH relativeFrom="page">
                <wp:posOffset>-59690</wp:posOffset>
              </wp:positionH>
              <wp:positionV relativeFrom="topMargin">
                <wp:posOffset>15240</wp:posOffset>
              </wp:positionV>
              <wp:extent cx="10800000" cy="900000"/>
              <wp:effectExtent l="0" t="0" r="1905" b="0"/>
              <wp:wrapNone/>
              <wp:docPr id="16"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0000" cy="900000"/>
                      </a:xfrm>
                      <a:prstGeom prst="rect">
                        <a:avLst/>
                      </a:prstGeom>
                      <a:gradFill rotWithShape="1">
                        <a:gsLst>
                          <a:gs pos="0">
                            <a:srgbClr val="005CA9"/>
                          </a:gs>
                          <a:gs pos="30000">
                            <a:srgbClr val="005CA9"/>
                          </a:gs>
                          <a:gs pos="100000">
                            <a:srgbClr val="54BBAB"/>
                          </a:gs>
                        </a:gsLst>
                        <a:lin ang="0" scaled="1"/>
                      </a:gra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97EB357" w14:textId="77777777" w:rsidR="00D2018C" w:rsidRDefault="00D2018C" w:rsidP="00D2018C">
                          <w:pPr>
                            <w:ind w:left="7080" w:firstLine="2559"/>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w14:anchorId="1FBEA9F8" id="Retângulo 16" o:spid="_x0000_s1040" style="position:absolute;left:0;text-align:left;margin-left:-4.7pt;margin-top:1.2pt;width:850.4pt;height:70.85pt;z-index:-251658184;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" fillcolor="#005ca9" stroked="f" strokeweight="1pt">
              <v:fill color2="#54bbab" rotate="t" angle="90" colors="0 #005ca9;19661f #005ca9;1 #54bbab" focus="100%" type="gradient"/>
              <v:textbox>
                <w:txbxContent>
                  <w:p w14:paraId="597EB357" w14:textId="77777777" w:rsidR="00D2018C" w:rsidRDefault="00D2018C" w:rsidP="00D2018C">
                    <w:pPr>
                      <w:ind w:left="7080" w:firstLine="2559"/>
                    </w:pPr>
                  </w:p>
                </w:txbxContent>
              </v:textbox>
              <w10:wrap anchorx="page" anchory="margin"/>
            </v:rect>
          </w:pict>
        </mc:Fallback>
      </mc:AlternateContent>
    </w:r>
    <w:r w:rsidR="00252E74">
      <w:rPr>
        <w:rFonts w:ascii="Calibri Light" w:hAnsi="Calibri Light" w:cs="Calibri Light"/>
        <w:b/>
        <w:color w:val="FFFFFF"/>
        <w:szCs w:val="20"/>
      </w:rPr>
      <w:tab/>
    </w:r>
  </w:p>
  <w:p w14:paraId="24495DED" w14:textId="66519925" w:rsidR="006B58CF" w:rsidRPr="00F50F9B" w:rsidRDefault="006B58CF" w:rsidP="00E14BB1">
    <w:pPr>
      <w:pStyle w:val="Cabealho"/>
      <w:tabs>
        <w:tab w:val="clear" w:pos="4252"/>
        <w:tab w:val="clear" w:pos="8504"/>
        <w:tab w:val="left" w:pos="9300"/>
      </w:tabs>
      <w:ind w:hanging="993"/>
      <w:rPr>
        <w:rFonts w:ascii="Calibri Light" w:hAnsi="Calibri Light" w:cs="Calibri Light"/>
        <w:color w:val="FFFFFF"/>
        <w:sz w:val="20"/>
        <w:szCs w:val="23"/>
      </w:rPr>
    </w:pPr>
    <w:r w:rsidRPr="00F50F9B">
      <w:rPr>
        <w:rFonts w:ascii="Calibri Light" w:hAnsi="Calibri Light" w:cs="Calibri Light"/>
        <w:color w:val="FFFFFF"/>
        <w:sz w:val="20"/>
        <w:szCs w:val="23"/>
      </w:rPr>
      <w:tab/>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F26E6" w14:textId="1430D835" w:rsidR="006B58CF" w:rsidRDefault="006B58CF">
    <w:pPr>
      <w:pStyle w:val="Cabealho"/>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9113BD" w14:textId="54A44D69" w:rsidR="00B90D6C" w:rsidRDefault="00B90D6C">
    <w:pPr>
      <w:pStyle w:val="Cabealho"/>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209284" w14:textId="3E3A86F7" w:rsidR="00921A09" w:rsidRDefault="003A787C" w:rsidP="005D2394">
    <w:pPr>
      <w:pStyle w:val="Cabealho"/>
      <w:tabs>
        <w:tab w:val="clear" w:pos="4252"/>
        <w:tab w:val="clear" w:pos="8504"/>
        <w:tab w:val="right" w:pos="9637"/>
      </w:tabs>
      <w:ind w:left="-993"/>
      <w:rPr>
        <w:rFonts w:ascii="Calibri Light" w:hAnsi="Calibri Light" w:cs="Calibri Light"/>
        <w:b/>
        <w:color w:val="FFFFFF"/>
        <w:szCs w:val="20"/>
      </w:rPr>
    </w:pPr>
    <w:r>
      <w:rPr>
        <w:rFonts w:ascii="Calibri Light" w:hAnsi="Calibri Light" w:cs="Calibri Light"/>
        <w:b/>
        <w:noProof/>
        <w:color w:val="FFFFFF"/>
        <w:sz w:val="24"/>
      </w:rPr>
      <mc:AlternateContent>
        <mc:Choice Requires="wps">
          <w:drawing>
            <wp:anchor distT="0" distB="0" distL="114300" distR="114300" simplePos="0" relativeHeight="251658249" behindDoc="0" locked="0" layoutInCell="1" allowOverlap="1" wp14:anchorId="60D58F58" wp14:editId="084715A9">
              <wp:simplePos x="0" y="0"/>
              <wp:positionH relativeFrom="page">
                <wp:posOffset>45720</wp:posOffset>
              </wp:positionH>
              <wp:positionV relativeFrom="page">
                <wp:posOffset>7620</wp:posOffset>
              </wp:positionV>
              <wp:extent cx="3893820" cy="662940"/>
              <wp:effectExtent l="0" t="0" r="0" b="3810"/>
              <wp:wrapNone/>
              <wp:docPr id="1497063618"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93820" cy="662940"/>
                      </a:xfrm>
                      <a:prstGeom prst="rect">
                        <a:avLst/>
                      </a:prstGeom>
                      <a:noFill/>
                      <a:ln w="6350">
                        <a:noFill/>
                      </a:ln>
                    </wps:spPr>
                    <wps:txbx>
                      <w:txbxContent>
                        <w:p w14:paraId="31CF2124" w14:textId="773818B1" w:rsidR="00313B19" w:rsidRDefault="00313B19" w:rsidP="000E63B6">
                          <w:pPr>
                            <w:spacing w:after="0"/>
                            <w:ind w:firstLine="709"/>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113B1C">
                            <w:rPr>
                              <w:rFonts w:asciiTheme="majorHAnsi" w:hAnsiTheme="majorHAnsi" w:cstheme="majorHAnsi"/>
                              <w:b/>
                              <w:bCs/>
                              <w:color w:val="FFFFFF"/>
                              <w:sz w:val="24"/>
                              <w:szCs w:val="24"/>
                            </w:rPr>
                            <w:t xml:space="preserve"> </w:t>
                          </w:r>
                        </w:p>
                        <w:p w14:paraId="01150650" w14:textId="4EB13A09" w:rsidR="00113B1C" w:rsidRPr="00D610A8" w:rsidRDefault="00113B1C" w:rsidP="000E63B6">
                          <w:pPr>
                            <w:spacing w:after="0"/>
                            <w:ind w:firstLine="709"/>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B978A3">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B978A3">
                            <w:rPr>
                              <w:rFonts w:asciiTheme="majorHAnsi" w:hAnsiTheme="majorHAnsi" w:cstheme="majorHAnsi"/>
                              <w:b/>
                              <w:bCs/>
                              <w:color w:val="FFFFFF"/>
                              <w:sz w:val="24"/>
                              <w:szCs w:val="24"/>
                            </w:rPr>
                            <w:t>6</w:t>
                          </w:r>
                        </w:p>
                        <w:p w14:paraId="72373266" w14:textId="77777777" w:rsidR="00313B19" w:rsidRPr="00D610A8" w:rsidRDefault="00313B19" w:rsidP="000E63B6">
                          <w:pPr>
                            <w:spacing w:after="0"/>
                            <w:ind w:firstLine="709"/>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D58F58" id="_x0000_t202" coordsize="21600,21600" o:spt="202" path="m,l,21600r21600,l21600,xe">
              <v:stroke joinstyle="miter"/>
              <v:path gradientshapeok="t" o:connecttype="rect"/>
            </v:shapetype>
            <v:shape id="_x0000_s1041" type="#_x0000_t202" style="position:absolute;left:0;text-align:left;margin-left:3.6pt;margin-top:.6pt;width:306.6pt;height:52.2pt;z-index:25165824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" filled="f" stroked="f" strokeweight=".5pt">
              <v:textbox inset="10mm">
                <w:txbxContent>
                  <w:p w14:paraId="31CF2124" w14:textId="773818B1" w:rsidR="00313B19" w:rsidRDefault="00313B19" w:rsidP="000E63B6">
                    <w:pPr>
                      <w:spacing w:after="0"/>
                      <w:ind w:firstLine="709"/>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113B1C">
                      <w:rPr>
                        <w:rFonts w:asciiTheme="majorHAnsi" w:hAnsiTheme="majorHAnsi" w:cstheme="majorHAnsi"/>
                        <w:b/>
                        <w:bCs/>
                        <w:color w:val="FFFFFF"/>
                        <w:sz w:val="24"/>
                        <w:szCs w:val="24"/>
                      </w:rPr>
                      <w:t xml:space="preserve"> </w:t>
                    </w:r>
                  </w:p>
                  <w:p w14:paraId="01150650" w14:textId="4EB13A09" w:rsidR="00113B1C" w:rsidRPr="00D610A8" w:rsidRDefault="00113B1C" w:rsidP="000E63B6">
                    <w:pPr>
                      <w:spacing w:after="0"/>
                      <w:ind w:firstLine="709"/>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B978A3">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B978A3">
                      <w:rPr>
                        <w:rFonts w:asciiTheme="majorHAnsi" w:hAnsiTheme="majorHAnsi" w:cstheme="majorHAnsi"/>
                        <w:b/>
                        <w:bCs/>
                        <w:color w:val="FFFFFF"/>
                        <w:sz w:val="24"/>
                        <w:szCs w:val="24"/>
                      </w:rPr>
                      <w:t>6</w:t>
                    </w:r>
                  </w:p>
                  <w:p w14:paraId="72373266" w14:textId="77777777" w:rsidR="00313B19" w:rsidRPr="00D610A8" w:rsidRDefault="00313B19" w:rsidP="000E63B6">
                    <w:pPr>
                      <w:spacing w:after="0"/>
                      <w:ind w:firstLine="709"/>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v:textbox>
              <w10:wrap anchorx="page" anchory="page"/>
            </v:shape>
          </w:pict>
        </mc:Fallback>
      </mc:AlternateContent>
    </w:r>
    <w:r w:rsidR="00B978A3" w:rsidRPr="00921A09">
      <w:rPr>
        <w:rFonts w:ascii="Calibri Light" w:hAnsi="Calibri Light" w:cs="Calibri Light"/>
        <w:noProof/>
        <w:color w:val="FFFFFF"/>
        <w:sz w:val="20"/>
        <w:szCs w:val="24"/>
      </w:rPr>
      <mc:AlternateContent>
        <mc:Choice Requires="wps">
          <w:drawing>
            <wp:anchor distT="0" distB="0" distL="114300" distR="114300" simplePos="0" relativeHeight="251658298" behindDoc="1" locked="0" layoutInCell="1" allowOverlap="1" wp14:anchorId="06765E72" wp14:editId="1D30C7F5">
              <wp:simplePos x="0" y="0"/>
              <wp:positionH relativeFrom="page">
                <wp:posOffset>-7620</wp:posOffset>
              </wp:positionH>
              <wp:positionV relativeFrom="page">
                <wp:posOffset>7621</wp:posOffset>
              </wp:positionV>
              <wp:extent cx="7560000" cy="784860"/>
              <wp:effectExtent l="0" t="0" r="3175" b="0"/>
              <wp:wrapNone/>
              <wp:docPr id="15" name="Retângulo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000" cy="784860"/>
                      </a:xfrm>
                      <a:prstGeom prst="rect">
                        <a:avLst/>
                      </a:prstGeom>
                      <a:gradFill rotWithShape="1">
                        <a:gsLst>
                          <a:gs pos="0">
                            <a:srgbClr val="005CA9"/>
                          </a:gs>
                          <a:gs pos="30000">
                            <a:srgbClr val="005CA9"/>
                          </a:gs>
                          <a:gs pos="100000">
                            <a:srgbClr val="54BBAB"/>
                          </a:gs>
                        </a:gsLst>
                        <a:lin ang="0" scaled="1"/>
                      </a:gra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108B199" w14:textId="77777777" w:rsidR="00B978A3" w:rsidRDefault="00B978A3" w:rsidP="00B978A3">
                          <w:pPr>
                            <w:tabs>
                              <w:tab w:val="left" w:pos="10632"/>
                            </w:tabs>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w14:anchorId="06765E72" id="Retângulo 15" o:spid="_x0000_s1042" style="position:absolute;left:0;text-align:left;margin-left:-.6pt;margin-top:.6pt;width:595.3pt;height:61.8pt;z-index:-25165818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" fillcolor="#005ca9" stroked="f" strokeweight="1pt">
              <v:fill color2="#54bbab" rotate="t" angle="90" colors="0 #005ca9;19661f #005ca9;1 #54bbab" focus="100%" type="gradient"/>
              <v:textbox>
                <w:txbxContent>
                  <w:p w14:paraId="4108B199" w14:textId="77777777" w:rsidR="00B978A3" w:rsidRDefault="00B978A3" w:rsidP="00B978A3">
                    <w:pPr>
                      <w:tabs>
                        <w:tab w:val="left" w:pos="10632"/>
                      </w:tabs>
                    </w:pPr>
                  </w:p>
                </w:txbxContent>
              </v:textbox>
              <w10:wrap anchorx="page" anchory="page"/>
            </v:rect>
          </w:pict>
        </mc:Fallback>
      </mc:AlternateContent>
    </w:r>
    <w:r w:rsidR="00B978A3" w:rsidRPr="00921A09">
      <w:rPr>
        <w:rFonts w:ascii="Calibri Light" w:hAnsi="Calibri Light" w:cs="Calibri Light"/>
        <w:noProof/>
        <w:color w:val="FFFFFF"/>
        <w:sz w:val="20"/>
        <w:szCs w:val="24"/>
      </w:rPr>
      <w:drawing>
        <wp:anchor distT="0" distB="0" distL="114300" distR="114300" simplePos="0" relativeHeight="251658299" behindDoc="0" locked="0" layoutInCell="1" allowOverlap="1" wp14:anchorId="3677B26D" wp14:editId="0F00B414">
          <wp:simplePos x="0" y="0"/>
          <wp:positionH relativeFrom="margin">
            <wp:posOffset>5622290</wp:posOffset>
          </wp:positionH>
          <wp:positionV relativeFrom="paragraph">
            <wp:posOffset>-282575</wp:posOffset>
          </wp:positionV>
          <wp:extent cx="819150" cy="395605"/>
          <wp:effectExtent l="0" t="0" r="0" b="4445"/>
          <wp:wrapSquare wrapText="bothSides"/>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14:sizeRelH relativeFrom="page">
            <wp14:pctWidth>0</wp14:pctWidth>
          </wp14:sizeRelH>
          <wp14:sizeRelV relativeFrom="page">
            <wp14:pctHeight>0</wp14:pctHeight>
          </wp14:sizeRelV>
        </wp:anchor>
      </w:drawing>
    </w:r>
    <w:r w:rsidR="005D2394">
      <w:rPr>
        <w:rFonts w:ascii="Calibri Light" w:hAnsi="Calibri Light" w:cs="Calibri Light"/>
        <w:b/>
        <w:color w:val="FFFFFF"/>
        <w:szCs w:val="20"/>
      </w:rPr>
      <w:tab/>
    </w:r>
  </w:p>
  <w:p w14:paraId="7CAE9168" w14:textId="2C8A05B8" w:rsidR="007650A2" w:rsidRPr="007650A2" w:rsidRDefault="007650A2" w:rsidP="007650A2">
    <w:pPr>
      <w:pStyle w:val="Cabealho"/>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20D8B" w14:textId="0C5C8699" w:rsidR="00B90D6C" w:rsidRDefault="00B90D6C">
    <w:pPr>
      <w:pStyle w:val="Cabealho"/>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6FB47" w14:textId="6FF49A6E" w:rsidR="006B58CF" w:rsidRDefault="006B58CF">
    <w:pPr>
      <w:pStyle w:val="Cabealho"/>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8EDB8D" w14:textId="15D560D4" w:rsidR="00921A09" w:rsidRDefault="00B978A3" w:rsidP="004B2CF7">
    <w:pPr>
      <w:pStyle w:val="Cabealho"/>
      <w:tabs>
        <w:tab w:val="clear" w:pos="4252"/>
        <w:tab w:val="clear" w:pos="8504"/>
        <w:tab w:val="right" w:pos="14569"/>
      </w:tabs>
      <w:ind w:left="-993"/>
      <w:rPr>
        <w:rFonts w:ascii="Calibri Light" w:hAnsi="Calibri Light" w:cs="Calibri Light"/>
        <w:b/>
        <w:color w:val="FFFFFF"/>
        <w:szCs w:val="20"/>
      </w:rPr>
    </w:pPr>
    <w:r>
      <w:rPr>
        <w:rFonts w:ascii="Calibri Light" w:hAnsi="Calibri Light" w:cs="Calibri Light"/>
        <w:b/>
        <w:noProof/>
        <w:color w:val="FFFFFF"/>
        <w:sz w:val="24"/>
      </w:rPr>
      <mc:AlternateContent>
        <mc:Choice Requires="wps">
          <w:drawing>
            <wp:anchor distT="0" distB="0" distL="114300" distR="114300" simplePos="0" relativeHeight="251658250" behindDoc="0" locked="0" layoutInCell="1" allowOverlap="1" wp14:anchorId="7F7BBEEF" wp14:editId="680B3A9B">
              <wp:simplePos x="0" y="0"/>
              <wp:positionH relativeFrom="page">
                <wp:posOffset>556260</wp:posOffset>
              </wp:positionH>
              <wp:positionV relativeFrom="page">
                <wp:posOffset>22860</wp:posOffset>
              </wp:positionV>
              <wp:extent cx="4617720" cy="701040"/>
              <wp:effectExtent l="0" t="0" r="0" b="3810"/>
              <wp:wrapNone/>
              <wp:docPr id="1946387361"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17720" cy="701040"/>
                      </a:xfrm>
                      <a:prstGeom prst="rect">
                        <a:avLst/>
                      </a:prstGeom>
                      <a:noFill/>
                      <a:ln w="6350">
                        <a:noFill/>
                      </a:ln>
                    </wps:spPr>
                    <wps:txbx>
                      <w:txbxContent>
                        <w:p w14:paraId="55B29D06" w14:textId="247DB333" w:rsidR="004B2CF7" w:rsidRDefault="004B2CF7" w:rsidP="004B2CF7">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BE14D9">
                            <w:rPr>
                              <w:rFonts w:asciiTheme="majorHAnsi" w:hAnsiTheme="majorHAnsi" w:cstheme="majorHAnsi"/>
                              <w:b/>
                              <w:bCs/>
                              <w:color w:val="FFFFFF"/>
                              <w:sz w:val="24"/>
                              <w:szCs w:val="24"/>
                            </w:rPr>
                            <w:t xml:space="preserve"> </w:t>
                          </w:r>
                        </w:p>
                        <w:p w14:paraId="331AF3EB" w14:textId="2CC48D50" w:rsidR="00BE14D9" w:rsidRPr="00D610A8" w:rsidRDefault="00BE14D9" w:rsidP="004B2CF7">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B978A3">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B978A3">
                            <w:rPr>
                              <w:rFonts w:asciiTheme="majorHAnsi" w:hAnsiTheme="majorHAnsi" w:cstheme="majorHAnsi"/>
                              <w:b/>
                              <w:bCs/>
                              <w:color w:val="FFFFFF"/>
                              <w:sz w:val="24"/>
                              <w:szCs w:val="24"/>
                            </w:rPr>
                            <w:t>6</w:t>
                          </w:r>
                        </w:p>
                        <w:p w14:paraId="403EE198" w14:textId="77777777" w:rsidR="004B2CF7" w:rsidRPr="00D610A8" w:rsidRDefault="004B2CF7" w:rsidP="004B2CF7">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7BBEEF" id="_x0000_t202" coordsize="21600,21600" o:spt="202" path="m,l,21600r21600,l21600,xe">
              <v:stroke joinstyle="miter"/>
              <v:path gradientshapeok="t" o:connecttype="rect"/>
            </v:shapetype>
            <v:shape id="_x0000_s1043" type="#_x0000_t202" style="position:absolute;left:0;text-align:left;margin-left:43.8pt;margin-top:1.8pt;width:363.6pt;height:55.2pt;z-index:25165825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" filled="f" stroked="f" strokeweight=".5pt">
              <v:textbox inset="10mm">
                <w:txbxContent>
                  <w:p w14:paraId="55B29D06" w14:textId="247DB333" w:rsidR="004B2CF7" w:rsidRDefault="004B2CF7" w:rsidP="004B2CF7">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BE14D9">
                      <w:rPr>
                        <w:rFonts w:asciiTheme="majorHAnsi" w:hAnsiTheme="majorHAnsi" w:cstheme="majorHAnsi"/>
                        <w:b/>
                        <w:bCs/>
                        <w:color w:val="FFFFFF"/>
                        <w:sz w:val="24"/>
                        <w:szCs w:val="24"/>
                      </w:rPr>
                      <w:t xml:space="preserve"> </w:t>
                    </w:r>
                  </w:p>
                  <w:p w14:paraId="331AF3EB" w14:textId="2CC48D50" w:rsidR="00BE14D9" w:rsidRPr="00D610A8" w:rsidRDefault="00BE14D9" w:rsidP="004B2CF7">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B978A3">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B978A3">
                      <w:rPr>
                        <w:rFonts w:asciiTheme="majorHAnsi" w:hAnsiTheme="majorHAnsi" w:cstheme="majorHAnsi"/>
                        <w:b/>
                        <w:bCs/>
                        <w:color w:val="FFFFFF"/>
                        <w:sz w:val="24"/>
                        <w:szCs w:val="24"/>
                      </w:rPr>
                      <w:t>6</w:t>
                    </w:r>
                  </w:p>
                  <w:p w14:paraId="403EE198" w14:textId="77777777" w:rsidR="004B2CF7" w:rsidRPr="00D610A8" w:rsidRDefault="004B2CF7" w:rsidP="004B2CF7">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v:textbox>
              <w10:wrap anchorx="page" anchory="page"/>
            </v:shape>
          </w:pict>
        </mc:Fallback>
      </mc:AlternateContent>
    </w:r>
    <w:r w:rsidRPr="00921A09">
      <w:rPr>
        <w:rFonts w:ascii="Calibri Light" w:hAnsi="Calibri Light" w:cs="Calibri Light"/>
        <w:noProof/>
        <w:color w:val="FFFFFF"/>
        <w:sz w:val="20"/>
        <w:szCs w:val="24"/>
      </w:rPr>
      <mc:AlternateContent>
        <mc:Choice Requires="wps">
          <w:drawing>
            <wp:anchor distT="0" distB="0" distL="114300" distR="114300" simplePos="0" relativeHeight="251658300" behindDoc="1" locked="0" layoutInCell="1" allowOverlap="1" wp14:anchorId="36A86650" wp14:editId="04B24875">
              <wp:simplePos x="0" y="0"/>
              <wp:positionH relativeFrom="page">
                <wp:posOffset>-21590</wp:posOffset>
              </wp:positionH>
              <wp:positionV relativeFrom="page">
                <wp:posOffset>-22860</wp:posOffset>
              </wp:positionV>
              <wp:extent cx="10800000" cy="900000"/>
              <wp:effectExtent l="0" t="0" r="1905" b="0"/>
              <wp:wrapNone/>
              <wp:docPr id="14" name="Retângulo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0000" cy="900000"/>
                      </a:xfrm>
                      <a:prstGeom prst="rect">
                        <a:avLst/>
                      </a:prstGeom>
                      <a:gradFill rotWithShape="1">
                        <a:gsLst>
                          <a:gs pos="0">
                            <a:srgbClr val="005CA9"/>
                          </a:gs>
                          <a:gs pos="30000">
                            <a:srgbClr val="005CA9"/>
                          </a:gs>
                          <a:gs pos="100000">
                            <a:srgbClr val="54BBAB"/>
                          </a:gs>
                        </a:gsLst>
                        <a:lin ang="0" scaled="1"/>
                      </a:gra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A519897" w14:textId="1508A9CC" w:rsidR="00B978A3" w:rsidRDefault="00B978A3" w:rsidP="00B978A3">
                          <w:pPr>
                            <w:tabs>
                              <w:tab w:val="left" w:pos="10632"/>
                            </w:tabs>
                            <w:ind w:left="15026"/>
                          </w:pPr>
                          <w:r>
                            <w:rPr>
                              <w:noProof/>
                            </w:rPr>
                            <w:drawing>
                              <wp:inline distT="0" distB="0" distL="0" distR="0" wp14:anchorId="0866ACD6" wp14:editId="66014A48">
                                <wp:extent cx="819150" cy="395605"/>
                                <wp:effectExtent l="0" t="0" r="0" b="4445"/>
                                <wp:docPr id="85727528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4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w14:anchorId="36A86650" id="Retângulo 14" o:spid="_x0000_s1044" style="position:absolute;left:0;text-align:left;margin-left:-1.7pt;margin-top:-1.8pt;width:850.4pt;height:70.85pt;z-index:-2516581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" fillcolor="#005ca9" stroked="f" strokeweight="1pt">
              <v:fill color2="#54bbab" rotate="t" angle="90" colors="0 #005ca9;19661f #005ca9;1 #54bbab" focus="100%" type="gradient"/>
              <v:textbox>
                <w:txbxContent>
                  <w:p w14:paraId="5A519897" w14:textId="1508A9CC" w:rsidR="00B978A3" w:rsidRDefault="00B978A3" w:rsidP="00B978A3">
                    <w:pPr>
                      <w:tabs>
                        <w:tab w:val="left" w:pos="10632"/>
                      </w:tabs>
                      <w:ind w:left="15026"/>
                    </w:pPr>
                    <w:r>
                      <w:rPr>
                        <w:noProof/>
                      </w:rPr>
                      <w:drawing>
                        <wp:inline distT="0" distB="0" distL="0" distR="0" wp14:anchorId="0866ACD6" wp14:editId="66014A48">
                          <wp:extent cx="819150" cy="395605"/>
                          <wp:effectExtent l="0" t="0" r="0" b="4445"/>
                          <wp:docPr id="85727528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49"/>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v:textbox>
              <w10:wrap anchorx="page" anchory="page"/>
            </v:rect>
          </w:pict>
        </mc:Fallback>
      </mc:AlternateContent>
    </w:r>
    <w:r w:rsidR="004B2CF7">
      <w:rPr>
        <w:rFonts w:ascii="Calibri Light" w:hAnsi="Calibri Light" w:cs="Calibri Light"/>
        <w:b/>
        <w:color w:val="FFFFFF"/>
        <w:szCs w:val="20"/>
      </w:rPr>
      <w:tab/>
    </w:r>
  </w:p>
  <w:p w14:paraId="156CAD58" w14:textId="6568CE05" w:rsidR="00090198" w:rsidRDefault="00090198" w:rsidP="004B2CF7">
    <w:pPr>
      <w:jc w:val="right"/>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AD73E6" w14:textId="6658990E" w:rsidR="006B58CF" w:rsidRDefault="006B58CF">
    <w:pPr>
      <w:pStyle w:val="Cabealho"/>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2013D5" w14:textId="63204D2E" w:rsidR="0006578F" w:rsidRDefault="0006578F">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4466C" w14:textId="2FF88F67" w:rsidR="00FD37B6" w:rsidRPr="00995593" w:rsidRDefault="00EB77F8" w:rsidP="00492B5A">
    <w:pPr>
      <w:pStyle w:val="Cabealho"/>
      <w:tabs>
        <w:tab w:val="clear" w:pos="4252"/>
        <w:tab w:val="clear" w:pos="8504"/>
        <w:tab w:val="left" w:pos="6255"/>
        <w:tab w:val="left" w:pos="8310"/>
        <w:tab w:val="right" w:pos="9637"/>
      </w:tabs>
      <w:ind w:left="-993"/>
      <w:rPr>
        <w:rFonts w:ascii="Calibri Light" w:hAnsi="Calibri Light" w:cs="Calibri Light"/>
        <w:szCs w:val="20"/>
      </w:rPr>
    </w:pPr>
    <w:r>
      <w:rPr>
        <w:rFonts w:ascii="Calibri Light" w:hAnsi="Calibri Light" w:cs="Calibri Light"/>
        <w:noProof/>
        <w:szCs w:val="20"/>
      </w:rPr>
      <mc:AlternateContent>
        <mc:Choice Requires="wps">
          <w:drawing>
            <wp:anchor distT="0" distB="0" distL="114300" distR="114300" simplePos="0" relativeHeight="251658241" behindDoc="0" locked="0" layoutInCell="1" allowOverlap="1" wp14:anchorId="0C8D7BBB" wp14:editId="673D0907">
              <wp:simplePos x="0" y="0"/>
              <wp:positionH relativeFrom="page">
                <wp:posOffset>289560</wp:posOffset>
              </wp:positionH>
              <wp:positionV relativeFrom="page">
                <wp:posOffset>7620</wp:posOffset>
              </wp:positionV>
              <wp:extent cx="4305300" cy="662940"/>
              <wp:effectExtent l="0" t="0" r="0" b="3810"/>
              <wp:wrapNone/>
              <wp:docPr id="27959614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05300" cy="662940"/>
                      </a:xfrm>
                      <a:prstGeom prst="rect">
                        <a:avLst/>
                      </a:prstGeom>
                      <a:noFill/>
                      <a:ln w="6350">
                        <a:noFill/>
                      </a:ln>
                    </wps:spPr>
                    <wps:txbx>
                      <w:txbxContent>
                        <w:p w14:paraId="79542FC9" w14:textId="3097DAF6" w:rsidR="00995593" w:rsidRPr="00EB77F8" w:rsidRDefault="00995593" w:rsidP="000237BB">
                          <w:pPr>
                            <w:spacing w:after="0"/>
                            <w:ind w:firstLine="284"/>
                            <w:rPr>
                              <w:rFonts w:asciiTheme="majorHAnsi" w:hAnsiTheme="majorHAnsi" w:cstheme="majorHAnsi"/>
                              <w:b/>
                              <w:bCs/>
                              <w:color w:val="FFFFFF"/>
                              <w:sz w:val="24"/>
                              <w:szCs w:val="24"/>
                            </w:rPr>
                          </w:pPr>
                          <w:r w:rsidRPr="00EB77F8">
                            <w:rPr>
                              <w:rFonts w:asciiTheme="majorHAnsi" w:hAnsiTheme="majorHAnsi" w:cstheme="majorHAnsi"/>
                              <w:b/>
                              <w:bCs/>
                              <w:color w:val="FFFFFF"/>
                              <w:sz w:val="24"/>
                              <w:szCs w:val="24"/>
                            </w:rPr>
                            <w:t>Balanço patrimonial</w:t>
                          </w:r>
                        </w:p>
                        <w:p w14:paraId="16D556BE" w14:textId="61E19B8B" w:rsidR="00FD060F" w:rsidRPr="00EB77F8" w:rsidRDefault="00FD060F" w:rsidP="000237BB">
                          <w:pPr>
                            <w:spacing w:after="0"/>
                            <w:ind w:firstLine="284"/>
                            <w:rPr>
                              <w:rFonts w:asciiTheme="majorHAnsi" w:hAnsiTheme="majorHAnsi" w:cstheme="majorHAnsi"/>
                              <w:b/>
                              <w:bCs/>
                              <w:color w:val="FFFFFF"/>
                              <w:sz w:val="24"/>
                              <w:szCs w:val="24"/>
                            </w:rPr>
                          </w:pPr>
                          <w:r w:rsidRPr="00EB77F8">
                            <w:rPr>
                              <w:rFonts w:asciiTheme="majorHAnsi" w:hAnsiTheme="majorHAnsi" w:cstheme="majorHAnsi"/>
                              <w:b/>
                              <w:bCs/>
                              <w:color w:val="FFFFFF"/>
                              <w:sz w:val="24"/>
                              <w:szCs w:val="24"/>
                            </w:rPr>
                            <w:t>3</w:t>
                          </w:r>
                          <w:r w:rsidR="00567965" w:rsidRPr="00EB77F8">
                            <w:rPr>
                              <w:rFonts w:asciiTheme="majorHAnsi" w:hAnsiTheme="majorHAnsi" w:cstheme="majorHAnsi"/>
                              <w:b/>
                              <w:bCs/>
                              <w:color w:val="FFFFFF"/>
                              <w:sz w:val="24"/>
                              <w:szCs w:val="24"/>
                            </w:rPr>
                            <w:t>1</w:t>
                          </w:r>
                          <w:r w:rsidRPr="00EB77F8">
                            <w:rPr>
                              <w:rFonts w:asciiTheme="majorHAnsi" w:hAnsiTheme="majorHAnsi" w:cstheme="majorHAnsi"/>
                              <w:b/>
                              <w:bCs/>
                              <w:color w:val="FFFFFF"/>
                              <w:sz w:val="24"/>
                              <w:szCs w:val="24"/>
                            </w:rPr>
                            <w:t xml:space="preserve"> de </w:t>
                          </w:r>
                          <w:r w:rsidR="00EB77F8">
                            <w:rPr>
                              <w:rFonts w:asciiTheme="majorHAnsi" w:hAnsiTheme="majorHAnsi" w:cstheme="majorHAnsi"/>
                              <w:b/>
                              <w:bCs/>
                              <w:color w:val="FFFFFF"/>
                              <w:sz w:val="24"/>
                              <w:szCs w:val="24"/>
                            </w:rPr>
                            <w:t>março</w:t>
                          </w:r>
                          <w:r w:rsidRPr="00EB77F8">
                            <w:rPr>
                              <w:rFonts w:asciiTheme="majorHAnsi" w:hAnsiTheme="majorHAnsi" w:cstheme="majorHAnsi"/>
                              <w:b/>
                              <w:bCs/>
                              <w:color w:val="FFFFFF"/>
                              <w:sz w:val="24"/>
                              <w:szCs w:val="24"/>
                            </w:rPr>
                            <w:t xml:space="preserve"> de 202</w:t>
                          </w:r>
                          <w:r w:rsidR="00EB77F8">
                            <w:rPr>
                              <w:rFonts w:asciiTheme="majorHAnsi" w:hAnsiTheme="majorHAnsi" w:cstheme="majorHAnsi"/>
                              <w:b/>
                              <w:bCs/>
                              <w:color w:val="FFFFFF"/>
                              <w:sz w:val="24"/>
                              <w:szCs w:val="24"/>
                            </w:rPr>
                            <w:t>6</w:t>
                          </w:r>
                        </w:p>
                        <w:p w14:paraId="2DBA2170" w14:textId="49CD2779" w:rsidR="00995593" w:rsidRPr="00EB77F8" w:rsidRDefault="00995593" w:rsidP="000237BB">
                          <w:pPr>
                            <w:spacing w:after="0"/>
                            <w:ind w:firstLine="284"/>
                            <w:rPr>
                              <w:rFonts w:asciiTheme="majorHAnsi" w:hAnsiTheme="majorHAnsi" w:cstheme="majorHAnsi"/>
                              <w:color w:val="FFFFFF"/>
                              <w:sz w:val="24"/>
                              <w:szCs w:val="24"/>
                            </w:rPr>
                          </w:pPr>
                          <w:r w:rsidRPr="00EB77F8">
                            <w:rPr>
                              <w:rFonts w:asciiTheme="majorHAnsi" w:hAnsiTheme="majorHAnsi" w:cstheme="majorHAnsi"/>
                              <w:color w:val="FFFFFF"/>
                              <w:sz w:val="24"/>
                              <w:szCs w:val="24"/>
                            </w:rPr>
                            <w:t>Em milhares de reais</w:t>
                          </w:r>
                          <w:r w:rsidR="00A00800" w:rsidRPr="00EB77F8">
                            <w:rPr>
                              <w:rFonts w:asciiTheme="majorHAnsi" w:hAnsiTheme="majorHAnsi" w:cstheme="majorHAnsi"/>
                              <w:color w:val="FFFFFF"/>
                              <w:sz w:val="24"/>
                              <w:szCs w:val="24"/>
                            </w:rPr>
                            <w:t>,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8D7BBB" id="_x0000_t202" coordsize="21600,21600" o:spt="202" path="m,l,21600r21600,l21600,xe">
              <v:stroke joinstyle="miter"/>
              <v:path gradientshapeok="t" o:connecttype="rect"/>
            </v:shapetype>
            <v:shape id="Caixa de Texto 2" o:spid="_x0000_s1027" type="#_x0000_t202" style="position:absolute;left:0;text-align:left;margin-left:22.8pt;margin-top:.6pt;width:339pt;height:52.2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" filled="f" stroked="f" strokeweight=".5pt">
              <v:textbox inset="10mm">
                <w:txbxContent>
                  <w:p w14:paraId="79542FC9" w14:textId="3097DAF6" w:rsidR="00995593" w:rsidRPr="00EB77F8" w:rsidRDefault="00995593" w:rsidP="000237BB">
                    <w:pPr>
                      <w:spacing w:after="0"/>
                      <w:ind w:firstLine="284"/>
                      <w:rPr>
                        <w:rFonts w:asciiTheme="majorHAnsi" w:hAnsiTheme="majorHAnsi" w:cstheme="majorHAnsi"/>
                        <w:b/>
                        <w:bCs/>
                        <w:color w:val="FFFFFF"/>
                        <w:sz w:val="24"/>
                        <w:szCs w:val="24"/>
                      </w:rPr>
                    </w:pPr>
                    <w:r w:rsidRPr="00EB77F8">
                      <w:rPr>
                        <w:rFonts w:asciiTheme="majorHAnsi" w:hAnsiTheme="majorHAnsi" w:cstheme="majorHAnsi"/>
                        <w:b/>
                        <w:bCs/>
                        <w:color w:val="FFFFFF"/>
                        <w:sz w:val="24"/>
                        <w:szCs w:val="24"/>
                      </w:rPr>
                      <w:t>Balanço patrimonial</w:t>
                    </w:r>
                  </w:p>
                  <w:p w14:paraId="16D556BE" w14:textId="61E19B8B" w:rsidR="00FD060F" w:rsidRPr="00EB77F8" w:rsidRDefault="00FD060F" w:rsidP="000237BB">
                    <w:pPr>
                      <w:spacing w:after="0"/>
                      <w:ind w:firstLine="284"/>
                      <w:rPr>
                        <w:rFonts w:asciiTheme="majorHAnsi" w:hAnsiTheme="majorHAnsi" w:cstheme="majorHAnsi"/>
                        <w:b/>
                        <w:bCs/>
                        <w:color w:val="FFFFFF"/>
                        <w:sz w:val="24"/>
                        <w:szCs w:val="24"/>
                      </w:rPr>
                    </w:pPr>
                    <w:r w:rsidRPr="00EB77F8">
                      <w:rPr>
                        <w:rFonts w:asciiTheme="majorHAnsi" w:hAnsiTheme="majorHAnsi" w:cstheme="majorHAnsi"/>
                        <w:b/>
                        <w:bCs/>
                        <w:color w:val="FFFFFF"/>
                        <w:sz w:val="24"/>
                        <w:szCs w:val="24"/>
                      </w:rPr>
                      <w:t>3</w:t>
                    </w:r>
                    <w:r w:rsidR="00567965" w:rsidRPr="00EB77F8">
                      <w:rPr>
                        <w:rFonts w:asciiTheme="majorHAnsi" w:hAnsiTheme="majorHAnsi" w:cstheme="majorHAnsi"/>
                        <w:b/>
                        <w:bCs/>
                        <w:color w:val="FFFFFF"/>
                        <w:sz w:val="24"/>
                        <w:szCs w:val="24"/>
                      </w:rPr>
                      <w:t>1</w:t>
                    </w:r>
                    <w:r w:rsidRPr="00EB77F8">
                      <w:rPr>
                        <w:rFonts w:asciiTheme="majorHAnsi" w:hAnsiTheme="majorHAnsi" w:cstheme="majorHAnsi"/>
                        <w:b/>
                        <w:bCs/>
                        <w:color w:val="FFFFFF"/>
                        <w:sz w:val="24"/>
                        <w:szCs w:val="24"/>
                      </w:rPr>
                      <w:t xml:space="preserve"> de </w:t>
                    </w:r>
                    <w:r w:rsidR="00EB77F8">
                      <w:rPr>
                        <w:rFonts w:asciiTheme="majorHAnsi" w:hAnsiTheme="majorHAnsi" w:cstheme="majorHAnsi"/>
                        <w:b/>
                        <w:bCs/>
                        <w:color w:val="FFFFFF"/>
                        <w:sz w:val="24"/>
                        <w:szCs w:val="24"/>
                      </w:rPr>
                      <w:t>março</w:t>
                    </w:r>
                    <w:r w:rsidRPr="00EB77F8">
                      <w:rPr>
                        <w:rFonts w:asciiTheme="majorHAnsi" w:hAnsiTheme="majorHAnsi" w:cstheme="majorHAnsi"/>
                        <w:b/>
                        <w:bCs/>
                        <w:color w:val="FFFFFF"/>
                        <w:sz w:val="24"/>
                        <w:szCs w:val="24"/>
                      </w:rPr>
                      <w:t xml:space="preserve"> de 202</w:t>
                    </w:r>
                    <w:r w:rsidR="00EB77F8">
                      <w:rPr>
                        <w:rFonts w:asciiTheme="majorHAnsi" w:hAnsiTheme="majorHAnsi" w:cstheme="majorHAnsi"/>
                        <w:b/>
                        <w:bCs/>
                        <w:color w:val="FFFFFF"/>
                        <w:sz w:val="24"/>
                        <w:szCs w:val="24"/>
                      </w:rPr>
                      <w:t>6</w:t>
                    </w:r>
                  </w:p>
                  <w:p w14:paraId="2DBA2170" w14:textId="49CD2779" w:rsidR="00995593" w:rsidRPr="00EB77F8" w:rsidRDefault="00995593" w:rsidP="000237BB">
                    <w:pPr>
                      <w:spacing w:after="0"/>
                      <w:ind w:firstLine="284"/>
                      <w:rPr>
                        <w:rFonts w:asciiTheme="majorHAnsi" w:hAnsiTheme="majorHAnsi" w:cstheme="majorHAnsi"/>
                        <w:color w:val="FFFFFF"/>
                        <w:sz w:val="24"/>
                        <w:szCs w:val="24"/>
                      </w:rPr>
                    </w:pPr>
                    <w:r w:rsidRPr="00EB77F8">
                      <w:rPr>
                        <w:rFonts w:asciiTheme="majorHAnsi" w:hAnsiTheme="majorHAnsi" w:cstheme="majorHAnsi"/>
                        <w:color w:val="FFFFFF"/>
                        <w:sz w:val="24"/>
                        <w:szCs w:val="24"/>
                      </w:rPr>
                      <w:t>Em milhares de reais</w:t>
                    </w:r>
                    <w:r w:rsidR="00A00800" w:rsidRPr="00EB77F8">
                      <w:rPr>
                        <w:rFonts w:asciiTheme="majorHAnsi" w:hAnsiTheme="majorHAnsi" w:cstheme="majorHAnsi"/>
                        <w:color w:val="FFFFFF"/>
                        <w:sz w:val="24"/>
                        <w:szCs w:val="24"/>
                      </w:rPr>
                      <w:t>, exceto quando indicado de outra forma</w:t>
                    </w:r>
                  </w:p>
                </w:txbxContent>
              </v:textbox>
              <w10:wrap anchorx="page" anchory="page"/>
            </v:shape>
          </w:pict>
        </mc:Fallback>
      </mc:AlternateContent>
    </w:r>
    <w:r w:rsidRPr="00336324">
      <w:rPr>
        <w:rFonts w:ascii="Calibri Light" w:hAnsi="Calibri Light" w:cs="Calibri Light"/>
        <w:noProof/>
        <w:color w:val="FFFFFF"/>
        <w:sz w:val="20"/>
        <w:szCs w:val="24"/>
      </w:rPr>
      <w:drawing>
        <wp:anchor distT="0" distB="0" distL="114300" distR="114300" simplePos="0" relativeHeight="251658288" behindDoc="0" locked="0" layoutInCell="1" allowOverlap="1" wp14:anchorId="52EB642A" wp14:editId="10F24F5E">
          <wp:simplePos x="0" y="0"/>
          <wp:positionH relativeFrom="margin">
            <wp:posOffset>5614670</wp:posOffset>
          </wp:positionH>
          <wp:positionV relativeFrom="paragraph">
            <wp:posOffset>-244475</wp:posOffset>
          </wp:positionV>
          <wp:extent cx="819150" cy="395605"/>
          <wp:effectExtent l="0" t="0" r="0" b="4445"/>
          <wp:wrapSquare wrapText="bothSides"/>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14:sizeRelH relativeFrom="page">
            <wp14:pctWidth>0</wp14:pctWidth>
          </wp14:sizeRelH>
          <wp14:sizeRelV relativeFrom="page">
            <wp14:pctHeight>0</wp14:pctHeight>
          </wp14:sizeRelV>
        </wp:anchor>
      </w:drawing>
    </w:r>
    <w:r w:rsidRPr="00336324">
      <w:rPr>
        <w:rFonts w:ascii="Calibri Light" w:hAnsi="Calibri Light" w:cs="Calibri Light"/>
        <w:noProof/>
        <w:color w:val="FFFFFF"/>
        <w:sz w:val="20"/>
        <w:szCs w:val="24"/>
      </w:rPr>
      <mc:AlternateContent>
        <mc:Choice Requires="wps">
          <w:drawing>
            <wp:anchor distT="0" distB="0" distL="114300" distR="114300" simplePos="0" relativeHeight="251658287" behindDoc="1" locked="0" layoutInCell="1" allowOverlap="1" wp14:anchorId="25A55993" wp14:editId="49474A1F">
              <wp:simplePos x="0" y="0"/>
              <wp:positionH relativeFrom="page">
                <wp:posOffset>13335</wp:posOffset>
              </wp:positionH>
              <wp:positionV relativeFrom="topMargin">
                <wp:posOffset>8255</wp:posOffset>
              </wp:positionV>
              <wp:extent cx="7560000" cy="900000"/>
              <wp:effectExtent l="0" t="0" r="3175" b="0"/>
              <wp:wrapNone/>
              <wp:docPr id="10" name="Retângulo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000" cy="900000"/>
                      </a:xfrm>
                      <a:prstGeom prst="rect">
                        <a:avLst/>
                      </a:prstGeom>
                      <a:gradFill rotWithShape="1">
                        <a:gsLst>
                          <a:gs pos="0">
                            <a:srgbClr val="005CA9"/>
                          </a:gs>
                          <a:gs pos="30000">
                            <a:srgbClr val="005CA9"/>
                          </a:gs>
                          <a:gs pos="100000">
                            <a:srgbClr val="54BBAB"/>
                          </a:gs>
                        </a:gsLst>
                        <a:lin ang="0" scaled="1"/>
                      </a:gra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8D45FBC" w14:textId="77777777" w:rsidR="00EB77F8" w:rsidRDefault="00EB77F8" w:rsidP="00EB77F8">
                          <w:pPr>
                            <w:ind w:left="7080" w:firstLine="2559"/>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w14:anchorId="25A55993" id="Retângulo 10" o:spid="_x0000_s1028" style="position:absolute;left:0;text-align:left;margin-left:1.05pt;margin-top:.65pt;width:595.3pt;height:70.85pt;z-index:-251658193;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" fillcolor="#005ca9" stroked="f" strokeweight="1pt">
              <v:fill color2="#54bbab" rotate="t" angle="90" colors="0 #005ca9;19661f #005ca9;1 #54bbab" focus="100%" type="gradient"/>
              <v:textbox>
                <w:txbxContent>
                  <w:p w14:paraId="68D45FBC" w14:textId="77777777" w:rsidR="00EB77F8" w:rsidRDefault="00EB77F8" w:rsidP="00EB77F8">
                    <w:pPr>
                      <w:ind w:left="7080" w:firstLine="2559"/>
                    </w:pPr>
                  </w:p>
                </w:txbxContent>
              </v:textbox>
              <w10:wrap anchorx="page" anchory="margin"/>
            </v:rect>
          </w:pict>
        </mc:Fallback>
      </mc:AlternateContent>
    </w:r>
    <w:r w:rsidR="00492B5A" w:rsidRPr="00995593">
      <w:rPr>
        <w:rFonts w:ascii="Calibri Light" w:hAnsi="Calibri Light" w:cs="Calibri Light"/>
        <w:szCs w:val="20"/>
      </w:rPr>
      <w:tab/>
    </w:r>
    <w:r w:rsidR="00492B5A" w:rsidRPr="00995593">
      <w:rPr>
        <w:rFonts w:ascii="Calibri Light" w:hAnsi="Calibri Light" w:cs="Calibri Light"/>
        <w:szCs w:val="20"/>
      </w:rPr>
      <w:tab/>
    </w:r>
    <w:r w:rsidR="00492B5A" w:rsidRPr="00995593">
      <w:rPr>
        <w:rFonts w:ascii="Calibri Light" w:hAnsi="Calibri Light" w:cs="Calibri Light"/>
        <w:szCs w:val="20"/>
      </w:rPr>
      <w:tab/>
    </w:r>
  </w:p>
  <w:p w14:paraId="068CC24A" w14:textId="6BA4054E" w:rsidR="00FD37B6" w:rsidRPr="00995593" w:rsidRDefault="00FD37B6" w:rsidP="00B15683">
    <w:pPr>
      <w:pStyle w:val="Cabealho"/>
      <w:tabs>
        <w:tab w:val="clear" w:pos="4252"/>
        <w:tab w:val="clear" w:pos="8504"/>
        <w:tab w:val="left" w:pos="6255"/>
      </w:tabs>
      <w:ind w:hanging="993"/>
      <w:rPr>
        <w:rFonts w:ascii="Calibri Light" w:hAnsi="Calibri Light" w:cs="Calibri Light"/>
        <w:szCs w:val="20"/>
      </w:rPr>
    </w:pPr>
    <w:r w:rsidRPr="00995593">
      <w:rPr>
        <w:rFonts w:ascii="Calibri Light" w:hAnsi="Calibri Light" w:cs="Calibri Light"/>
        <w:szCs w:val="20"/>
      </w:rPr>
      <w:tab/>
    </w:r>
    <w:r w:rsidR="00B15683">
      <w:rPr>
        <w:rFonts w:ascii="Calibri Light" w:hAnsi="Calibri Light" w:cs="Calibri Light"/>
        <w:szCs w:val="20"/>
      </w:rPr>
      <w:tab/>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3E0D3" w14:textId="693DD837" w:rsidR="00921A09" w:rsidRDefault="00B978A3" w:rsidP="003A4B46">
    <w:pPr>
      <w:pStyle w:val="Cabealho"/>
      <w:tabs>
        <w:tab w:val="clear" w:pos="8504"/>
        <w:tab w:val="left" w:pos="13020"/>
      </w:tabs>
      <w:ind w:left="-993"/>
      <w:rPr>
        <w:rFonts w:ascii="Calibri Light" w:hAnsi="Calibri Light" w:cs="Calibri Light"/>
        <w:b/>
        <w:color w:val="FFFFFF"/>
        <w:szCs w:val="20"/>
      </w:rPr>
    </w:pPr>
    <w:r>
      <w:rPr>
        <w:rFonts w:ascii="Calibri Light" w:hAnsi="Calibri Light" w:cs="Calibri Light"/>
        <w:b/>
        <w:noProof/>
        <w:color w:val="FFFFFF"/>
        <w:sz w:val="24"/>
      </w:rPr>
      <mc:AlternateContent>
        <mc:Choice Requires="wps">
          <w:drawing>
            <wp:anchor distT="0" distB="0" distL="114300" distR="114300" simplePos="0" relativeHeight="251658251" behindDoc="0" locked="0" layoutInCell="1" allowOverlap="1" wp14:anchorId="36959953" wp14:editId="0FA59719">
              <wp:simplePos x="0" y="0"/>
              <wp:positionH relativeFrom="page">
                <wp:posOffset>289560</wp:posOffset>
              </wp:positionH>
              <wp:positionV relativeFrom="page">
                <wp:posOffset>22860</wp:posOffset>
              </wp:positionV>
              <wp:extent cx="3962400" cy="662940"/>
              <wp:effectExtent l="0" t="0" r="0" b="3810"/>
              <wp:wrapNone/>
              <wp:docPr id="559422045"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62400" cy="662940"/>
                      </a:xfrm>
                      <a:prstGeom prst="rect">
                        <a:avLst/>
                      </a:prstGeom>
                      <a:noFill/>
                      <a:ln w="6350">
                        <a:noFill/>
                      </a:ln>
                    </wps:spPr>
                    <wps:txbx>
                      <w:txbxContent>
                        <w:p w14:paraId="434582E7" w14:textId="4AED44A2" w:rsidR="00393EAD" w:rsidRDefault="00393EAD" w:rsidP="000E63B6">
                          <w:pPr>
                            <w:spacing w:after="0"/>
                            <w:ind w:firstLine="284"/>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BE14D9">
                            <w:rPr>
                              <w:rFonts w:asciiTheme="majorHAnsi" w:hAnsiTheme="majorHAnsi" w:cstheme="majorHAnsi"/>
                              <w:b/>
                              <w:bCs/>
                              <w:color w:val="FFFFFF"/>
                              <w:sz w:val="24"/>
                              <w:szCs w:val="24"/>
                            </w:rPr>
                            <w:t xml:space="preserve"> </w:t>
                          </w:r>
                        </w:p>
                        <w:p w14:paraId="41F996CF" w14:textId="6DAB8B39" w:rsidR="00BE14D9" w:rsidRPr="00D610A8" w:rsidRDefault="00BE14D9" w:rsidP="000E63B6">
                          <w:pPr>
                            <w:spacing w:after="0"/>
                            <w:ind w:firstLine="284"/>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3A787C">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3A787C">
                            <w:rPr>
                              <w:rFonts w:asciiTheme="majorHAnsi" w:hAnsiTheme="majorHAnsi" w:cstheme="majorHAnsi"/>
                              <w:b/>
                              <w:bCs/>
                              <w:color w:val="FFFFFF"/>
                              <w:sz w:val="24"/>
                              <w:szCs w:val="24"/>
                            </w:rPr>
                            <w:t>6</w:t>
                          </w:r>
                        </w:p>
                        <w:p w14:paraId="5CBBBBF2" w14:textId="77777777" w:rsidR="00393EAD" w:rsidRPr="00D610A8" w:rsidRDefault="00393EAD" w:rsidP="000E63B6">
                          <w:pPr>
                            <w:spacing w:after="0"/>
                            <w:ind w:firstLine="284"/>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959953" id="_x0000_t202" coordsize="21600,21600" o:spt="202" path="m,l,21600r21600,l21600,xe">
              <v:stroke joinstyle="miter"/>
              <v:path gradientshapeok="t" o:connecttype="rect"/>
            </v:shapetype>
            <v:shape id="_x0000_s1045" type="#_x0000_t202" style="position:absolute;left:0;text-align:left;margin-left:22.8pt;margin-top:1.8pt;width:312pt;height:52.2pt;z-index:25165825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" filled="f" stroked="f" strokeweight=".5pt">
              <v:textbox inset="10mm">
                <w:txbxContent>
                  <w:p w14:paraId="434582E7" w14:textId="4AED44A2" w:rsidR="00393EAD" w:rsidRDefault="00393EAD" w:rsidP="000E63B6">
                    <w:pPr>
                      <w:spacing w:after="0"/>
                      <w:ind w:firstLine="284"/>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BE14D9">
                      <w:rPr>
                        <w:rFonts w:asciiTheme="majorHAnsi" w:hAnsiTheme="majorHAnsi" w:cstheme="majorHAnsi"/>
                        <w:b/>
                        <w:bCs/>
                        <w:color w:val="FFFFFF"/>
                        <w:sz w:val="24"/>
                        <w:szCs w:val="24"/>
                      </w:rPr>
                      <w:t xml:space="preserve"> </w:t>
                    </w:r>
                  </w:p>
                  <w:p w14:paraId="41F996CF" w14:textId="6DAB8B39" w:rsidR="00BE14D9" w:rsidRPr="00D610A8" w:rsidRDefault="00BE14D9" w:rsidP="000E63B6">
                    <w:pPr>
                      <w:spacing w:after="0"/>
                      <w:ind w:firstLine="284"/>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3A787C">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3A787C">
                      <w:rPr>
                        <w:rFonts w:asciiTheme="majorHAnsi" w:hAnsiTheme="majorHAnsi" w:cstheme="majorHAnsi"/>
                        <w:b/>
                        <w:bCs/>
                        <w:color w:val="FFFFFF"/>
                        <w:sz w:val="24"/>
                        <w:szCs w:val="24"/>
                      </w:rPr>
                      <w:t>6</w:t>
                    </w:r>
                  </w:p>
                  <w:p w14:paraId="5CBBBBF2" w14:textId="77777777" w:rsidR="00393EAD" w:rsidRPr="00D610A8" w:rsidRDefault="00393EAD" w:rsidP="000E63B6">
                    <w:pPr>
                      <w:spacing w:after="0"/>
                      <w:ind w:firstLine="284"/>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v:textbox>
              <w10:wrap anchorx="page" anchory="page"/>
            </v:shape>
          </w:pict>
        </mc:Fallback>
      </mc:AlternateContent>
    </w:r>
    <w:r w:rsidRPr="00921A09">
      <w:rPr>
        <w:rFonts w:ascii="Calibri Light" w:hAnsi="Calibri Light" w:cs="Calibri Light"/>
        <w:noProof/>
        <w:color w:val="FFFFFF"/>
        <w:sz w:val="20"/>
        <w:szCs w:val="24"/>
      </w:rPr>
      <mc:AlternateContent>
        <mc:Choice Requires="wps">
          <w:drawing>
            <wp:anchor distT="0" distB="0" distL="114300" distR="114300" simplePos="0" relativeHeight="251658301" behindDoc="1" locked="0" layoutInCell="1" allowOverlap="1" wp14:anchorId="4F5372E1" wp14:editId="0EA6BCD3">
              <wp:simplePos x="0" y="0"/>
              <wp:positionH relativeFrom="page">
                <wp:posOffset>-10795</wp:posOffset>
              </wp:positionH>
              <wp:positionV relativeFrom="page">
                <wp:posOffset>0</wp:posOffset>
              </wp:positionV>
              <wp:extent cx="7560000" cy="900000"/>
              <wp:effectExtent l="0" t="0" r="3175" b="0"/>
              <wp:wrapNone/>
              <wp:docPr id="910140187" name="Retângulo 910140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000" cy="900000"/>
                      </a:xfrm>
                      <a:prstGeom prst="rect">
                        <a:avLst/>
                      </a:prstGeom>
                      <a:gradFill rotWithShape="1">
                        <a:gsLst>
                          <a:gs pos="0">
                            <a:srgbClr val="005CA9"/>
                          </a:gs>
                          <a:gs pos="30000">
                            <a:srgbClr val="005CA9"/>
                          </a:gs>
                          <a:gs pos="100000">
                            <a:srgbClr val="54BBAB"/>
                          </a:gs>
                        </a:gsLst>
                        <a:lin ang="0" scaled="1"/>
                      </a:gra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CBE9133" w14:textId="5EA26575" w:rsidR="00B978A3" w:rsidRDefault="00B978A3" w:rsidP="00B978A3">
                          <w:pPr>
                            <w:tabs>
                              <w:tab w:val="left" w:pos="10632"/>
                            </w:tabs>
                            <w:ind w:left="10206"/>
                          </w:pPr>
                          <w:r>
                            <w:rPr>
                              <w:noProof/>
                            </w:rPr>
                            <w:drawing>
                              <wp:inline distT="0" distB="0" distL="0" distR="0" wp14:anchorId="171B2F5E" wp14:editId="08F4F847">
                                <wp:extent cx="819150" cy="395605"/>
                                <wp:effectExtent l="0" t="0" r="0" b="4445"/>
                                <wp:docPr id="209299759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4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w14:anchorId="4F5372E1" id="Retângulo 910140187" o:spid="_x0000_s1046" style="position:absolute;left:0;text-align:left;margin-left:-.85pt;margin-top:0;width:595.3pt;height:70.85pt;z-index:-25165817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" fillcolor="#005ca9" stroked="f" strokeweight="1pt">
              <v:fill color2="#54bbab" rotate="t" angle="90" colors="0 #005ca9;19661f #005ca9;1 #54bbab" focus="100%" type="gradient"/>
              <v:textbox>
                <w:txbxContent>
                  <w:p w14:paraId="5CBE9133" w14:textId="5EA26575" w:rsidR="00B978A3" w:rsidRDefault="00B978A3" w:rsidP="00B978A3">
                    <w:pPr>
                      <w:tabs>
                        <w:tab w:val="left" w:pos="10632"/>
                      </w:tabs>
                      <w:ind w:left="10206"/>
                    </w:pPr>
                    <w:r>
                      <w:rPr>
                        <w:noProof/>
                      </w:rPr>
                      <w:drawing>
                        <wp:inline distT="0" distB="0" distL="0" distR="0" wp14:anchorId="171B2F5E" wp14:editId="08F4F847">
                          <wp:extent cx="819150" cy="395605"/>
                          <wp:effectExtent l="0" t="0" r="0" b="4445"/>
                          <wp:docPr id="209299759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49"/>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v:textbox>
              <w10:wrap anchorx="page" anchory="page"/>
            </v:rect>
          </w:pict>
        </mc:Fallback>
      </mc:AlternateContent>
    </w:r>
  </w:p>
  <w:p w14:paraId="29BC3685" w14:textId="77777777" w:rsidR="006B58CF" w:rsidRPr="003A4B46" w:rsidRDefault="006B58CF" w:rsidP="003A4B46">
    <w:pPr>
      <w:pStyle w:val="Cabealho"/>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D1BAEA" w14:textId="35F06A07" w:rsidR="0006578F" w:rsidRDefault="0006578F">
    <w:pPr>
      <w:pStyle w:val="Cabealho"/>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1F9E1" w14:textId="0AEC1BEA" w:rsidR="006B58CF" w:rsidRDefault="006B58CF">
    <w:pPr>
      <w:pStyle w:val="Cabealho"/>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91EAB" w14:textId="1EF791C3" w:rsidR="00921A09" w:rsidRDefault="003A787C" w:rsidP="00057FF7">
    <w:pPr>
      <w:pStyle w:val="Cabealho"/>
      <w:tabs>
        <w:tab w:val="clear" w:pos="8504"/>
        <w:tab w:val="left" w:pos="13020"/>
      </w:tabs>
      <w:ind w:left="-993"/>
      <w:rPr>
        <w:rFonts w:ascii="Calibri Light" w:hAnsi="Calibri Light" w:cs="Calibri Light"/>
        <w:b/>
        <w:color w:val="FFFFFF"/>
        <w:szCs w:val="20"/>
      </w:rPr>
    </w:pPr>
    <w:r w:rsidRPr="00921A09">
      <w:rPr>
        <w:rFonts w:ascii="Calibri Light" w:hAnsi="Calibri Light" w:cs="Calibri Light"/>
        <w:noProof/>
        <w:color w:val="FFFFFF"/>
        <w:sz w:val="20"/>
        <w:szCs w:val="24"/>
      </w:rPr>
      <mc:AlternateContent>
        <mc:Choice Requires="wps">
          <w:drawing>
            <wp:anchor distT="0" distB="0" distL="114300" distR="114300" simplePos="0" relativeHeight="251658302" behindDoc="1" locked="0" layoutInCell="1" allowOverlap="1" wp14:anchorId="044F7E45" wp14:editId="0B1DDEDE">
              <wp:simplePos x="0" y="0"/>
              <wp:positionH relativeFrom="page">
                <wp:posOffset>-13970</wp:posOffset>
              </wp:positionH>
              <wp:positionV relativeFrom="page">
                <wp:posOffset>0</wp:posOffset>
              </wp:positionV>
              <wp:extent cx="10800000" cy="900000"/>
              <wp:effectExtent l="0" t="0" r="1905" b="0"/>
              <wp:wrapNone/>
              <wp:docPr id="1699835145" name="Retângulo 1699835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0000" cy="900000"/>
                      </a:xfrm>
                      <a:prstGeom prst="rect">
                        <a:avLst/>
                      </a:prstGeom>
                      <a:gradFill rotWithShape="1">
                        <a:gsLst>
                          <a:gs pos="0">
                            <a:srgbClr val="005CA9"/>
                          </a:gs>
                          <a:gs pos="30000">
                            <a:srgbClr val="005CA9"/>
                          </a:gs>
                          <a:gs pos="100000">
                            <a:srgbClr val="54BBAB"/>
                          </a:gs>
                        </a:gsLst>
                        <a:lin ang="0" scaled="1"/>
                      </a:gra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ED11DC4" w14:textId="77777777" w:rsidR="003A787C" w:rsidRDefault="003A787C" w:rsidP="003A787C">
                          <w:pPr>
                            <w:tabs>
                              <w:tab w:val="left" w:pos="10632"/>
                            </w:tabs>
                            <w:ind w:left="15026"/>
                          </w:pPr>
                          <w:r>
                            <w:rPr>
                              <w:noProof/>
                            </w:rPr>
                            <w:drawing>
                              <wp:inline distT="0" distB="0" distL="0" distR="0" wp14:anchorId="600D4FDF" wp14:editId="79BE1119">
                                <wp:extent cx="819150" cy="395605"/>
                                <wp:effectExtent l="0" t="0" r="0" b="4445"/>
                                <wp:docPr id="69139705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4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w14:anchorId="044F7E45" id="Retângulo 1699835145" o:spid="_x0000_s1047" style="position:absolute;left:0;text-align:left;margin-left:-1.1pt;margin-top:0;width:850.4pt;height:70.85pt;z-index:-25165817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" fillcolor="#005ca9" stroked="f" strokeweight="1pt">
              <v:fill color2="#54bbab" rotate="t" angle="90" colors="0 #005ca9;19661f #005ca9;1 #54bbab" focus="100%" type="gradient"/>
              <v:textbox>
                <w:txbxContent>
                  <w:p w14:paraId="0ED11DC4" w14:textId="77777777" w:rsidR="003A787C" w:rsidRDefault="003A787C" w:rsidP="003A787C">
                    <w:pPr>
                      <w:tabs>
                        <w:tab w:val="left" w:pos="10632"/>
                      </w:tabs>
                      <w:ind w:left="15026"/>
                    </w:pPr>
                    <w:r>
                      <w:rPr>
                        <w:noProof/>
                      </w:rPr>
                      <w:drawing>
                        <wp:inline distT="0" distB="0" distL="0" distR="0" wp14:anchorId="600D4FDF" wp14:editId="79BE1119">
                          <wp:extent cx="819150" cy="395605"/>
                          <wp:effectExtent l="0" t="0" r="0" b="4445"/>
                          <wp:docPr id="69139705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49"/>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v:textbox>
              <w10:wrap anchorx="page" anchory="page"/>
            </v:rect>
          </w:pict>
        </mc:Fallback>
      </mc:AlternateContent>
    </w:r>
    <w:r w:rsidR="00E309FE">
      <w:rPr>
        <w:rFonts w:ascii="Calibri Light" w:hAnsi="Calibri Light" w:cs="Calibri Light"/>
        <w:b/>
        <w:noProof/>
        <w:color w:val="FFFFFF"/>
        <w:sz w:val="24"/>
      </w:rPr>
      <mc:AlternateContent>
        <mc:Choice Requires="wps">
          <w:drawing>
            <wp:anchor distT="0" distB="0" distL="114300" distR="114300" simplePos="0" relativeHeight="251658253" behindDoc="0" locked="0" layoutInCell="1" allowOverlap="1" wp14:anchorId="3C9C7CDC" wp14:editId="4E8351A8">
              <wp:simplePos x="0" y="0"/>
              <wp:positionH relativeFrom="page">
                <wp:posOffset>523875</wp:posOffset>
              </wp:positionH>
              <wp:positionV relativeFrom="page">
                <wp:posOffset>9524</wp:posOffset>
              </wp:positionV>
              <wp:extent cx="9420225" cy="657225"/>
              <wp:effectExtent l="0" t="0" r="0" b="0"/>
              <wp:wrapNone/>
              <wp:docPr id="703036587"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20225" cy="657225"/>
                      </a:xfrm>
                      <a:prstGeom prst="rect">
                        <a:avLst/>
                      </a:prstGeom>
                      <a:noFill/>
                      <a:ln w="6350">
                        <a:noFill/>
                      </a:ln>
                    </wps:spPr>
                    <wps:txbx>
                      <w:txbxContent>
                        <w:p w14:paraId="0D6BC26C" w14:textId="67B7EE39" w:rsidR="00E309FE" w:rsidRDefault="00E309FE" w:rsidP="00E309FE">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BE14D9">
                            <w:rPr>
                              <w:rFonts w:asciiTheme="majorHAnsi" w:hAnsiTheme="majorHAnsi" w:cstheme="majorHAnsi"/>
                              <w:b/>
                              <w:bCs/>
                              <w:color w:val="FFFFFF"/>
                              <w:sz w:val="24"/>
                              <w:szCs w:val="24"/>
                            </w:rPr>
                            <w:t xml:space="preserve"> </w:t>
                          </w:r>
                        </w:p>
                        <w:p w14:paraId="0A751A60" w14:textId="43CE8922" w:rsidR="00BE14D9" w:rsidRPr="00D610A8" w:rsidRDefault="00BE14D9" w:rsidP="00E309FE">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w:t>
                          </w:r>
                          <w:r w:rsidR="00005976">
                            <w:rPr>
                              <w:rFonts w:asciiTheme="majorHAnsi" w:hAnsiTheme="majorHAnsi" w:cstheme="majorHAnsi"/>
                              <w:b/>
                              <w:bCs/>
                              <w:color w:val="FFFFFF"/>
                              <w:sz w:val="24"/>
                              <w:szCs w:val="24"/>
                            </w:rPr>
                            <w:t xml:space="preserve"> </w:t>
                          </w:r>
                          <w:r w:rsidR="003A787C">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3A787C">
                            <w:rPr>
                              <w:rFonts w:asciiTheme="majorHAnsi" w:hAnsiTheme="majorHAnsi" w:cstheme="majorHAnsi"/>
                              <w:b/>
                              <w:bCs/>
                              <w:color w:val="FFFFFF"/>
                              <w:sz w:val="24"/>
                              <w:szCs w:val="24"/>
                            </w:rPr>
                            <w:t>6</w:t>
                          </w:r>
                        </w:p>
                        <w:p w14:paraId="7A0E53CA" w14:textId="77777777" w:rsidR="00E309FE" w:rsidRPr="00D610A8" w:rsidRDefault="00E309FE" w:rsidP="00E309FE">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9C7CDC" id="_x0000_t202" coordsize="21600,21600" o:spt="202" path="m,l,21600r21600,l21600,xe">
              <v:stroke joinstyle="miter"/>
              <v:path gradientshapeok="t" o:connecttype="rect"/>
            </v:shapetype>
            <v:shape id="_x0000_s1048" type="#_x0000_t202" style="position:absolute;left:0;text-align:left;margin-left:41.25pt;margin-top:.75pt;width:741.75pt;height:51.75pt;z-index:25165825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" filled="f" stroked="f" strokeweight=".5pt">
              <v:textbox inset="10mm">
                <w:txbxContent>
                  <w:p w14:paraId="0D6BC26C" w14:textId="67B7EE39" w:rsidR="00E309FE" w:rsidRDefault="00E309FE" w:rsidP="00E309FE">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BE14D9">
                      <w:rPr>
                        <w:rFonts w:asciiTheme="majorHAnsi" w:hAnsiTheme="majorHAnsi" w:cstheme="majorHAnsi"/>
                        <w:b/>
                        <w:bCs/>
                        <w:color w:val="FFFFFF"/>
                        <w:sz w:val="24"/>
                        <w:szCs w:val="24"/>
                      </w:rPr>
                      <w:t xml:space="preserve"> </w:t>
                    </w:r>
                  </w:p>
                  <w:p w14:paraId="0A751A60" w14:textId="43CE8922" w:rsidR="00BE14D9" w:rsidRPr="00D610A8" w:rsidRDefault="00BE14D9" w:rsidP="00E309FE">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w:t>
                    </w:r>
                    <w:r w:rsidR="00005976">
                      <w:rPr>
                        <w:rFonts w:asciiTheme="majorHAnsi" w:hAnsiTheme="majorHAnsi" w:cstheme="majorHAnsi"/>
                        <w:b/>
                        <w:bCs/>
                        <w:color w:val="FFFFFF"/>
                        <w:sz w:val="24"/>
                        <w:szCs w:val="24"/>
                      </w:rPr>
                      <w:t xml:space="preserve"> </w:t>
                    </w:r>
                    <w:r w:rsidR="003A787C">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3A787C">
                      <w:rPr>
                        <w:rFonts w:asciiTheme="majorHAnsi" w:hAnsiTheme="majorHAnsi" w:cstheme="majorHAnsi"/>
                        <w:b/>
                        <w:bCs/>
                        <w:color w:val="FFFFFF"/>
                        <w:sz w:val="24"/>
                        <w:szCs w:val="24"/>
                      </w:rPr>
                      <w:t>6</w:t>
                    </w:r>
                  </w:p>
                  <w:p w14:paraId="7A0E53CA" w14:textId="77777777" w:rsidR="00E309FE" w:rsidRPr="00D610A8" w:rsidRDefault="00E309FE" w:rsidP="00E309FE">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497ED2" w14:textId="049CB583" w:rsidR="006B58CF" w:rsidRDefault="006B58CF">
    <w:pPr>
      <w:pStyle w:val="Cabealho"/>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E6C49" w14:textId="7B4A61BF" w:rsidR="00931803" w:rsidRDefault="00931803">
    <w:pPr>
      <w:pStyle w:val="Cabealho"/>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5118FA" w14:textId="6F94C85B" w:rsidR="00EF5184" w:rsidRDefault="003A787C" w:rsidP="00EF5184">
    <w:pPr>
      <w:pStyle w:val="Cabealho"/>
      <w:tabs>
        <w:tab w:val="clear" w:pos="4252"/>
        <w:tab w:val="clear" w:pos="8504"/>
        <w:tab w:val="right" w:pos="14569"/>
      </w:tabs>
      <w:ind w:left="-993"/>
      <w:rPr>
        <w:rFonts w:ascii="Calibri Light" w:hAnsi="Calibri Light" w:cs="Calibri Light"/>
        <w:b/>
        <w:color w:val="FFFFFF"/>
        <w:szCs w:val="20"/>
      </w:rPr>
    </w:pPr>
    <w:r w:rsidRPr="00921A09">
      <w:rPr>
        <w:rFonts w:ascii="Calibri Light" w:hAnsi="Calibri Light" w:cs="Calibri Light"/>
        <w:noProof/>
        <w:color w:val="FFFFFF"/>
        <w:sz w:val="20"/>
        <w:szCs w:val="24"/>
      </w:rPr>
      <mc:AlternateContent>
        <mc:Choice Requires="wps">
          <w:drawing>
            <wp:anchor distT="0" distB="0" distL="114300" distR="114300" simplePos="0" relativeHeight="251658303" behindDoc="1" locked="0" layoutInCell="1" allowOverlap="1" wp14:anchorId="1FF76CAB" wp14:editId="70EB798A">
              <wp:simplePos x="0" y="0"/>
              <wp:positionH relativeFrom="page">
                <wp:posOffset>1270</wp:posOffset>
              </wp:positionH>
              <wp:positionV relativeFrom="page">
                <wp:posOffset>0</wp:posOffset>
              </wp:positionV>
              <wp:extent cx="10800000" cy="900000"/>
              <wp:effectExtent l="0" t="0" r="1905" b="0"/>
              <wp:wrapNone/>
              <wp:docPr id="1945622282" name="Retângulo 19456222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0000" cy="900000"/>
                      </a:xfrm>
                      <a:prstGeom prst="rect">
                        <a:avLst/>
                      </a:prstGeom>
                      <a:gradFill rotWithShape="1">
                        <a:gsLst>
                          <a:gs pos="0">
                            <a:srgbClr val="005CA9"/>
                          </a:gs>
                          <a:gs pos="30000">
                            <a:srgbClr val="005CA9"/>
                          </a:gs>
                          <a:gs pos="100000">
                            <a:srgbClr val="54BBAB"/>
                          </a:gs>
                        </a:gsLst>
                        <a:lin ang="0" scaled="1"/>
                      </a:gra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0CBAD35" w14:textId="77777777" w:rsidR="003A787C" w:rsidRDefault="003A787C" w:rsidP="003A787C">
                          <w:pPr>
                            <w:tabs>
                              <w:tab w:val="left" w:pos="10632"/>
                            </w:tabs>
                            <w:ind w:left="15026"/>
                          </w:pPr>
                          <w:r>
                            <w:rPr>
                              <w:noProof/>
                            </w:rPr>
                            <w:drawing>
                              <wp:inline distT="0" distB="0" distL="0" distR="0" wp14:anchorId="5A8EF0F0" wp14:editId="38BE2059">
                                <wp:extent cx="819150" cy="395605"/>
                                <wp:effectExtent l="0" t="0" r="0" b="4445"/>
                                <wp:docPr id="15914076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4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w14:anchorId="1FF76CAB" id="Retângulo 1945622282" o:spid="_x0000_s1049" style="position:absolute;left:0;text-align:left;margin-left:.1pt;margin-top:0;width:850.4pt;height:70.85pt;z-index:-25165817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" fillcolor="#005ca9" stroked="f" strokeweight="1pt">
              <v:fill color2="#54bbab" rotate="t" angle="90" colors="0 #005ca9;19661f #005ca9;1 #54bbab" focus="100%" type="gradient"/>
              <v:textbox>
                <w:txbxContent>
                  <w:p w14:paraId="40CBAD35" w14:textId="77777777" w:rsidR="003A787C" w:rsidRDefault="003A787C" w:rsidP="003A787C">
                    <w:pPr>
                      <w:tabs>
                        <w:tab w:val="left" w:pos="10632"/>
                      </w:tabs>
                      <w:ind w:left="15026"/>
                    </w:pPr>
                    <w:r>
                      <w:rPr>
                        <w:noProof/>
                      </w:rPr>
                      <w:drawing>
                        <wp:inline distT="0" distB="0" distL="0" distR="0" wp14:anchorId="5A8EF0F0" wp14:editId="38BE2059">
                          <wp:extent cx="819150" cy="395605"/>
                          <wp:effectExtent l="0" t="0" r="0" b="4445"/>
                          <wp:docPr id="15914076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49"/>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v:textbox>
              <w10:wrap anchorx="page" anchory="page"/>
            </v:rect>
          </w:pict>
        </mc:Fallback>
      </mc:AlternateContent>
    </w:r>
    <w:r w:rsidR="00EF5184">
      <w:rPr>
        <w:rFonts w:ascii="Calibri Light" w:hAnsi="Calibri Light" w:cs="Calibri Light"/>
        <w:b/>
        <w:noProof/>
        <w:color w:val="FFFFFF"/>
        <w:sz w:val="24"/>
      </w:rPr>
      <mc:AlternateContent>
        <mc:Choice Requires="wps">
          <w:drawing>
            <wp:anchor distT="0" distB="0" distL="114300" distR="114300" simplePos="0" relativeHeight="251658282" behindDoc="0" locked="0" layoutInCell="1" allowOverlap="1" wp14:anchorId="5C043DCE" wp14:editId="29C3EDAA">
              <wp:simplePos x="0" y="0"/>
              <wp:positionH relativeFrom="page">
                <wp:posOffset>556260</wp:posOffset>
              </wp:positionH>
              <wp:positionV relativeFrom="page">
                <wp:posOffset>22860</wp:posOffset>
              </wp:positionV>
              <wp:extent cx="9486900" cy="701040"/>
              <wp:effectExtent l="0" t="0" r="0" b="3810"/>
              <wp:wrapNone/>
              <wp:docPr id="122377684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86900" cy="701040"/>
                      </a:xfrm>
                      <a:prstGeom prst="rect">
                        <a:avLst/>
                      </a:prstGeom>
                      <a:noFill/>
                      <a:ln w="6350">
                        <a:noFill/>
                      </a:ln>
                    </wps:spPr>
                    <wps:txbx>
                      <w:txbxContent>
                        <w:p w14:paraId="4D51A523" w14:textId="6B1158CE" w:rsidR="00EF5184" w:rsidRDefault="00EF5184" w:rsidP="00EF5184">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5039147E" w14:textId="240E4A59" w:rsidR="00EF5184" w:rsidRPr="00D610A8" w:rsidRDefault="00EF5184" w:rsidP="00EF5184">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3A787C">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3A787C">
                            <w:rPr>
                              <w:rFonts w:asciiTheme="majorHAnsi" w:hAnsiTheme="majorHAnsi" w:cstheme="majorHAnsi"/>
                              <w:b/>
                              <w:bCs/>
                              <w:color w:val="FFFFFF"/>
                              <w:sz w:val="24"/>
                              <w:szCs w:val="24"/>
                            </w:rPr>
                            <w:t>6</w:t>
                          </w:r>
                        </w:p>
                        <w:p w14:paraId="38D40B61" w14:textId="77777777" w:rsidR="00EF5184" w:rsidRPr="00D610A8" w:rsidRDefault="00EF5184" w:rsidP="00EF5184">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043DCE" id="_x0000_t202" coordsize="21600,21600" o:spt="202" path="m,l,21600r21600,l21600,xe">
              <v:stroke joinstyle="miter"/>
              <v:path gradientshapeok="t" o:connecttype="rect"/>
            </v:shapetype>
            <v:shape id="_x0000_s1050" type="#_x0000_t202" style="position:absolute;left:0;text-align:left;margin-left:43.8pt;margin-top:1.8pt;width:747pt;height:55.2pt;z-index:25165828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" filled="f" stroked="f" strokeweight=".5pt">
              <v:textbox inset="10mm">
                <w:txbxContent>
                  <w:p w14:paraId="4D51A523" w14:textId="6B1158CE" w:rsidR="00EF5184" w:rsidRDefault="00EF5184" w:rsidP="00EF5184">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5039147E" w14:textId="240E4A59" w:rsidR="00EF5184" w:rsidRPr="00D610A8" w:rsidRDefault="00EF5184" w:rsidP="00EF5184">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005976">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3A787C">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3A787C">
                      <w:rPr>
                        <w:rFonts w:asciiTheme="majorHAnsi" w:hAnsiTheme="majorHAnsi" w:cstheme="majorHAnsi"/>
                        <w:b/>
                        <w:bCs/>
                        <w:color w:val="FFFFFF"/>
                        <w:sz w:val="24"/>
                        <w:szCs w:val="24"/>
                      </w:rPr>
                      <w:t>6</w:t>
                    </w:r>
                  </w:p>
                  <w:p w14:paraId="38D40B61" w14:textId="77777777" w:rsidR="00EF5184" w:rsidRPr="00D610A8" w:rsidRDefault="00EF5184" w:rsidP="00EF5184">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v:textbox>
              <w10:wrap anchorx="page" anchory="page"/>
            </v:shape>
          </w:pict>
        </mc:Fallback>
      </mc:AlternateContent>
    </w:r>
    <w:r w:rsidR="00EF5184">
      <w:rPr>
        <w:rFonts w:ascii="Calibri Light" w:hAnsi="Calibri Light" w:cs="Calibri Light"/>
        <w:b/>
        <w:color w:val="FFFFFF"/>
        <w:szCs w:val="20"/>
      </w:rPr>
      <w:tab/>
    </w:r>
  </w:p>
  <w:p w14:paraId="22381181" w14:textId="77777777" w:rsidR="00EF5184" w:rsidRDefault="00EF5184" w:rsidP="00EF5184">
    <w:pPr>
      <w:jc w:val="right"/>
    </w:pPr>
  </w:p>
  <w:p w14:paraId="27A6351F" w14:textId="3569E9E6" w:rsidR="00451504" w:rsidRDefault="00451504">
    <w:pPr>
      <w:pStyle w:val="Cabealho"/>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6DED1" w14:textId="1A9FB0B2" w:rsidR="00931803" w:rsidRDefault="00931803">
    <w:pPr>
      <w:pStyle w:val="Cabealho"/>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28327" w14:textId="11F96BE7" w:rsidR="001B2CDE" w:rsidRDefault="001B2CDE">
    <w:pPr>
      <w:pStyle w:val="Cabealho"/>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C4906" w14:textId="28AD3591" w:rsidR="00A03EFA" w:rsidRDefault="003A787C" w:rsidP="0025191E">
    <w:pPr>
      <w:pStyle w:val="Cabealho"/>
      <w:tabs>
        <w:tab w:val="clear" w:pos="8504"/>
        <w:tab w:val="left" w:pos="13020"/>
      </w:tabs>
      <w:ind w:left="-993"/>
      <w:rPr>
        <w:rFonts w:ascii="Calibri Light" w:hAnsi="Calibri Light" w:cs="Calibri Light"/>
        <w:b/>
        <w:color w:val="FFFFFF"/>
        <w:szCs w:val="20"/>
      </w:rPr>
    </w:pPr>
    <w:r>
      <w:rPr>
        <w:rFonts w:ascii="Calibri Light" w:hAnsi="Calibri Light" w:cs="Calibri Light"/>
        <w:b/>
        <w:noProof/>
        <w:color w:val="FFFFFF"/>
        <w:sz w:val="24"/>
      </w:rPr>
      <mc:AlternateContent>
        <mc:Choice Requires="wps">
          <w:drawing>
            <wp:anchor distT="0" distB="0" distL="114300" distR="114300" simplePos="0" relativeHeight="251658286" behindDoc="0" locked="0" layoutInCell="1" allowOverlap="1" wp14:anchorId="426A5A4C" wp14:editId="39909D5A">
              <wp:simplePos x="0" y="0"/>
              <wp:positionH relativeFrom="page">
                <wp:posOffset>266700</wp:posOffset>
              </wp:positionH>
              <wp:positionV relativeFrom="page">
                <wp:posOffset>7620</wp:posOffset>
              </wp:positionV>
              <wp:extent cx="4023360" cy="678180"/>
              <wp:effectExtent l="0" t="0" r="0" b="7620"/>
              <wp:wrapNone/>
              <wp:docPr id="188840576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23360" cy="678180"/>
                      </a:xfrm>
                      <a:prstGeom prst="rect">
                        <a:avLst/>
                      </a:prstGeom>
                      <a:noFill/>
                      <a:ln w="6350">
                        <a:noFill/>
                      </a:ln>
                    </wps:spPr>
                    <wps:txbx>
                      <w:txbxContent>
                        <w:p w14:paraId="1A7FB3CE" w14:textId="31FFFFE0" w:rsidR="0094767D" w:rsidRDefault="0094767D" w:rsidP="00D126A7">
                          <w:pPr>
                            <w:spacing w:after="0"/>
                            <w:ind w:firstLine="426"/>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3021B6C3" w14:textId="1B4A31DB" w:rsidR="0094767D" w:rsidRPr="00D610A8" w:rsidRDefault="0094767D" w:rsidP="00D126A7">
                          <w:pPr>
                            <w:spacing w:after="0"/>
                            <w:ind w:firstLine="426"/>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3A787C">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3A787C">
                            <w:rPr>
                              <w:rFonts w:asciiTheme="majorHAnsi" w:hAnsiTheme="majorHAnsi" w:cstheme="majorHAnsi"/>
                              <w:b/>
                              <w:bCs/>
                              <w:color w:val="FFFFFF"/>
                              <w:sz w:val="24"/>
                              <w:szCs w:val="24"/>
                            </w:rPr>
                            <w:t>6</w:t>
                          </w:r>
                        </w:p>
                        <w:p w14:paraId="186D10E9" w14:textId="77777777" w:rsidR="0094767D" w:rsidRPr="00D610A8" w:rsidRDefault="0094767D" w:rsidP="00D126A7">
                          <w:pPr>
                            <w:spacing w:after="0"/>
                            <w:ind w:firstLine="426"/>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p w14:paraId="2B2E8BB8" w14:textId="77777777" w:rsidR="0094767D" w:rsidRPr="00D610A8" w:rsidRDefault="0094767D" w:rsidP="00BD4FE9">
                          <w:pPr>
                            <w:spacing w:after="0"/>
                            <w:rPr>
                              <w:rFonts w:asciiTheme="majorHAnsi" w:hAnsiTheme="majorHAnsi" w:cstheme="majorHAnsi"/>
                              <w:color w:val="FFFFFF"/>
                              <w:sz w:val="20"/>
                              <w:szCs w:val="20"/>
                            </w:rPr>
                          </w:pP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6A5A4C" id="_x0000_t202" coordsize="21600,21600" o:spt="202" path="m,l,21600r21600,l21600,xe">
              <v:stroke joinstyle="miter"/>
              <v:path gradientshapeok="t" o:connecttype="rect"/>
            </v:shapetype>
            <v:shape id="_x0000_s1051" type="#_x0000_t202" style="position:absolute;left:0;text-align:left;margin-left:21pt;margin-top:.6pt;width:316.8pt;height:53.4pt;z-index:25165828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" filled="f" stroked="f" strokeweight=".5pt">
              <v:textbox inset="10mm">
                <w:txbxContent>
                  <w:p w14:paraId="1A7FB3CE" w14:textId="31FFFFE0" w:rsidR="0094767D" w:rsidRDefault="0094767D" w:rsidP="00D126A7">
                    <w:pPr>
                      <w:spacing w:after="0"/>
                      <w:ind w:firstLine="426"/>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3021B6C3" w14:textId="1B4A31DB" w:rsidR="0094767D" w:rsidRPr="00D610A8" w:rsidRDefault="0094767D" w:rsidP="00D126A7">
                    <w:pPr>
                      <w:spacing w:after="0"/>
                      <w:ind w:firstLine="426"/>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3A787C">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3A787C">
                      <w:rPr>
                        <w:rFonts w:asciiTheme="majorHAnsi" w:hAnsiTheme="majorHAnsi" w:cstheme="majorHAnsi"/>
                        <w:b/>
                        <w:bCs/>
                        <w:color w:val="FFFFFF"/>
                        <w:sz w:val="24"/>
                        <w:szCs w:val="24"/>
                      </w:rPr>
                      <w:t>6</w:t>
                    </w:r>
                  </w:p>
                  <w:p w14:paraId="186D10E9" w14:textId="77777777" w:rsidR="0094767D" w:rsidRPr="00D610A8" w:rsidRDefault="0094767D" w:rsidP="00D126A7">
                    <w:pPr>
                      <w:spacing w:after="0"/>
                      <w:ind w:firstLine="426"/>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p w14:paraId="2B2E8BB8" w14:textId="77777777" w:rsidR="0094767D" w:rsidRPr="00D610A8" w:rsidRDefault="0094767D" w:rsidP="00BD4FE9">
                    <w:pPr>
                      <w:spacing w:after="0"/>
                      <w:rPr>
                        <w:rFonts w:asciiTheme="majorHAnsi" w:hAnsiTheme="majorHAnsi" w:cstheme="majorHAnsi"/>
                        <w:color w:val="FFFFFF"/>
                        <w:sz w:val="20"/>
                        <w:szCs w:val="20"/>
                      </w:rPr>
                    </w:pPr>
                  </w:p>
                </w:txbxContent>
              </v:textbox>
              <w10:wrap anchorx="page" anchory="page"/>
            </v:shape>
          </w:pict>
        </mc:Fallback>
      </mc:AlternateContent>
    </w:r>
    <w:r w:rsidRPr="00921A09">
      <w:rPr>
        <w:rFonts w:ascii="Calibri Light" w:hAnsi="Calibri Light" w:cs="Calibri Light"/>
        <w:noProof/>
        <w:color w:val="FFFFFF"/>
        <w:sz w:val="20"/>
        <w:szCs w:val="24"/>
      </w:rPr>
      <mc:AlternateContent>
        <mc:Choice Requires="wps">
          <w:drawing>
            <wp:anchor distT="0" distB="0" distL="114300" distR="114300" simplePos="0" relativeHeight="251658304" behindDoc="1" locked="0" layoutInCell="1" allowOverlap="1" wp14:anchorId="7BD37C0B" wp14:editId="23A2200D">
              <wp:simplePos x="0" y="0"/>
              <wp:positionH relativeFrom="page">
                <wp:posOffset>-22860</wp:posOffset>
              </wp:positionH>
              <wp:positionV relativeFrom="page">
                <wp:posOffset>7620</wp:posOffset>
              </wp:positionV>
              <wp:extent cx="7566660" cy="899795"/>
              <wp:effectExtent l="0" t="0" r="0" b="0"/>
              <wp:wrapNone/>
              <wp:docPr id="1032414505" name="Retângulo 1032414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6660" cy="899795"/>
                      </a:xfrm>
                      <a:prstGeom prst="rect">
                        <a:avLst/>
                      </a:prstGeom>
                      <a:gradFill rotWithShape="1">
                        <a:gsLst>
                          <a:gs pos="0">
                            <a:srgbClr val="005CA9"/>
                          </a:gs>
                          <a:gs pos="30000">
                            <a:srgbClr val="005CA9"/>
                          </a:gs>
                          <a:gs pos="100000">
                            <a:srgbClr val="54BBAB"/>
                          </a:gs>
                        </a:gsLst>
                        <a:lin ang="0" scaled="1"/>
                      </a:gra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ACD0A30" w14:textId="77777777" w:rsidR="003A787C" w:rsidRDefault="003A787C" w:rsidP="003A787C">
                          <w:pPr>
                            <w:tabs>
                              <w:tab w:val="left" w:pos="10632"/>
                            </w:tabs>
                            <w:ind w:left="10206"/>
                          </w:pPr>
                          <w:r>
                            <w:rPr>
                              <w:noProof/>
                            </w:rPr>
                            <w:drawing>
                              <wp:inline distT="0" distB="0" distL="0" distR="0" wp14:anchorId="7EB353B1" wp14:editId="409EA3FD">
                                <wp:extent cx="819150" cy="395605"/>
                                <wp:effectExtent l="0" t="0" r="0" b="4445"/>
                                <wp:docPr id="6184943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4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p w14:paraId="2AE1C863" w14:textId="77777777" w:rsidR="003A787C" w:rsidRDefault="003A787C"/>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w14:anchorId="7BD37C0B" id="Retângulo 1032414505" o:spid="_x0000_s1052" style="position:absolute;left:0;text-align:left;margin-left:-1.8pt;margin-top:.6pt;width:595.8pt;height:70.85pt;z-index:-25165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" fillcolor="#005ca9" stroked="f" strokeweight="1pt">
              <v:fill color2="#54bbab" rotate="t" angle="90" colors="0 #005ca9;19661f #005ca9;1 #54bbab" focus="100%" type="gradient"/>
              <v:textbox>
                <w:txbxContent>
                  <w:p w14:paraId="4ACD0A30" w14:textId="77777777" w:rsidR="003A787C" w:rsidRDefault="003A787C" w:rsidP="003A787C">
                    <w:pPr>
                      <w:tabs>
                        <w:tab w:val="left" w:pos="10632"/>
                      </w:tabs>
                      <w:ind w:left="10206"/>
                    </w:pPr>
                    <w:r>
                      <w:rPr>
                        <w:noProof/>
                      </w:rPr>
                      <w:drawing>
                        <wp:inline distT="0" distB="0" distL="0" distR="0" wp14:anchorId="7EB353B1" wp14:editId="409EA3FD">
                          <wp:extent cx="819150" cy="395605"/>
                          <wp:effectExtent l="0" t="0" r="0" b="4445"/>
                          <wp:docPr id="6184943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49"/>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p w14:paraId="2AE1C863" w14:textId="77777777" w:rsidR="003A787C" w:rsidRDefault="003A787C"/>
                </w:txbxContent>
              </v:textbox>
              <w10:wrap anchorx="page" anchory="page"/>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9BDD1D" w14:textId="07C7ED7E" w:rsidR="006B58CF" w:rsidRDefault="006B58CF">
    <w:pPr>
      <w:pStyle w:val="Cabealho"/>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96AEC" w14:textId="39D74185" w:rsidR="001B2CDE" w:rsidRDefault="001B2CDE">
    <w:pPr>
      <w:pStyle w:val="Cabealho"/>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4409D" w14:textId="6FDFA7A1" w:rsidR="006B58CF" w:rsidRDefault="006B58CF">
    <w:pPr>
      <w:pStyle w:val="Cabealho"/>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EB55C" w14:textId="722EB390" w:rsidR="00D96286" w:rsidRDefault="003A787C" w:rsidP="004F35B5">
    <w:pPr>
      <w:pStyle w:val="Cabealho"/>
      <w:tabs>
        <w:tab w:val="clear" w:pos="8504"/>
        <w:tab w:val="left" w:pos="13020"/>
      </w:tabs>
      <w:ind w:left="-993"/>
      <w:rPr>
        <w:rFonts w:ascii="Calibri Light" w:hAnsi="Calibri Light" w:cs="Calibri Light"/>
        <w:b/>
        <w:color w:val="FFFFFF"/>
        <w:szCs w:val="20"/>
      </w:rPr>
    </w:pPr>
    <w:r w:rsidRPr="00921A09">
      <w:rPr>
        <w:rFonts w:ascii="Calibri Light" w:hAnsi="Calibri Light" w:cs="Calibri Light"/>
        <w:noProof/>
        <w:color w:val="FFFFFF"/>
        <w:sz w:val="20"/>
        <w:szCs w:val="24"/>
      </w:rPr>
      <mc:AlternateContent>
        <mc:Choice Requires="wps">
          <w:drawing>
            <wp:anchor distT="0" distB="0" distL="114300" distR="114300" simplePos="0" relativeHeight="251658305" behindDoc="1" locked="0" layoutInCell="1" allowOverlap="1" wp14:anchorId="0BCE2640" wp14:editId="71A7AC17">
              <wp:simplePos x="0" y="0"/>
              <wp:positionH relativeFrom="page">
                <wp:posOffset>-13970</wp:posOffset>
              </wp:positionH>
              <wp:positionV relativeFrom="page">
                <wp:posOffset>0</wp:posOffset>
              </wp:positionV>
              <wp:extent cx="10800000" cy="900000"/>
              <wp:effectExtent l="0" t="0" r="1905" b="0"/>
              <wp:wrapNone/>
              <wp:docPr id="84953939" name="Retângulo 849539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0000" cy="900000"/>
                      </a:xfrm>
                      <a:prstGeom prst="rect">
                        <a:avLst/>
                      </a:prstGeom>
                      <a:gradFill rotWithShape="1">
                        <a:gsLst>
                          <a:gs pos="0">
                            <a:srgbClr val="005CA9"/>
                          </a:gs>
                          <a:gs pos="30000">
                            <a:srgbClr val="005CA9"/>
                          </a:gs>
                          <a:gs pos="100000">
                            <a:srgbClr val="54BBAB"/>
                          </a:gs>
                        </a:gsLst>
                        <a:lin ang="0" scaled="1"/>
                      </a:gra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1A2446A5" w14:textId="77777777" w:rsidR="003A787C" w:rsidRDefault="003A787C" w:rsidP="003A787C">
                          <w:pPr>
                            <w:tabs>
                              <w:tab w:val="left" w:pos="10632"/>
                            </w:tabs>
                            <w:ind w:left="15026"/>
                          </w:pPr>
                          <w:r>
                            <w:rPr>
                              <w:noProof/>
                            </w:rPr>
                            <w:drawing>
                              <wp:inline distT="0" distB="0" distL="0" distR="0" wp14:anchorId="11EC1CEE" wp14:editId="2A1E873E">
                                <wp:extent cx="819150" cy="395605"/>
                                <wp:effectExtent l="0" t="0" r="0" b="4445"/>
                                <wp:docPr id="152287172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4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w14:anchorId="0BCE2640" id="Retângulo 84953939" o:spid="_x0000_s1053" style="position:absolute;left:0;text-align:left;margin-left:-1.1pt;margin-top:0;width:850.4pt;height:70.85pt;z-index:-25165817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" fillcolor="#005ca9" stroked="f" strokeweight="1pt">
              <v:fill color2="#54bbab" rotate="t" angle="90" colors="0 #005ca9;19661f #005ca9;1 #54bbab" focus="100%" type="gradient"/>
              <v:textbox>
                <w:txbxContent>
                  <w:p w14:paraId="1A2446A5" w14:textId="77777777" w:rsidR="003A787C" w:rsidRDefault="003A787C" w:rsidP="003A787C">
                    <w:pPr>
                      <w:tabs>
                        <w:tab w:val="left" w:pos="10632"/>
                      </w:tabs>
                      <w:ind w:left="15026"/>
                    </w:pPr>
                    <w:r>
                      <w:rPr>
                        <w:noProof/>
                      </w:rPr>
                      <w:drawing>
                        <wp:inline distT="0" distB="0" distL="0" distR="0" wp14:anchorId="11EC1CEE" wp14:editId="2A1E873E">
                          <wp:extent cx="819150" cy="395605"/>
                          <wp:effectExtent l="0" t="0" r="0" b="4445"/>
                          <wp:docPr id="152287172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49"/>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v:textbox>
              <w10:wrap anchorx="page" anchory="page"/>
            </v:rect>
          </w:pict>
        </mc:Fallback>
      </mc:AlternateContent>
    </w:r>
    <w:r w:rsidR="006F4025">
      <w:rPr>
        <w:rFonts w:ascii="Calibri Light" w:hAnsi="Calibri Light" w:cs="Calibri Light"/>
        <w:b/>
        <w:noProof/>
        <w:color w:val="FFFFFF"/>
        <w:sz w:val="24"/>
      </w:rPr>
      <mc:AlternateContent>
        <mc:Choice Requires="wps">
          <w:drawing>
            <wp:anchor distT="0" distB="0" distL="114300" distR="114300" simplePos="0" relativeHeight="251658254" behindDoc="0" locked="0" layoutInCell="1" allowOverlap="1" wp14:anchorId="419EF52A" wp14:editId="68931BE7">
              <wp:simplePos x="0" y="0"/>
              <wp:positionH relativeFrom="page">
                <wp:posOffset>556260</wp:posOffset>
              </wp:positionH>
              <wp:positionV relativeFrom="page">
                <wp:posOffset>22860</wp:posOffset>
              </wp:positionV>
              <wp:extent cx="8391525" cy="670560"/>
              <wp:effectExtent l="0" t="0" r="0" b="0"/>
              <wp:wrapNone/>
              <wp:docPr id="1720161313"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91525" cy="670560"/>
                      </a:xfrm>
                      <a:prstGeom prst="rect">
                        <a:avLst/>
                      </a:prstGeom>
                      <a:noFill/>
                      <a:ln w="6350">
                        <a:noFill/>
                      </a:ln>
                    </wps:spPr>
                    <wps:txbx>
                      <w:txbxContent>
                        <w:p w14:paraId="084FD0E2" w14:textId="49B8B777" w:rsidR="006F4025" w:rsidRDefault="006F4025" w:rsidP="006F4025">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BE14D9">
                            <w:rPr>
                              <w:rFonts w:asciiTheme="majorHAnsi" w:hAnsiTheme="majorHAnsi" w:cstheme="majorHAnsi"/>
                              <w:b/>
                              <w:bCs/>
                              <w:color w:val="FFFFFF"/>
                              <w:sz w:val="24"/>
                              <w:szCs w:val="24"/>
                            </w:rPr>
                            <w:t xml:space="preserve"> </w:t>
                          </w:r>
                        </w:p>
                        <w:p w14:paraId="153474B8" w14:textId="456083B8" w:rsidR="00BE14D9" w:rsidRPr="00D610A8" w:rsidRDefault="00BE14D9" w:rsidP="006F4025">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3A787C">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3A787C">
                            <w:rPr>
                              <w:rFonts w:asciiTheme="majorHAnsi" w:hAnsiTheme="majorHAnsi" w:cstheme="majorHAnsi"/>
                              <w:b/>
                              <w:bCs/>
                              <w:color w:val="FFFFFF"/>
                              <w:sz w:val="24"/>
                              <w:szCs w:val="24"/>
                            </w:rPr>
                            <w:t>6</w:t>
                          </w:r>
                        </w:p>
                        <w:p w14:paraId="790D18A8" w14:textId="77777777" w:rsidR="006F4025" w:rsidRPr="00D610A8" w:rsidRDefault="006F4025" w:rsidP="006F4025">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9EF52A" id="_x0000_t202" coordsize="21600,21600" o:spt="202" path="m,l,21600r21600,l21600,xe">
              <v:stroke joinstyle="miter"/>
              <v:path gradientshapeok="t" o:connecttype="rect"/>
            </v:shapetype>
            <v:shape id="_x0000_s1054" type="#_x0000_t202" style="position:absolute;left:0;text-align:left;margin-left:43.8pt;margin-top:1.8pt;width:660.75pt;height:52.8pt;z-index:25165825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" filled="f" stroked="f" strokeweight=".5pt">
              <v:textbox inset="10mm">
                <w:txbxContent>
                  <w:p w14:paraId="084FD0E2" w14:textId="49B8B777" w:rsidR="006F4025" w:rsidRDefault="006F4025" w:rsidP="006F4025">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sidR="00BE14D9">
                      <w:rPr>
                        <w:rFonts w:asciiTheme="majorHAnsi" w:hAnsiTheme="majorHAnsi" w:cstheme="majorHAnsi"/>
                        <w:b/>
                        <w:bCs/>
                        <w:color w:val="FFFFFF"/>
                        <w:sz w:val="24"/>
                        <w:szCs w:val="24"/>
                      </w:rPr>
                      <w:t xml:space="preserve"> </w:t>
                    </w:r>
                  </w:p>
                  <w:p w14:paraId="153474B8" w14:textId="456083B8" w:rsidR="00BE14D9" w:rsidRPr="00D610A8" w:rsidRDefault="00BE14D9" w:rsidP="006F4025">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3A787C">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3A787C">
                      <w:rPr>
                        <w:rFonts w:asciiTheme="majorHAnsi" w:hAnsiTheme="majorHAnsi" w:cstheme="majorHAnsi"/>
                        <w:b/>
                        <w:bCs/>
                        <w:color w:val="FFFFFF"/>
                        <w:sz w:val="24"/>
                        <w:szCs w:val="24"/>
                      </w:rPr>
                      <w:t>6</w:t>
                    </w:r>
                  </w:p>
                  <w:p w14:paraId="790D18A8" w14:textId="77777777" w:rsidR="006F4025" w:rsidRPr="00D610A8" w:rsidRDefault="006F4025" w:rsidP="006F4025">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v:textbox>
              <w10:wrap anchorx="page" anchory="page"/>
            </v:shape>
          </w:pict>
        </mc:Fallback>
      </mc:AlternateContent>
    </w:r>
  </w:p>
  <w:p w14:paraId="35C9D200" w14:textId="5E80A53C" w:rsidR="006B58CF" w:rsidRDefault="006F4025" w:rsidP="006F4025">
    <w:pPr>
      <w:pStyle w:val="Cabealho"/>
      <w:tabs>
        <w:tab w:val="clear" w:pos="4252"/>
        <w:tab w:val="clear" w:pos="8504"/>
        <w:tab w:val="left" w:pos="2085"/>
      </w:tabs>
    </w:pPr>
    <w:r>
      <w:tab/>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9E826" w14:textId="17ECBB71" w:rsidR="006B58CF" w:rsidRDefault="006B58CF">
    <w:pPr>
      <w:pStyle w:val="Cabealho"/>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B190B" w14:textId="4274D700" w:rsidR="006B58CF" w:rsidRDefault="006B58CF">
    <w:pPr>
      <w:pStyle w:val="Cabealho"/>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D16C43" w14:textId="1768E688" w:rsidR="00EF5184" w:rsidRDefault="003A787C" w:rsidP="00EF5184">
    <w:pPr>
      <w:pStyle w:val="Cabealho"/>
      <w:tabs>
        <w:tab w:val="clear" w:pos="4252"/>
        <w:tab w:val="clear" w:pos="8504"/>
        <w:tab w:val="right" w:pos="14569"/>
      </w:tabs>
      <w:ind w:left="-993"/>
      <w:rPr>
        <w:rFonts w:ascii="Calibri Light" w:hAnsi="Calibri Light" w:cs="Calibri Light"/>
        <w:b/>
        <w:color w:val="FFFFFF"/>
        <w:szCs w:val="20"/>
      </w:rPr>
    </w:pPr>
    <w:r w:rsidRPr="00921A09">
      <w:rPr>
        <w:rFonts w:ascii="Calibri Light" w:hAnsi="Calibri Light" w:cs="Calibri Light"/>
        <w:noProof/>
        <w:color w:val="FFFFFF"/>
        <w:sz w:val="20"/>
        <w:szCs w:val="24"/>
      </w:rPr>
      <mc:AlternateContent>
        <mc:Choice Requires="wps">
          <w:drawing>
            <wp:anchor distT="0" distB="0" distL="114300" distR="114300" simplePos="0" relativeHeight="251658306" behindDoc="1" locked="0" layoutInCell="1" allowOverlap="1" wp14:anchorId="758FA0EA" wp14:editId="584CEB79">
              <wp:simplePos x="0" y="0"/>
              <wp:positionH relativeFrom="page">
                <wp:posOffset>1270</wp:posOffset>
              </wp:positionH>
              <wp:positionV relativeFrom="page">
                <wp:posOffset>0</wp:posOffset>
              </wp:positionV>
              <wp:extent cx="10800000" cy="900000"/>
              <wp:effectExtent l="0" t="0" r="1905" b="0"/>
              <wp:wrapNone/>
              <wp:docPr id="906379123" name="Retângulo 906379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0000" cy="900000"/>
                      </a:xfrm>
                      <a:prstGeom prst="rect">
                        <a:avLst/>
                      </a:prstGeom>
                      <a:gradFill rotWithShape="1">
                        <a:gsLst>
                          <a:gs pos="0">
                            <a:srgbClr val="005CA9"/>
                          </a:gs>
                          <a:gs pos="30000">
                            <a:srgbClr val="005CA9"/>
                          </a:gs>
                          <a:gs pos="100000">
                            <a:srgbClr val="54BBAB"/>
                          </a:gs>
                        </a:gsLst>
                        <a:lin ang="0" scaled="1"/>
                      </a:gra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3D119BE3" w14:textId="77777777" w:rsidR="003A787C" w:rsidRDefault="003A787C" w:rsidP="003A787C">
                          <w:pPr>
                            <w:tabs>
                              <w:tab w:val="left" w:pos="10632"/>
                            </w:tabs>
                            <w:ind w:left="15026"/>
                          </w:pPr>
                          <w:r>
                            <w:rPr>
                              <w:noProof/>
                            </w:rPr>
                            <w:drawing>
                              <wp:inline distT="0" distB="0" distL="0" distR="0" wp14:anchorId="068E83EF" wp14:editId="24682AAA">
                                <wp:extent cx="819150" cy="395605"/>
                                <wp:effectExtent l="0" t="0" r="0" b="4445"/>
                                <wp:docPr id="201799806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4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w14:anchorId="758FA0EA" id="Retângulo 906379123" o:spid="_x0000_s1055" style="position:absolute;left:0;text-align:left;margin-left:.1pt;margin-top:0;width:850.4pt;height:70.85pt;z-index:-25165817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" fillcolor="#005ca9" stroked="f" strokeweight="1pt">
              <v:fill color2="#54bbab" rotate="t" angle="90" colors="0 #005ca9;19661f #005ca9;1 #54bbab" focus="100%" type="gradient"/>
              <v:textbox>
                <w:txbxContent>
                  <w:p w14:paraId="3D119BE3" w14:textId="77777777" w:rsidR="003A787C" w:rsidRDefault="003A787C" w:rsidP="003A787C">
                    <w:pPr>
                      <w:tabs>
                        <w:tab w:val="left" w:pos="10632"/>
                      </w:tabs>
                      <w:ind w:left="15026"/>
                    </w:pPr>
                    <w:r>
                      <w:rPr>
                        <w:noProof/>
                      </w:rPr>
                      <w:drawing>
                        <wp:inline distT="0" distB="0" distL="0" distR="0" wp14:anchorId="068E83EF" wp14:editId="24682AAA">
                          <wp:extent cx="819150" cy="395605"/>
                          <wp:effectExtent l="0" t="0" r="0" b="4445"/>
                          <wp:docPr id="201799806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49"/>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v:textbox>
              <w10:wrap anchorx="page" anchory="page"/>
            </v:rect>
          </w:pict>
        </mc:Fallback>
      </mc:AlternateContent>
    </w:r>
    <w:r w:rsidR="00EF5184">
      <w:rPr>
        <w:rFonts w:ascii="Calibri Light" w:hAnsi="Calibri Light" w:cs="Calibri Light"/>
        <w:b/>
        <w:noProof/>
        <w:color w:val="FFFFFF"/>
        <w:sz w:val="24"/>
      </w:rPr>
      <mc:AlternateContent>
        <mc:Choice Requires="wps">
          <w:drawing>
            <wp:anchor distT="0" distB="0" distL="114300" distR="114300" simplePos="0" relativeHeight="251658281" behindDoc="0" locked="0" layoutInCell="1" allowOverlap="1" wp14:anchorId="69EB12F6" wp14:editId="7A435D27">
              <wp:simplePos x="0" y="0"/>
              <wp:positionH relativeFrom="page">
                <wp:posOffset>556260</wp:posOffset>
              </wp:positionH>
              <wp:positionV relativeFrom="page">
                <wp:posOffset>22860</wp:posOffset>
              </wp:positionV>
              <wp:extent cx="9486900" cy="701040"/>
              <wp:effectExtent l="0" t="0" r="0" b="3810"/>
              <wp:wrapNone/>
              <wp:docPr id="571246176"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86900" cy="701040"/>
                      </a:xfrm>
                      <a:prstGeom prst="rect">
                        <a:avLst/>
                      </a:prstGeom>
                      <a:noFill/>
                      <a:ln w="6350">
                        <a:noFill/>
                      </a:ln>
                    </wps:spPr>
                    <wps:txbx>
                      <w:txbxContent>
                        <w:p w14:paraId="4BEAFCDA" w14:textId="69992D05" w:rsidR="00EF5184" w:rsidRDefault="00EF5184" w:rsidP="00EF5184">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10F31E26" w14:textId="275A2032" w:rsidR="00EF5184" w:rsidRPr="00D610A8" w:rsidRDefault="00EF5184" w:rsidP="00EF5184">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3A787C">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3A787C">
                            <w:rPr>
                              <w:rFonts w:asciiTheme="majorHAnsi" w:hAnsiTheme="majorHAnsi" w:cstheme="majorHAnsi"/>
                              <w:b/>
                              <w:bCs/>
                              <w:color w:val="FFFFFF"/>
                              <w:sz w:val="24"/>
                              <w:szCs w:val="24"/>
                            </w:rPr>
                            <w:t>6</w:t>
                          </w:r>
                        </w:p>
                        <w:p w14:paraId="59D8614F" w14:textId="77777777" w:rsidR="00EF5184" w:rsidRPr="00D610A8" w:rsidRDefault="00EF5184" w:rsidP="00EF5184">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EB12F6" id="_x0000_t202" coordsize="21600,21600" o:spt="202" path="m,l,21600r21600,l21600,xe">
              <v:stroke joinstyle="miter"/>
              <v:path gradientshapeok="t" o:connecttype="rect"/>
            </v:shapetype>
            <v:shape id="_x0000_s1056" type="#_x0000_t202" style="position:absolute;left:0;text-align:left;margin-left:43.8pt;margin-top:1.8pt;width:747pt;height:55.2pt;z-index:2516582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" filled="f" stroked="f" strokeweight=".5pt">
              <v:textbox inset="10mm">
                <w:txbxContent>
                  <w:p w14:paraId="4BEAFCDA" w14:textId="69992D05" w:rsidR="00EF5184" w:rsidRDefault="00EF5184" w:rsidP="00EF5184">
                    <w:pPr>
                      <w:spacing w:after="0"/>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10F31E26" w14:textId="275A2032" w:rsidR="00EF5184" w:rsidRPr="00D610A8" w:rsidRDefault="00EF5184" w:rsidP="00EF5184">
                    <w:pPr>
                      <w:spacing w:after="0"/>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3A787C">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3A787C">
                      <w:rPr>
                        <w:rFonts w:asciiTheme="majorHAnsi" w:hAnsiTheme="majorHAnsi" w:cstheme="majorHAnsi"/>
                        <w:b/>
                        <w:bCs/>
                        <w:color w:val="FFFFFF"/>
                        <w:sz w:val="24"/>
                        <w:szCs w:val="24"/>
                      </w:rPr>
                      <w:t>6</w:t>
                    </w:r>
                  </w:p>
                  <w:p w14:paraId="59D8614F" w14:textId="77777777" w:rsidR="00EF5184" w:rsidRPr="00D610A8" w:rsidRDefault="00EF5184" w:rsidP="00EF5184">
                    <w:pPr>
                      <w:spacing w:after="0"/>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txbxContent>
              </v:textbox>
              <w10:wrap anchorx="page" anchory="page"/>
            </v:shape>
          </w:pict>
        </mc:Fallback>
      </mc:AlternateContent>
    </w:r>
    <w:r w:rsidR="00EF5184">
      <w:rPr>
        <w:rFonts w:ascii="Calibri Light" w:hAnsi="Calibri Light" w:cs="Calibri Light"/>
        <w:b/>
        <w:color w:val="FFFFFF"/>
        <w:szCs w:val="20"/>
      </w:rPr>
      <w:tab/>
    </w:r>
  </w:p>
  <w:p w14:paraId="48330F9F" w14:textId="77777777" w:rsidR="00EF5184" w:rsidRDefault="00EF5184" w:rsidP="00EF5184">
    <w:pPr>
      <w:jc w:val="right"/>
    </w:pPr>
  </w:p>
  <w:p w14:paraId="2061B4B7" w14:textId="31285AF5" w:rsidR="00451504" w:rsidRPr="00EF5184" w:rsidRDefault="00451504" w:rsidP="00EF5184">
    <w:pPr>
      <w:pStyle w:val="Cabealho"/>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6FB40" w14:textId="04AB80B2" w:rsidR="006B58CF" w:rsidRDefault="006B58CF">
    <w:pPr>
      <w:pStyle w:val="Cabealho"/>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AE5A3" w14:textId="4CDF8391" w:rsidR="006B58CF" w:rsidRDefault="006B58CF">
    <w:pPr>
      <w:pStyle w:val="Cabealho"/>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3DA3E" w14:textId="35C72512" w:rsidR="00214A6C" w:rsidRDefault="003A787C" w:rsidP="004F35B5">
    <w:pPr>
      <w:pStyle w:val="Cabealho"/>
      <w:tabs>
        <w:tab w:val="clear" w:pos="8504"/>
        <w:tab w:val="left" w:pos="13020"/>
      </w:tabs>
      <w:ind w:left="-993"/>
      <w:rPr>
        <w:rFonts w:ascii="Calibri Light" w:hAnsi="Calibri Light" w:cs="Calibri Light"/>
        <w:b/>
        <w:color w:val="FFFFFF"/>
        <w:szCs w:val="20"/>
      </w:rPr>
    </w:pPr>
    <w:r>
      <w:rPr>
        <w:rFonts w:ascii="Calibri Light" w:hAnsi="Calibri Light" w:cs="Calibri Light"/>
        <w:b/>
        <w:noProof/>
        <w:color w:val="FFFFFF"/>
        <w:sz w:val="24"/>
      </w:rPr>
      <mc:AlternateContent>
        <mc:Choice Requires="wps">
          <w:drawing>
            <wp:anchor distT="0" distB="0" distL="114300" distR="114300" simplePos="0" relativeHeight="251658255" behindDoc="0" locked="0" layoutInCell="1" allowOverlap="1" wp14:anchorId="3EB4D76C" wp14:editId="3DE3E706">
              <wp:simplePos x="0" y="0"/>
              <wp:positionH relativeFrom="page">
                <wp:posOffset>266700</wp:posOffset>
              </wp:positionH>
              <wp:positionV relativeFrom="page">
                <wp:posOffset>7620</wp:posOffset>
              </wp:positionV>
              <wp:extent cx="4465320" cy="685800"/>
              <wp:effectExtent l="0" t="0" r="0" b="0"/>
              <wp:wrapNone/>
              <wp:docPr id="176476236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65320" cy="685800"/>
                      </a:xfrm>
                      <a:prstGeom prst="rect">
                        <a:avLst/>
                      </a:prstGeom>
                      <a:noFill/>
                      <a:ln w="6350">
                        <a:noFill/>
                      </a:ln>
                    </wps:spPr>
                    <wps:txbx>
                      <w:txbxContent>
                        <w:p w14:paraId="42E1800E" w14:textId="51040655" w:rsidR="00475535" w:rsidRDefault="00475535" w:rsidP="00D126A7">
                          <w:pPr>
                            <w:spacing w:after="0"/>
                            <w:ind w:firstLine="426"/>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5FFA67D5" w14:textId="067171B5" w:rsidR="00475535" w:rsidRPr="00D610A8" w:rsidRDefault="00475535" w:rsidP="00D126A7">
                          <w:pPr>
                            <w:spacing w:after="0"/>
                            <w:ind w:firstLine="426"/>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3A787C">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3A787C">
                            <w:rPr>
                              <w:rFonts w:asciiTheme="majorHAnsi" w:hAnsiTheme="majorHAnsi" w:cstheme="majorHAnsi"/>
                              <w:b/>
                              <w:bCs/>
                              <w:color w:val="FFFFFF"/>
                              <w:sz w:val="24"/>
                              <w:szCs w:val="24"/>
                            </w:rPr>
                            <w:t>6</w:t>
                          </w:r>
                        </w:p>
                        <w:p w14:paraId="246E52E9" w14:textId="77777777" w:rsidR="00475535" w:rsidRPr="00D610A8" w:rsidRDefault="00475535" w:rsidP="00D126A7">
                          <w:pPr>
                            <w:spacing w:after="0"/>
                            <w:ind w:firstLine="426"/>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p w14:paraId="376F8A23" w14:textId="77777777" w:rsidR="00475535" w:rsidRPr="00D610A8" w:rsidRDefault="00475535" w:rsidP="00475535">
                          <w:pPr>
                            <w:spacing w:after="0"/>
                            <w:rPr>
                              <w:rFonts w:asciiTheme="majorHAnsi" w:hAnsiTheme="majorHAnsi" w:cstheme="majorHAnsi"/>
                              <w:color w:val="FFFFFF"/>
                              <w:sz w:val="20"/>
                              <w:szCs w:val="20"/>
                            </w:rPr>
                          </w:pPr>
                        </w:p>
                        <w:p w14:paraId="07C8FF8D" w14:textId="2C388087" w:rsidR="002B78E3" w:rsidRPr="00D610A8" w:rsidRDefault="002B78E3" w:rsidP="002B78E3">
                          <w:pPr>
                            <w:spacing w:after="0"/>
                            <w:rPr>
                              <w:rFonts w:asciiTheme="majorHAnsi" w:hAnsiTheme="majorHAnsi" w:cstheme="majorHAnsi"/>
                              <w:color w:val="FFFFFF"/>
                              <w:sz w:val="20"/>
                              <w:szCs w:val="20"/>
                            </w:rPr>
                          </w:pP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B4D76C" id="_x0000_t202" coordsize="21600,21600" o:spt="202" path="m,l,21600r21600,l21600,xe">
              <v:stroke joinstyle="miter"/>
              <v:path gradientshapeok="t" o:connecttype="rect"/>
            </v:shapetype>
            <v:shape id="_x0000_s1057" type="#_x0000_t202" style="position:absolute;left:0;text-align:left;margin-left:21pt;margin-top:.6pt;width:351.6pt;height:54pt;z-index:25165825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" filled="f" stroked="f" strokeweight=".5pt">
              <v:textbox inset="10mm">
                <w:txbxContent>
                  <w:p w14:paraId="42E1800E" w14:textId="51040655" w:rsidR="00475535" w:rsidRDefault="00475535" w:rsidP="00D126A7">
                    <w:pPr>
                      <w:spacing w:after="0"/>
                      <w:ind w:firstLine="426"/>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Notas explicativas às demonstrações contábeis</w:t>
                    </w:r>
                    <w:r>
                      <w:rPr>
                        <w:rFonts w:asciiTheme="majorHAnsi" w:hAnsiTheme="majorHAnsi" w:cstheme="majorHAnsi"/>
                        <w:b/>
                        <w:bCs/>
                        <w:color w:val="FFFFFF"/>
                        <w:sz w:val="24"/>
                        <w:szCs w:val="24"/>
                      </w:rPr>
                      <w:t xml:space="preserve"> </w:t>
                    </w:r>
                  </w:p>
                  <w:p w14:paraId="5FFA67D5" w14:textId="067171B5" w:rsidR="00475535" w:rsidRPr="00D610A8" w:rsidRDefault="00475535" w:rsidP="00D126A7">
                    <w:pPr>
                      <w:spacing w:after="0"/>
                      <w:ind w:firstLine="426"/>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E67C9B">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3A787C">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3A787C">
                      <w:rPr>
                        <w:rFonts w:asciiTheme="majorHAnsi" w:hAnsiTheme="majorHAnsi" w:cstheme="majorHAnsi"/>
                        <w:b/>
                        <w:bCs/>
                        <w:color w:val="FFFFFF"/>
                        <w:sz w:val="24"/>
                        <w:szCs w:val="24"/>
                      </w:rPr>
                      <w:t>6</w:t>
                    </w:r>
                  </w:p>
                  <w:p w14:paraId="246E52E9" w14:textId="77777777" w:rsidR="00475535" w:rsidRPr="00D610A8" w:rsidRDefault="00475535" w:rsidP="00D126A7">
                    <w:pPr>
                      <w:spacing w:after="0"/>
                      <w:ind w:firstLine="426"/>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 exceto quando indicado de outra forma</w:t>
                    </w:r>
                  </w:p>
                  <w:p w14:paraId="376F8A23" w14:textId="77777777" w:rsidR="00475535" w:rsidRPr="00D610A8" w:rsidRDefault="00475535" w:rsidP="00475535">
                    <w:pPr>
                      <w:spacing w:after="0"/>
                      <w:rPr>
                        <w:rFonts w:asciiTheme="majorHAnsi" w:hAnsiTheme="majorHAnsi" w:cstheme="majorHAnsi"/>
                        <w:color w:val="FFFFFF"/>
                        <w:sz w:val="20"/>
                        <w:szCs w:val="20"/>
                      </w:rPr>
                    </w:pPr>
                  </w:p>
                  <w:p w14:paraId="07C8FF8D" w14:textId="2C388087" w:rsidR="002B78E3" w:rsidRPr="00D610A8" w:rsidRDefault="002B78E3" w:rsidP="002B78E3">
                    <w:pPr>
                      <w:spacing w:after="0"/>
                      <w:rPr>
                        <w:rFonts w:asciiTheme="majorHAnsi" w:hAnsiTheme="majorHAnsi" w:cstheme="majorHAnsi"/>
                        <w:color w:val="FFFFFF"/>
                        <w:sz w:val="20"/>
                        <w:szCs w:val="20"/>
                      </w:rPr>
                    </w:pPr>
                  </w:p>
                </w:txbxContent>
              </v:textbox>
              <w10:wrap anchorx="page" anchory="page"/>
            </v:shape>
          </w:pict>
        </mc:Fallback>
      </mc:AlternateContent>
    </w:r>
    <w:r w:rsidRPr="00921A09">
      <w:rPr>
        <w:rFonts w:ascii="Calibri Light" w:hAnsi="Calibri Light" w:cs="Calibri Light"/>
        <w:noProof/>
        <w:color w:val="FFFFFF"/>
        <w:sz w:val="20"/>
        <w:szCs w:val="24"/>
      </w:rPr>
      <mc:AlternateContent>
        <mc:Choice Requires="wps">
          <w:drawing>
            <wp:anchor distT="0" distB="0" distL="114300" distR="114300" simplePos="0" relativeHeight="251658307" behindDoc="1" locked="0" layoutInCell="1" allowOverlap="1" wp14:anchorId="1E9D49E2" wp14:editId="5282455E">
              <wp:simplePos x="0" y="0"/>
              <wp:positionH relativeFrom="page">
                <wp:posOffset>-24130</wp:posOffset>
              </wp:positionH>
              <wp:positionV relativeFrom="page">
                <wp:posOffset>15875</wp:posOffset>
              </wp:positionV>
              <wp:extent cx="7604760" cy="899795"/>
              <wp:effectExtent l="0" t="0" r="0" b="0"/>
              <wp:wrapNone/>
              <wp:docPr id="1562917700" name="Retângulo 15629177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04760" cy="899795"/>
                      </a:xfrm>
                      <a:prstGeom prst="rect">
                        <a:avLst/>
                      </a:prstGeom>
                      <a:gradFill rotWithShape="1">
                        <a:gsLst>
                          <a:gs pos="0">
                            <a:srgbClr val="005CA9"/>
                          </a:gs>
                          <a:gs pos="30000">
                            <a:srgbClr val="005CA9"/>
                          </a:gs>
                          <a:gs pos="100000">
                            <a:srgbClr val="54BBAB"/>
                          </a:gs>
                        </a:gsLst>
                        <a:lin ang="0" scaled="1"/>
                      </a:gra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137C8307" w14:textId="77777777" w:rsidR="003A787C" w:rsidRDefault="003A787C" w:rsidP="003A787C">
                          <w:pPr>
                            <w:tabs>
                              <w:tab w:val="left" w:pos="10632"/>
                            </w:tabs>
                            <w:ind w:left="10206"/>
                          </w:pPr>
                          <w:r>
                            <w:rPr>
                              <w:noProof/>
                            </w:rPr>
                            <w:drawing>
                              <wp:inline distT="0" distB="0" distL="0" distR="0" wp14:anchorId="71EBF6A1" wp14:editId="04617853">
                                <wp:extent cx="819150" cy="395605"/>
                                <wp:effectExtent l="0" t="0" r="0" b="4445"/>
                                <wp:docPr id="172243476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4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w14:anchorId="1E9D49E2" id="Retângulo 1562917700" o:spid="_x0000_s1058" style="position:absolute;left:0;text-align:left;margin-left:-1.9pt;margin-top:1.25pt;width:598.8pt;height:70.85pt;z-index:-2516581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" fillcolor="#005ca9" stroked="f" strokeweight="1pt">
              <v:fill color2="#54bbab" rotate="t" angle="90" colors="0 #005ca9;19661f #005ca9;1 #54bbab" focus="100%" type="gradient"/>
              <v:textbox>
                <w:txbxContent>
                  <w:p w14:paraId="137C8307" w14:textId="77777777" w:rsidR="003A787C" w:rsidRDefault="003A787C" w:rsidP="003A787C">
                    <w:pPr>
                      <w:tabs>
                        <w:tab w:val="left" w:pos="10632"/>
                      </w:tabs>
                      <w:ind w:left="10206"/>
                    </w:pPr>
                    <w:r>
                      <w:rPr>
                        <w:noProof/>
                      </w:rPr>
                      <w:drawing>
                        <wp:inline distT="0" distB="0" distL="0" distR="0" wp14:anchorId="71EBF6A1" wp14:editId="04617853">
                          <wp:extent cx="819150" cy="395605"/>
                          <wp:effectExtent l="0" t="0" r="0" b="4445"/>
                          <wp:docPr id="172243476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49"/>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v:textbox>
              <w10:wrap anchorx="page" anchory="page"/>
            </v:rect>
          </w:pict>
        </mc:Fallback>
      </mc:AlternateContent>
    </w:r>
  </w:p>
  <w:p w14:paraId="5E46F630" w14:textId="00FFAE52" w:rsidR="006B58CF" w:rsidRPr="00F50F9B" w:rsidRDefault="002B78E3" w:rsidP="002B78E3">
    <w:pPr>
      <w:pStyle w:val="Cabealho"/>
      <w:tabs>
        <w:tab w:val="clear" w:pos="4252"/>
        <w:tab w:val="clear" w:pos="8504"/>
        <w:tab w:val="left" w:pos="3810"/>
      </w:tabs>
      <w:ind w:hanging="993"/>
      <w:rPr>
        <w:rFonts w:ascii="Calibri Light" w:hAnsi="Calibri Light" w:cs="Calibri Light"/>
        <w:color w:val="FFFFFF"/>
        <w:sz w:val="20"/>
        <w:szCs w:val="23"/>
      </w:rPr>
    </w:pPr>
    <w:r>
      <w:rPr>
        <w:rFonts w:ascii="Calibri Light" w:hAnsi="Calibri Light" w:cs="Calibri Light"/>
        <w:color w:val="FFFFFF"/>
        <w:sz w:val="20"/>
        <w:szCs w:val="23"/>
      </w:rPr>
      <w:tab/>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6FAF9" w14:textId="2E60A67B" w:rsidR="006B58CF" w:rsidRDefault="006B58CF">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0CFB5" w14:textId="047E3B30" w:rsidR="00BF4EBC" w:rsidRDefault="00BF4EBC">
    <w:pPr>
      <w:pStyle w:val="Cabealh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DC504" w14:textId="79B14539" w:rsidR="00DD4556" w:rsidRPr="00F50F9B" w:rsidRDefault="00EB77F8" w:rsidP="00AE322B">
    <w:pPr>
      <w:pStyle w:val="Cabealho"/>
      <w:tabs>
        <w:tab w:val="clear" w:pos="4252"/>
        <w:tab w:val="clear" w:pos="8504"/>
        <w:tab w:val="left" w:pos="3944"/>
        <w:tab w:val="right" w:pos="14569"/>
      </w:tabs>
      <w:ind w:left="-993"/>
      <w:rPr>
        <w:rFonts w:ascii="Calibri Light" w:hAnsi="Calibri Light" w:cs="Calibri Light"/>
        <w:color w:val="FFFFFF"/>
        <w:sz w:val="20"/>
        <w:szCs w:val="23"/>
      </w:rPr>
    </w:pPr>
    <w:r>
      <w:rPr>
        <w:rFonts w:ascii="Calibri Light" w:hAnsi="Calibri Light" w:cs="Calibri Light"/>
        <w:noProof/>
        <w:color w:val="FFFFFF"/>
        <w:sz w:val="20"/>
        <w:szCs w:val="23"/>
      </w:rPr>
      <mc:AlternateContent>
        <mc:Choice Requires="wps">
          <w:drawing>
            <wp:anchor distT="0" distB="0" distL="114300" distR="114300" simplePos="0" relativeHeight="251658242" behindDoc="0" locked="0" layoutInCell="1" allowOverlap="1" wp14:anchorId="1E68AE1F" wp14:editId="5005D5C8">
              <wp:simplePos x="0" y="0"/>
              <wp:positionH relativeFrom="page">
                <wp:posOffset>76200</wp:posOffset>
              </wp:positionH>
              <wp:positionV relativeFrom="page">
                <wp:posOffset>-635</wp:posOffset>
              </wp:positionV>
              <wp:extent cx="5288280" cy="647700"/>
              <wp:effectExtent l="0" t="0" r="0" b="0"/>
              <wp:wrapNone/>
              <wp:docPr id="1154122266" name="Caixa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88280" cy="647700"/>
                      </a:xfrm>
                      <a:prstGeom prst="rect">
                        <a:avLst/>
                      </a:prstGeom>
                      <a:noFill/>
                      <a:ln w="6350">
                        <a:noFill/>
                      </a:ln>
                    </wps:spPr>
                    <wps:txbx>
                      <w:txbxContent>
                        <w:p w14:paraId="7E2AC53C" w14:textId="3B05F44B" w:rsidR="00995593" w:rsidRDefault="00995593" w:rsidP="000237BB">
                          <w:pPr>
                            <w:spacing w:after="0"/>
                            <w:ind w:firstLine="709"/>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 xml:space="preserve">Demonstração do resultado e do resultado abrangente do </w:t>
                          </w:r>
                          <w:r w:rsidR="00904965">
                            <w:rPr>
                              <w:rFonts w:asciiTheme="majorHAnsi" w:hAnsiTheme="majorHAnsi" w:cstheme="majorHAnsi"/>
                              <w:b/>
                              <w:bCs/>
                              <w:color w:val="FFFFFF"/>
                              <w:sz w:val="24"/>
                              <w:szCs w:val="24"/>
                            </w:rPr>
                            <w:t>período</w:t>
                          </w:r>
                        </w:p>
                        <w:p w14:paraId="5CDF3B15" w14:textId="7503481E" w:rsidR="00ED454F" w:rsidRPr="00D610A8" w:rsidRDefault="00ED454F" w:rsidP="000237BB">
                          <w:pPr>
                            <w:spacing w:after="0"/>
                            <w:ind w:firstLine="709"/>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EB77F8">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EB77F8">
                            <w:rPr>
                              <w:rFonts w:asciiTheme="majorHAnsi" w:hAnsiTheme="majorHAnsi" w:cstheme="majorHAnsi"/>
                              <w:b/>
                              <w:bCs/>
                              <w:color w:val="FFFFFF"/>
                              <w:sz w:val="24"/>
                              <w:szCs w:val="24"/>
                            </w:rPr>
                            <w:t>6</w:t>
                          </w:r>
                        </w:p>
                        <w:p w14:paraId="49DD8914" w14:textId="7A6CF5DF" w:rsidR="00995593" w:rsidRPr="00D610A8" w:rsidRDefault="00995593" w:rsidP="000237BB">
                          <w:pPr>
                            <w:spacing w:after="0"/>
                            <w:ind w:firstLine="709"/>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00A00800" w:rsidRPr="00D610A8">
                            <w:rPr>
                              <w:rFonts w:asciiTheme="majorHAnsi" w:hAnsiTheme="majorHAnsi" w:cstheme="majorHAnsi"/>
                              <w:bCs/>
                              <w:color w:val="FFFFFF"/>
                              <w:sz w:val="20"/>
                              <w:szCs w:val="20"/>
                            </w:rPr>
                            <w:t>,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68AE1F" id="_x0000_t202" coordsize="21600,21600" o:spt="202" path="m,l,21600r21600,l21600,xe">
              <v:stroke joinstyle="miter"/>
              <v:path gradientshapeok="t" o:connecttype="rect"/>
            </v:shapetype>
            <v:shape id="Caixa de Texto 6" o:spid="_x0000_s1029" type="#_x0000_t202" style="position:absolute;left:0;text-align:left;margin-left:6pt;margin-top:-.05pt;width:416.4pt;height:51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" filled="f" stroked="f" strokeweight=".5pt">
              <v:textbox inset="10mm">
                <w:txbxContent>
                  <w:p w14:paraId="7E2AC53C" w14:textId="3B05F44B" w:rsidR="00995593" w:rsidRDefault="00995593" w:rsidP="000237BB">
                    <w:pPr>
                      <w:spacing w:after="0"/>
                      <w:ind w:firstLine="709"/>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 xml:space="preserve">Demonstração do resultado e do resultado abrangente do </w:t>
                    </w:r>
                    <w:r w:rsidR="00904965">
                      <w:rPr>
                        <w:rFonts w:asciiTheme="majorHAnsi" w:hAnsiTheme="majorHAnsi" w:cstheme="majorHAnsi"/>
                        <w:b/>
                        <w:bCs/>
                        <w:color w:val="FFFFFF"/>
                        <w:sz w:val="24"/>
                        <w:szCs w:val="24"/>
                      </w:rPr>
                      <w:t>período</w:t>
                    </w:r>
                  </w:p>
                  <w:p w14:paraId="5CDF3B15" w14:textId="7503481E" w:rsidR="00ED454F" w:rsidRPr="00D610A8" w:rsidRDefault="00ED454F" w:rsidP="000237BB">
                    <w:pPr>
                      <w:spacing w:after="0"/>
                      <w:ind w:firstLine="709"/>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EB77F8">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EB77F8">
                      <w:rPr>
                        <w:rFonts w:asciiTheme="majorHAnsi" w:hAnsiTheme="majorHAnsi" w:cstheme="majorHAnsi"/>
                        <w:b/>
                        <w:bCs/>
                        <w:color w:val="FFFFFF"/>
                        <w:sz w:val="24"/>
                        <w:szCs w:val="24"/>
                      </w:rPr>
                      <w:t>6</w:t>
                    </w:r>
                  </w:p>
                  <w:p w14:paraId="49DD8914" w14:textId="7A6CF5DF" w:rsidR="00995593" w:rsidRPr="00D610A8" w:rsidRDefault="00995593" w:rsidP="000237BB">
                    <w:pPr>
                      <w:spacing w:after="0"/>
                      <w:ind w:firstLine="709"/>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00A00800" w:rsidRPr="00D610A8">
                      <w:rPr>
                        <w:rFonts w:asciiTheme="majorHAnsi" w:hAnsiTheme="majorHAnsi" w:cstheme="majorHAnsi"/>
                        <w:bCs/>
                        <w:color w:val="FFFFFF"/>
                        <w:sz w:val="20"/>
                        <w:szCs w:val="20"/>
                      </w:rPr>
                      <w:t>, exceto quando indicado de outra forma</w:t>
                    </w:r>
                  </w:p>
                </w:txbxContent>
              </v:textbox>
              <w10:wrap anchorx="page" anchory="page"/>
            </v:shape>
          </w:pict>
        </mc:Fallback>
      </mc:AlternateContent>
    </w:r>
    <w:r w:rsidRPr="00336324">
      <w:rPr>
        <w:rFonts w:ascii="Calibri Light" w:hAnsi="Calibri Light" w:cs="Calibri Light"/>
        <w:noProof/>
        <w:color w:val="FFFFFF"/>
        <w:sz w:val="20"/>
        <w:szCs w:val="24"/>
      </w:rPr>
      <mc:AlternateContent>
        <mc:Choice Requires="wps">
          <w:drawing>
            <wp:anchor distT="0" distB="0" distL="114300" distR="114300" simplePos="0" relativeHeight="251658289" behindDoc="1" locked="0" layoutInCell="1" allowOverlap="1" wp14:anchorId="012F5A93" wp14:editId="318281AB">
              <wp:simplePos x="0" y="0"/>
              <wp:positionH relativeFrom="page">
                <wp:posOffset>-71755</wp:posOffset>
              </wp:positionH>
              <wp:positionV relativeFrom="topMargin">
                <wp:posOffset>-14605</wp:posOffset>
              </wp:positionV>
              <wp:extent cx="10800000" cy="900000"/>
              <wp:effectExtent l="0" t="0" r="1905" b="0"/>
              <wp:wrapNone/>
              <wp:docPr id="19" name="Retângulo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0000" cy="900000"/>
                      </a:xfrm>
                      <a:prstGeom prst="rect">
                        <a:avLst/>
                      </a:prstGeom>
                      <a:gradFill rotWithShape="1">
                        <a:gsLst>
                          <a:gs pos="0">
                            <a:srgbClr val="005CA9"/>
                          </a:gs>
                          <a:gs pos="30000">
                            <a:srgbClr val="005CA9"/>
                          </a:gs>
                          <a:gs pos="100000">
                            <a:srgbClr val="54BBAB"/>
                          </a:gs>
                        </a:gsLst>
                        <a:lin ang="0" scaled="1"/>
                      </a:gra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7E40CC1" w14:textId="77777777" w:rsidR="00EB77F8" w:rsidRDefault="00EB77F8" w:rsidP="00EB77F8">
                          <w:pPr>
                            <w:ind w:left="7080" w:firstLine="2559"/>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w14:anchorId="012F5A93" id="Retângulo 19" o:spid="_x0000_s1030" style="position:absolute;left:0;text-align:left;margin-left:-5.65pt;margin-top:-1.15pt;width:850.4pt;height:70.85pt;z-index:-251658191;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" fillcolor="#005ca9" stroked="f" strokeweight="1pt">
              <v:fill color2="#54bbab" rotate="t" angle="90" colors="0 #005ca9;19661f #005ca9;1 #54bbab" focus="100%" type="gradient"/>
              <v:textbox>
                <w:txbxContent>
                  <w:p w14:paraId="57E40CC1" w14:textId="77777777" w:rsidR="00EB77F8" w:rsidRDefault="00EB77F8" w:rsidP="00EB77F8">
                    <w:pPr>
                      <w:ind w:left="7080" w:firstLine="2559"/>
                    </w:pPr>
                  </w:p>
                </w:txbxContent>
              </v:textbox>
              <w10:wrap anchorx="page" anchory="margin"/>
            </v:rect>
          </w:pict>
        </mc:Fallback>
      </mc:AlternateContent>
    </w:r>
    <w:r w:rsidRPr="00336324">
      <w:rPr>
        <w:rFonts w:ascii="Calibri Light" w:hAnsi="Calibri Light" w:cs="Calibri Light"/>
        <w:noProof/>
        <w:color w:val="FFFFFF"/>
        <w:sz w:val="20"/>
        <w:szCs w:val="24"/>
      </w:rPr>
      <w:drawing>
        <wp:anchor distT="0" distB="0" distL="114300" distR="114300" simplePos="0" relativeHeight="251658290" behindDoc="0" locked="0" layoutInCell="1" allowOverlap="1" wp14:anchorId="120CABCD" wp14:editId="14F50573">
          <wp:simplePos x="0" y="0"/>
          <wp:positionH relativeFrom="margin">
            <wp:posOffset>8717280</wp:posOffset>
          </wp:positionH>
          <wp:positionV relativeFrom="paragraph">
            <wp:posOffset>-220980</wp:posOffset>
          </wp:positionV>
          <wp:extent cx="819150" cy="395605"/>
          <wp:effectExtent l="0" t="0" r="0" b="4445"/>
          <wp:wrapSquare wrapText="bothSides"/>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14:sizeRelH relativeFrom="page">
            <wp14:pctWidth>0</wp14:pctWidth>
          </wp14:sizeRelH>
          <wp14:sizeRelV relativeFrom="page">
            <wp14:pctHeight>0</wp14:pctHeight>
          </wp14:sizeRelV>
        </wp:anchor>
      </w:drawing>
    </w:r>
    <w:r w:rsidR="00DD4556" w:rsidRPr="00F50F9B">
      <w:rPr>
        <w:rFonts w:ascii="Calibri Light" w:hAnsi="Calibri Light" w:cs="Calibri Light"/>
        <w:color w:val="FFFFFF"/>
        <w:sz w:val="20"/>
        <w:szCs w:val="23"/>
      </w:rPr>
      <w:tab/>
    </w:r>
    <w:r w:rsidR="00995593">
      <w:rPr>
        <w:rFonts w:ascii="Calibri Light" w:hAnsi="Calibri Light" w:cs="Calibri Light"/>
        <w:color w:val="FFFFFF"/>
        <w:sz w:val="20"/>
        <w:szCs w:val="23"/>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CC41A4" w14:textId="6DA24000" w:rsidR="00BF4EBC" w:rsidRDefault="00BF4EBC">
    <w:pPr>
      <w:pStyle w:val="Cabealh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0DF96F" w14:textId="0CB01F2F" w:rsidR="009A5D90" w:rsidRDefault="009A5D90">
    <w:pPr>
      <w:pStyle w:val="Cabealh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A2D7C6" w14:textId="5BA9072B" w:rsidR="005D1ADF" w:rsidRPr="00C33E3F" w:rsidRDefault="00EB77F8" w:rsidP="00A00800">
    <w:pPr>
      <w:pStyle w:val="Cabealho"/>
      <w:tabs>
        <w:tab w:val="clear" w:pos="8504"/>
        <w:tab w:val="left" w:pos="13020"/>
      </w:tabs>
      <w:rPr>
        <w:rFonts w:ascii="CAIXA Std" w:hAnsi="CAIXA Std" w:cs="Calibri Light"/>
        <w:bCs/>
        <w:color w:val="FFFFFF"/>
        <w:sz w:val="18"/>
        <w:szCs w:val="18"/>
      </w:rPr>
    </w:pPr>
    <w:r w:rsidRPr="00336324">
      <w:rPr>
        <w:rFonts w:ascii="Calibri Light" w:hAnsi="Calibri Light" w:cs="Calibri Light"/>
        <w:noProof/>
        <w:color w:val="FFFFFF"/>
        <w:sz w:val="20"/>
        <w:szCs w:val="24"/>
      </w:rPr>
      <mc:AlternateContent>
        <mc:Choice Requires="wps">
          <w:drawing>
            <wp:anchor distT="0" distB="0" distL="114300" distR="114300" simplePos="0" relativeHeight="251658291" behindDoc="1" locked="0" layoutInCell="1" allowOverlap="1" wp14:anchorId="5D0C2E78" wp14:editId="1990630F">
              <wp:simplePos x="0" y="0"/>
              <wp:positionH relativeFrom="page">
                <wp:posOffset>-10795</wp:posOffset>
              </wp:positionH>
              <wp:positionV relativeFrom="topMargin">
                <wp:posOffset>0</wp:posOffset>
              </wp:positionV>
              <wp:extent cx="10800000" cy="900000"/>
              <wp:effectExtent l="0" t="0" r="1905" b="0"/>
              <wp:wrapNone/>
              <wp:docPr id="24" name="Retângulo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0000" cy="900000"/>
                      </a:xfrm>
                      <a:prstGeom prst="rect">
                        <a:avLst/>
                      </a:prstGeom>
                      <a:gradFill rotWithShape="1">
                        <a:gsLst>
                          <a:gs pos="0">
                            <a:srgbClr val="005CA9"/>
                          </a:gs>
                          <a:gs pos="30000">
                            <a:srgbClr val="005CA9"/>
                          </a:gs>
                          <a:gs pos="100000">
                            <a:srgbClr val="54BBAB"/>
                          </a:gs>
                        </a:gsLst>
                        <a:lin ang="0" scaled="1"/>
                      </a:gra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76B91C8" w14:textId="01B23F12" w:rsidR="00EB77F8" w:rsidRDefault="00EB77F8" w:rsidP="00AE322B">
                          <w:pPr>
                            <w:ind w:left="7080" w:firstLine="7946"/>
                          </w:pPr>
                          <w:r>
                            <w:rPr>
                              <w:noProof/>
                            </w:rPr>
                            <w:drawing>
                              <wp:inline distT="0" distB="0" distL="0" distR="0" wp14:anchorId="2E2A4CD6" wp14:editId="27D28989">
                                <wp:extent cx="819150" cy="395605"/>
                                <wp:effectExtent l="0" t="0" r="0" b="4445"/>
                                <wp:docPr id="156151985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m 41"/>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ect w14:anchorId="5D0C2E78" id="Retângulo 24" o:spid="_x0000_s1031" style="position:absolute;margin-left:-.85pt;margin-top:0;width:850.4pt;height:70.85pt;z-index:-251658189;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" fillcolor="#005ca9" stroked="f" strokeweight="1pt">
              <v:fill color2="#54bbab" rotate="t" angle="90" colors="0 #005ca9;19661f #005ca9;1 #54bbab" focus="100%" type="gradient"/>
              <v:textbox>
                <w:txbxContent>
                  <w:p w14:paraId="276B91C8" w14:textId="01B23F12" w:rsidR="00EB77F8" w:rsidRDefault="00EB77F8" w:rsidP="00AE322B">
                    <w:pPr>
                      <w:ind w:left="7080" w:firstLine="7946"/>
                    </w:pPr>
                    <w:r>
                      <w:rPr>
                        <w:noProof/>
                      </w:rPr>
                      <w:drawing>
                        <wp:inline distT="0" distB="0" distL="0" distR="0" wp14:anchorId="2E2A4CD6" wp14:editId="27D28989">
                          <wp:extent cx="819150" cy="395605"/>
                          <wp:effectExtent l="0" t="0" r="0" b="4445"/>
                          <wp:docPr id="4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m 41"/>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9150" cy="395605"/>
                                  </a:xfrm>
                                  <a:prstGeom prst="rect">
                                    <a:avLst/>
                                  </a:prstGeom>
                                  <a:noFill/>
                                </pic:spPr>
                              </pic:pic>
                            </a:graphicData>
                          </a:graphic>
                        </wp:inline>
                      </w:drawing>
                    </w:r>
                  </w:p>
                </w:txbxContent>
              </v:textbox>
              <w10:wrap anchorx="page" anchory="margin"/>
            </v:rect>
          </w:pict>
        </mc:Fallback>
      </mc:AlternateContent>
    </w:r>
    <w:r>
      <w:rPr>
        <w:rFonts w:ascii="Calibri Light" w:hAnsi="Calibri Light" w:cs="Calibri Light"/>
        <w:noProof/>
        <w:color w:val="FFFFFF"/>
        <w:sz w:val="20"/>
        <w:szCs w:val="23"/>
      </w:rPr>
      <mc:AlternateContent>
        <mc:Choice Requires="wps">
          <w:drawing>
            <wp:anchor distT="0" distB="0" distL="114300" distR="114300" simplePos="0" relativeHeight="251658243" behindDoc="0" locked="0" layoutInCell="1" allowOverlap="1" wp14:anchorId="6965AB70" wp14:editId="37447803">
              <wp:simplePos x="0" y="0"/>
              <wp:positionH relativeFrom="page">
                <wp:posOffset>121920</wp:posOffset>
              </wp:positionH>
              <wp:positionV relativeFrom="page">
                <wp:posOffset>0</wp:posOffset>
              </wp:positionV>
              <wp:extent cx="5813380" cy="647700"/>
              <wp:effectExtent l="0" t="0" r="0" b="0"/>
              <wp:wrapNone/>
              <wp:docPr id="152244237" name="Caixa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13380" cy="647700"/>
                      </a:xfrm>
                      <a:prstGeom prst="rect">
                        <a:avLst/>
                      </a:prstGeom>
                      <a:noFill/>
                      <a:ln w="6350">
                        <a:noFill/>
                      </a:ln>
                    </wps:spPr>
                    <wps:txbx>
                      <w:txbxContent>
                        <w:p w14:paraId="307449F6" w14:textId="45507FB8" w:rsidR="00A00800" w:rsidRDefault="00F62F95" w:rsidP="000237BB">
                          <w:pPr>
                            <w:spacing w:after="0"/>
                            <w:ind w:firstLine="567"/>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 xml:space="preserve">Demonstração das mutações do patrimônio líquido do </w:t>
                          </w:r>
                          <w:r w:rsidR="00904965">
                            <w:rPr>
                              <w:rFonts w:asciiTheme="majorHAnsi" w:hAnsiTheme="majorHAnsi" w:cstheme="majorHAnsi"/>
                              <w:b/>
                              <w:bCs/>
                              <w:color w:val="FFFFFF"/>
                              <w:sz w:val="24"/>
                              <w:szCs w:val="24"/>
                            </w:rPr>
                            <w:t>período</w:t>
                          </w:r>
                        </w:p>
                        <w:p w14:paraId="19F0B7CF" w14:textId="3E5B83DA" w:rsidR="00113B1C" w:rsidRPr="00D610A8" w:rsidRDefault="00113B1C" w:rsidP="000237BB">
                          <w:pPr>
                            <w:spacing w:after="0"/>
                            <w:ind w:firstLine="567"/>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AE322B">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AE322B">
                            <w:rPr>
                              <w:rFonts w:asciiTheme="majorHAnsi" w:hAnsiTheme="majorHAnsi" w:cstheme="majorHAnsi"/>
                              <w:b/>
                              <w:bCs/>
                              <w:color w:val="FFFFFF"/>
                              <w:sz w:val="24"/>
                              <w:szCs w:val="24"/>
                            </w:rPr>
                            <w:t>6</w:t>
                          </w:r>
                        </w:p>
                        <w:p w14:paraId="78461E15" w14:textId="77777777" w:rsidR="00A00800" w:rsidRPr="00D610A8" w:rsidRDefault="00A00800" w:rsidP="000237BB">
                          <w:pPr>
                            <w:spacing w:after="0"/>
                            <w:ind w:firstLine="567"/>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Pr="00D610A8">
                            <w:rPr>
                              <w:rFonts w:asciiTheme="majorHAnsi" w:hAnsiTheme="majorHAnsi" w:cstheme="majorHAnsi"/>
                              <w:bCs/>
                              <w:color w:val="FFFFFF"/>
                              <w:sz w:val="20"/>
                              <w:szCs w:val="20"/>
                            </w:rPr>
                            <w:t>, exceto quando indicado de outra forma</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65AB70" id="_x0000_t202" coordsize="21600,21600" o:spt="202" path="m,l,21600r21600,l21600,xe">
              <v:stroke joinstyle="miter"/>
              <v:path gradientshapeok="t" o:connecttype="rect"/>
            </v:shapetype>
            <v:shape id="_x0000_s1032" type="#_x0000_t202" style="position:absolute;margin-left:9.6pt;margin-top:0;width:457.75pt;height:51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" filled="f" stroked="f" strokeweight=".5pt">
              <v:textbox inset="10mm">
                <w:txbxContent>
                  <w:p w14:paraId="307449F6" w14:textId="45507FB8" w:rsidR="00A00800" w:rsidRDefault="00F62F95" w:rsidP="000237BB">
                    <w:pPr>
                      <w:spacing w:after="0"/>
                      <w:ind w:firstLine="567"/>
                      <w:rPr>
                        <w:rFonts w:asciiTheme="majorHAnsi" w:hAnsiTheme="majorHAnsi" w:cstheme="majorHAnsi"/>
                        <w:b/>
                        <w:bCs/>
                        <w:color w:val="FFFFFF"/>
                        <w:sz w:val="24"/>
                        <w:szCs w:val="24"/>
                      </w:rPr>
                    </w:pPr>
                    <w:r w:rsidRPr="00D610A8">
                      <w:rPr>
                        <w:rFonts w:asciiTheme="majorHAnsi" w:hAnsiTheme="majorHAnsi" w:cstheme="majorHAnsi"/>
                        <w:b/>
                        <w:bCs/>
                        <w:color w:val="FFFFFF"/>
                        <w:sz w:val="24"/>
                        <w:szCs w:val="24"/>
                      </w:rPr>
                      <w:t xml:space="preserve">Demonstração das mutações do patrimônio líquido do </w:t>
                    </w:r>
                    <w:r w:rsidR="00904965">
                      <w:rPr>
                        <w:rFonts w:asciiTheme="majorHAnsi" w:hAnsiTheme="majorHAnsi" w:cstheme="majorHAnsi"/>
                        <w:b/>
                        <w:bCs/>
                        <w:color w:val="FFFFFF"/>
                        <w:sz w:val="24"/>
                        <w:szCs w:val="24"/>
                      </w:rPr>
                      <w:t>período</w:t>
                    </w:r>
                  </w:p>
                  <w:p w14:paraId="19F0B7CF" w14:textId="3E5B83DA" w:rsidR="00113B1C" w:rsidRPr="00D610A8" w:rsidRDefault="00113B1C" w:rsidP="000237BB">
                    <w:pPr>
                      <w:spacing w:after="0"/>
                      <w:ind w:firstLine="567"/>
                      <w:rPr>
                        <w:rFonts w:asciiTheme="majorHAnsi" w:hAnsiTheme="majorHAnsi" w:cstheme="majorHAnsi"/>
                        <w:b/>
                        <w:bCs/>
                        <w:color w:val="FFFFFF"/>
                        <w:sz w:val="24"/>
                        <w:szCs w:val="24"/>
                      </w:rPr>
                    </w:pPr>
                    <w:r>
                      <w:rPr>
                        <w:rFonts w:asciiTheme="majorHAnsi" w:hAnsiTheme="majorHAnsi" w:cstheme="majorHAnsi"/>
                        <w:b/>
                        <w:bCs/>
                        <w:color w:val="FFFFFF"/>
                        <w:sz w:val="24"/>
                        <w:szCs w:val="24"/>
                      </w:rPr>
                      <w:t>3</w:t>
                    </w:r>
                    <w:r w:rsidR="00567965">
                      <w:rPr>
                        <w:rFonts w:asciiTheme="majorHAnsi" w:hAnsiTheme="majorHAnsi" w:cstheme="majorHAnsi"/>
                        <w:b/>
                        <w:bCs/>
                        <w:color w:val="FFFFFF"/>
                        <w:sz w:val="24"/>
                        <w:szCs w:val="24"/>
                      </w:rPr>
                      <w:t>1</w:t>
                    </w:r>
                    <w:r>
                      <w:rPr>
                        <w:rFonts w:asciiTheme="majorHAnsi" w:hAnsiTheme="majorHAnsi" w:cstheme="majorHAnsi"/>
                        <w:b/>
                        <w:bCs/>
                        <w:color w:val="FFFFFF"/>
                        <w:sz w:val="24"/>
                        <w:szCs w:val="24"/>
                      </w:rPr>
                      <w:t xml:space="preserve"> de </w:t>
                    </w:r>
                    <w:r w:rsidR="00AE322B">
                      <w:rPr>
                        <w:rFonts w:asciiTheme="majorHAnsi" w:hAnsiTheme="majorHAnsi" w:cstheme="majorHAnsi"/>
                        <w:b/>
                        <w:bCs/>
                        <w:color w:val="FFFFFF"/>
                        <w:sz w:val="24"/>
                        <w:szCs w:val="24"/>
                      </w:rPr>
                      <w:t>março</w:t>
                    </w:r>
                    <w:r>
                      <w:rPr>
                        <w:rFonts w:asciiTheme="majorHAnsi" w:hAnsiTheme="majorHAnsi" w:cstheme="majorHAnsi"/>
                        <w:b/>
                        <w:bCs/>
                        <w:color w:val="FFFFFF"/>
                        <w:sz w:val="24"/>
                        <w:szCs w:val="24"/>
                      </w:rPr>
                      <w:t xml:space="preserve"> de 202</w:t>
                    </w:r>
                    <w:r w:rsidR="00AE322B">
                      <w:rPr>
                        <w:rFonts w:asciiTheme="majorHAnsi" w:hAnsiTheme="majorHAnsi" w:cstheme="majorHAnsi"/>
                        <w:b/>
                        <w:bCs/>
                        <w:color w:val="FFFFFF"/>
                        <w:sz w:val="24"/>
                        <w:szCs w:val="24"/>
                      </w:rPr>
                      <w:t>6</w:t>
                    </w:r>
                  </w:p>
                  <w:p w14:paraId="78461E15" w14:textId="77777777" w:rsidR="00A00800" w:rsidRPr="00D610A8" w:rsidRDefault="00A00800" w:rsidP="000237BB">
                    <w:pPr>
                      <w:spacing w:after="0"/>
                      <w:ind w:firstLine="567"/>
                      <w:rPr>
                        <w:rFonts w:asciiTheme="majorHAnsi" w:hAnsiTheme="majorHAnsi" w:cstheme="majorHAnsi"/>
                        <w:color w:val="FFFFFF"/>
                        <w:sz w:val="20"/>
                        <w:szCs w:val="20"/>
                      </w:rPr>
                    </w:pPr>
                    <w:r w:rsidRPr="00D610A8">
                      <w:rPr>
                        <w:rFonts w:asciiTheme="majorHAnsi" w:hAnsiTheme="majorHAnsi" w:cstheme="majorHAnsi"/>
                        <w:color w:val="FFFFFF"/>
                        <w:sz w:val="20"/>
                        <w:szCs w:val="20"/>
                      </w:rPr>
                      <w:t>Em milhares de reais</w:t>
                    </w:r>
                    <w:r w:rsidRPr="00D610A8">
                      <w:rPr>
                        <w:rFonts w:asciiTheme="majorHAnsi" w:hAnsiTheme="majorHAnsi" w:cstheme="majorHAnsi"/>
                        <w:bCs/>
                        <w:color w:val="FFFFFF"/>
                        <w:sz w:val="20"/>
                        <w:szCs w:val="20"/>
                      </w:rPr>
                      <w:t>, exceto quando indicado de outra forma</w:t>
                    </w:r>
                  </w:p>
                </w:txbxContent>
              </v:textbox>
              <w10:wrap anchorx="page" anchory="page"/>
            </v:shape>
          </w:pict>
        </mc:Fallback>
      </mc:AlternateContent>
    </w:r>
    <w:r w:rsidR="00A00800">
      <w:rPr>
        <w:rFonts w:ascii="CAIXA Std" w:hAnsi="CAIXA Std" w:cs="Calibri Light"/>
        <w:bCs/>
        <w:color w:val="FFFFFF"/>
        <w:sz w:val="18"/>
        <w:szCs w:val="18"/>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764A5"/>
    <w:multiLevelType w:val="hybridMultilevel"/>
    <w:tmpl w:val="DBD8AA9C"/>
    <w:lvl w:ilvl="0" w:tplc="FFFFFFFF">
      <w:start w:val="1"/>
      <w:numFmt w:val="decimal"/>
      <w:lvlText w:val="(%1)"/>
      <w:lvlJc w:val="left"/>
      <w:pPr>
        <w:ind w:left="405" w:hanging="360"/>
      </w:pPr>
      <w:rPr>
        <w:rFonts w:hint="default"/>
      </w:rPr>
    </w:lvl>
    <w:lvl w:ilvl="1" w:tplc="FFFFFFFF" w:tentative="1">
      <w:start w:val="1"/>
      <w:numFmt w:val="lowerLetter"/>
      <w:lvlText w:val="%2."/>
      <w:lvlJc w:val="left"/>
      <w:pPr>
        <w:ind w:left="1125" w:hanging="360"/>
      </w:pPr>
    </w:lvl>
    <w:lvl w:ilvl="2" w:tplc="FFFFFFFF" w:tentative="1">
      <w:start w:val="1"/>
      <w:numFmt w:val="lowerRoman"/>
      <w:lvlText w:val="%3."/>
      <w:lvlJc w:val="right"/>
      <w:pPr>
        <w:ind w:left="1845" w:hanging="180"/>
      </w:pPr>
    </w:lvl>
    <w:lvl w:ilvl="3" w:tplc="FFFFFFFF" w:tentative="1">
      <w:start w:val="1"/>
      <w:numFmt w:val="decimal"/>
      <w:lvlText w:val="%4."/>
      <w:lvlJc w:val="left"/>
      <w:pPr>
        <w:ind w:left="2565" w:hanging="360"/>
      </w:pPr>
    </w:lvl>
    <w:lvl w:ilvl="4" w:tplc="FFFFFFFF" w:tentative="1">
      <w:start w:val="1"/>
      <w:numFmt w:val="lowerLetter"/>
      <w:lvlText w:val="%5."/>
      <w:lvlJc w:val="left"/>
      <w:pPr>
        <w:ind w:left="3285" w:hanging="360"/>
      </w:pPr>
    </w:lvl>
    <w:lvl w:ilvl="5" w:tplc="FFFFFFFF" w:tentative="1">
      <w:start w:val="1"/>
      <w:numFmt w:val="lowerRoman"/>
      <w:lvlText w:val="%6."/>
      <w:lvlJc w:val="right"/>
      <w:pPr>
        <w:ind w:left="4005" w:hanging="180"/>
      </w:pPr>
    </w:lvl>
    <w:lvl w:ilvl="6" w:tplc="FFFFFFFF" w:tentative="1">
      <w:start w:val="1"/>
      <w:numFmt w:val="decimal"/>
      <w:lvlText w:val="%7."/>
      <w:lvlJc w:val="left"/>
      <w:pPr>
        <w:ind w:left="4725" w:hanging="360"/>
      </w:pPr>
    </w:lvl>
    <w:lvl w:ilvl="7" w:tplc="FFFFFFFF" w:tentative="1">
      <w:start w:val="1"/>
      <w:numFmt w:val="lowerLetter"/>
      <w:lvlText w:val="%8."/>
      <w:lvlJc w:val="left"/>
      <w:pPr>
        <w:ind w:left="5445" w:hanging="360"/>
      </w:pPr>
    </w:lvl>
    <w:lvl w:ilvl="8" w:tplc="FFFFFFFF" w:tentative="1">
      <w:start w:val="1"/>
      <w:numFmt w:val="lowerRoman"/>
      <w:lvlText w:val="%9."/>
      <w:lvlJc w:val="right"/>
      <w:pPr>
        <w:ind w:left="6165" w:hanging="180"/>
      </w:pPr>
    </w:lvl>
  </w:abstractNum>
  <w:abstractNum w:abstractNumId="1" w15:restartNumberingAfterBreak="0">
    <w:nsid w:val="00D81337"/>
    <w:multiLevelType w:val="hybridMultilevel"/>
    <w:tmpl w:val="86C2507E"/>
    <w:lvl w:ilvl="0" w:tplc="8A4E3BB8">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9E62B2"/>
    <w:multiLevelType w:val="hybridMultilevel"/>
    <w:tmpl w:val="2DB00F4A"/>
    <w:lvl w:ilvl="0" w:tplc="70FCD4E2">
      <w:start w:val="1"/>
      <w:numFmt w:val="decimal"/>
      <w:lvlText w:val="(%1)"/>
      <w:lvlJc w:val="left"/>
      <w:pPr>
        <w:ind w:left="405"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7FC75ED"/>
    <w:multiLevelType w:val="multilevel"/>
    <w:tmpl w:val="B42A466A"/>
    <w:styleLink w:val="List7"/>
    <w:lvl w:ilvl="0">
      <w:start w:val="3"/>
      <w:numFmt w:val="lowerLetter"/>
      <w:lvlText w:val="%1)"/>
      <w:lvlJc w:val="left"/>
      <w:rPr>
        <w:color w:val="231F20"/>
        <w:spacing w:val="0"/>
        <w:position w:val="0"/>
        <w:u w:color="231F20"/>
        <w:rtl w:val="0"/>
        <w:lang w:val="pt-PT"/>
      </w:rPr>
    </w:lvl>
    <w:lvl w:ilvl="1">
      <w:start w:val="1"/>
      <w:numFmt w:val="bullet"/>
      <w:lvlText w:val="•"/>
      <w:lvlJc w:val="left"/>
      <w:rPr>
        <w:color w:val="231F20"/>
        <w:spacing w:val="0"/>
        <w:position w:val="0"/>
        <w:u w:color="231F20"/>
        <w:rtl w:val="0"/>
        <w:lang w:val="pt-PT"/>
      </w:rPr>
    </w:lvl>
    <w:lvl w:ilvl="2">
      <w:start w:val="1"/>
      <w:numFmt w:val="bullet"/>
      <w:lvlText w:val="•"/>
      <w:lvlJc w:val="left"/>
      <w:rPr>
        <w:color w:val="231F20"/>
        <w:spacing w:val="0"/>
        <w:position w:val="0"/>
        <w:u w:color="231F20"/>
        <w:rtl w:val="0"/>
        <w:lang w:val="pt-PT"/>
      </w:rPr>
    </w:lvl>
    <w:lvl w:ilvl="3">
      <w:start w:val="1"/>
      <w:numFmt w:val="bullet"/>
      <w:lvlText w:val="•"/>
      <w:lvlJc w:val="left"/>
      <w:rPr>
        <w:color w:val="231F20"/>
        <w:spacing w:val="0"/>
        <w:position w:val="0"/>
        <w:u w:color="231F20"/>
        <w:rtl w:val="0"/>
        <w:lang w:val="pt-PT"/>
      </w:rPr>
    </w:lvl>
    <w:lvl w:ilvl="4">
      <w:start w:val="1"/>
      <w:numFmt w:val="bullet"/>
      <w:lvlText w:val="•"/>
      <w:lvlJc w:val="left"/>
      <w:rPr>
        <w:color w:val="231F20"/>
        <w:spacing w:val="0"/>
        <w:position w:val="0"/>
        <w:u w:color="231F20"/>
        <w:rtl w:val="0"/>
        <w:lang w:val="pt-PT"/>
      </w:rPr>
    </w:lvl>
    <w:lvl w:ilvl="5">
      <w:start w:val="1"/>
      <w:numFmt w:val="bullet"/>
      <w:lvlText w:val="•"/>
      <w:lvlJc w:val="left"/>
      <w:rPr>
        <w:color w:val="231F20"/>
        <w:spacing w:val="0"/>
        <w:position w:val="0"/>
        <w:u w:color="231F20"/>
        <w:rtl w:val="0"/>
        <w:lang w:val="pt-PT"/>
      </w:rPr>
    </w:lvl>
    <w:lvl w:ilvl="6">
      <w:start w:val="1"/>
      <w:numFmt w:val="bullet"/>
      <w:lvlText w:val="•"/>
      <w:lvlJc w:val="left"/>
      <w:rPr>
        <w:color w:val="231F20"/>
        <w:spacing w:val="0"/>
        <w:position w:val="0"/>
        <w:u w:color="231F20"/>
        <w:rtl w:val="0"/>
        <w:lang w:val="pt-PT"/>
      </w:rPr>
    </w:lvl>
    <w:lvl w:ilvl="7">
      <w:start w:val="1"/>
      <w:numFmt w:val="bullet"/>
      <w:lvlText w:val="•"/>
      <w:lvlJc w:val="left"/>
      <w:rPr>
        <w:color w:val="231F20"/>
        <w:spacing w:val="0"/>
        <w:position w:val="0"/>
        <w:u w:color="231F20"/>
        <w:rtl w:val="0"/>
        <w:lang w:val="pt-PT"/>
      </w:rPr>
    </w:lvl>
    <w:lvl w:ilvl="8">
      <w:start w:val="1"/>
      <w:numFmt w:val="bullet"/>
      <w:lvlText w:val="•"/>
      <w:lvlJc w:val="left"/>
      <w:rPr>
        <w:color w:val="231F20"/>
        <w:spacing w:val="0"/>
        <w:position w:val="0"/>
        <w:u w:color="231F20"/>
        <w:rtl w:val="0"/>
        <w:lang w:val="pt-PT"/>
      </w:rPr>
    </w:lvl>
  </w:abstractNum>
  <w:abstractNum w:abstractNumId="4" w15:restartNumberingAfterBreak="0">
    <w:nsid w:val="0BA72605"/>
    <w:multiLevelType w:val="hybridMultilevel"/>
    <w:tmpl w:val="FBE6428C"/>
    <w:lvl w:ilvl="0" w:tplc="5C627D76">
      <w:start w:val="1"/>
      <w:numFmt w:val="upperRoman"/>
      <w:lvlText w:val="%1."/>
      <w:lvlJc w:val="left"/>
      <w:pPr>
        <w:ind w:left="720" w:hanging="720"/>
      </w:pPr>
      <w:rPr>
        <w:rFonts w:asciiTheme="majorHAnsi" w:hAnsiTheme="majorHAnsi" w:cstheme="majorHAnsi"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5" w15:restartNumberingAfterBreak="0">
    <w:nsid w:val="0F8D3E10"/>
    <w:multiLevelType w:val="multilevel"/>
    <w:tmpl w:val="4BA0CD5C"/>
    <w:styleLink w:val="Lista21"/>
    <w:lvl w:ilvl="0">
      <w:start w:val="1"/>
      <w:numFmt w:val="lowerLetter"/>
      <w:lvlText w:val="%1)"/>
      <w:lvlJc w:val="left"/>
      <w:rPr>
        <w:color w:val="231F20"/>
        <w:position w:val="0"/>
        <w:u w:color="231F20"/>
        <w:rtl w:val="0"/>
        <w:lang w:val="pt-PT"/>
      </w:rPr>
    </w:lvl>
    <w:lvl w:ilvl="1">
      <w:start w:val="1"/>
      <w:numFmt w:val="decimal"/>
      <w:lvlText w:val="%1)%2)"/>
      <w:lvlJc w:val="left"/>
      <w:rPr>
        <w:color w:val="231F20"/>
        <w:position w:val="0"/>
        <w:u w:color="231F20"/>
        <w:rtl w:val="0"/>
        <w:lang w:val="pt-PT"/>
      </w:rPr>
    </w:lvl>
    <w:lvl w:ilvl="2">
      <w:start w:val="1"/>
      <w:numFmt w:val="bullet"/>
      <w:lvlText w:val="•"/>
      <w:lvlJc w:val="left"/>
      <w:rPr>
        <w:color w:val="231F20"/>
        <w:position w:val="0"/>
        <w:u w:color="231F20"/>
        <w:rtl w:val="0"/>
        <w:lang w:val="pt-PT"/>
      </w:rPr>
    </w:lvl>
    <w:lvl w:ilvl="3">
      <w:start w:val="1"/>
      <w:numFmt w:val="bullet"/>
      <w:lvlText w:val="•"/>
      <w:lvlJc w:val="left"/>
      <w:rPr>
        <w:color w:val="231F20"/>
        <w:position w:val="0"/>
        <w:u w:color="231F20"/>
        <w:rtl w:val="0"/>
        <w:lang w:val="pt-PT"/>
      </w:rPr>
    </w:lvl>
    <w:lvl w:ilvl="4">
      <w:start w:val="1"/>
      <w:numFmt w:val="bullet"/>
      <w:lvlText w:val="•"/>
      <w:lvlJc w:val="left"/>
      <w:rPr>
        <w:color w:val="231F20"/>
        <w:position w:val="0"/>
        <w:u w:color="231F20"/>
        <w:rtl w:val="0"/>
        <w:lang w:val="pt-PT"/>
      </w:rPr>
    </w:lvl>
    <w:lvl w:ilvl="5">
      <w:start w:val="1"/>
      <w:numFmt w:val="bullet"/>
      <w:lvlText w:val="•"/>
      <w:lvlJc w:val="left"/>
      <w:rPr>
        <w:color w:val="231F20"/>
        <w:position w:val="0"/>
        <w:u w:color="231F20"/>
        <w:rtl w:val="0"/>
        <w:lang w:val="pt-PT"/>
      </w:rPr>
    </w:lvl>
    <w:lvl w:ilvl="6">
      <w:start w:val="1"/>
      <w:numFmt w:val="bullet"/>
      <w:lvlText w:val="•"/>
      <w:lvlJc w:val="left"/>
      <w:rPr>
        <w:color w:val="231F20"/>
        <w:position w:val="0"/>
        <w:u w:color="231F20"/>
        <w:rtl w:val="0"/>
        <w:lang w:val="pt-PT"/>
      </w:rPr>
    </w:lvl>
    <w:lvl w:ilvl="7">
      <w:start w:val="1"/>
      <w:numFmt w:val="bullet"/>
      <w:lvlText w:val="•"/>
      <w:lvlJc w:val="left"/>
      <w:rPr>
        <w:color w:val="231F20"/>
        <w:position w:val="0"/>
        <w:u w:color="231F20"/>
        <w:rtl w:val="0"/>
        <w:lang w:val="pt-PT"/>
      </w:rPr>
    </w:lvl>
    <w:lvl w:ilvl="8">
      <w:start w:val="1"/>
      <w:numFmt w:val="bullet"/>
      <w:lvlText w:val="•"/>
      <w:lvlJc w:val="left"/>
      <w:rPr>
        <w:color w:val="231F20"/>
        <w:position w:val="0"/>
        <w:u w:color="231F20"/>
        <w:rtl w:val="0"/>
        <w:lang w:val="pt-PT"/>
      </w:rPr>
    </w:lvl>
  </w:abstractNum>
  <w:abstractNum w:abstractNumId="6" w15:restartNumberingAfterBreak="0">
    <w:nsid w:val="11A814AB"/>
    <w:multiLevelType w:val="hybridMultilevel"/>
    <w:tmpl w:val="5B7C0836"/>
    <w:lvl w:ilvl="0" w:tplc="FFFFFFFF">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7F2122"/>
    <w:multiLevelType w:val="hybridMultilevel"/>
    <w:tmpl w:val="B1F69DA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7997198"/>
    <w:multiLevelType w:val="hybridMultilevel"/>
    <w:tmpl w:val="B5B43EB4"/>
    <w:lvl w:ilvl="0" w:tplc="FFFFFFFF">
      <w:start w:val="1"/>
      <w:numFmt w:val="decimal"/>
      <w:lvlText w:val="(%1)"/>
      <w:lvlJc w:val="left"/>
      <w:pPr>
        <w:ind w:left="405" w:hanging="360"/>
      </w:pPr>
      <w:rPr>
        <w:rFonts w:hint="default"/>
        <w:b w:val="0"/>
        <w:bCs/>
        <w:sz w:val="16"/>
        <w:szCs w:val="16"/>
      </w:rPr>
    </w:lvl>
    <w:lvl w:ilvl="1" w:tplc="FFFFFFFF" w:tentative="1">
      <w:start w:val="1"/>
      <w:numFmt w:val="lowerLetter"/>
      <w:lvlText w:val="%2."/>
      <w:lvlJc w:val="left"/>
      <w:pPr>
        <w:ind w:left="1125" w:hanging="360"/>
      </w:pPr>
    </w:lvl>
    <w:lvl w:ilvl="2" w:tplc="FFFFFFFF" w:tentative="1">
      <w:start w:val="1"/>
      <w:numFmt w:val="lowerRoman"/>
      <w:lvlText w:val="%3."/>
      <w:lvlJc w:val="right"/>
      <w:pPr>
        <w:ind w:left="1845" w:hanging="180"/>
      </w:pPr>
    </w:lvl>
    <w:lvl w:ilvl="3" w:tplc="FFFFFFFF" w:tentative="1">
      <w:start w:val="1"/>
      <w:numFmt w:val="decimal"/>
      <w:lvlText w:val="%4."/>
      <w:lvlJc w:val="left"/>
      <w:pPr>
        <w:ind w:left="2565" w:hanging="360"/>
      </w:pPr>
    </w:lvl>
    <w:lvl w:ilvl="4" w:tplc="FFFFFFFF" w:tentative="1">
      <w:start w:val="1"/>
      <w:numFmt w:val="lowerLetter"/>
      <w:lvlText w:val="%5."/>
      <w:lvlJc w:val="left"/>
      <w:pPr>
        <w:ind w:left="3285" w:hanging="360"/>
      </w:pPr>
    </w:lvl>
    <w:lvl w:ilvl="5" w:tplc="FFFFFFFF" w:tentative="1">
      <w:start w:val="1"/>
      <w:numFmt w:val="lowerRoman"/>
      <w:lvlText w:val="%6."/>
      <w:lvlJc w:val="right"/>
      <w:pPr>
        <w:ind w:left="4005" w:hanging="180"/>
      </w:pPr>
    </w:lvl>
    <w:lvl w:ilvl="6" w:tplc="FFFFFFFF" w:tentative="1">
      <w:start w:val="1"/>
      <w:numFmt w:val="decimal"/>
      <w:lvlText w:val="%7."/>
      <w:lvlJc w:val="left"/>
      <w:pPr>
        <w:ind w:left="4725" w:hanging="360"/>
      </w:pPr>
    </w:lvl>
    <w:lvl w:ilvl="7" w:tplc="FFFFFFFF" w:tentative="1">
      <w:start w:val="1"/>
      <w:numFmt w:val="lowerLetter"/>
      <w:lvlText w:val="%8."/>
      <w:lvlJc w:val="left"/>
      <w:pPr>
        <w:ind w:left="5445" w:hanging="360"/>
      </w:pPr>
    </w:lvl>
    <w:lvl w:ilvl="8" w:tplc="FFFFFFFF" w:tentative="1">
      <w:start w:val="1"/>
      <w:numFmt w:val="lowerRoman"/>
      <w:lvlText w:val="%9."/>
      <w:lvlJc w:val="right"/>
      <w:pPr>
        <w:ind w:left="6165" w:hanging="180"/>
      </w:pPr>
    </w:lvl>
  </w:abstractNum>
  <w:abstractNum w:abstractNumId="9" w15:restartNumberingAfterBreak="0">
    <w:nsid w:val="19312F4F"/>
    <w:multiLevelType w:val="hybridMultilevel"/>
    <w:tmpl w:val="5E30F192"/>
    <w:lvl w:ilvl="0" w:tplc="75DC099E">
      <w:start w:val="2"/>
      <w:numFmt w:val="lowerLetter"/>
      <w:lvlText w:val="%1)"/>
      <w:lvlJc w:val="left"/>
      <w:pPr>
        <w:ind w:left="360" w:hanging="360"/>
      </w:pPr>
      <w:rPr>
        <w:rFonts w:asciiTheme="majorHAnsi" w:hAnsiTheme="majorHAnsi" w:cstheme="majorHAnsi" w:hint="default"/>
        <w:b/>
        <w:bCs/>
        <w:color w:val="005CA9"/>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1C4124C1"/>
    <w:multiLevelType w:val="hybridMultilevel"/>
    <w:tmpl w:val="7E28432A"/>
    <w:lvl w:ilvl="0" w:tplc="F67E093A">
      <w:start w:val="1"/>
      <w:numFmt w:val="lowerLetter"/>
      <w:lvlText w:val="%1)"/>
      <w:lvlJc w:val="left"/>
      <w:pPr>
        <w:ind w:left="720" w:hanging="360"/>
      </w:pPr>
      <w:rPr>
        <w:rFonts w:asciiTheme="majorHAnsi" w:hAnsiTheme="majorHAnsi" w:cstheme="majorHAnsi" w:hint="default"/>
        <w:b/>
        <w:bCs/>
        <w:color w:val="005CA9"/>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1C8B3372"/>
    <w:multiLevelType w:val="hybridMultilevel"/>
    <w:tmpl w:val="31CE2880"/>
    <w:lvl w:ilvl="0" w:tplc="0D4EADD0">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CB1720D"/>
    <w:multiLevelType w:val="multilevel"/>
    <w:tmpl w:val="7FEC17CE"/>
    <w:styleLink w:val="List6"/>
    <w:lvl w:ilvl="0">
      <w:start w:val="2"/>
      <w:numFmt w:val="lowerLetter"/>
      <w:lvlText w:val="%1)"/>
      <w:lvlJc w:val="left"/>
      <w:rPr>
        <w:color w:val="231F20"/>
        <w:position w:val="0"/>
        <w:u w:color="231F20"/>
        <w:rtl w:val="0"/>
        <w:lang w:val="pt-PT"/>
      </w:rPr>
    </w:lvl>
    <w:lvl w:ilvl="1">
      <w:start w:val="1"/>
      <w:numFmt w:val="bullet"/>
      <w:lvlText w:val="•"/>
      <w:lvlJc w:val="left"/>
      <w:rPr>
        <w:color w:val="231F20"/>
        <w:position w:val="0"/>
        <w:u w:color="231F20"/>
        <w:rtl w:val="0"/>
        <w:lang w:val="pt-PT"/>
      </w:rPr>
    </w:lvl>
    <w:lvl w:ilvl="2">
      <w:start w:val="1"/>
      <w:numFmt w:val="bullet"/>
      <w:lvlText w:val="•"/>
      <w:lvlJc w:val="left"/>
      <w:rPr>
        <w:color w:val="231F20"/>
        <w:position w:val="0"/>
        <w:u w:color="231F20"/>
        <w:rtl w:val="0"/>
        <w:lang w:val="pt-PT"/>
      </w:rPr>
    </w:lvl>
    <w:lvl w:ilvl="3">
      <w:start w:val="1"/>
      <w:numFmt w:val="bullet"/>
      <w:lvlText w:val="•"/>
      <w:lvlJc w:val="left"/>
      <w:rPr>
        <w:color w:val="231F20"/>
        <w:position w:val="0"/>
        <w:u w:color="231F20"/>
        <w:rtl w:val="0"/>
        <w:lang w:val="pt-PT"/>
      </w:rPr>
    </w:lvl>
    <w:lvl w:ilvl="4">
      <w:start w:val="1"/>
      <w:numFmt w:val="bullet"/>
      <w:lvlText w:val="•"/>
      <w:lvlJc w:val="left"/>
      <w:rPr>
        <w:color w:val="231F20"/>
        <w:position w:val="0"/>
        <w:u w:color="231F20"/>
        <w:rtl w:val="0"/>
        <w:lang w:val="pt-PT"/>
      </w:rPr>
    </w:lvl>
    <w:lvl w:ilvl="5">
      <w:start w:val="1"/>
      <w:numFmt w:val="bullet"/>
      <w:lvlText w:val="•"/>
      <w:lvlJc w:val="left"/>
      <w:rPr>
        <w:color w:val="231F20"/>
        <w:position w:val="0"/>
        <w:u w:color="231F20"/>
        <w:rtl w:val="0"/>
        <w:lang w:val="pt-PT"/>
      </w:rPr>
    </w:lvl>
    <w:lvl w:ilvl="6">
      <w:start w:val="1"/>
      <w:numFmt w:val="bullet"/>
      <w:lvlText w:val="•"/>
      <w:lvlJc w:val="left"/>
      <w:rPr>
        <w:color w:val="231F20"/>
        <w:position w:val="0"/>
        <w:u w:color="231F20"/>
        <w:rtl w:val="0"/>
        <w:lang w:val="pt-PT"/>
      </w:rPr>
    </w:lvl>
    <w:lvl w:ilvl="7">
      <w:start w:val="1"/>
      <w:numFmt w:val="bullet"/>
      <w:lvlText w:val="•"/>
      <w:lvlJc w:val="left"/>
      <w:rPr>
        <w:color w:val="231F20"/>
        <w:position w:val="0"/>
        <w:u w:color="231F20"/>
        <w:rtl w:val="0"/>
        <w:lang w:val="pt-PT"/>
      </w:rPr>
    </w:lvl>
    <w:lvl w:ilvl="8">
      <w:start w:val="1"/>
      <w:numFmt w:val="bullet"/>
      <w:lvlText w:val="•"/>
      <w:lvlJc w:val="left"/>
      <w:rPr>
        <w:color w:val="231F20"/>
        <w:position w:val="0"/>
        <w:u w:color="231F20"/>
        <w:rtl w:val="0"/>
        <w:lang w:val="pt-PT"/>
      </w:rPr>
    </w:lvl>
  </w:abstractNum>
  <w:abstractNum w:abstractNumId="13" w15:restartNumberingAfterBreak="0">
    <w:nsid w:val="1D4B6DDB"/>
    <w:multiLevelType w:val="hybridMultilevel"/>
    <w:tmpl w:val="E71228D8"/>
    <w:lvl w:ilvl="0" w:tplc="51467E52">
      <w:start w:val="1"/>
      <w:numFmt w:val="upperRoman"/>
      <w:lvlText w:val="%1."/>
      <w:lvlJc w:val="left"/>
      <w:pPr>
        <w:ind w:left="720" w:hanging="720"/>
      </w:pPr>
      <w:rPr>
        <w:rFonts w:asciiTheme="majorHAnsi" w:hAnsiTheme="majorHAnsi" w:cstheme="majorHAnsi"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1E751B6C"/>
    <w:multiLevelType w:val="multilevel"/>
    <w:tmpl w:val="88B4C556"/>
    <w:styleLink w:val="Lista51"/>
    <w:lvl w:ilvl="0">
      <w:start w:val="1"/>
      <w:numFmt w:val="lowerLetter"/>
      <w:lvlText w:val="%1)"/>
      <w:lvlJc w:val="left"/>
      <w:rPr>
        <w:color w:val="231F20"/>
        <w:spacing w:val="0"/>
        <w:position w:val="0"/>
        <w:u w:color="231F20"/>
        <w:rtl w:val="0"/>
        <w:lang w:val="pt-PT"/>
      </w:rPr>
    </w:lvl>
    <w:lvl w:ilvl="1">
      <w:start w:val="1"/>
      <w:numFmt w:val="bullet"/>
      <w:lvlText w:val="•"/>
      <w:lvlJc w:val="left"/>
      <w:rPr>
        <w:color w:val="231F20"/>
        <w:spacing w:val="0"/>
        <w:position w:val="0"/>
        <w:u w:color="231F20"/>
        <w:rtl w:val="0"/>
        <w:lang w:val="pt-PT"/>
      </w:rPr>
    </w:lvl>
    <w:lvl w:ilvl="2">
      <w:start w:val="1"/>
      <w:numFmt w:val="bullet"/>
      <w:lvlText w:val="•"/>
      <w:lvlJc w:val="left"/>
      <w:rPr>
        <w:color w:val="231F20"/>
        <w:spacing w:val="0"/>
        <w:position w:val="0"/>
        <w:u w:color="231F20"/>
        <w:rtl w:val="0"/>
        <w:lang w:val="pt-PT"/>
      </w:rPr>
    </w:lvl>
    <w:lvl w:ilvl="3">
      <w:start w:val="1"/>
      <w:numFmt w:val="bullet"/>
      <w:lvlText w:val="•"/>
      <w:lvlJc w:val="left"/>
      <w:rPr>
        <w:color w:val="231F20"/>
        <w:spacing w:val="0"/>
        <w:position w:val="0"/>
        <w:u w:color="231F20"/>
        <w:rtl w:val="0"/>
        <w:lang w:val="pt-PT"/>
      </w:rPr>
    </w:lvl>
    <w:lvl w:ilvl="4">
      <w:start w:val="1"/>
      <w:numFmt w:val="bullet"/>
      <w:lvlText w:val="•"/>
      <w:lvlJc w:val="left"/>
      <w:rPr>
        <w:color w:val="231F20"/>
        <w:spacing w:val="0"/>
        <w:position w:val="0"/>
        <w:u w:color="231F20"/>
        <w:rtl w:val="0"/>
        <w:lang w:val="pt-PT"/>
      </w:rPr>
    </w:lvl>
    <w:lvl w:ilvl="5">
      <w:start w:val="1"/>
      <w:numFmt w:val="bullet"/>
      <w:lvlText w:val="•"/>
      <w:lvlJc w:val="left"/>
      <w:rPr>
        <w:color w:val="231F20"/>
        <w:spacing w:val="0"/>
        <w:position w:val="0"/>
        <w:u w:color="231F20"/>
        <w:rtl w:val="0"/>
        <w:lang w:val="pt-PT"/>
      </w:rPr>
    </w:lvl>
    <w:lvl w:ilvl="6">
      <w:start w:val="1"/>
      <w:numFmt w:val="bullet"/>
      <w:lvlText w:val="•"/>
      <w:lvlJc w:val="left"/>
      <w:rPr>
        <w:color w:val="231F20"/>
        <w:spacing w:val="0"/>
        <w:position w:val="0"/>
        <w:u w:color="231F20"/>
        <w:rtl w:val="0"/>
        <w:lang w:val="pt-PT"/>
      </w:rPr>
    </w:lvl>
    <w:lvl w:ilvl="7">
      <w:start w:val="1"/>
      <w:numFmt w:val="bullet"/>
      <w:lvlText w:val="•"/>
      <w:lvlJc w:val="left"/>
      <w:rPr>
        <w:color w:val="231F20"/>
        <w:spacing w:val="0"/>
        <w:position w:val="0"/>
        <w:u w:color="231F20"/>
        <w:rtl w:val="0"/>
        <w:lang w:val="pt-PT"/>
      </w:rPr>
    </w:lvl>
    <w:lvl w:ilvl="8">
      <w:start w:val="1"/>
      <w:numFmt w:val="bullet"/>
      <w:lvlText w:val="•"/>
      <w:lvlJc w:val="left"/>
      <w:rPr>
        <w:color w:val="231F20"/>
        <w:spacing w:val="0"/>
        <w:position w:val="0"/>
        <w:u w:color="231F20"/>
        <w:rtl w:val="0"/>
        <w:lang w:val="pt-PT"/>
      </w:rPr>
    </w:lvl>
  </w:abstractNum>
  <w:abstractNum w:abstractNumId="15" w15:restartNumberingAfterBreak="0">
    <w:nsid w:val="1F2C0A27"/>
    <w:multiLevelType w:val="hybridMultilevel"/>
    <w:tmpl w:val="C31E0338"/>
    <w:lvl w:ilvl="0" w:tplc="FFFFFFFF">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215335A"/>
    <w:multiLevelType w:val="hybridMultilevel"/>
    <w:tmpl w:val="9914228A"/>
    <w:lvl w:ilvl="0" w:tplc="6218B376">
      <w:start w:val="1"/>
      <w:numFmt w:val="lowerLetter"/>
      <w:lvlText w:val="%1)"/>
      <w:lvlJc w:val="left"/>
      <w:pPr>
        <w:ind w:left="360" w:hanging="360"/>
      </w:pPr>
      <w:rPr>
        <w:rFonts w:asciiTheme="majorHAnsi" w:hAnsiTheme="majorHAnsi" w:cstheme="majorHAnsi" w:hint="default"/>
        <w:color w:val="005CA9"/>
        <w:sz w:val="24"/>
        <w:szCs w:val="24"/>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2A84BBB"/>
    <w:multiLevelType w:val="hybridMultilevel"/>
    <w:tmpl w:val="558EC2FC"/>
    <w:lvl w:ilvl="0" w:tplc="B00AEDBE">
      <w:start w:val="1"/>
      <w:numFmt w:val="decimal"/>
      <w:lvlText w:val="(%1)"/>
      <w:lvlJc w:val="left"/>
      <w:pPr>
        <w:ind w:left="720" w:hanging="360"/>
      </w:pPr>
      <w:rPr>
        <w:rFonts w:eastAsia="Times New Roman" w:hint="default"/>
        <w:color w:val="2F75B5"/>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43B3174"/>
    <w:multiLevelType w:val="multilevel"/>
    <w:tmpl w:val="4DCCECCE"/>
    <w:styleLink w:val="Estilo1"/>
    <w:lvl w:ilvl="0">
      <w:start w:val="2"/>
      <w:numFmt w:val="lowerLetter"/>
      <w:lvlText w:val="%1)"/>
      <w:lvlJc w:val="left"/>
      <w:pPr>
        <w:ind w:left="0" w:firstLine="0"/>
      </w:pPr>
      <w:rPr>
        <w:rFonts w:hint="default"/>
        <w:color w:val="231F20"/>
        <w:position w:val="0"/>
        <w:u w:color="231F20"/>
      </w:rPr>
    </w:lvl>
    <w:lvl w:ilvl="1">
      <w:start w:val="1"/>
      <w:numFmt w:val="decimal"/>
      <w:lvlText w:val="%1.%2)"/>
      <w:lvlJc w:val="left"/>
      <w:pPr>
        <w:ind w:left="0" w:firstLine="0"/>
      </w:pPr>
      <w:rPr>
        <w:rFonts w:hint="default"/>
        <w:color w:val="231F20"/>
        <w:position w:val="0"/>
        <w:u w:color="231F20"/>
        <w:rtl w:val="0"/>
        <w:lang w:val="pt-PT"/>
      </w:rPr>
    </w:lvl>
    <w:lvl w:ilvl="2">
      <w:start w:val="1"/>
      <w:numFmt w:val="bullet"/>
      <w:lvlText w:val="•"/>
      <w:lvlJc w:val="left"/>
      <w:pPr>
        <w:ind w:left="0" w:firstLine="0"/>
      </w:pPr>
      <w:rPr>
        <w:rFonts w:hint="default"/>
        <w:color w:val="231F20"/>
        <w:position w:val="0"/>
        <w:u w:color="231F20"/>
        <w:rtl w:val="0"/>
        <w:lang w:val="pt-PT"/>
      </w:rPr>
    </w:lvl>
    <w:lvl w:ilvl="3">
      <w:start w:val="1"/>
      <w:numFmt w:val="bullet"/>
      <w:lvlText w:val="•"/>
      <w:lvlJc w:val="left"/>
      <w:pPr>
        <w:ind w:left="0" w:firstLine="0"/>
      </w:pPr>
      <w:rPr>
        <w:rFonts w:hint="default"/>
        <w:color w:val="231F20"/>
        <w:position w:val="0"/>
        <w:u w:color="231F20"/>
        <w:rtl w:val="0"/>
        <w:lang w:val="pt-PT"/>
      </w:rPr>
    </w:lvl>
    <w:lvl w:ilvl="4">
      <w:start w:val="1"/>
      <w:numFmt w:val="bullet"/>
      <w:lvlText w:val="•"/>
      <w:lvlJc w:val="left"/>
      <w:pPr>
        <w:ind w:left="0" w:firstLine="0"/>
      </w:pPr>
      <w:rPr>
        <w:rFonts w:hint="default"/>
        <w:color w:val="231F20"/>
        <w:position w:val="0"/>
        <w:u w:color="231F20"/>
        <w:rtl w:val="0"/>
        <w:lang w:val="pt-PT"/>
      </w:rPr>
    </w:lvl>
    <w:lvl w:ilvl="5">
      <w:start w:val="1"/>
      <w:numFmt w:val="bullet"/>
      <w:lvlText w:val="•"/>
      <w:lvlJc w:val="left"/>
      <w:pPr>
        <w:ind w:left="0" w:firstLine="0"/>
      </w:pPr>
      <w:rPr>
        <w:rFonts w:hint="default"/>
        <w:color w:val="231F20"/>
        <w:position w:val="0"/>
        <w:u w:color="231F20"/>
        <w:rtl w:val="0"/>
        <w:lang w:val="pt-PT"/>
      </w:rPr>
    </w:lvl>
    <w:lvl w:ilvl="6">
      <w:start w:val="1"/>
      <w:numFmt w:val="bullet"/>
      <w:lvlText w:val="•"/>
      <w:lvlJc w:val="left"/>
      <w:pPr>
        <w:ind w:left="0" w:firstLine="0"/>
      </w:pPr>
      <w:rPr>
        <w:rFonts w:hint="default"/>
        <w:color w:val="231F20"/>
        <w:position w:val="0"/>
        <w:u w:color="231F20"/>
        <w:rtl w:val="0"/>
        <w:lang w:val="pt-PT"/>
      </w:rPr>
    </w:lvl>
    <w:lvl w:ilvl="7">
      <w:start w:val="1"/>
      <w:numFmt w:val="bullet"/>
      <w:lvlText w:val="•"/>
      <w:lvlJc w:val="left"/>
      <w:pPr>
        <w:ind w:left="0" w:firstLine="0"/>
      </w:pPr>
      <w:rPr>
        <w:rFonts w:hint="default"/>
        <w:color w:val="231F20"/>
        <w:position w:val="0"/>
        <w:u w:color="231F20"/>
        <w:rtl w:val="0"/>
        <w:lang w:val="pt-PT"/>
      </w:rPr>
    </w:lvl>
    <w:lvl w:ilvl="8">
      <w:start w:val="1"/>
      <w:numFmt w:val="bullet"/>
      <w:lvlText w:val="•"/>
      <w:lvlJc w:val="left"/>
      <w:pPr>
        <w:ind w:left="0" w:firstLine="0"/>
      </w:pPr>
      <w:rPr>
        <w:rFonts w:hint="default"/>
        <w:color w:val="231F20"/>
        <w:position w:val="0"/>
        <w:u w:color="231F20"/>
        <w:rtl w:val="0"/>
        <w:lang w:val="pt-PT"/>
      </w:rPr>
    </w:lvl>
  </w:abstractNum>
  <w:abstractNum w:abstractNumId="19" w15:restartNumberingAfterBreak="0">
    <w:nsid w:val="291F4473"/>
    <w:multiLevelType w:val="hybridMultilevel"/>
    <w:tmpl w:val="16C27A7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2A110E61"/>
    <w:multiLevelType w:val="hybridMultilevel"/>
    <w:tmpl w:val="C31E0338"/>
    <w:lvl w:ilvl="0" w:tplc="B6D0D07C">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38D634C"/>
    <w:multiLevelType w:val="hybridMultilevel"/>
    <w:tmpl w:val="1E947000"/>
    <w:lvl w:ilvl="0" w:tplc="04160001">
      <w:start w:val="1"/>
      <w:numFmt w:val="upperRoman"/>
      <w:lvlText w:val="%1."/>
      <w:lvlJc w:val="right"/>
      <w:pPr>
        <w:ind w:left="720" w:hanging="360"/>
      </w:p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22" w15:restartNumberingAfterBreak="0">
    <w:nsid w:val="35733D23"/>
    <w:multiLevelType w:val="hybridMultilevel"/>
    <w:tmpl w:val="A1780C28"/>
    <w:lvl w:ilvl="0" w:tplc="BD5AC14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38B95DBD"/>
    <w:multiLevelType w:val="multilevel"/>
    <w:tmpl w:val="0714DA96"/>
    <w:styleLink w:val="Lista41"/>
    <w:lvl w:ilvl="0">
      <w:start w:val="8"/>
      <w:numFmt w:val="decimal"/>
      <w:lvlText w:val="%1."/>
      <w:lvlJc w:val="left"/>
      <w:pPr>
        <w:tabs>
          <w:tab w:val="num" w:pos="520"/>
        </w:tabs>
        <w:ind w:left="520" w:hanging="338"/>
      </w:pPr>
      <w:rPr>
        <w:rFonts w:ascii="Arial" w:eastAsia="Arial" w:hAnsi="Arial" w:cs="Arial"/>
        <w:color w:val="231F20"/>
        <w:spacing w:val="-1"/>
        <w:position w:val="0"/>
        <w:sz w:val="18"/>
        <w:szCs w:val="18"/>
        <w:u w:color="231F20"/>
      </w:rPr>
    </w:lvl>
    <w:lvl w:ilvl="1">
      <w:start w:val="1"/>
      <w:numFmt w:val="bullet"/>
      <w:lvlText w:val="•"/>
      <w:lvlJc w:val="left"/>
      <w:pPr>
        <w:tabs>
          <w:tab w:val="num" w:pos="436"/>
        </w:tabs>
        <w:ind w:left="436" w:hanging="254"/>
      </w:pPr>
      <w:rPr>
        <w:rFonts w:ascii="Arial" w:eastAsia="Arial" w:hAnsi="Arial" w:cs="Arial"/>
        <w:color w:val="231F20"/>
        <w:spacing w:val="-1"/>
        <w:position w:val="0"/>
        <w:sz w:val="18"/>
        <w:szCs w:val="18"/>
        <w:u w:color="231F20"/>
      </w:rPr>
    </w:lvl>
    <w:lvl w:ilvl="2">
      <w:start w:val="1"/>
      <w:numFmt w:val="bullet"/>
      <w:lvlText w:val="•"/>
      <w:lvlJc w:val="left"/>
      <w:pPr>
        <w:tabs>
          <w:tab w:val="num" w:pos="1389"/>
        </w:tabs>
        <w:ind w:left="1389" w:hanging="254"/>
      </w:pPr>
      <w:rPr>
        <w:rFonts w:ascii="Arial" w:eastAsia="Arial" w:hAnsi="Arial" w:cs="Arial"/>
        <w:color w:val="231F20"/>
        <w:spacing w:val="-1"/>
        <w:position w:val="0"/>
        <w:sz w:val="18"/>
        <w:szCs w:val="18"/>
        <w:u w:color="231F20"/>
      </w:rPr>
    </w:lvl>
    <w:lvl w:ilvl="3">
      <w:start w:val="1"/>
      <w:numFmt w:val="bullet"/>
      <w:lvlText w:val="•"/>
      <w:lvlJc w:val="left"/>
      <w:pPr>
        <w:tabs>
          <w:tab w:val="num" w:pos="2342"/>
        </w:tabs>
        <w:ind w:left="2342" w:hanging="254"/>
      </w:pPr>
      <w:rPr>
        <w:rFonts w:ascii="Arial" w:eastAsia="Arial" w:hAnsi="Arial" w:cs="Arial"/>
        <w:color w:val="231F20"/>
        <w:spacing w:val="-1"/>
        <w:position w:val="0"/>
        <w:sz w:val="18"/>
        <w:szCs w:val="18"/>
        <w:u w:color="231F20"/>
      </w:rPr>
    </w:lvl>
    <w:lvl w:ilvl="4">
      <w:start w:val="1"/>
      <w:numFmt w:val="bullet"/>
      <w:lvlText w:val="•"/>
      <w:lvlJc w:val="left"/>
      <w:pPr>
        <w:tabs>
          <w:tab w:val="num" w:pos="3295"/>
        </w:tabs>
        <w:ind w:left="3295" w:hanging="254"/>
      </w:pPr>
      <w:rPr>
        <w:rFonts w:ascii="Arial" w:eastAsia="Arial" w:hAnsi="Arial" w:cs="Arial"/>
        <w:color w:val="231F20"/>
        <w:spacing w:val="-1"/>
        <w:position w:val="0"/>
        <w:sz w:val="18"/>
        <w:szCs w:val="18"/>
        <w:u w:color="231F20"/>
      </w:rPr>
    </w:lvl>
    <w:lvl w:ilvl="5">
      <w:start w:val="1"/>
      <w:numFmt w:val="bullet"/>
      <w:lvlText w:val="•"/>
      <w:lvlJc w:val="left"/>
      <w:pPr>
        <w:tabs>
          <w:tab w:val="num" w:pos="4248"/>
        </w:tabs>
        <w:ind w:left="4248" w:hanging="254"/>
      </w:pPr>
      <w:rPr>
        <w:rFonts w:ascii="Arial" w:eastAsia="Arial" w:hAnsi="Arial" w:cs="Arial"/>
        <w:color w:val="231F20"/>
        <w:spacing w:val="-1"/>
        <w:position w:val="0"/>
        <w:sz w:val="18"/>
        <w:szCs w:val="18"/>
        <w:u w:color="231F20"/>
      </w:rPr>
    </w:lvl>
    <w:lvl w:ilvl="6">
      <w:start w:val="1"/>
      <w:numFmt w:val="bullet"/>
      <w:lvlText w:val="•"/>
      <w:lvlJc w:val="left"/>
      <w:pPr>
        <w:tabs>
          <w:tab w:val="num" w:pos="5202"/>
        </w:tabs>
        <w:ind w:left="5202" w:hanging="254"/>
      </w:pPr>
      <w:rPr>
        <w:rFonts w:ascii="Arial" w:eastAsia="Arial" w:hAnsi="Arial" w:cs="Arial"/>
        <w:color w:val="231F20"/>
        <w:spacing w:val="-1"/>
        <w:position w:val="0"/>
        <w:sz w:val="18"/>
        <w:szCs w:val="18"/>
        <w:u w:color="231F20"/>
      </w:rPr>
    </w:lvl>
    <w:lvl w:ilvl="7">
      <w:start w:val="1"/>
      <w:numFmt w:val="bullet"/>
      <w:lvlText w:val="•"/>
      <w:lvlJc w:val="left"/>
      <w:pPr>
        <w:tabs>
          <w:tab w:val="num" w:pos="6155"/>
        </w:tabs>
        <w:ind w:left="6155" w:hanging="254"/>
      </w:pPr>
      <w:rPr>
        <w:rFonts w:ascii="Arial" w:eastAsia="Arial" w:hAnsi="Arial" w:cs="Arial"/>
        <w:color w:val="231F20"/>
        <w:spacing w:val="-1"/>
        <w:position w:val="0"/>
        <w:sz w:val="18"/>
        <w:szCs w:val="18"/>
        <w:u w:color="231F20"/>
      </w:rPr>
    </w:lvl>
    <w:lvl w:ilvl="8">
      <w:start w:val="1"/>
      <w:numFmt w:val="bullet"/>
      <w:lvlText w:val="•"/>
      <w:lvlJc w:val="left"/>
      <w:pPr>
        <w:tabs>
          <w:tab w:val="num" w:pos="7108"/>
        </w:tabs>
        <w:ind w:left="7108" w:hanging="254"/>
      </w:pPr>
      <w:rPr>
        <w:rFonts w:ascii="Arial" w:eastAsia="Arial" w:hAnsi="Arial" w:cs="Arial"/>
        <w:color w:val="231F20"/>
        <w:spacing w:val="-1"/>
        <w:position w:val="0"/>
        <w:sz w:val="18"/>
        <w:szCs w:val="18"/>
        <w:u w:color="231F20"/>
      </w:rPr>
    </w:lvl>
  </w:abstractNum>
  <w:abstractNum w:abstractNumId="24" w15:restartNumberingAfterBreak="0">
    <w:nsid w:val="3A602E24"/>
    <w:multiLevelType w:val="hybridMultilevel"/>
    <w:tmpl w:val="B9487E40"/>
    <w:lvl w:ilvl="0" w:tplc="E3C0E276">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4F414CC"/>
    <w:multiLevelType w:val="hybridMultilevel"/>
    <w:tmpl w:val="CD6E82A8"/>
    <w:lvl w:ilvl="0" w:tplc="C59A4BA8">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68B01DA"/>
    <w:multiLevelType w:val="hybridMultilevel"/>
    <w:tmpl w:val="08143950"/>
    <w:lvl w:ilvl="0" w:tplc="1EF0394C">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94055A4"/>
    <w:multiLevelType w:val="hybridMultilevel"/>
    <w:tmpl w:val="1C9CDB9A"/>
    <w:lvl w:ilvl="0" w:tplc="69CA0186">
      <w:start w:val="1"/>
      <w:numFmt w:val="decimal"/>
      <w:lvlText w:val="(%1)"/>
      <w:lvlJc w:val="left"/>
      <w:pPr>
        <w:ind w:left="390" w:hanging="360"/>
      </w:pPr>
      <w:rPr>
        <w:rFonts w:hint="default"/>
        <w:b w:val="0"/>
        <w:bCs/>
      </w:rPr>
    </w:lvl>
    <w:lvl w:ilvl="1" w:tplc="04160019" w:tentative="1">
      <w:start w:val="1"/>
      <w:numFmt w:val="lowerLetter"/>
      <w:lvlText w:val="%2."/>
      <w:lvlJc w:val="left"/>
      <w:pPr>
        <w:ind w:left="1110" w:hanging="360"/>
      </w:pPr>
    </w:lvl>
    <w:lvl w:ilvl="2" w:tplc="0416001B" w:tentative="1">
      <w:start w:val="1"/>
      <w:numFmt w:val="lowerRoman"/>
      <w:lvlText w:val="%3."/>
      <w:lvlJc w:val="right"/>
      <w:pPr>
        <w:ind w:left="1830" w:hanging="180"/>
      </w:pPr>
    </w:lvl>
    <w:lvl w:ilvl="3" w:tplc="0416000F" w:tentative="1">
      <w:start w:val="1"/>
      <w:numFmt w:val="decimal"/>
      <w:lvlText w:val="%4."/>
      <w:lvlJc w:val="left"/>
      <w:pPr>
        <w:ind w:left="2550" w:hanging="360"/>
      </w:pPr>
    </w:lvl>
    <w:lvl w:ilvl="4" w:tplc="04160019" w:tentative="1">
      <w:start w:val="1"/>
      <w:numFmt w:val="lowerLetter"/>
      <w:lvlText w:val="%5."/>
      <w:lvlJc w:val="left"/>
      <w:pPr>
        <w:ind w:left="3270" w:hanging="360"/>
      </w:pPr>
    </w:lvl>
    <w:lvl w:ilvl="5" w:tplc="0416001B" w:tentative="1">
      <w:start w:val="1"/>
      <w:numFmt w:val="lowerRoman"/>
      <w:lvlText w:val="%6."/>
      <w:lvlJc w:val="right"/>
      <w:pPr>
        <w:ind w:left="3990" w:hanging="180"/>
      </w:pPr>
    </w:lvl>
    <w:lvl w:ilvl="6" w:tplc="0416000F" w:tentative="1">
      <w:start w:val="1"/>
      <w:numFmt w:val="decimal"/>
      <w:lvlText w:val="%7."/>
      <w:lvlJc w:val="left"/>
      <w:pPr>
        <w:ind w:left="4710" w:hanging="360"/>
      </w:pPr>
    </w:lvl>
    <w:lvl w:ilvl="7" w:tplc="04160019" w:tentative="1">
      <w:start w:val="1"/>
      <w:numFmt w:val="lowerLetter"/>
      <w:lvlText w:val="%8."/>
      <w:lvlJc w:val="left"/>
      <w:pPr>
        <w:ind w:left="5430" w:hanging="360"/>
      </w:pPr>
    </w:lvl>
    <w:lvl w:ilvl="8" w:tplc="0416001B" w:tentative="1">
      <w:start w:val="1"/>
      <w:numFmt w:val="lowerRoman"/>
      <w:lvlText w:val="%9."/>
      <w:lvlJc w:val="right"/>
      <w:pPr>
        <w:ind w:left="6150" w:hanging="180"/>
      </w:pPr>
    </w:lvl>
  </w:abstractNum>
  <w:abstractNum w:abstractNumId="28" w15:restartNumberingAfterBreak="0">
    <w:nsid w:val="4B732DE6"/>
    <w:multiLevelType w:val="hybridMultilevel"/>
    <w:tmpl w:val="FCC225E6"/>
    <w:lvl w:ilvl="0" w:tplc="B35E8C4C">
      <w:start w:val="2"/>
      <w:numFmt w:val="lowerLetter"/>
      <w:lvlText w:val="%1)"/>
      <w:lvlJc w:val="left"/>
      <w:pPr>
        <w:ind w:left="360" w:hanging="360"/>
      </w:pPr>
      <w:rPr>
        <w:rFonts w:asciiTheme="majorHAnsi" w:hAnsiTheme="majorHAnsi" w:cstheme="majorHAnsi" w:hint="default"/>
        <w:color w:val="005CA9"/>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4C3D7D8F"/>
    <w:multiLevelType w:val="hybridMultilevel"/>
    <w:tmpl w:val="69EE7088"/>
    <w:lvl w:ilvl="0" w:tplc="EFA06A02">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4D823655"/>
    <w:multiLevelType w:val="multilevel"/>
    <w:tmpl w:val="43AC7138"/>
    <w:styleLink w:val="List1"/>
    <w:lvl w:ilvl="0">
      <w:start w:val="1"/>
      <w:numFmt w:val="lowerLetter"/>
      <w:lvlText w:val="%1)"/>
      <w:lvlJc w:val="left"/>
      <w:rPr>
        <w:color w:val="231F20"/>
        <w:position w:val="0"/>
        <w:u w:color="231F20"/>
        <w:rtl w:val="0"/>
        <w:lang w:val="pt-PT"/>
      </w:rPr>
    </w:lvl>
    <w:lvl w:ilvl="1">
      <w:start w:val="1"/>
      <w:numFmt w:val="decimal"/>
      <w:lvlText w:val="%1)%2)"/>
      <w:lvlJc w:val="left"/>
      <w:rPr>
        <w:color w:val="231F20"/>
        <w:position w:val="0"/>
        <w:u w:color="231F20"/>
        <w:rtl w:val="0"/>
        <w:lang w:val="pt-PT"/>
      </w:rPr>
    </w:lvl>
    <w:lvl w:ilvl="2">
      <w:start w:val="1"/>
      <w:numFmt w:val="bullet"/>
      <w:lvlText w:val="•"/>
      <w:lvlJc w:val="left"/>
      <w:rPr>
        <w:color w:val="231F20"/>
        <w:position w:val="0"/>
        <w:u w:color="231F20"/>
        <w:rtl w:val="0"/>
        <w:lang w:val="pt-PT"/>
      </w:rPr>
    </w:lvl>
    <w:lvl w:ilvl="3">
      <w:start w:val="1"/>
      <w:numFmt w:val="bullet"/>
      <w:lvlText w:val="•"/>
      <w:lvlJc w:val="left"/>
      <w:rPr>
        <w:color w:val="231F20"/>
        <w:position w:val="0"/>
        <w:u w:color="231F20"/>
        <w:rtl w:val="0"/>
        <w:lang w:val="pt-PT"/>
      </w:rPr>
    </w:lvl>
    <w:lvl w:ilvl="4">
      <w:start w:val="1"/>
      <w:numFmt w:val="bullet"/>
      <w:lvlText w:val="•"/>
      <w:lvlJc w:val="left"/>
      <w:rPr>
        <w:color w:val="231F20"/>
        <w:position w:val="0"/>
        <w:u w:color="231F20"/>
        <w:rtl w:val="0"/>
        <w:lang w:val="pt-PT"/>
      </w:rPr>
    </w:lvl>
    <w:lvl w:ilvl="5">
      <w:start w:val="1"/>
      <w:numFmt w:val="bullet"/>
      <w:lvlText w:val="•"/>
      <w:lvlJc w:val="left"/>
      <w:rPr>
        <w:color w:val="231F20"/>
        <w:position w:val="0"/>
        <w:u w:color="231F20"/>
        <w:rtl w:val="0"/>
        <w:lang w:val="pt-PT"/>
      </w:rPr>
    </w:lvl>
    <w:lvl w:ilvl="6">
      <w:start w:val="1"/>
      <w:numFmt w:val="bullet"/>
      <w:lvlText w:val="•"/>
      <w:lvlJc w:val="left"/>
      <w:rPr>
        <w:color w:val="231F20"/>
        <w:position w:val="0"/>
        <w:u w:color="231F20"/>
        <w:rtl w:val="0"/>
        <w:lang w:val="pt-PT"/>
      </w:rPr>
    </w:lvl>
    <w:lvl w:ilvl="7">
      <w:start w:val="1"/>
      <w:numFmt w:val="bullet"/>
      <w:lvlText w:val="•"/>
      <w:lvlJc w:val="left"/>
      <w:rPr>
        <w:color w:val="231F20"/>
        <w:position w:val="0"/>
        <w:u w:color="231F20"/>
        <w:rtl w:val="0"/>
        <w:lang w:val="pt-PT"/>
      </w:rPr>
    </w:lvl>
    <w:lvl w:ilvl="8">
      <w:start w:val="1"/>
      <w:numFmt w:val="bullet"/>
      <w:lvlText w:val="•"/>
      <w:lvlJc w:val="left"/>
      <w:rPr>
        <w:color w:val="231F20"/>
        <w:position w:val="0"/>
        <w:u w:color="231F20"/>
        <w:rtl w:val="0"/>
        <w:lang w:val="pt-PT"/>
      </w:rPr>
    </w:lvl>
  </w:abstractNum>
  <w:abstractNum w:abstractNumId="31" w15:restartNumberingAfterBreak="0">
    <w:nsid w:val="4F0C4668"/>
    <w:multiLevelType w:val="hybridMultilevel"/>
    <w:tmpl w:val="41FE0EA6"/>
    <w:lvl w:ilvl="0" w:tplc="FFFFFFFF">
      <w:start w:val="1"/>
      <w:numFmt w:val="decimal"/>
      <w:lvlText w:val="(%1)"/>
      <w:lvlJc w:val="left"/>
      <w:pPr>
        <w:ind w:left="396" w:hanging="360"/>
      </w:pPr>
      <w:rPr>
        <w:rFonts w:hint="default"/>
      </w:rPr>
    </w:lvl>
    <w:lvl w:ilvl="1" w:tplc="FFFFFFFF" w:tentative="1">
      <w:start w:val="1"/>
      <w:numFmt w:val="lowerLetter"/>
      <w:lvlText w:val="%2."/>
      <w:lvlJc w:val="left"/>
      <w:pPr>
        <w:ind w:left="1116" w:hanging="360"/>
      </w:pPr>
    </w:lvl>
    <w:lvl w:ilvl="2" w:tplc="FFFFFFFF" w:tentative="1">
      <w:start w:val="1"/>
      <w:numFmt w:val="lowerRoman"/>
      <w:lvlText w:val="%3."/>
      <w:lvlJc w:val="right"/>
      <w:pPr>
        <w:ind w:left="1836" w:hanging="180"/>
      </w:pPr>
    </w:lvl>
    <w:lvl w:ilvl="3" w:tplc="FFFFFFFF" w:tentative="1">
      <w:start w:val="1"/>
      <w:numFmt w:val="decimal"/>
      <w:lvlText w:val="%4."/>
      <w:lvlJc w:val="left"/>
      <w:pPr>
        <w:ind w:left="2556" w:hanging="360"/>
      </w:pPr>
    </w:lvl>
    <w:lvl w:ilvl="4" w:tplc="FFFFFFFF" w:tentative="1">
      <w:start w:val="1"/>
      <w:numFmt w:val="lowerLetter"/>
      <w:lvlText w:val="%5."/>
      <w:lvlJc w:val="left"/>
      <w:pPr>
        <w:ind w:left="3276" w:hanging="360"/>
      </w:pPr>
    </w:lvl>
    <w:lvl w:ilvl="5" w:tplc="FFFFFFFF" w:tentative="1">
      <w:start w:val="1"/>
      <w:numFmt w:val="lowerRoman"/>
      <w:lvlText w:val="%6."/>
      <w:lvlJc w:val="right"/>
      <w:pPr>
        <w:ind w:left="3996" w:hanging="180"/>
      </w:pPr>
    </w:lvl>
    <w:lvl w:ilvl="6" w:tplc="FFFFFFFF" w:tentative="1">
      <w:start w:val="1"/>
      <w:numFmt w:val="decimal"/>
      <w:lvlText w:val="%7."/>
      <w:lvlJc w:val="left"/>
      <w:pPr>
        <w:ind w:left="4716" w:hanging="360"/>
      </w:pPr>
    </w:lvl>
    <w:lvl w:ilvl="7" w:tplc="FFFFFFFF" w:tentative="1">
      <w:start w:val="1"/>
      <w:numFmt w:val="lowerLetter"/>
      <w:lvlText w:val="%8."/>
      <w:lvlJc w:val="left"/>
      <w:pPr>
        <w:ind w:left="5436" w:hanging="360"/>
      </w:pPr>
    </w:lvl>
    <w:lvl w:ilvl="8" w:tplc="FFFFFFFF" w:tentative="1">
      <w:start w:val="1"/>
      <w:numFmt w:val="lowerRoman"/>
      <w:lvlText w:val="%9."/>
      <w:lvlJc w:val="right"/>
      <w:pPr>
        <w:ind w:left="6156" w:hanging="180"/>
      </w:pPr>
    </w:lvl>
  </w:abstractNum>
  <w:abstractNum w:abstractNumId="32" w15:restartNumberingAfterBreak="0">
    <w:nsid w:val="4F8609FB"/>
    <w:multiLevelType w:val="multilevel"/>
    <w:tmpl w:val="B802C6D4"/>
    <w:styleLink w:val="List0"/>
    <w:lvl w:ilvl="0">
      <w:start w:val="5"/>
      <w:numFmt w:val="decimal"/>
      <w:lvlText w:val="%1."/>
      <w:lvlJc w:val="left"/>
      <w:pPr>
        <w:tabs>
          <w:tab w:val="num" w:pos="521"/>
        </w:tabs>
        <w:ind w:left="521" w:hanging="339"/>
      </w:pPr>
      <w:rPr>
        <w:rFonts w:ascii="Arial" w:eastAsia="Arial" w:hAnsi="Arial" w:cs="Arial"/>
        <w:color w:val="231F20"/>
        <w:position w:val="0"/>
        <w:sz w:val="18"/>
        <w:szCs w:val="18"/>
        <w:u w:color="231F20"/>
      </w:rPr>
    </w:lvl>
    <w:lvl w:ilvl="1">
      <w:start w:val="1"/>
      <w:numFmt w:val="bullet"/>
      <w:lvlText w:val="•"/>
      <w:lvlJc w:val="left"/>
      <w:pPr>
        <w:tabs>
          <w:tab w:val="num" w:pos="436"/>
        </w:tabs>
        <w:ind w:left="436" w:hanging="254"/>
      </w:pPr>
      <w:rPr>
        <w:rFonts w:ascii="Arial" w:eastAsia="Arial" w:hAnsi="Arial" w:cs="Arial"/>
        <w:color w:val="231F20"/>
        <w:position w:val="0"/>
        <w:sz w:val="18"/>
        <w:szCs w:val="18"/>
        <w:u w:color="231F20"/>
      </w:rPr>
    </w:lvl>
    <w:lvl w:ilvl="2">
      <w:start w:val="1"/>
      <w:numFmt w:val="bullet"/>
      <w:lvlText w:val="•"/>
      <w:lvlJc w:val="left"/>
      <w:pPr>
        <w:tabs>
          <w:tab w:val="num" w:pos="1389"/>
        </w:tabs>
        <w:ind w:left="1389" w:hanging="254"/>
      </w:pPr>
      <w:rPr>
        <w:rFonts w:ascii="Arial" w:eastAsia="Arial" w:hAnsi="Arial" w:cs="Arial"/>
        <w:color w:val="231F20"/>
        <w:position w:val="0"/>
        <w:sz w:val="18"/>
        <w:szCs w:val="18"/>
        <w:u w:color="231F20"/>
      </w:rPr>
    </w:lvl>
    <w:lvl w:ilvl="3">
      <w:start w:val="1"/>
      <w:numFmt w:val="bullet"/>
      <w:lvlText w:val="•"/>
      <w:lvlJc w:val="left"/>
      <w:pPr>
        <w:tabs>
          <w:tab w:val="num" w:pos="2342"/>
        </w:tabs>
        <w:ind w:left="2342" w:hanging="254"/>
      </w:pPr>
      <w:rPr>
        <w:rFonts w:ascii="Arial" w:eastAsia="Arial" w:hAnsi="Arial" w:cs="Arial"/>
        <w:color w:val="231F20"/>
        <w:position w:val="0"/>
        <w:sz w:val="18"/>
        <w:szCs w:val="18"/>
        <w:u w:color="231F20"/>
      </w:rPr>
    </w:lvl>
    <w:lvl w:ilvl="4">
      <w:start w:val="1"/>
      <w:numFmt w:val="bullet"/>
      <w:lvlText w:val="•"/>
      <w:lvlJc w:val="left"/>
      <w:pPr>
        <w:tabs>
          <w:tab w:val="num" w:pos="3295"/>
        </w:tabs>
        <w:ind w:left="3295" w:hanging="254"/>
      </w:pPr>
      <w:rPr>
        <w:rFonts w:ascii="Arial" w:eastAsia="Arial" w:hAnsi="Arial" w:cs="Arial"/>
        <w:color w:val="231F20"/>
        <w:position w:val="0"/>
        <w:sz w:val="18"/>
        <w:szCs w:val="18"/>
        <w:u w:color="231F20"/>
      </w:rPr>
    </w:lvl>
    <w:lvl w:ilvl="5">
      <w:start w:val="1"/>
      <w:numFmt w:val="bullet"/>
      <w:lvlText w:val="•"/>
      <w:lvlJc w:val="left"/>
      <w:pPr>
        <w:tabs>
          <w:tab w:val="num" w:pos="4248"/>
        </w:tabs>
        <w:ind w:left="4248" w:hanging="254"/>
      </w:pPr>
      <w:rPr>
        <w:rFonts w:ascii="Arial" w:eastAsia="Arial" w:hAnsi="Arial" w:cs="Arial"/>
        <w:color w:val="231F20"/>
        <w:position w:val="0"/>
        <w:sz w:val="18"/>
        <w:szCs w:val="18"/>
        <w:u w:color="231F20"/>
      </w:rPr>
    </w:lvl>
    <w:lvl w:ilvl="6">
      <w:start w:val="1"/>
      <w:numFmt w:val="bullet"/>
      <w:lvlText w:val="•"/>
      <w:lvlJc w:val="left"/>
      <w:pPr>
        <w:tabs>
          <w:tab w:val="num" w:pos="5202"/>
        </w:tabs>
        <w:ind w:left="5202" w:hanging="254"/>
      </w:pPr>
      <w:rPr>
        <w:rFonts w:ascii="Arial" w:eastAsia="Arial" w:hAnsi="Arial" w:cs="Arial"/>
        <w:color w:val="231F20"/>
        <w:position w:val="0"/>
        <w:sz w:val="18"/>
        <w:szCs w:val="18"/>
        <w:u w:color="231F20"/>
      </w:rPr>
    </w:lvl>
    <w:lvl w:ilvl="7">
      <w:start w:val="1"/>
      <w:numFmt w:val="bullet"/>
      <w:lvlText w:val="•"/>
      <w:lvlJc w:val="left"/>
      <w:pPr>
        <w:tabs>
          <w:tab w:val="num" w:pos="6155"/>
        </w:tabs>
        <w:ind w:left="6155" w:hanging="254"/>
      </w:pPr>
      <w:rPr>
        <w:rFonts w:ascii="Arial" w:eastAsia="Arial" w:hAnsi="Arial" w:cs="Arial"/>
        <w:color w:val="231F20"/>
        <w:position w:val="0"/>
        <w:sz w:val="18"/>
        <w:szCs w:val="18"/>
        <w:u w:color="231F20"/>
      </w:rPr>
    </w:lvl>
    <w:lvl w:ilvl="8">
      <w:start w:val="1"/>
      <w:numFmt w:val="bullet"/>
      <w:lvlText w:val="•"/>
      <w:lvlJc w:val="left"/>
      <w:pPr>
        <w:tabs>
          <w:tab w:val="num" w:pos="7108"/>
        </w:tabs>
        <w:ind w:left="7108" w:hanging="254"/>
      </w:pPr>
      <w:rPr>
        <w:rFonts w:ascii="Arial" w:eastAsia="Arial" w:hAnsi="Arial" w:cs="Arial"/>
        <w:color w:val="231F20"/>
        <w:position w:val="0"/>
        <w:sz w:val="18"/>
        <w:szCs w:val="18"/>
        <w:u w:color="231F20"/>
      </w:rPr>
    </w:lvl>
  </w:abstractNum>
  <w:abstractNum w:abstractNumId="33" w15:restartNumberingAfterBreak="0">
    <w:nsid w:val="505056D8"/>
    <w:multiLevelType w:val="hybridMultilevel"/>
    <w:tmpl w:val="21FE57B8"/>
    <w:lvl w:ilvl="0" w:tplc="0F82536C">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546C693A"/>
    <w:multiLevelType w:val="hybridMultilevel"/>
    <w:tmpl w:val="A8A0B732"/>
    <w:lvl w:ilvl="0" w:tplc="0F82536C">
      <w:start w:val="1"/>
      <w:numFmt w:val="decimal"/>
      <w:lvlText w:val="(%1)"/>
      <w:lvlJc w:val="left"/>
      <w:pPr>
        <w:ind w:left="360" w:hanging="360"/>
      </w:pPr>
      <w:rPr>
        <w:rFonts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35" w15:restartNumberingAfterBreak="0">
    <w:nsid w:val="54D82C76"/>
    <w:multiLevelType w:val="multilevel"/>
    <w:tmpl w:val="6CFEB232"/>
    <w:styleLink w:val="Estilo2"/>
    <w:lvl w:ilvl="0">
      <w:start w:val="2"/>
      <w:numFmt w:val="lowerLetter"/>
      <w:lvlText w:val="%1.1)"/>
      <w:lvlJc w:val="left"/>
      <w:pPr>
        <w:ind w:left="0" w:firstLine="0"/>
      </w:pPr>
      <w:rPr>
        <w:rFonts w:hint="default"/>
        <w:color w:val="231F20"/>
        <w:position w:val="0"/>
        <w:u w:color="231F20"/>
        <w:rtl w:val="0"/>
        <w:lang w:val="pt-PT"/>
      </w:rPr>
    </w:lvl>
    <w:lvl w:ilvl="1">
      <w:start w:val="1"/>
      <w:numFmt w:val="decimal"/>
      <w:lvlText w:val="%1)%2)"/>
      <w:lvlJc w:val="left"/>
      <w:pPr>
        <w:ind w:left="0" w:firstLine="0"/>
      </w:pPr>
      <w:rPr>
        <w:rFonts w:hint="default"/>
        <w:color w:val="231F20"/>
        <w:position w:val="0"/>
        <w:u w:color="231F20"/>
        <w:rtl w:val="0"/>
        <w:lang w:val="pt-PT"/>
      </w:rPr>
    </w:lvl>
    <w:lvl w:ilvl="2">
      <w:start w:val="1"/>
      <w:numFmt w:val="bullet"/>
      <w:lvlText w:val="•"/>
      <w:lvlJc w:val="left"/>
      <w:pPr>
        <w:ind w:left="0" w:firstLine="0"/>
      </w:pPr>
      <w:rPr>
        <w:rFonts w:hint="default"/>
        <w:color w:val="231F20"/>
        <w:position w:val="0"/>
        <w:u w:color="231F20"/>
        <w:rtl w:val="0"/>
        <w:lang w:val="pt-PT"/>
      </w:rPr>
    </w:lvl>
    <w:lvl w:ilvl="3">
      <w:start w:val="1"/>
      <w:numFmt w:val="bullet"/>
      <w:lvlText w:val="•"/>
      <w:lvlJc w:val="left"/>
      <w:pPr>
        <w:ind w:left="0" w:firstLine="0"/>
      </w:pPr>
      <w:rPr>
        <w:rFonts w:hint="default"/>
        <w:color w:val="231F20"/>
        <w:position w:val="0"/>
        <w:u w:color="231F20"/>
        <w:rtl w:val="0"/>
        <w:lang w:val="pt-PT"/>
      </w:rPr>
    </w:lvl>
    <w:lvl w:ilvl="4">
      <w:start w:val="1"/>
      <w:numFmt w:val="bullet"/>
      <w:lvlText w:val="•"/>
      <w:lvlJc w:val="left"/>
      <w:pPr>
        <w:ind w:left="0" w:firstLine="0"/>
      </w:pPr>
      <w:rPr>
        <w:rFonts w:hint="default"/>
        <w:color w:val="231F20"/>
        <w:position w:val="0"/>
        <w:u w:color="231F20"/>
        <w:rtl w:val="0"/>
        <w:lang w:val="pt-PT"/>
      </w:rPr>
    </w:lvl>
    <w:lvl w:ilvl="5">
      <w:start w:val="1"/>
      <w:numFmt w:val="bullet"/>
      <w:lvlText w:val="•"/>
      <w:lvlJc w:val="left"/>
      <w:pPr>
        <w:ind w:left="0" w:firstLine="0"/>
      </w:pPr>
      <w:rPr>
        <w:rFonts w:hint="default"/>
        <w:color w:val="231F20"/>
        <w:position w:val="0"/>
        <w:u w:color="231F20"/>
        <w:rtl w:val="0"/>
        <w:lang w:val="pt-PT"/>
      </w:rPr>
    </w:lvl>
    <w:lvl w:ilvl="6">
      <w:start w:val="1"/>
      <w:numFmt w:val="bullet"/>
      <w:lvlText w:val="•"/>
      <w:lvlJc w:val="left"/>
      <w:pPr>
        <w:ind w:left="0" w:firstLine="0"/>
      </w:pPr>
      <w:rPr>
        <w:rFonts w:hint="default"/>
        <w:color w:val="231F20"/>
        <w:position w:val="0"/>
        <w:u w:color="231F20"/>
        <w:rtl w:val="0"/>
        <w:lang w:val="pt-PT"/>
      </w:rPr>
    </w:lvl>
    <w:lvl w:ilvl="7">
      <w:start w:val="1"/>
      <w:numFmt w:val="bullet"/>
      <w:lvlText w:val="•"/>
      <w:lvlJc w:val="left"/>
      <w:pPr>
        <w:ind w:left="0" w:firstLine="0"/>
      </w:pPr>
      <w:rPr>
        <w:rFonts w:hint="default"/>
        <w:color w:val="231F20"/>
        <w:position w:val="0"/>
        <w:u w:color="231F20"/>
        <w:rtl w:val="0"/>
        <w:lang w:val="pt-PT"/>
      </w:rPr>
    </w:lvl>
    <w:lvl w:ilvl="8">
      <w:start w:val="1"/>
      <w:numFmt w:val="bullet"/>
      <w:lvlText w:val="•"/>
      <w:lvlJc w:val="left"/>
      <w:pPr>
        <w:ind w:left="0" w:firstLine="0"/>
      </w:pPr>
      <w:rPr>
        <w:rFonts w:hint="default"/>
        <w:color w:val="231F20"/>
        <w:position w:val="0"/>
        <w:u w:color="231F20"/>
        <w:rtl w:val="0"/>
        <w:lang w:val="pt-PT"/>
      </w:rPr>
    </w:lvl>
  </w:abstractNum>
  <w:abstractNum w:abstractNumId="36" w15:restartNumberingAfterBreak="0">
    <w:nsid w:val="59746D46"/>
    <w:multiLevelType w:val="hybridMultilevel"/>
    <w:tmpl w:val="42D448A2"/>
    <w:lvl w:ilvl="0" w:tplc="06740BA4">
      <w:start w:val="1"/>
      <w:numFmt w:val="upperRoman"/>
      <w:lvlText w:val="%1."/>
      <w:lvlJc w:val="left"/>
      <w:pPr>
        <w:ind w:left="720" w:hanging="720"/>
      </w:pPr>
      <w:rPr>
        <w:rFonts w:asciiTheme="majorHAnsi" w:hAnsiTheme="majorHAnsi" w:cstheme="majorHAnsi"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598624D3"/>
    <w:multiLevelType w:val="hybridMultilevel"/>
    <w:tmpl w:val="F82C3E7C"/>
    <w:lvl w:ilvl="0" w:tplc="DF4E5BEA">
      <w:start w:val="1"/>
      <w:numFmt w:val="lowerLetter"/>
      <w:lvlText w:val="%1)"/>
      <w:lvlJc w:val="left"/>
      <w:pPr>
        <w:ind w:left="360" w:hanging="360"/>
      </w:pPr>
      <w:rPr>
        <w:rFonts w:asciiTheme="majorHAnsi" w:hAnsiTheme="majorHAnsi" w:cstheme="majorHAnsi" w:hint="default"/>
        <w:color w:val="005CA9"/>
        <w:sz w:val="24"/>
        <w:szCs w:val="24"/>
      </w:rPr>
    </w:lvl>
    <w:lvl w:ilvl="1" w:tplc="8DA6AF88" w:tentative="1">
      <w:start w:val="1"/>
      <w:numFmt w:val="lowerLetter"/>
      <w:lvlText w:val="%2."/>
      <w:lvlJc w:val="left"/>
      <w:pPr>
        <w:ind w:left="1440" w:hanging="360"/>
      </w:pPr>
    </w:lvl>
    <w:lvl w:ilvl="2" w:tplc="78281706" w:tentative="1">
      <w:start w:val="1"/>
      <w:numFmt w:val="lowerRoman"/>
      <w:lvlText w:val="%3."/>
      <w:lvlJc w:val="right"/>
      <w:pPr>
        <w:ind w:left="2160" w:hanging="180"/>
      </w:pPr>
    </w:lvl>
    <w:lvl w:ilvl="3" w:tplc="A8E85466" w:tentative="1">
      <w:start w:val="1"/>
      <w:numFmt w:val="decimal"/>
      <w:lvlText w:val="%4."/>
      <w:lvlJc w:val="left"/>
      <w:pPr>
        <w:ind w:left="2880" w:hanging="360"/>
      </w:pPr>
    </w:lvl>
    <w:lvl w:ilvl="4" w:tplc="1F962B2C" w:tentative="1">
      <w:start w:val="1"/>
      <w:numFmt w:val="lowerLetter"/>
      <w:lvlText w:val="%5."/>
      <w:lvlJc w:val="left"/>
      <w:pPr>
        <w:ind w:left="3600" w:hanging="360"/>
      </w:pPr>
    </w:lvl>
    <w:lvl w:ilvl="5" w:tplc="8736BC04" w:tentative="1">
      <w:start w:val="1"/>
      <w:numFmt w:val="lowerRoman"/>
      <w:lvlText w:val="%6."/>
      <w:lvlJc w:val="right"/>
      <w:pPr>
        <w:ind w:left="4320" w:hanging="180"/>
      </w:pPr>
    </w:lvl>
    <w:lvl w:ilvl="6" w:tplc="7D6C08B4" w:tentative="1">
      <w:start w:val="1"/>
      <w:numFmt w:val="decimal"/>
      <w:lvlText w:val="%7."/>
      <w:lvlJc w:val="left"/>
      <w:pPr>
        <w:ind w:left="5040" w:hanging="360"/>
      </w:pPr>
    </w:lvl>
    <w:lvl w:ilvl="7" w:tplc="2194ABA8" w:tentative="1">
      <w:start w:val="1"/>
      <w:numFmt w:val="lowerLetter"/>
      <w:lvlText w:val="%8."/>
      <w:lvlJc w:val="left"/>
      <w:pPr>
        <w:ind w:left="5760" w:hanging="360"/>
      </w:pPr>
    </w:lvl>
    <w:lvl w:ilvl="8" w:tplc="BF26C0D2" w:tentative="1">
      <w:start w:val="1"/>
      <w:numFmt w:val="lowerRoman"/>
      <w:lvlText w:val="%9."/>
      <w:lvlJc w:val="right"/>
      <w:pPr>
        <w:ind w:left="6480" w:hanging="180"/>
      </w:pPr>
    </w:lvl>
  </w:abstractNum>
  <w:abstractNum w:abstractNumId="38" w15:restartNumberingAfterBreak="0">
    <w:nsid w:val="634B06C9"/>
    <w:multiLevelType w:val="hybridMultilevel"/>
    <w:tmpl w:val="B5B43EB4"/>
    <w:lvl w:ilvl="0" w:tplc="FFFFFFFF">
      <w:start w:val="1"/>
      <w:numFmt w:val="decimal"/>
      <w:lvlText w:val="(%1)"/>
      <w:lvlJc w:val="left"/>
      <w:pPr>
        <w:ind w:left="405" w:hanging="360"/>
      </w:pPr>
      <w:rPr>
        <w:rFonts w:hint="default"/>
        <w:b w:val="0"/>
        <w:bCs/>
        <w:sz w:val="16"/>
        <w:szCs w:val="16"/>
      </w:rPr>
    </w:lvl>
    <w:lvl w:ilvl="1" w:tplc="FFFFFFFF" w:tentative="1">
      <w:start w:val="1"/>
      <w:numFmt w:val="lowerLetter"/>
      <w:lvlText w:val="%2."/>
      <w:lvlJc w:val="left"/>
      <w:pPr>
        <w:ind w:left="1125" w:hanging="360"/>
      </w:pPr>
    </w:lvl>
    <w:lvl w:ilvl="2" w:tplc="FFFFFFFF" w:tentative="1">
      <w:start w:val="1"/>
      <w:numFmt w:val="lowerRoman"/>
      <w:lvlText w:val="%3."/>
      <w:lvlJc w:val="right"/>
      <w:pPr>
        <w:ind w:left="1845" w:hanging="180"/>
      </w:pPr>
    </w:lvl>
    <w:lvl w:ilvl="3" w:tplc="FFFFFFFF" w:tentative="1">
      <w:start w:val="1"/>
      <w:numFmt w:val="decimal"/>
      <w:lvlText w:val="%4."/>
      <w:lvlJc w:val="left"/>
      <w:pPr>
        <w:ind w:left="2565" w:hanging="360"/>
      </w:pPr>
    </w:lvl>
    <w:lvl w:ilvl="4" w:tplc="FFFFFFFF" w:tentative="1">
      <w:start w:val="1"/>
      <w:numFmt w:val="lowerLetter"/>
      <w:lvlText w:val="%5."/>
      <w:lvlJc w:val="left"/>
      <w:pPr>
        <w:ind w:left="3285" w:hanging="360"/>
      </w:pPr>
    </w:lvl>
    <w:lvl w:ilvl="5" w:tplc="FFFFFFFF" w:tentative="1">
      <w:start w:val="1"/>
      <w:numFmt w:val="lowerRoman"/>
      <w:lvlText w:val="%6."/>
      <w:lvlJc w:val="right"/>
      <w:pPr>
        <w:ind w:left="4005" w:hanging="180"/>
      </w:pPr>
    </w:lvl>
    <w:lvl w:ilvl="6" w:tplc="FFFFFFFF" w:tentative="1">
      <w:start w:val="1"/>
      <w:numFmt w:val="decimal"/>
      <w:lvlText w:val="%7."/>
      <w:lvlJc w:val="left"/>
      <w:pPr>
        <w:ind w:left="4725" w:hanging="360"/>
      </w:pPr>
    </w:lvl>
    <w:lvl w:ilvl="7" w:tplc="FFFFFFFF" w:tentative="1">
      <w:start w:val="1"/>
      <w:numFmt w:val="lowerLetter"/>
      <w:lvlText w:val="%8."/>
      <w:lvlJc w:val="left"/>
      <w:pPr>
        <w:ind w:left="5445" w:hanging="360"/>
      </w:pPr>
    </w:lvl>
    <w:lvl w:ilvl="8" w:tplc="FFFFFFFF" w:tentative="1">
      <w:start w:val="1"/>
      <w:numFmt w:val="lowerRoman"/>
      <w:lvlText w:val="%9."/>
      <w:lvlJc w:val="right"/>
      <w:pPr>
        <w:ind w:left="6165" w:hanging="180"/>
      </w:pPr>
    </w:lvl>
  </w:abstractNum>
  <w:abstractNum w:abstractNumId="39" w15:restartNumberingAfterBreak="0">
    <w:nsid w:val="67102608"/>
    <w:multiLevelType w:val="hybridMultilevel"/>
    <w:tmpl w:val="41FE0EA6"/>
    <w:lvl w:ilvl="0" w:tplc="F572D886">
      <w:start w:val="1"/>
      <w:numFmt w:val="decimal"/>
      <w:lvlText w:val="(%1)"/>
      <w:lvlJc w:val="left"/>
      <w:pPr>
        <w:ind w:left="396" w:hanging="360"/>
      </w:pPr>
      <w:rPr>
        <w:rFonts w:hint="default"/>
      </w:rPr>
    </w:lvl>
    <w:lvl w:ilvl="1" w:tplc="04160019" w:tentative="1">
      <w:start w:val="1"/>
      <w:numFmt w:val="lowerLetter"/>
      <w:lvlText w:val="%2."/>
      <w:lvlJc w:val="left"/>
      <w:pPr>
        <w:ind w:left="1116" w:hanging="360"/>
      </w:pPr>
    </w:lvl>
    <w:lvl w:ilvl="2" w:tplc="0416001B" w:tentative="1">
      <w:start w:val="1"/>
      <w:numFmt w:val="lowerRoman"/>
      <w:lvlText w:val="%3."/>
      <w:lvlJc w:val="right"/>
      <w:pPr>
        <w:ind w:left="1836" w:hanging="180"/>
      </w:pPr>
    </w:lvl>
    <w:lvl w:ilvl="3" w:tplc="0416000F" w:tentative="1">
      <w:start w:val="1"/>
      <w:numFmt w:val="decimal"/>
      <w:lvlText w:val="%4."/>
      <w:lvlJc w:val="left"/>
      <w:pPr>
        <w:ind w:left="2556" w:hanging="360"/>
      </w:pPr>
    </w:lvl>
    <w:lvl w:ilvl="4" w:tplc="04160019" w:tentative="1">
      <w:start w:val="1"/>
      <w:numFmt w:val="lowerLetter"/>
      <w:lvlText w:val="%5."/>
      <w:lvlJc w:val="left"/>
      <w:pPr>
        <w:ind w:left="3276" w:hanging="360"/>
      </w:pPr>
    </w:lvl>
    <w:lvl w:ilvl="5" w:tplc="0416001B" w:tentative="1">
      <w:start w:val="1"/>
      <w:numFmt w:val="lowerRoman"/>
      <w:lvlText w:val="%6."/>
      <w:lvlJc w:val="right"/>
      <w:pPr>
        <w:ind w:left="3996" w:hanging="180"/>
      </w:pPr>
    </w:lvl>
    <w:lvl w:ilvl="6" w:tplc="0416000F" w:tentative="1">
      <w:start w:val="1"/>
      <w:numFmt w:val="decimal"/>
      <w:lvlText w:val="%7."/>
      <w:lvlJc w:val="left"/>
      <w:pPr>
        <w:ind w:left="4716" w:hanging="360"/>
      </w:pPr>
    </w:lvl>
    <w:lvl w:ilvl="7" w:tplc="04160019" w:tentative="1">
      <w:start w:val="1"/>
      <w:numFmt w:val="lowerLetter"/>
      <w:lvlText w:val="%8."/>
      <w:lvlJc w:val="left"/>
      <w:pPr>
        <w:ind w:left="5436" w:hanging="360"/>
      </w:pPr>
    </w:lvl>
    <w:lvl w:ilvl="8" w:tplc="0416001B" w:tentative="1">
      <w:start w:val="1"/>
      <w:numFmt w:val="lowerRoman"/>
      <w:lvlText w:val="%9."/>
      <w:lvlJc w:val="right"/>
      <w:pPr>
        <w:ind w:left="6156" w:hanging="180"/>
      </w:pPr>
    </w:lvl>
  </w:abstractNum>
  <w:abstractNum w:abstractNumId="40" w15:restartNumberingAfterBreak="0">
    <w:nsid w:val="67AD378C"/>
    <w:multiLevelType w:val="hybridMultilevel"/>
    <w:tmpl w:val="F3548034"/>
    <w:lvl w:ilvl="0" w:tplc="C9205D88">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C04279F"/>
    <w:multiLevelType w:val="hybridMultilevel"/>
    <w:tmpl w:val="520AE06A"/>
    <w:lvl w:ilvl="0" w:tplc="F48680F2">
      <w:start w:val="1"/>
      <w:numFmt w:val="decimal"/>
      <w:lvlText w:val="(%1)"/>
      <w:lvlJc w:val="left"/>
      <w:pPr>
        <w:ind w:left="405"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15:restartNumberingAfterBreak="0">
    <w:nsid w:val="7407106E"/>
    <w:multiLevelType w:val="multilevel"/>
    <w:tmpl w:val="E42AB550"/>
    <w:styleLink w:val="Lista31"/>
    <w:lvl w:ilvl="0">
      <w:start w:val="1"/>
      <w:numFmt w:val="lowerLetter"/>
      <w:lvlText w:val="%1)"/>
      <w:lvlJc w:val="left"/>
      <w:rPr>
        <w:color w:val="231F20"/>
        <w:position w:val="0"/>
        <w:u w:color="231F20"/>
        <w:rtl w:val="0"/>
        <w:lang w:val="pt-PT"/>
      </w:rPr>
    </w:lvl>
    <w:lvl w:ilvl="1">
      <w:start w:val="5"/>
      <w:numFmt w:val="decimal"/>
      <w:lvlText w:val="%1)%2)"/>
      <w:lvlJc w:val="left"/>
      <w:rPr>
        <w:color w:val="231F20"/>
        <w:position w:val="0"/>
        <w:u w:color="231F20"/>
        <w:rtl w:val="0"/>
        <w:lang w:val="pt-PT"/>
      </w:rPr>
    </w:lvl>
    <w:lvl w:ilvl="2">
      <w:start w:val="1"/>
      <w:numFmt w:val="bullet"/>
      <w:lvlText w:val="•"/>
      <w:lvlJc w:val="left"/>
      <w:rPr>
        <w:color w:val="231F20"/>
        <w:position w:val="0"/>
        <w:u w:color="231F20"/>
        <w:rtl w:val="0"/>
        <w:lang w:val="pt-PT"/>
      </w:rPr>
    </w:lvl>
    <w:lvl w:ilvl="3">
      <w:start w:val="1"/>
      <w:numFmt w:val="bullet"/>
      <w:lvlText w:val="•"/>
      <w:lvlJc w:val="left"/>
      <w:rPr>
        <w:color w:val="231F20"/>
        <w:position w:val="0"/>
        <w:u w:color="231F20"/>
        <w:rtl w:val="0"/>
        <w:lang w:val="pt-PT"/>
      </w:rPr>
    </w:lvl>
    <w:lvl w:ilvl="4">
      <w:start w:val="1"/>
      <w:numFmt w:val="bullet"/>
      <w:lvlText w:val="•"/>
      <w:lvlJc w:val="left"/>
      <w:rPr>
        <w:color w:val="231F20"/>
        <w:position w:val="0"/>
        <w:u w:color="231F20"/>
        <w:rtl w:val="0"/>
        <w:lang w:val="pt-PT"/>
      </w:rPr>
    </w:lvl>
    <w:lvl w:ilvl="5">
      <w:start w:val="1"/>
      <w:numFmt w:val="bullet"/>
      <w:lvlText w:val="•"/>
      <w:lvlJc w:val="left"/>
      <w:rPr>
        <w:color w:val="231F20"/>
        <w:position w:val="0"/>
        <w:u w:color="231F20"/>
        <w:rtl w:val="0"/>
        <w:lang w:val="pt-PT"/>
      </w:rPr>
    </w:lvl>
    <w:lvl w:ilvl="6">
      <w:start w:val="1"/>
      <w:numFmt w:val="bullet"/>
      <w:lvlText w:val="•"/>
      <w:lvlJc w:val="left"/>
      <w:rPr>
        <w:color w:val="231F20"/>
        <w:position w:val="0"/>
        <w:u w:color="231F20"/>
        <w:rtl w:val="0"/>
        <w:lang w:val="pt-PT"/>
      </w:rPr>
    </w:lvl>
    <w:lvl w:ilvl="7">
      <w:start w:val="1"/>
      <w:numFmt w:val="bullet"/>
      <w:lvlText w:val="•"/>
      <w:lvlJc w:val="left"/>
      <w:rPr>
        <w:color w:val="231F20"/>
        <w:position w:val="0"/>
        <w:u w:color="231F20"/>
        <w:rtl w:val="0"/>
        <w:lang w:val="pt-PT"/>
      </w:rPr>
    </w:lvl>
    <w:lvl w:ilvl="8">
      <w:start w:val="1"/>
      <w:numFmt w:val="bullet"/>
      <w:lvlText w:val="•"/>
      <w:lvlJc w:val="left"/>
      <w:rPr>
        <w:color w:val="231F20"/>
        <w:position w:val="0"/>
        <w:u w:color="231F20"/>
        <w:rtl w:val="0"/>
        <w:lang w:val="pt-PT"/>
      </w:rPr>
    </w:lvl>
  </w:abstractNum>
  <w:abstractNum w:abstractNumId="43" w15:restartNumberingAfterBreak="0">
    <w:nsid w:val="74996FEF"/>
    <w:multiLevelType w:val="hybridMultilevel"/>
    <w:tmpl w:val="AB320E4E"/>
    <w:lvl w:ilvl="0" w:tplc="FFFFFFFF">
      <w:start w:val="1"/>
      <w:numFmt w:val="decimal"/>
      <w:lvlText w:val="(%1)"/>
      <w:lvlJc w:val="left"/>
      <w:pPr>
        <w:ind w:left="396" w:hanging="360"/>
      </w:pPr>
      <w:rPr>
        <w:rFonts w:hint="default"/>
      </w:rPr>
    </w:lvl>
    <w:lvl w:ilvl="1" w:tplc="FFFFFFFF" w:tentative="1">
      <w:start w:val="1"/>
      <w:numFmt w:val="lowerLetter"/>
      <w:lvlText w:val="%2."/>
      <w:lvlJc w:val="left"/>
      <w:pPr>
        <w:ind w:left="1116" w:hanging="360"/>
      </w:pPr>
    </w:lvl>
    <w:lvl w:ilvl="2" w:tplc="FFFFFFFF" w:tentative="1">
      <w:start w:val="1"/>
      <w:numFmt w:val="lowerRoman"/>
      <w:lvlText w:val="%3."/>
      <w:lvlJc w:val="right"/>
      <w:pPr>
        <w:ind w:left="1836" w:hanging="180"/>
      </w:pPr>
    </w:lvl>
    <w:lvl w:ilvl="3" w:tplc="FFFFFFFF" w:tentative="1">
      <w:start w:val="1"/>
      <w:numFmt w:val="decimal"/>
      <w:lvlText w:val="%4."/>
      <w:lvlJc w:val="left"/>
      <w:pPr>
        <w:ind w:left="2556" w:hanging="360"/>
      </w:pPr>
    </w:lvl>
    <w:lvl w:ilvl="4" w:tplc="FFFFFFFF" w:tentative="1">
      <w:start w:val="1"/>
      <w:numFmt w:val="lowerLetter"/>
      <w:lvlText w:val="%5."/>
      <w:lvlJc w:val="left"/>
      <w:pPr>
        <w:ind w:left="3276" w:hanging="360"/>
      </w:pPr>
    </w:lvl>
    <w:lvl w:ilvl="5" w:tplc="FFFFFFFF" w:tentative="1">
      <w:start w:val="1"/>
      <w:numFmt w:val="lowerRoman"/>
      <w:lvlText w:val="%6."/>
      <w:lvlJc w:val="right"/>
      <w:pPr>
        <w:ind w:left="3996" w:hanging="180"/>
      </w:pPr>
    </w:lvl>
    <w:lvl w:ilvl="6" w:tplc="FFFFFFFF" w:tentative="1">
      <w:start w:val="1"/>
      <w:numFmt w:val="decimal"/>
      <w:lvlText w:val="%7."/>
      <w:lvlJc w:val="left"/>
      <w:pPr>
        <w:ind w:left="4716" w:hanging="360"/>
      </w:pPr>
    </w:lvl>
    <w:lvl w:ilvl="7" w:tplc="FFFFFFFF" w:tentative="1">
      <w:start w:val="1"/>
      <w:numFmt w:val="lowerLetter"/>
      <w:lvlText w:val="%8."/>
      <w:lvlJc w:val="left"/>
      <w:pPr>
        <w:ind w:left="5436" w:hanging="360"/>
      </w:pPr>
    </w:lvl>
    <w:lvl w:ilvl="8" w:tplc="FFFFFFFF" w:tentative="1">
      <w:start w:val="1"/>
      <w:numFmt w:val="lowerRoman"/>
      <w:lvlText w:val="%9."/>
      <w:lvlJc w:val="right"/>
      <w:pPr>
        <w:ind w:left="6156" w:hanging="180"/>
      </w:pPr>
    </w:lvl>
  </w:abstractNum>
  <w:abstractNum w:abstractNumId="44" w15:restartNumberingAfterBreak="0">
    <w:nsid w:val="78D7201B"/>
    <w:multiLevelType w:val="hybridMultilevel"/>
    <w:tmpl w:val="5B7C0836"/>
    <w:lvl w:ilvl="0" w:tplc="7B3C5290">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A1D6CEB"/>
    <w:multiLevelType w:val="hybridMultilevel"/>
    <w:tmpl w:val="C31E0338"/>
    <w:lvl w:ilvl="0" w:tplc="FFFFFFFF">
      <w:start w:val="1"/>
      <w:numFmt w:val="lowerLetter"/>
      <w:lvlText w:val="%1)"/>
      <w:lvlJc w:val="left"/>
      <w:pPr>
        <w:ind w:left="360" w:hanging="360"/>
      </w:pPr>
      <w:rPr>
        <w:rFonts w:asciiTheme="majorHAnsi" w:hAnsiTheme="majorHAnsi" w:cstheme="majorHAnsi" w:hint="default"/>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D2416F9"/>
    <w:multiLevelType w:val="hybridMultilevel"/>
    <w:tmpl w:val="E190DCF4"/>
    <w:lvl w:ilvl="0" w:tplc="13D41C26">
      <w:start w:val="1"/>
      <w:numFmt w:val="lowerLetter"/>
      <w:lvlText w:val="%1)"/>
      <w:lvlJc w:val="left"/>
      <w:pPr>
        <w:ind w:left="360" w:hanging="360"/>
      </w:pPr>
      <w:rPr>
        <w:rFonts w:asciiTheme="majorHAnsi" w:hAnsiTheme="majorHAnsi" w:cstheme="majorHAnsi" w:hint="default"/>
        <w:b/>
        <w:bCs/>
        <w:color w:val="005CA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DB00A3D"/>
    <w:multiLevelType w:val="hybridMultilevel"/>
    <w:tmpl w:val="53EAAB8A"/>
    <w:lvl w:ilvl="0" w:tplc="FFFFFFFF">
      <w:start w:val="1"/>
      <w:numFmt w:val="decimal"/>
      <w:lvlText w:val="(%1)"/>
      <w:lvlJc w:val="left"/>
      <w:pPr>
        <w:ind w:left="377" w:hanging="360"/>
      </w:pPr>
      <w:rPr>
        <w:rFonts w:hint="default"/>
      </w:rPr>
    </w:lvl>
    <w:lvl w:ilvl="1" w:tplc="FFFFFFFF" w:tentative="1">
      <w:start w:val="1"/>
      <w:numFmt w:val="lowerLetter"/>
      <w:lvlText w:val="%2."/>
      <w:lvlJc w:val="left"/>
      <w:pPr>
        <w:ind w:left="1097" w:hanging="360"/>
      </w:pPr>
    </w:lvl>
    <w:lvl w:ilvl="2" w:tplc="FFFFFFFF" w:tentative="1">
      <w:start w:val="1"/>
      <w:numFmt w:val="lowerRoman"/>
      <w:lvlText w:val="%3."/>
      <w:lvlJc w:val="right"/>
      <w:pPr>
        <w:ind w:left="1817" w:hanging="180"/>
      </w:pPr>
    </w:lvl>
    <w:lvl w:ilvl="3" w:tplc="FFFFFFFF" w:tentative="1">
      <w:start w:val="1"/>
      <w:numFmt w:val="decimal"/>
      <w:lvlText w:val="%4."/>
      <w:lvlJc w:val="left"/>
      <w:pPr>
        <w:ind w:left="2537" w:hanging="360"/>
      </w:pPr>
    </w:lvl>
    <w:lvl w:ilvl="4" w:tplc="FFFFFFFF" w:tentative="1">
      <w:start w:val="1"/>
      <w:numFmt w:val="lowerLetter"/>
      <w:lvlText w:val="%5."/>
      <w:lvlJc w:val="left"/>
      <w:pPr>
        <w:ind w:left="3257" w:hanging="360"/>
      </w:pPr>
    </w:lvl>
    <w:lvl w:ilvl="5" w:tplc="FFFFFFFF" w:tentative="1">
      <w:start w:val="1"/>
      <w:numFmt w:val="lowerRoman"/>
      <w:lvlText w:val="%6."/>
      <w:lvlJc w:val="right"/>
      <w:pPr>
        <w:ind w:left="3977" w:hanging="180"/>
      </w:pPr>
    </w:lvl>
    <w:lvl w:ilvl="6" w:tplc="FFFFFFFF" w:tentative="1">
      <w:start w:val="1"/>
      <w:numFmt w:val="decimal"/>
      <w:lvlText w:val="%7."/>
      <w:lvlJc w:val="left"/>
      <w:pPr>
        <w:ind w:left="4697" w:hanging="360"/>
      </w:pPr>
    </w:lvl>
    <w:lvl w:ilvl="7" w:tplc="FFFFFFFF" w:tentative="1">
      <w:start w:val="1"/>
      <w:numFmt w:val="lowerLetter"/>
      <w:lvlText w:val="%8."/>
      <w:lvlJc w:val="left"/>
      <w:pPr>
        <w:ind w:left="5417" w:hanging="360"/>
      </w:pPr>
    </w:lvl>
    <w:lvl w:ilvl="8" w:tplc="FFFFFFFF" w:tentative="1">
      <w:start w:val="1"/>
      <w:numFmt w:val="lowerRoman"/>
      <w:lvlText w:val="%9."/>
      <w:lvlJc w:val="right"/>
      <w:pPr>
        <w:ind w:left="6137" w:hanging="180"/>
      </w:pPr>
    </w:lvl>
  </w:abstractNum>
  <w:num w:numId="1" w16cid:durableId="1534805141">
    <w:abstractNumId w:val="5"/>
  </w:num>
  <w:num w:numId="2" w16cid:durableId="1449203800">
    <w:abstractNumId w:val="42"/>
  </w:num>
  <w:num w:numId="3" w16cid:durableId="2046906160">
    <w:abstractNumId w:val="14"/>
  </w:num>
  <w:num w:numId="4" w16cid:durableId="478230688">
    <w:abstractNumId w:val="12"/>
  </w:num>
  <w:num w:numId="5" w16cid:durableId="787285798">
    <w:abstractNumId w:val="3"/>
  </w:num>
  <w:num w:numId="6" w16cid:durableId="1515222460">
    <w:abstractNumId w:val="23"/>
  </w:num>
  <w:num w:numId="7" w16cid:durableId="1300568713">
    <w:abstractNumId w:val="30"/>
  </w:num>
  <w:num w:numId="8" w16cid:durableId="1835948453">
    <w:abstractNumId w:val="32"/>
  </w:num>
  <w:num w:numId="9" w16cid:durableId="2140875765">
    <w:abstractNumId w:val="21"/>
  </w:num>
  <w:num w:numId="10" w16cid:durableId="330571089">
    <w:abstractNumId w:val="18"/>
  </w:num>
  <w:num w:numId="11" w16cid:durableId="105740981">
    <w:abstractNumId w:val="35"/>
  </w:num>
  <w:num w:numId="12" w16cid:durableId="1107962980">
    <w:abstractNumId w:val="19"/>
  </w:num>
  <w:num w:numId="13" w16cid:durableId="190456909">
    <w:abstractNumId w:val="37"/>
  </w:num>
  <w:num w:numId="14" w16cid:durableId="643320503">
    <w:abstractNumId w:val="29"/>
  </w:num>
  <w:num w:numId="15" w16cid:durableId="1872258338">
    <w:abstractNumId w:val="43"/>
  </w:num>
  <w:num w:numId="16" w16cid:durableId="1698383813">
    <w:abstractNumId w:val="0"/>
  </w:num>
  <w:num w:numId="17" w16cid:durableId="827206358">
    <w:abstractNumId w:val="27"/>
  </w:num>
  <w:num w:numId="18" w16cid:durableId="1929925264">
    <w:abstractNumId w:val="38"/>
  </w:num>
  <w:num w:numId="19" w16cid:durableId="297997121">
    <w:abstractNumId w:val="8"/>
  </w:num>
  <w:num w:numId="20" w16cid:durableId="453256383">
    <w:abstractNumId w:val="41"/>
  </w:num>
  <w:num w:numId="21" w16cid:durableId="933593029">
    <w:abstractNumId w:val="2"/>
  </w:num>
  <w:num w:numId="22" w16cid:durableId="1856457844">
    <w:abstractNumId w:val="47"/>
  </w:num>
  <w:num w:numId="23" w16cid:durableId="801656083">
    <w:abstractNumId w:val="33"/>
  </w:num>
  <w:num w:numId="24" w16cid:durableId="349643099">
    <w:abstractNumId w:val="34"/>
  </w:num>
  <w:num w:numId="25" w16cid:durableId="1045567752">
    <w:abstractNumId w:val="4"/>
  </w:num>
  <w:num w:numId="26" w16cid:durableId="1052079195">
    <w:abstractNumId w:val="13"/>
  </w:num>
  <w:num w:numId="27" w16cid:durableId="893540846">
    <w:abstractNumId w:val="36"/>
  </w:num>
  <w:num w:numId="28" w16cid:durableId="1228105748">
    <w:abstractNumId w:val="11"/>
  </w:num>
  <w:num w:numId="29" w16cid:durableId="218909111">
    <w:abstractNumId w:val="25"/>
  </w:num>
  <w:num w:numId="30" w16cid:durableId="1442143230">
    <w:abstractNumId w:val="44"/>
  </w:num>
  <w:num w:numId="31" w16cid:durableId="717513362">
    <w:abstractNumId w:val="26"/>
  </w:num>
  <w:num w:numId="32" w16cid:durableId="651060254">
    <w:abstractNumId w:val="40"/>
  </w:num>
  <w:num w:numId="33" w16cid:durableId="1278684498">
    <w:abstractNumId w:val="1"/>
  </w:num>
  <w:num w:numId="34" w16cid:durableId="1183011683">
    <w:abstractNumId w:val="16"/>
  </w:num>
  <w:num w:numId="35" w16cid:durableId="1536695192">
    <w:abstractNumId w:val="24"/>
  </w:num>
  <w:num w:numId="36" w16cid:durableId="249772872">
    <w:abstractNumId w:val="46"/>
  </w:num>
  <w:num w:numId="37" w16cid:durableId="1127971369">
    <w:abstractNumId w:val="20"/>
  </w:num>
  <w:num w:numId="38" w16cid:durableId="518154802">
    <w:abstractNumId w:val="6"/>
  </w:num>
  <w:num w:numId="39" w16cid:durableId="1247954617">
    <w:abstractNumId w:val="7"/>
  </w:num>
  <w:num w:numId="40" w16cid:durableId="1694182858">
    <w:abstractNumId w:val="28"/>
  </w:num>
  <w:num w:numId="41" w16cid:durableId="508105699">
    <w:abstractNumId w:val="9"/>
  </w:num>
  <w:num w:numId="42" w16cid:durableId="770931890">
    <w:abstractNumId w:val="10"/>
  </w:num>
  <w:num w:numId="43" w16cid:durableId="415829242">
    <w:abstractNumId w:val="15"/>
  </w:num>
  <w:num w:numId="44" w16cid:durableId="398671594">
    <w:abstractNumId w:val="22"/>
  </w:num>
  <w:num w:numId="45" w16cid:durableId="1461534303">
    <w:abstractNumId w:val="39"/>
  </w:num>
  <w:num w:numId="46" w16cid:durableId="1011956346">
    <w:abstractNumId w:val="45"/>
  </w:num>
  <w:num w:numId="47" w16cid:durableId="1121269572">
    <w:abstractNumId w:val="17"/>
  </w:num>
  <w:num w:numId="48" w16cid:durableId="1254582101">
    <w:abstractNumId w:val="31"/>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A3srAwMzOxMLIwNDBX0lEKTi0uzszPAykwrAUAdqNzQSwAAAA="/>
  </w:docVars>
  <w:rsids>
    <w:rsidRoot w:val="00657B73"/>
    <w:rsid w:val="00000109"/>
    <w:rsid w:val="000005FF"/>
    <w:rsid w:val="0000066D"/>
    <w:rsid w:val="0000083B"/>
    <w:rsid w:val="00000AA8"/>
    <w:rsid w:val="00000DBD"/>
    <w:rsid w:val="00000E8A"/>
    <w:rsid w:val="00000FF7"/>
    <w:rsid w:val="0000104A"/>
    <w:rsid w:val="000010A7"/>
    <w:rsid w:val="00001746"/>
    <w:rsid w:val="00001B01"/>
    <w:rsid w:val="00001D73"/>
    <w:rsid w:val="00001D97"/>
    <w:rsid w:val="00001E03"/>
    <w:rsid w:val="000025C7"/>
    <w:rsid w:val="00002BDB"/>
    <w:rsid w:val="00002DC5"/>
    <w:rsid w:val="00002FD4"/>
    <w:rsid w:val="0000319E"/>
    <w:rsid w:val="0000353B"/>
    <w:rsid w:val="00003954"/>
    <w:rsid w:val="00003980"/>
    <w:rsid w:val="00003D02"/>
    <w:rsid w:val="00004013"/>
    <w:rsid w:val="00004764"/>
    <w:rsid w:val="00004BAC"/>
    <w:rsid w:val="00004D0E"/>
    <w:rsid w:val="00004DD0"/>
    <w:rsid w:val="0000503B"/>
    <w:rsid w:val="000050F3"/>
    <w:rsid w:val="00005149"/>
    <w:rsid w:val="0000522A"/>
    <w:rsid w:val="00005976"/>
    <w:rsid w:val="000059D7"/>
    <w:rsid w:val="00006033"/>
    <w:rsid w:val="00006363"/>
    <w:rsid w:val="000067B1"/>
    <w:rsid w:val="00006CC0"/>
    <w:rsid w:val="00006D79"/>
    <w:rsid w:val="00006F40"/>
    <w:rsid w:val="0000721A"/>
    <w:rsid w:val="0000723B"/>
    <w:rsid w:val="000075F2"/>
    <w:rsid w:val="000076EE"/>
    <w:rsid w:val="00007770"/>
    <w:rsid w:val="0000780A"/>
    <w:rsid w:val="00007A4D"/>
    <w:rsid w:val="00007DC4"/>
    <w:rsid w:val="000100CD"/>
    <w:rsid w:val="00010192"/>
    <w:rsid w:val="000101CC"/>
    <w:rsid w:val="00010217"/>
    <w:rsid w:val="0001044D"/>
    <w:rsid w:val="000108C6"/>
    <w:rsid w:val="00010AAE"/>
    <w:rsid w:val="00010CF3"/>
    <w:rsid w:val="000111BE"/>
    <w:rsid w:val="000111DA"/>
    <w:rsid w:val="00011339"/>
    <w:rsid w:val="00011422"/>
    <w:rsid w:val="0001159E"/>
    <w:rsid w:val="000116A7"/>
    <w:rsid w:val="00011DCF"/>
    <w:rsid w:val="00011E76"/>
    <w:rsid w:val="000121DE"/>
    <w:rsid w:val="0001232C"/>
    <w:rsid w:val="0001282F"/>
    <w:rsid w:val="00012921"/>
    <w:rsid w:val="00012ABC"/>
    <w:rsid w:val="00012C98"/>
    <w:rsid w:val="00012DF1"/>
    <w:rsid w:val="00013018"/>
    <w:rsid w:val="0001335C"/>
    <w:rsid w:val="00013424"/>
    <w:rsid w:val="00013522"/>
    <w:rsid w:val="0001352D"/>
    <w:rsid w:val="00013748"/>
    <w:rsid w:val="00013D9D"/>
    <w:rsid w:val="00013FE7"/>
    <w:rsid w:val="00014018"/>
    <w:rsid w:val="00014422"/>
    <w:rsid w:val="00014696"/>
    <w:rsid w:val="00014A9B"/>
    <w:rsid w:val="00014AE5"/>
    <w:rsid w:val="00014BBC"/>
    <w:rsid w:val="00014E8E"/>
    <w:rsid w:val="000150DF"/>
    <w:rsid w:val="0001539B"/>
    <w:rsid w:val="00015940"/>
    <w:rsid w:val="000159F2"/>
    <w:rsid w:val="00015A2F"/>
    <w:rsid w:val="00015A55"/>
    <w:rsid w:val="00015B0B"/>
    <w:rsid w:val="00015E20"/>
    <w:rsid w:val="00015EE5"/>
    <w:rsid w:val="00015F9D"/>
    <w:rsid w:val="00015FDF"/>
    <w:rsid w:val="0001629A"/>
    <w:rsid w:val="00016518"/>
    <w:rsid w:val="00016A0D"/>
    <w:rsid w:val="00016F41"/>
    <w:rsid w:val="000171E3"/>
    <w:rsid w:val="000173AC"/>
    <w:rsid w:val="00017B47"/>
    <w:rsid w:val="00017C21"/>
    <w:rsid w:val="00017DC1"/>
    <w:rsid w:val="00017E06"/>
    <w:rsid w:val="0002070D"/>
    <w:rsid w:val="00020727"/>
    <w:rsid w:val="00020787"/>
    <w:rsid w:val="00020855"/>
    <w:rsid w:val="00020A31"/>
    <w:rsid w:val="00020D0A"/>
    <w:rsid w:val="000212D6"/>
    <w:rsid w:val="00021859"/>
    <w:rsid w:val="00021A4C"/>
    <w:rsid w:val="00021C59"/>
    <w:rsid w:val="00021CE7"/>
    <w:rsid w:val="00021D67"/>
    <w:rsid w:val="00022C6C"/>
    <w:rsid w:val="00022D4D"/>
    <w:rsid w:val="00022EF7"/>
    <w:rsid w:val="00023001"/>
    <w:rsid w:val="00023008"/>
    <w:rsid w:val="00023034"/>
    <w:rsid w:val="000230DD"/>
    <w:rsid w:val="0002317E"/>
    <w:rsid w:val="00023229"/>
    <w:rsid w:val="0002369B"/>
    <w:rsid w:val="000236B4"/>
    <w:rsid w:val="000237BB"/>
    <w:rsid w:val="00023972"/>
    <w:rsid w:val="00023C16"/>
    <w:rsid w:val="00023C2B"/>
    <w:rsid w:val="00023C37"/>
    <w:rsid w:val="00023CAA"/>
    <w:rsid w:val="00024146"/>
    <w:rsid w:val="00024201"/>
    <w:rsid w:val="000244BA"/>
    <w:rsid w:val="00024720"/>
    <w:rsid w:val="000247F7"/>
    <w:rsid w:val="00024EA0"/>
    <w:rsid w:val="000250D0"/>
    <w:rsid w:val="00025285"/>
    <w:rsid w:val="000252F1"/>
    <w:rsid w:val="000259A8"/>
    <w:rsid w:val="00025BD4"/>
    <w:rsid w:val="000260BE"/>
    <w:rsid w:val="0002611D"/>
    <w:rsid w:val="000263BC"/>
    <w:rsid w:val="000269F5"/>
    <w:rsid w:val="00026A69"/>
    <w:rsid w:val="000272CE"/>
    <w:rsid w:val="00027420"/>
    <w:rsid w:val="0002758F"/>
    <w:rsid w:val="000278F5"/>
    <w:rsid w:val="00027C77"/>
    <w:rsid w:val="00027CCE"/>
    <w:rsid w:val="00027CDF"/>
    <w:rsid w:val="00027D10"/>
    <w:rsid w:val="00027D5F"/>
    <w:rsid w:val="00027D6C"/>
    <w:rsid w:val="00027D8A"/>
    <w:rsid w:val="00027F19"/>
    <w:rsid w:val="00027F57"/>
    <w:rsid w:val="00027F8E"/>
    <w:rsid w:val="00027FCD"/>
    <w:rsid w:val="000302AB"/>
    <w:rsid w:val="0003031F"/>
    <w:rsid w:val="000304F2"/>
    <w:rsid w:val="000306CD"/>
    <w:rsid w:val="000309D2"/>
    <w:rsid w:val="00030C19"/>
    <w:rsid w:val="00030D64"/>
    <w:rsid w:val="0003159F"/>
    <w:rsid w:val="000318AA"/>
    <w:rsid w:val="00031949"/>
    <w:rsid w:val="00031978"/>
    <w:rsid w:val="000319CC"/>
    <w:rsid w:val="00031A8F"/>
    <w:rsid w:val="00031B75"/>
    <w:rsid w:val="00031D22"/>
    <w:rsid w:val="00032E1B"/>
    <w:rsid w:val="00033085"/>
    <w:rsid w:val="0003308C"/>
    <w:rsid w:val="000330A4"/>
    <w:rsid w:val="000333EC"/>
    <w:rsid w:val="00033812"/>
    <w:rsid w:val="00033AEB"/>
    <w:rsid w:val="00033B16"/>
    <w:rsid w:val="00033EDE"/>
    <w:rsid w:val="00033EF1"/>
    <w:rsid w:val="0003459D"/>
    <w:rsid w:val="0003466E"/>
    <w:rsid w:val="0003495F"/>
    <w:rsid w:val="000350ED"/>
    <w:rsid w:val="0003523D"/>
    <w:rsid w:val="000354A2"/>
    <w:rsid w:val="00035E9C"/>
    <w:rsid w:val="00035FE2"/>
    <w:rsid w:val="0003611A"/>
    <w:rsid w:val="00036163"/>
    <w:rsid w:val="000362C3"/>
    <w:rsid w:val="00036304"/>
    <w:rsid w:val="0003642C"/>
    <w:rsid w:val="0003652A"/>
    <w:rsid w:val="00036805"/>
    <w:rsid w:val="0003687B"/>
    <w:rsid w:val="000368F3"/>
    <w:rsid w:val="00037115"/>
    <w:rsid w:val="000374FF"/>
    <w:rsid w:val="00037607"/>
    <w:rsid w:val="00037617"/>
    <w:rsid w:val="0003795C"/>
    <w:rsid w:val="000379B7"/>
    <w:rsid w:val="00037A46"/>
    <w:rsid w:val="00037DA9"/>
    <w:rsid w:val="000400BB"/>
    <w:rsid w:val="00040560"/>
    <w:rsid w:val="000407A4"/>
    <w:rsid w:val="00040AF3"/>
    <w:rsid w:val="00040B5D"/>
    <w:rsid w:val="00040EE7"/>
    <w:rsid w:val="0004133F"/>
    <w:rsid w:val="00041562"/>
    <w:rsid w:val="00041647"/>
    <w:rsid w:val="000419DA"/>
    <w:rsid w:val="0004234E"/>
    <w:rsid w:val="00042533"/>
    <w:rsid w:val="00042B64"/>
    <w:rsid w:val="00042C20"/>
    <w:rsid w:val="00042FA4"/>
    <w:rsid w:val="0004310C"/>
    <w:rsid w:val="00043152"/>
    <w:rsid w:val="00043210"/>
    <w:rsid w:val="000438E4"/>
    <w:rsid w:val="00043AB7"/>
    <w:rsid w:val="00043AF2"/>
    <w:rsid w:val="00043AFC"/>
    <w:rsid w:val="00043E79"/>
    <w:rsid w:val="000446A3"/>
    <w:rsid w:val="000447CA"/>
    <w:rsid w:val="0004486A"/>
    <w:rsid w:val="00044AAD"/>
    <w:rsid w:val="00044EEA"/>
    <w:rsid w:val="00045681"/>
    <w:rsid w:val="0004570E"/>
    <w:rsid w:val="000459CB"/>
    <w:rsid w:val="00045A60"/>
    <w:rsid w:val="00045A98"/>
    <w:rsid w:val="00045E2A"/>
    <w:rsid w:val="00045F30"/>
    <w:rsid w:val="00045F9C"/>
    <w:rsid w:val="0004601C"/>
    <w:rsid w:val="00046419"/>
    <w:rsid w:val="0004682B"/>
    <w:rsid w:val="000468DF"/>
    <w:rsid w:val="0004693E"/>
    <w:rsid w:val="00046AFD"/>
    <w:rsid w:val="00046BCB"/>
    <w:rsid w:val="00046EAC"/>
    <w:rsid w:val="00046EC2"/>
    <w:rsid w:val="000472BC"/>
    <w:rsid w:val="000472EC"/>
    <w:rsid w:val="00047313"/>
    <w:rsid w:val="000474AA"/>
    <w:rsid w:val="000475E3"/>
    <w:rsid w:val="000476D5"/>
    <w:rsid w:val="0004771E"/>
    <w:rsid w:val="00047970"/>
    <w:rsid w:val="00047C85"/>
    <w:rsid w:val="00047D77"/>
    <w:rsid w:val="00047EE5"/>
    <w:rsid w:val="00047F04"/>
    <w:rsid w:val="00047F55"/>
    <w:rsid w:val="000500B7"/>
    <w:rsid w:val="00050B5E"/>
    <w:rsid w:val="00050BF8"/>
    <w:rsid w:val="00050EF5"/>
    <w:rsid w:val="00051124"/>
    <w:rsid w:val="000514C8"/>
    <w:rsid w:val="0005164B"/>
    <w:rsid w:val="0005174E"/>
    <w:rsid w:val="00051C05"/>
    <w:rsid w:val="00052274"/>
    <w:rsid w:val="0005236E"/>
    <w:rsid w:val="000527C6"/>
    <w:rsid w:val="000529EE"/>
    <w:rsid w:val="00052D3E"/>
    <w:rsid w:val="00052E38"/>
    <w:rsid w:val="00052F9A"/>
    <w:rsid w:val="00053298"/>
    <w:rsid w:val="0005331B"/>
    <w:rsid w:val="000533B1"/>
    <w:rsid w:val="0005372B"/>
    <w:rsid w:val="000539BC"/>
    <w:rsid w:val="00053A5B"/>
    <w:rsid w:val="00053F49"/>
    <w:rsid w:val="00053FCF"/>
    <w:rsid w:val="00053FE5"/>
    <w:rsid w:val="00054377"/>
    <w:rsid w:val="0005442F"/>
    <w:rsid w:val="0005455C"/>
    <w:rsid w:val="00054693"/>
    <w:rsid w:val="000547B3"/>
    <w:rsid w:val="000547C0"/>
    <w:rsid w:val="000549EC"/>
    <w:rsid w:val="00054A21"/>
    <w:rsid w:val="00054A34"/>
    <w:rsid w:val="00054AE0"/>
    <w:rsid w:val="00054AFC"/>
    <w:rsid w:val="00054B05"/>
    <w:rsid w:val="00054BD6"/>
    <w:rsid w:val="00054CB6"/>
    <w:rsid w:val="00054CC7"/>
    <w:rsid w:val="00054D9E"/>
    <w:rsid w:val="0005534E"/>
    <w:rsid w:val="000554B1"/>
    <w:rsid w:val="0005595F"/>
    <w:rsid w:val="00055D0E"/>
    <w:rsid w:val="00055DF5"/>
    <w:rsid w:val="00055E2A"/>
    <w:rsid w:val="00055EC7"/>
    <w:rsid w:val="00056075"/>
    <w:rsid w:val="000561CC"/>
    <w:rsid w:val="000562C2"/>
    <w:rsid w:val="0005632D"/>
    <w:rsid w:val="000563FE"/>
    <w:rsid w:val="00056494"/>
    <w:rsid w:val="00056573"/>
    <w:rsid w:val="000565D9"/>
    <w:rsid w:val="000567E5"/>
    <w:rsid w:val="00056851"/>
    <w:rsid w:val="00056884"/>
    <w:rsid w:val="00056F70"/>
    <w:rsid w:val="00056FC1"/>
    <w:rsid w:val="0005748D"/>
    <w:rsid w:val="00057557"/>
    <w:rsid w:val="0005756F"/>
    <w:rsid w:val="00057597"/>
    <w:rsid w:val="000575A9"/>
    <w:rsid w:val="000575BA"/>
    <w:rsid w:val="000575DC"/>
    <w:rsid w:val="00057724"/>
    <w:rsid w:val="000578C4"/>
    <w:rsid w:val="000579F3"/>
    <w:rsid w:val="00057A32"/>
    <w:rsid w:val="00057E2F"/>
    <w:rsid w:val="00057FF7"/>
    <w:rsid w:val="00060282"/>
    <w:rsid w:val="000603AA"/>
    <w:rsid w:val="000603AB"/>
    <w:rsid w:val="00060944"/>
    <w:rsid w:val="00060F7E"/>
    <w:rsid w:val="00061504"/>
    <w:rsid w:val="000615B2"/>
    <w:rsid w:val="0006166C"/>
    <w:rsid w:val="00061776"/>
    <w:rsid w:val="000619EF"/>
    <w:rsid w:val="00061BAD"/>
    <w:rsid w:val="00061D7B"/>
    <w:rsid w:val="0006246A"/>
    <w:rsid w:val="0006253C"/>
    <w:rsid w:val="0006294C"/>
    <w:rsid w:val="00062EA0"/>
    <w:rsid w:val="00062F94"/>
    <w:rsid w:val="00063250"/>
    <w:rsid w:val="00063397"/>
    <w:rsid w:val="00063567"/>
    <w:rsid w:val="00063816"/>
    <w:rsid w:val="00063A0C"/>
    <w:rsid w:val="00063BA3"/>
    <w:rsid w:val="00063EAE"/>
    <w:rsid w:val="00064016"/>
    <w:rsid w:val="000641CF"/>
    <w:rsid w:val="0006450E"/>
    <w:rsid w:val="00064733"/>
    <w:rsid w:val="000647AF"/>
    <w:rsid w:val="000647F8"/>
    <w:rsid w:val="00064E60"/>
    <w:rsid w:val="00065109"/>
    <w:rsid w:val="00065416"/>
    <w:rsid w:val="000656CB"/>
    <w:rsid w:val="000656FB"/>
    <w:rsid w:val="0006578F"/>
    <w:rsid w:val="00065AE2"/>
    <w:rsid w:val="00065E56"/>
    <w:rsid w:val="000662CD"/>
    <w:rsid w:val="000662E0"/>
    <w:rsid w:val="000667D8"/>
    <w:rsid w:val="00066DBB"/>
    <w:rsid w:val="00067049"/>
    <w:rsid w:val="00067238"/>
    <w:rsid w:val="0006750E"/>
    <w:rsid w:val="0006761A"/>
    <w:rsid w:val="000678AF"/>
    <w:rsid w:val="00067BF2"/>
    <w:rsid w:val="00067BF3"/>
    <w:rsid w:val="00067DD1"/>
    <w:rsid w:val="00070472"/>
    <w:rsid w:val="0007049A"/>
    <w:rsid w:val="00070984"/>
    <w:rsid w:val="00070A3E"/>
    <w:rsid w:val="00070BD8"/>
    <w:rsid w:val="00071036"/>
    <w:rsid w:val="000711D9"/>
    <w:rsid w:val="0007178F"/>
    <w:rsid w:val="000717EA"/>
    <w:rsid w:val="00071822"/>
    <w:rsid w:val="00071870"/>
    <w:rsid w:val="00071C0F"/>
    <w:rsid w:val="00071E4F"/>
    <w:rsid w:val="00072009"/>
    <w:rsid w:val="00072111"/>
    <w:rsid w:val="00072915"/>
    <w:rsid w:val="00072990"/>
    <w:rsid w:val="00072D65"/>
    <w:rsid w:val="00072DCF"/>
    <w:rsid w:val="00073443"/>
    <w:rsid w:val="00073BAD"/>
    <w:rsid w:val="00073E5C"/>
    <w:rsid w:val="00073ED3"/>
    <w:rsid w:val="00073EE0"/>
    <w:rsid w:val="00073F90"/>
    <w:rsid w:val="000745B5"/>
    <w:rsid w:val="00074752"/>
    <w:rsid w:val="0007479E"/>
    <w:rsid w:val="00074876"/>
    <w:rsid w:val="00074B8D"/>
    <w:rsid w:val="00074C2B"/>
    <w:rsid w:val="00074CBC"/>
    <w:rsid w:val="00075037"/>
    <w:rsid w:val="000759F6"/>
    <w:rsid w:val="0007631C"/>
    <w:rsid w:val="000765E4"/>
    <w:rsid w:val="00076718"/>
    <w:rsid w:val="0007673C"/>
    <w:rsid w:val="000768EC"/>
    <w:rsid w:val="000769F6"/>
    <w:rsid w:val="00076AFF"/>
    <w:rsid w:val="00076BE1"/>
    <w:rsid w:val="00076C20"/>
    <w:rsid w:val="00077425"/>
    <w:rsid w:val="00077531"/>
    <w:rsid w:val="00077681"/>
    <w:rsid w:val="000778A0"/>
    <w:rsid w:val="00077915"/>
    <w:rsid w:val="00077CA4"/>
    <w:rsid w:val="00077FEE"/>
    <w:rsid w:val="00080354"/>
    <w:rsid w:val="00080508"/>
    <w:rsid w:val="00080AEA"/>
    <w:rsid w:val="00080D6A"/>
    <w:rsid w:val="00080F27"/>
    <w:rsid w:val="00080F3C"/>
    <w:rsid w:val="00081143"/>
    <w:rsid w:val="0008117F"/>
    <w:rsid w:val="00081349"/>
    <w:rsid w:val="00081440"/>
    <w:rsid w:val="00081485"/>
    <w:rsid w:val="00081614"/>
    <w:rsid w:val="00081817"/>
    <w:rsid w:val="00081CF7"/>
    <w:rsid w:val="00081D11"/>
    <w:rsid w:val="00081F20"/>
    <w:rsid w:val="000821AE"/>
    <w:rsid w:val="00082469"/>
    <w:rsid w:val="0008246D"/>
    <w:rsid w:val="00082490"/>
    <w:rsid w:val="0008252F"/>
    <w:rsid w:val="00082862"/>
    <w:rsid w:val="000829B2"/>
    <w:rsid w:val="00082A8D"/>
    <w:rsid w:val="00082F6E"/>
    <w:rsid w:val="000834F3"/>
    <w:rsid w:val="00083596"/>
    <w:rsid w:val="00083648"/>
    <w:rsid w:val="000836FD"/>
    <w:rsid w:val="000838A2"/>
    <w:rsid w:val="000839C4"/>
    <w:rsid w:val="00083CB0"/>
    <w:rsid w:val="00083CFD"/>
    <w:rsid w:val="0008423C"/>
    <w:rsid w:val="00084253"/>
    <w:rsid w:val="0008464B"/>
    <w:rsid w:val="000847F1"/>
    <w:rsid w:val="00084D0E"/>
    <w:rsid w:val="00084D1C"/>
    <w:rsid w:val="00084E65"/>
    <w:rsid w:val="0008513C"/>
    <w:rsid w:val="000851BC"/>
    <w:rsid w:val="0008528F"/>
    <w:rsid w:val="000852C4"/>
    <w:rsid w:val="000857AE"/>
    <w:rsid w:val="0008581F"/>
    <w:rsid w:val="00085A3D"/>
    <w:rsid w:val="00085C0D"/>
    <w:rsid w:val="00085C53"/>
    <w:rsid w:val="00085C88"/>
    <w:rsid w:val="00085D0C"/>
    <w:rsid w:val="00085EFA"/>
    <w:rsid w:val="00086554"/>
    <w:rsid w:val="00086817"/>
    <w:rsid w:val="00086A53"/>
    <w:rsid w:val="00086B0D"/>
    <w:rsid w:val="00086BD7"/>
    <w:rsid w:val="00086C2F"/>
    <w:rsid w:val="0008716C"/>
    <w:rsid w:val="000872DB"/>
    <w:rsid w:val="00087330"/>
    <w:rsid w:val="00087431"/>
    <w:rsid w:val="00087564"/>
    <w:rsid w:val="0008795B"/>
    <w:rsid w:val="00087E8C"/>
    <w:rsid w:val="000900D5"/>
    <w:rsid w:val="00090198"/>
    <w:rsid w:val="000904EA"/>
    <w:rsid w:val="000905E5"/>
    <w:rsid w:val="0009069B"/>
    <w:rsid w:val="0009088F"/>
    <w:rsid w:val="00090927"/>
    <w:rsid w:val="00090C96"/>
    <w:rsid w:val="00090FC2"/>
    <w:rsid w:val="00090FEA"/>
    <w:rsid w:val="00091302"/>
    <w:rsid w:val="0009134D"/>
    <w:rsid w:val="00091656"/>
    <w:rsid w:val="000916FB"/>
    <w:rsid w:val="000919B6"/>
    <w:rsid w:val="00091CE9"/>
    <w:rsid w:val="00092452"/>
    <w:rsid w:val="0009249B"/>
    <w:rsid w:val="000926A8"/>
    <w:rsid w:val="00092728"/>
    <w:rsid w:val="000927DE"/>
    <w:rsid w:val="00092C9F"/>
    <w:rsid w:val="0009317E"/>
    <w:rsid w:val="00093310"/>
    <w:rsid w:val="00093363"/>
    <w:rsid w:val="000934F2"/>
    <w:rsid w:val="000936A6"/>
    <w:rsid w:val="000937B9"/>
    <w:rsid w:val="00093D17"/>
    <w:rsid w:val="000942C0"/>
    <w:rsid w:val="0009447F"/>
    <w:rsid w:val="00094A08"/>
    <w:rsid w:val="00094FAC"/>
    <w:rsid w:val="00094FCA"/>
    <w:rsid w:val="00095094"/>
    <w:rsid w:val="000950F7"/>
    <w:rsid w:val="00095274"/>
    <w:rsid w:val="000953EF"/>
    <w:rsid w:val="000954F5"/>
    <w:rsid w:val="0009563F"/>
    <w:rsid w:val="00095EC9"/>
    <w:rsid w:val="00095EFB"/>
    <w:rsid w:val="00095F41"/>
    <w:rsid w:val="00096800"/>
    <w:rsid w:val="00096A98"/>
    <w:rsid w:val="00096B5E"/>
    <w:rsid w:val="00096E05"/>
    <w:rsid w:val="00096F28"/>
    <w:rsid w:val="00097601"/>
    <w:rsid w:val="00097ACF"/>
    <w:rsid w:val="00097C79"/>
    <w:rsid w:val="000A02BB"/>
    <w:rsid w:val="000A0546"/>
    <w:rsid w:val="000A05A1"/>
    <w:rsid w:val="000A06EB"/>
    <w:rsid w:val="000A07A8"/>
    <w:rsid w:val="000A0ED9"/>
    <w:rsid w:val="000A0EFA"/>
    <w:rsid w:val="000A0FAF"/>
    <w:rsid w:val="000A14F5"/>
    <w:rsid w:val="000A1709"/>
    <w:rsid w:val="000A196F"/>
    <w:rsid w:val="000A1A03"/>
    <w:rsid w:val="000A1B54"/>
    <w:rsid w:val="000A1FB7"/>
    <w:rsid w:val="000A206B"/>
    <w:rsid w:val="000A215A"/>
    <w:rsid w:val="000A23C2"/>
    <w:rsid w:val="000A24CE"/>
    <w:rsid w:val="000A2627"/>
    <w:rsid w:val="000A2835"/>
    <w:rsid w:val="000A33C6"/>
    <w:rsid w:val="000A35AE"/>
    <w:rsid w:val="000A3647"/>
    <w:rsid w:val="000A375E"/>
    <w:rsid w:val="000A397B"/>
    <w:rsid w:val="000A397F"/>
    <w:rsid w:val="000A3CAC"/>
    <w:rsid w:val="000A3EA5"/>
    <w:rsid w:val="000A4014"/>
    <w:rsid w:val="000A4297"/>
    <w:rsid w:val="000A4380"/>
    <w:rsid w:val="000A43C1"/>
    <w:rsid w:val="000A449A"/>
    <w:rsid w:val="000A4542"/>
    <w:rsid w:val="000A4841"/>
    <w:rsid w:val="000A52E0"/>
    <w:rsid w:val="000A565B"/>
    <w:rsid w:val="000A5681"/>
    <w:rsid w:val="000A576B"/>
    <w:rsid w:val="000A5A09"/>
    <w:rsid w:val="000A5AFD"/>
    <w:rsid w:val="000A5B4D"/>
    <w:rsid w:val="000A5D91"/>
    <w:rsid w:val="000A5F0F"/>
    <w:rsid w:val="000A614F"/>
    <w:rsid w:val="000A62E1"/>
    <w:rsid w:val="000A6453"/>
    <w:rsid w:val="000A65C1"/>
    <w:rsid w:val="000A65D6"/>
    <w:rsid w:val="000A68F7"/>
    <w:rsid w:val="000A6A03"/>
    <w:rsid w:val="000A6B00"/>
    <w:rsid w:val="000A6BC4"/>
    <w:rsid w:val="000A6D42"/>
    <w:rsid w:val="000A6E11"/>
    <w:rsid w:val="000A6E2C"/>
    <w:rsid w:val="000A6E8E"/>
    <w:rsid w:val="000A6F1C"/>
    <w:rsid w:val="000A6F4E"/>
    <w:rsid w:val="000A7087"/>
    <w:rsid w:val="000A7089"/>
    <w:rsid w:val="000A72D6"/>
    <w:rsid w:val="000A7407"/>
    <w:rsid w:val="000A7497"/>
    <w:rsid w:val="000A7647"/>
    <w:rsid w:val="000A79B4"/>
    <w:rsid w:val="000A7B68"/>
    <w:rsid w:val="000A7BE1"/>
    <w:rsid w:val="000A7C6D"/>
    <w:rsid w:val="000A7C71"/>
    <w:rsid w:val="000B0351"/>
    <w:rsid w:val="000B0456"/>
    <w:rsid w:val="000B04BD"/>
    <w:rsid w:val="000B0632"/>
    <w:rsid w:val="000B0BD2"/>
    <w:rsid w:val="000B0CC8"/>
    <w:rsid w:val="000B0CD0"/>
    <w:rsid w:val="000B0FD1"/>
    <w:rsid w:val="000B1391"/>
    <w:rsid w:val="000B1850"/>
    <w:rsid w:val="000B1A87"/>
    <w:rsid w:val="000B1C00"/>
    <w:rsid w:val="000B1CD2"/>
    <w:rsid w:val="000B1E03"/>
    <w:rsid w:val="000B2113"/>
    <w:rsid w:val="000B277B"/>
    <w:rsid w:val="000B2867"/>
    <w:rsid w:val="000B2926"/>
    <w:rsid w:val="000B2A4B"/>
    <w:rsid w:val="000B2C04"/>
    <w:rsid w:val="000B2D2D"/>
    <w:rsid w:val="000B300D"/>
    <w:rsid w:val="000B31AB"/>
    <w:rsid w:val="000B33B1"/>
    <w:rsid w:val="000B3700"/>
    <w:rsid w:val="000B3A85"/>
    <w:rsid w:val="000B3B60"/>
    <w:rsid w:val="000B3BB5"/>
    <w:rsid w:val="000B3D67"/>
    <w:rsid w:val="000B3EFD"/>
    <w:rsid w:val="000B4010"/>
    <w:rsid w:val="000B4596"/>
    <w:rsid w:val="000B47EF"/>
    <w:rsid w:val="000B48D4"/>
    <w:rsid w:val="000B4B1C"/>
    <w:rsid w:val="000B4F01"/>
    <w:rsid w:val="000B52BE"/>
    <w:rsid w:val="000B52FD"/>
    <w:rsid w:val="000B53A0"/>
    <w:rsid w:val="000B582A"/>
    <w:rsid w:val="000B59BF"/>
    <w:rsid w:val="000B5BBD"/>
    <w:rsid w:val="000B5C21"/>
    <w:rsid w:val="000B61AC"/>
    <w:rsid w:val="000B65B5"/>
    <w:rsid w:val="000B6916"/>
    <w:rsid w:val="000B6A4C"/>
    <w:rsid w:val="000B6D18"/>
    <w:rsid w:val="000B6F3F"/>
    <w:rsid w:val="000B6FAF"/>
    <w:rsid w:val="000B7398"/>
    <w:rsid w:val="000B7400"/>
    <w:rsid w:val="000B76B7"/>
    <w:rsid w:val="000B771D"/>
    <w:rsid w:val="000B775D"/>
    <w:rsid w:val="000B77D9"/>
    <w:rsid w:val="000B7A1A"/>
    <w:rsid w:val="000B7AA7"/>
    <w:rsid w:val="000B7D73"/>
    <w:rsid w:val="000B7F5C"/>
    <w:rsid w:val="000C0364"/>
    <w:rsid w:val="000C03C4"/>
    <w:rsid w:val="000C06E9"/>
    <w:rsid w:val="000C08D3"/>
    <w:rsid w:val="000C0E66"/>
    <w:rsid w:val="000C0FDE"/>
    <w:rsid w:val="000C1021"/>
    <w:rsid w:val="000C110B"/>
    <w:rsid w:val="000C1184"/>
    <w:rsid w:val="000C13FB"/>
    <w:rsid w:val="000C181D"/>
    <w:rsid w:val="000C1867"/>
    <w:rsid w:val="000C20F5"/>
    <w:rsid w:val="000C237F"/>
    <w:rsid w:val="000C249C"/>
    <w:rsid w:val="000C2530"/>
    <w:rsid w:val="000C2F6D"/>
    <w:rsid w:val="000C2FC1"/>
    <w:rsid w:val="000C3622"/>
    <w:rsid w:val="000C376A"/>
    <w:rsid w:val="000C386A"/>
    <w:rsid w:val="000C3957"/>
    <w:rsid w:val="000C399B"/>
    <w:rsid w:val="000C3AC9"/>
    <w:rsid w:val="000C3E41"/>
    <w:rsid w:val="000C3E55"/>
    <w:rsid w:val="000C4800"/>
    <w:rsid w:val="000C495B"/>
    <w:rsid w:val="000C497B"/>
    <w:rsid w:val="000C4FF3"/>
    <w:rsid w:val="000C5A87"/>
    <w:rsid w:val="000C5B8A"/>
    <w:rsid w:val="000C5D0F"/>
    <w:rsid w:val="000C60C6"/>
    <w:rsid w:val="000C661E"/>
    <w:rsid w:val="000C667D"/>
    <w:rsid w:val="000C66E4"/>
    <w:rsid w:val="000C6D07"/>
    <w:rsid w:val="000C7345"/>
    <w:rsid w:val="000C769F"/>
    <w:rsid w:val="000C77F6"/>
    <w:rsid w:val="000C7AA0"/>
    <w:rsid w:val="000C7E96"/>
    <w:rsid w:val="000D0125"/>
    <w:rsid w:val="000D0345"/>
    <w:rsid w:val="000D044F"/>
    <w:rsid w:val="000D048E"/>
    <w:rsid w:val="000D0828"/>
    <w:rsid w:val="000D0E8E"/>
    <w:rsid w:val="000D1179"/>
    <w:rsid w:val="000D1294"/>
    <w:rsid w:val="000D144C"/>
    <w:rsid w:val="000D169E"/>
    <w:rsid w:val="000D16C4"/>
    <w:rsid w:val="000D197E"/>
    <w:rsid w:val="000D212A"/>
    <w:rsid w:val="000D2430"/>
    <w:rsid w:val="000D2509"/>
    <w:rsid w:val="000D262D"/>
    <w:rsid w:val="000D27AE"/>
    <w:rsid w:val="000D2E89"/>
    <w:rsid w:val="000D2F1D"/>
    <w:rsid w:val="000D3091"/>
    <w:rsid w:val="000D30BB"/>
    <w:rsid w:val="000D335B"/>
    <w:rsid w:val="000D33B9"/>
    <w:rsid w:val="000D345D"/>
    <w:rsid w:val="000D37EB"/>
    <w:rsid w:val="000D3945"/>
    <w:rsid w:val="000D3965"/>
    <w:rsid w:val="000D39A3"/>
    <w:rsid w:val="000D3B18"/>
    <w:rsid w:val="000D3B2B"/>
    <w:rsid w:val="000D3BB9"/>
    <w:rsid w:val="000D4444"/>
    <w:rsid w:val="000D46D3"/>
    <w:rsid w:val="000D4893"/>
    <w:rsid w:val="000D4896"/>
    <w:rsid w:val="000D50F7"/>
    <w:rsid w:val="000D53E7"/>
    <w:rsid w:val="000D541A"/>
    <w:rsid w:val="000D5742"/>
    <w:rsid w:val="000D59B7"/>
    <w:rsid w:val="000D5A5A"/>
    <w:rsid w:val="000D5F93"/>
    <w:rsid w:val="000D5FF2"/>
    <w:rsid w:val="000D619C"/>
    <w:rsid w:val="000D64BF"/>
    <w:rsid w:val="000D6516"/>
    <w:rsid w:val="000D6E77"/>
    <w:rsid w:val="000D6E87"/>
    <w:rsid w:val="000D72FC"/>
    <w:rsid w:val="000D7736"/>
    <w:rsid w:val="000D7A27"/>
    <w:rsid w:val="000D7DEA"/>
    <w:rsid w:val="000E0048"/>
    <w:rsid w:val="000E01BB"/>
    <w:rsid w:val="000E06B0"/>
    <w:rsid w:val="000E06D7"/>
    <w:rsid w:val="000E07E2"/>
    <w:rsid w:val="000E09E5"/>
    <w:rsid w:val="000E0A48"/>
    <w:rsid w:val="000E0C2F"/>
    <w:rsid w:val="000E0C56"/>
    <w:rsid w:val="000E0C7A"/>
    <w:rsid w:val="000E0D2B"/>
    <w:rsid w:val="000E10A0"/>
    <w:rsid w:val="000E12B3"/>
    <w:rsid w:val="000E1465"/>
    <w:rsid w:val="000E14D3"/>
    <w:rsid w:val="000E1702"/>
    <w:rsid w:val="000E1868"/>
    <w:rsid w:val="000E19AA"/>
    <w:rsid w:val="000E1BBB"/>
    <w:rsid w:val="000E1E2C"/>
    <w:rsid w:val="000E23DB"/>
    <w:rsid w:val="000E2723"/>
    <w:rsid w:val="000E2A27"/>
    <w:rsid w:val="000E2F31"/>
    <w:rsid w:val="000E3189"/>
    <w:rsid w:val="000E350C"/>
    <w:rsid w:val="000E3687"/>
    <w:rsid w:val="000E36DA"/>
    <w:rsid w:val="000E382E"/>
    <w:rsid w:val="000E4021"/>
    <w:rsid w:val="000E429D"/>
    <w:rsid w:val="000E4426"/>
    <w:rsid w:val="000E44AB"/>
    <w:rsid w:val="000E48AA"/>
    <w:rsid w:val="000E4B25"/>
    <w:rsid w:val="000E4E9D"/>
    <w:rsid w:val="000E4F1B"/>
    <w:rsid w:val="000E52C5"/>
    <w:rsid w:val="000E53C1"/>
    <w:rsid w:val="000E5950"/>
    <w:rsid w:val="000E5A12"/>
    <w:rsid w:val="000E5DF0"/>
    <w:rsid w:val="000E5F24"/>
    <w:rsid w:val="000E61E0"/>
    <w:rsid w:val="000E62A9"/>
    <w:rsid w:val="000E63B6"/>
    <w:rsid w:val="000E6429"/>
    <w:rsid w:val="000E6D15"/>
    <w:rsid w:val="000E6D5C"/>
    <w:rsid w:val="000E6FAC"/>
    <w:rsid w:val="000E74EA"/>
    <w:rsid w:val="000E7506"/>
    <w:rsid w:val="000E7573"/>
    <w:rsid w:val="000E7D7F"/>
    <w:rsid w:val="000E7E0A"/>
    <w:rsid w:val="000F00F0"/>
    <w:rsid w:val="000F029A"/>
    <w:rsid w:val="000F03C1"/>
    <w:rsid w:val="000F0769"/>
    <w:rsid w:val="000F09AB"/>
    <w:rsid w:val="000F0A11"/>
    <w:rsid w:val="000F1227"/>
    <w:rsid w:val="000F12C1"/>
    <w:rsid w:val="000F1454"/>
    <w:rsid w:val="000F18C8"/>
    <w:rsid w:val="000F1F61"/>
    <w:rsid w:val="000F21D5"/>
    <w:rsid w:val="000F2478"/>
    <w:rsid w:val="000F2856"/>
    <w:rsid w:val="000F2E08"/>
    <w:rsid w:val="000F2EDD"/>
    <w:rsid w:val="000F30A5"/>
    <w:rsid w:val="000F35BA"/>
    <w:rsid w:val="000F36D7"/>
    <w:rsid w:val="000F387D"/>
    <w:rsid w:val="000F3AC4"/>
    <w:rsid w:val="000F3C02"/>
    <w:rsid w:val="000F3DCC"/>
    <w:rsid w:val="000F4228"/>
    <w:rsid w:val="000F4285"/>
    <w:rsid w:val="000F451B"/>
    <w:rsid w:val="000F455B"/>
    <w:rsid w:val="000F4738"/>
    <w:rsid w:val="000F477B"/>
    <w:rsid w:val="000F482E"/>
    <w:rsid w:val="000F4E77"/>
    <w:rsid w:val="000F5167"/>
    <w:rsid w:val="000F5254"/>
    <w:rsid w:val="000F53C1"/>
    <w:rsid w:val="000F556A"/>
    <w:rsid w:val="000F583D"/>
    <w:rsid w:val="000F58D0"/>
    <w:rsid w:val="000F5956"/>
    <w:rsid w:val="000F5D81"/>
    <w:rsid w:val="000F6128"/>
    <w:rsid w:val="000F63A0"/>
    <w:rsid w:val="000F660B"/>
    <w:rsid w:val="000F67A8"/>
    <w:rsid w:val="000F694C"/>
    <w:rsid w:val="000F6F73"/>
    <w:rsid w:val="000F70A8"/>
    <w:rsid w:val="000F71AF"/>
    <w:rsid w:val="000F76A9"/>
    <w:rsid w:val="000F7BDA"/>
    <w:rsid w:val="000F7F5B"/>
    <w:rsid w:val="0010034C"/>
    <w:rsid w:val="0010049C"/>
    <w:rsid w:val="001009F8"/>
    <w:rsid w:val="00100C03"/>
    <w:rsid w:val="00100CE5"/>
    <w:rsid w:val="001015E4"/>
    <w:rsid w:val="00101673"/>
    <w:rsid w:val="00101B11"/>
    <w:rsid w:val="00101B2F"/>
    <w:rsid w:val="00101BC6"/>
    <w:rsid w:val="00101DF0"/>
    <w:rsid w:val="0010219F"/>
    <w:rsid w:val="00102859"/>
    <w:rsid w:val="00102912"/>
    <w:rsid w:val="0010299D"/>
    <w:rsid w:val="001029FD"/>
    <w:rsid w:val="00102AED"/>
    <w:rsid w:val="00102E38"/>
    <w:rsid w:val="001030A6"/>
    <w:rsid w:val="001030FF"/>
    <w:rsid w:val="001033CB"/>
    <w:rsid w:val="0010351C"/>
    <w:rsid w:val="00103A7A"/>
    <w:rsid w:val="00103C2B"/>
    <w:rsid w:val="00103DE2"/>
    <w:rsid w:val="0010434F"/>
    <w:rsid w:val="0010489B"/>
    <w:rsid w:val="00104A16"/>
    <w:rsid w:val="00104A19"/>
    <w:rsid w:val="00104EC6"/>
    <w:rsid w:val="00104F15"/>
    <w:rsid w:val="00105025"/>
    <w:rsid w:val="00105121"/>
    <w:rsid w:val="0010516F"/>
    <w:rsid w:val="001051EF"/>
    <w:rsid w:val="00105398"/>
    <w:rsid w:val="0010585E"/>
    <w:rsid w:val="00105C10"/>
    <w:rsid w:val="00105D44"/>
    <w:rsid w:val="00105DBC"/>
    <w:rsid w:val="001060A4"/>
    <w:rsid w:val="001064A6"/>
    <w:rsid w:val="0010666D"/>
    <w:rsid w:val="0010671C"/>
    <w:rsid w:val="001067B7"/>
    <w:rsid w:val="001068C1"/>
    <w:rsid w:val="00106931"/>
    <w:rsid w:val="00106E82"/>
    <w:rsid w:val="001073CF"/>
    <w:rsid w:val="0010759F"/>
    <w:rsid w:val="00107973"/>
    <w:rsid w:val="00107AFA"/>
    <w:rsid w:val="00107B8E"/>
    <w:rsid w:val="00107EAA"/>
    <w:rsid w:val="00110915"/>
    <w:rsid w:val="00110ACB"/>
    <w:rsid w:val="00110C31"/>
    <w:rsid w:val="00110C36"/>
    <w:rsid w:val="00110C77"/>
    <w:rsid w:val="00110CEA"/>
    <w:rsid w:val="00111003"/>
    <w:rsid w:val="00111444"/>
    <w:rsid w:val="001114B5"/>
    <w:rsid w:val="00111770"/>
    <w:rsid w:val="0011183D"/>
    <w:rsid w:val="00111973"/>
    <w:rsid w:val="001119A5"/>
    <w:rsid w:val="00111B1C"/>
    <w:rsid w:val="00111BB0"/>
    <w:rsid w:val="00111BB5"/>
    <w:rsid w:val="00111C53"/>
    <w:rsid w:val="00111C6C"/>
    <w:rsid w:val="00111DE0"/>
    <w:rsid w:val="00111E60"/>
    <w:rsid w:val="001120CA"/>
    <w:rsid w:val="0011216A"/>
    <w:rsid w:val="0011217B"/>
    <w:rsid w:val="001122CC"/>
    <w:rsid w:val="00112541"/>
    <w:rsid w:val="00112633"/>
    <w:rsid w:val="00112BCB"/>
    <w:rsid w:val="00113089"/>
    <w:rsid w:val="001134B8"/>
    <w:rsid w:val="001134C7"/>
    <w:rsid w:val="001139F7"/>
    <w:rsid w:val="00113B1C"/>
    <w:rsid w:val="00113B95"/>
    <w:rsid w:val="00113BA1"/>
    <w:rsid w:val="00113EA7"/>
    <w:rsid w:val="0011401D"/>
    <w:rsid w:val="0011409D"/>
    <w:rsid w:val="001149DA"/>
    <w:rsid w:val="00114EF2"/>
    <w:rsid w:val="00115530"/>
    <w:rsid w:val="001156B5"/>
    <w:rsid w:val="00115846"/>
    <w:rsid w:val="00115A1E"/>
    <w:rsid w:val="00115A5D"/>
    <w:rsid w:val="00115BCA"/>
    <w:rsid w:val="00115EB3"/>
    <w:rsid w:val="00116157"/>
    <w:rsid w:val="00116170"/>
    <w:rsid w:val="001166F6"/>
    <w:rsid w:val="001167C4"/>
    <w:rsid w:val="001167F5"/>
    <w:rsid w:val="00116819"/>
    <w:rsid w:val="001168BA"/>
    <w:rsid w:val="001170FC"/>
    <w:rsid w:val="0011745B"/>
    <w:rsid w:val="00117480"/>
    <w:rsid w:val="001175CB"/>
    <w:rsid w:val="00117BD0"/>
    <w:rsid w:val="00117BD6"/>
    <w:rsid w:val="00117CEB"/>
    <w:rsid w:val="00120044"/>
    <w:rsid w:val="00120488"/>
    <w:rsid w:val="00120491"/>
    <w:rsid w:val="001204AE"/>
    <w:rsid w:val="001204C1"/>
    <w:rsid w:val="0012054D"/>
    <w:rsid w:val="001208A2"/>
    <w:rsid w:val="00120AB8"/>
    <w:rsid w:val="00120AF1"/>
    <w:rsid w:val="00120F3E"/>
    <w:rsid w:val="001214C7"/>
    <w:rsid w:val="001216DE"/>
    <w:rsid w:val="001216E3"/>
    <w:rsid w:val="00121728"/>
    <w:rsid w:val="001218CF"/>
    <w:rsid w:val="001218FE"/>
    <w:rsid w:val="00121996"/>
    <w:rsid w:val="00121A5B"/>
    <w:rsid w:val="00121B94"/>
    <w:rsid w:val="00121BBC"/>
    <w:rsid w:val="00121C07"/>
    <w:rsid w:val="00122082"/>
    <w:rsid w:val="00122178"/>
    <w:rsid w:val="00122208"/>
    <w:rsid w:val="0012223D"/>
    <w:rsid w:val="00122399"/>
    <w:rsid w:val="001223CE"/>
    <w:rsid w:val="00122504"/>
    <w:rsid w:val="00122852"/>
    <w:rsid w:val="001228CA"/>
    <w:rsid w:val="001228D0"/>
    <w:rsid w:val="00122B04"/>
    <w:rsid w:val="00123644"/>
    <w:rsid w:val="0012373E"/>
    <w:rsid w:val="00123850"/>
    <w:rsid w:val="0012387E"/>
    <w:rsid w:val="0012396F"/>
    <w:rsid w:val="00123C76"/>
    <w:rsid w:val="00124319"/>
    <w:rsid w:val="001243BF"/>
    <w:rsid w:val="00124A85"/>
    <w:rsid w:val="00124A91"/>
    <w:rsid w:val="00124C20"/>
    <w:rsid w:val="00124C88"/>
    <w:rsid w:val="00124F6D"/>
    <w:rsid w:val="00125149"/>
    <w:rsid w:val="001254DD"/>
    <w:rsid w:val="00125511"/>
    <w:rsid w:val="001259E5"/>
    <w:rsid w:val="00125B96"/>
    <w:rsid w:val="00125E4E"/>
    <w:rsid w:val="00125E5A"/>
    <w:rsid w:val="00125F48"/>
    <w:rsid w:val="00126214"/>
    <w:rsid w:val="00126220"/>
    <w:rsid w:val="0012622B"/>
    <w:rsid w:val="00126375"/>
    <w:rsid w:val="0012645F"/>
    <w:rsid w:val="00126754"/>
    <w:rsid w:val="00127064"/>
    <w:rsid w:val="0012738B"/>
    <w:rsid w:val="0012748E"/>
    <w:rsid w:val="001277C3"/>
    <w:rsid w:val="001279C4"/>
    <w:rsid w:val="00127C54"/>
    <w:rsid w:val="00127CF5"/>
    <w:rsid w:val="00127DEC"/>
    <w:rsid w:val="0013019C"/>
    <w:rsid w:val="001301D3"/>
    <w:rsid w:val="00130488"/>
    <w:rsid w:val="00130785"/>
    <w:rsid w:val="001308DB"/>
    <w:rsid w:val="00130964"/>
    <w:rsid w:val="00130B54"/>
    <w:rsid w:val="00130CAB"/>
    <w:rsid w:val="00130E06"/>
    <w:rsid w:val="001311FF"/>
    <w:rsid w:val="0013125D"/>
    <w:rsid w:val="0013140B"/>
    <w:rsid w:val="00131466"/>
    <w:rsid w:val="001314BB"/>
    <w:rsid w:val="0013175D"/>
    <w:rsid w:val="001317D6"/>
    <w:rsid w:val="0013194E"/>
    <w:rsid w:val="00131B01"/>
    <w:rsid w:val="001321D6"/>
    <w:rsid w:val="00132CE4"/>
    <w:rsid w:val="00132E7F"/>
    <w:rsid w:val="00132F92"/>
    <w:rsid w:val="0013307E"/>
    <w:rsid w:val="00133ABE"/>
    <w:rsid w:val="00134082"/>
    <w:rsid w:val="00134366"/>
    <w:rsid w:val="001345CF"/>
    <w:rsid w:val="001346F0"/>
    <w:rsid w:val="001347CF"/>
    <w:rsid w:val="00134856"/>
    <w:rsid w:val="00134AC1"/>
    <w:rsid w:val="00134DBC"/>
    <w:rsid w:val="0013512F"/>
    <w:rsid w:val="001351A2"/>
    <w:rsid w:val="0013521F"/>
    <w:rsid w:val="001356AD"/>
    <w:rsid w:val="001359AA"/>
    <w:rsid w:val="001359DF"/>
    <w:rsid w:val="00136003"/>
    <w:rsid w:val="00136021"/>
    <w:rsid w:val="00136102"/>
    <w:rsid w:val="00136188"/>
    <w:rsid w:val="0013640D"/>
    <w:rsid w:val="00136A1B"/>
    <w:rsid w:val="00136E13"/>
    <w:rsid w:val="0013725B"/>
    <w:rsid w:val="00137725"/>
    <w:rsid w:val="00137781"/>
    <w:rsid w:val="00137787"/>
    <w:rsid w:val="001377C0"/>
    <w:rsid w:val="001379CE"/>
    <w:rsid w:val="00137BBE"/>
    <w:rsid w:val="00137C92"/>
    <w:rsid w:val="00137DFB"/>
    <w:rsid w:val="00137F8C"/>
    <w:rsid w:val="00140053"/>
    <w:rsid w:val="001400BE"/>
    <w:rsid w:val="00140290"/>
    <w:rsid w:val="00140329"/>
    <w:rsid w:val="001404C6"/>
    <w:rsid w:val="00140867"/>
    <w:rsid w:val="00140B6F"/>
    <w:rsid w:val="00141267"/>
    <w:rsid w:val="001412A9"/>
    <w:rsid w:val="001412AD"/>
    <w:rsid w:val="0014143D"/>
    <w:rsid w:val="001414E1"/>
    <w:rsid w:val="00141603"/>
    <w:rsid w:val="0014177F"/>
    <w:rsid w:val="00141908"/>
    <w:rsid w:val="00141C9B"/>
    <w:rsid w:val="00141E7E"/>
    <w:rsid w:val="0014207E"/>
    <w:rsid w:val="00142342"/>
    <w:rsid w:val="00142619"/>
    <w:rsid w:val="001427B2"/>
    <w:rsid w:val="00142B95"/>
    <w:rsid w:val="001430BF"/>
    <w:rsid w:val="001437D9"/>
    <w:rsid w:val="00143CFC"/>
    <w:rsid w:val="00143E21"/>
    <w:rsid w:val="00144759"/>
    <w:rsid w:val="00144A31"/>
    <w:rsid w:val="00144A93"/>
    <w:rsid w:val="00144E1D"/>
    <w:rsid w:val="00144F39"/>
    <w:rsid w:val="00144F3C"/>
    <w:rsid w:val="00145618"/>
    <w:rsid w:val="00145751"/>
    <w:rsid w:val="001458C0"/>
    <w:rsid w:val="00145C53"/>
    <w:rsid w:val="00145CE4"/>
    <w:rsid w:val="00145D32"/>
    <w:rsid w:val="001460C8"/>
    <w:rsid w:val="001463CD"/>
    <w:rsid w:val="00146917"/>
    <w:rsid w:val="001469D8"/>
    <w:rsid w:val="00146AD2"/>
    <w:rsid w:val="00146D4A"/>
    <w:rsid w:val="00146E3F"/>
    <w:rsid w:val="00146EE9"/>
    <w:rsid w:val="00146F89"/>
    <w:rsid w:val="001471D7"/>
    <w:rsid w:val="0014738C"/>
    <w:rsid w:val="001475C8"/>
    <w:rsid w:val="0014765E"/>
    <w:rsid w:val="001476BF"/>
    <w:rsid w:val="00147E16"/>
    <w:rsid w:val="00150068"/>
    <w:rsid w:val="00150104"/>
    <w:rsid w:val="001501A9"/>
    <w:rsid w:val="00150296"/>
    <w:rsid w:val="001509BE"/>
    <w:rsid w:val="00150A09"/>
    <w:rsid w:val="00150B6B"/>
    <w:rsid w:val="00150D5B"/>
    <w:rsid w:val="0015107E"/>
    <w:rsid w:val="001513E1"/>
    <w:rsid w:val="0015148E"/>
    <w:rsid w:val="001517FA"/>
    <w:rsid w:val="00151A78"/>
    <w:rsid w:val="00151F60"/>
    <w:rsid w:val="00152074"/>
    <w:rsid w:val="00152085"/>
    <w:rsid w:val="001520FD"/>
    <w:rsid w:val="00152174"/>
    <w:rsid w:val="00152195"/>
    <w:rsid w:val="00152B49"/>
    <w:rsid w:val="00152C76"/>
    <w:rsid w:val="00152E98"/>
    <w:rsid w:val="00152F3F"/>
    <w:rsid w:val="00153182"/>
    <w:rsid w:val="00153207"/>
    <w:rsid w:val="001532A3"/>
    <w:rsid w:val="001534B1"/>
    <w:rsid w:val="001534D7"/>
    <w:rsid w:val="00153809"/>
    <w:rsid w:val="00153954"/>
    <w:rsid w:val="0015397A"/>
    <w:rsid w:val="00153A38"/>
    <w:rsid w:val="00153A4F"/>
    <w:rsid w:val="00153B2D"/>
    <w:rsid w:val="00153C8D"/>
    <w:rsid w:val="00153CDB"/>
    <w:rsid w:val="00153F1F"/>
    <w:rsid w:val="00153FE1"/>
    <w:rsid w:val="00154453"/>
    <w:rsid w:val="00154630"/>
    <w:rsid w:val="00154648"/>
    <w:rsid w:val="00154969"/>
    <w:rsid w:val="00154B58"/>
    <w:rsid w:val="00154C14"/>
    <w:rsid w:val="00154C73"/>
    <w:rsid w:val="00155075"/>
    <w:rsid w:val="00155183"/>
    <w:rsid w:val="00155967"/>
    <w:rsid w:val="00155A2D"/>
    <w:rsid w:val="00155D2F"/>
    <w:rsid w:val="0015606C"/>
    <w:rsid w:val="00156283"/>
    <w:rsid w:val="001564BB"/>
    <w:rsid w:val="00156698"/>
    <w:rsid w:val="001567E8"/>
    <w:rsid w:val="00156846"/>
    <w:rsid w:val="00156D14"/>
    <w:rsid w:val="00156EAA"/>
    <w:rsid w:val="00156F82"/>
    <w:rsid w:val="001570C0"/>
    <w:rsid w:val="00157575"/>
    <w:rsid w:val="00157638"/>
    <w:rsid w:val="00157689"/>
    <w:rsid w:val="00160410"/>
    <w:rsid w:val="00160C08"/>
    <w:rsid w:val="001611DE"/>
    <w:rsid w:val="00161421"/>
    <w:rsid w:val="001615C6"/>
    <w:rsid w:val="0016183C"/>
    <w:rsid w:val="00161DCA"/>
    <w:rsid w:val="00161E90"/>
    <w:rsid w:val="00162587"/>
    <w:rsid w:val="00162982"/>
    <w:rsid w:val="00162E67"/>
    <w:rsid w:val="00162F24"/>
    <w:rsid w:val="00163040"/>
    <w:rsid w:val="00163743"/>
    <w:rsid w:val="00163766"/>
    <w:rsid w:val="0016389A"/>
    <w:rsid w:val="00163CBC"/>
    <w:rsid w:val="0016434E"/>
    <w:rsid w:val="00164E91"/>
    <w:rsid w:val="00165050"/>
    <w:rsid w:val="0016507D"/>
    <w:rsid w:val="00165261"/>
    <w:rsid w:val="0016544C"/>
    <w:rsid w:val="00165930"/>
    <w:rsid w:val="00165ABC"/>
    <w:rsid w:val="00165FA1"/>
    <w:rsid w:val="00166307"/>
    <w:rsid w:val="00166844"/>
    <w:rsid w:val="00166876"/>
    <w:rsid w:val="0016696A"/>
    <w:rsid w:val="00166A48"/>
    <w:rsid w:val="00167042"/>
    <w:rsid w:val="00167152"/>
    <w:rsid w:val="00167602"/>
    <w:rsid w:val="00167726"/>
    <w:rsid w:val="001678E1"/>
    <w:rsid w:val="001679DA"/>
    <w:rsid w:val="001701FF"/>
    <w:rsid w:val="0017032F"/>
    <w:rsid w:val="00170B27"/>
    <w:rsid w:val="00170E6C"/>
    <w:rsid w:val="001710F9"/>
    <w:rsid w:val="0017159F"/>
    <w:rsid w:val="0017165A"/>
    <w:rsid w:val="00171786"/>
    <w:rsid w:val="00171BA4"/>
    <w:rsid w:val="00171BEB"/>
    <w:rsid w:val="00171C26"/>
    <w:rsid w:val="00171DF3"/>
    <w:rsid w:val="00171E4B"/>
    <w:rsid w:val="00172A59"/>
    <w:rsid w:val="00172F24"/>
    <w:rsid w:val="00172F59"/>
    <w:rsid w:val="0017323A"/>
    <w:rsid w:val="001734A3"/>
    <w:rsid w:val="00173552"/>
    <w:rsid w:val="001736ED"/>
    <w:rsid w:val="001737F9"/>
    <w:rsid w:val="00173D89"/>
    <w:rsid w:val="00173EF6"/>
    <w:rsid w:val="00174763"/>
    <w:rsid w:val="00174F17"/>
    <w:rsid w:val="00174FBE"/>
    <w:rsid w:val="00174FEC"/>
    <w:rsid w:val="00175343"/>
    <w:rsid w:val="00175543"/>
    <w:rsid w:val="00175946"/>
    <w:rsid w:val="001759EB"/>
    <w:rsid w:val="00175C26"/>
    <w:rsid w:val="0017615F"/>
    <w:rsid w:val="0017625C"/>
    <w:rsid w:val="00176285"/>
    <w:rsid w:val="001762BE"/>
    <w:rsid w:val="001763EE"/>
    <w:rsid w:val="0017695C"/>
    <w:rsid w:val="0017695E"/>
    <w:rsid w:val="00176A5E"/>
    <w:rsid w:val="00176B2A"/>
    <w:rsid w:val="00176B46"/>
    <w:rsid w:val="00176E80"/>
    <w:rsid w:val="00176EC6"/>
    <w:rsid w:val="00177230"/>
    <w:rsid w:val="0017744C"/>
    <w:rsid w:val="00177653"/>
    <w:rsid w:val="00177890"/>
    <w:rsid w:val="00177C6A"/>
    <w:rsid w:val="00177E71"/>
    <w:rsid w:val="00180161"/>
    <w:rsid w:val="0018028C"/>
    <w:rsid w:val="00180B32"/>
    <w:rsid w:val="00180D37"/>
    <w:rsid w:val="00181002"/>
    <w:rsid w:val="001810F3"/>
    <w:rsid w:val="001815AA"/>
    <w:rsid w:val="001816A1"/>
    <w:rsid w:val="0018191E"/>
    <w:rsid w:val="00181CB6"/>
    <w:rsid w:val="00181D9F"/>
    <w:rsid w:val="0018249C"/>
    <w:rsid w:val="001825E8"/>
    <w:rsid w:val="001826AB"/>
    <w:rsid w:val="001826BE"/>
    <w:rsid w:val="00182732"/>
    <w:rsid w:val="001828E9"/>
    <w:rsid w:val="001829AF"/>
    <w:rsid w:val="00182BF0"/>
    <w:rsid w:val="00182CD6"/>
    <w:rsid w:val="00182EE5"/>
    <w:rsid w:val="00182FAF"/>
    <w:rsid w:val="001831D6"/>
    <w:rsid w:val="0018333A"/>
    <w:rsid w:val="00183596"/>
    <w:rsid w:val="00183647"/>
    <w:rsid w:val="00183948"/>
    <w:rsid w:val="001839E7"/>
    <w:rsid w:val="00183AE8"/>
    <w:rsid w:val="00183B86"/>
    <w:rsid w:val="00183BA5"/>
    <w:rsid w:val="00183BA7"/>
    <w:rsid w:val="00183DA8"/>
    <w:rsid w:val="0018419C"/>
    <w:rsid w:val="001841DE"/>
    <w:rsid w:val="001844A3"/>
    <w:rsid w:val="001844B6"/>
    <w:rsid w:val="00184576"/>
    <w:rsid w:val="00184A0A"/>
    <w:rsid w:val="00184BB6"/>
    <w:rsid w:val="00184D7A"/>
    <w:rsid w:val="00184FFB"/>
    <w:rsid w:val="0018511E"/>
    <w:rsid w:val="00185702"/>
    <w:rsid w:val="0018589B"/>
    <w:rsid w:val="00185A7F"/>
    <w:rsid w:val="00185AC6"/>
    <w:rsid w:val="00185AD8"/>
    <w:rsid w:val="00185F19"/>
    <w:rsid w:val="00186272"/>
    <w:rsid w:val="0018658A"/>
    <w:rsid w:val="001866E0"/>
    <w:rsid w:val="00186EF4"/>
    <w:rsid w:val="0018709E"/>
    <w:rsid w:val="001870B7"/>
    <w:rsid w:val="001871C2"/>
    <w:rsid w:val="001871DA"/>
    <w:rsid w:val="00187858"/>
    <w:rsid w:val="001878DD"/>
    <w:rsid w:val="00187D39"/>
    <w:rsid w:val="00190167"/>
    <w:rsid w:val="001904DF"/>
    <w:rsid w:val="001905DF"/>
    <w:rsid w:val="00190765"/>
    <w:rsid w:val="00190819"/>
    <w:rsid w:val="0019086D"/>
    <w:rsid w:val="00190A36"/>
    <w:rsid w:val="00190D98"/>
    <w:rsid w:val="001911D9"/>
    <w:rsid w:val="001914B0"/>
    <w:rsid w:val="00191D6B"/>
    <w:rsid w:val="00192363"/>
    <w:rsid w:val="00192475"/>
    <w:rsid w:val="00192636"/>
    <w:rsid w:val="00192681"/>
    <w:rsid w:val="00192889"/>
    <w:rsid w:val="00192968"/>
    <w:rsid w:val="00192A52"/>
    <w:rsid w:val="00192F66"/>
    <w:rsid w:val="001932DB"/>
    <w:rsid w:val="00193646"/>
    <w:rsid w:val="00193682"/>
    <w:rsid w:val="001938B2"/>
    <w:rsid w:val="001938C3"/>
    <w:rsid w:val="001939E6"/>
    <w:rsid w:val="00193B50"/>
    <w:rsid w:val="001942F0"/>
    <w:rsid w:val="00194397"/>
    <w:rsid w:val="0019444D"/>
    <w:rsid w:val="001947DE"/>
    <w:rsid w:val="00194FD7"/>
    <w:rsid w:val="00195053"/>
    <w:rsid w:val="001952A2"/>
    <w:rsid w:val="00195650"/>
    <w:rsid w:val="001959D6"/>
    <w:rsid w:val="00195F76"/>
    <w:rsid w:val="00195FE8"/>
    <w:rsid w:val="00196002"/>
    <w:rsid w:val="001960E9"/>
    <w:rsid w:val="00196214"/>
    <w:rsid w:val="001963EC"/>
    <w:rsid w:val="00196A11"/>
    <w:rsid w:val="00196D38"/>
    <w:rsid w:val="00196EB4"/>
    <w:rsid w:val="001977A5"/>
    <w:rsid w:val="00197B23"/>
    <w:rsid w:val="00197DD7"/>
    <w:rsid w:val="00197EA8"/>
    <w:rsid w:val="001A0061"/>
    <w:rsid w:val="001A029A"/>
    <w:rsid w:val="001A02BA"/>
    <w:rsid w:val="001A03DA"/>
    <w:rsid w:val="001A05E6"/>
    <w:rsid w:val="001A16E0"/>
    <w:rsid w:val="001A19C6"/>
    <w:rsid w:val="001A1D49"/>
    <w:rsid w:val="001A1DED"/>
    <w:rsid w:val="001A1FAD"/>
    <w:rsid w:val="001A2307"/>
    <w:rsid w:val="001A2421"/>
    <w:rsid w:val="001A269E"/>
    <w:rsid w:val="001A2953"/>
    <w:rsid w:val="001A296D"/>
    <w:rsid w:val="001A2F9D"/>
    <w:rsid w:val="001A3257"/>
    <w:rsid w:val="001A3854"/>
    <w:rsid w:val="001A3CCC"/>
    <w:rsid w:val="001A3ED0"/>
    <w:rsid w:val="001A417A"/>
    <w:rsid w:val="001A4461"/>
    <w:rsid w:val="001A45C6"/>
    <w:rsid w:val="001A48BA"/>
    <w:rsid w:val="001A4999"/>
    <w:rsid w:val="001A4A00"/>
    <w:rsid w:val="001A5024"/>
    <w:rsid w:val="001A51CA"/>
    <w:rsid w:val="001A55C7"/>
    <w:rsid w:val="001A55E4"/>
    <w:rsid w:val="001A55EE"/>
    <w:rsid w:val="001A59E8"/>
    <w:rsid w:val="001A5E9F"/>
    <w:rsid w:val="001A5FDA"/>
    <w:rsid w:val="001A6221"/>
    <w:rsid w:val="001A6466"/>
    <w:rsid w:val="001A6712"/>
    <w:rsid w:val="001A671F"/>
    <w:rsid w:val="001A6935"/>
    <w:rsid w:val="001A6A65"/>
    <w:rsid w:val="001A6C31"/>
    <w:rsid w:val="001A7112"/>
    <w:rsid w:val="001A723D"/>
    <w:rsid w:val="001A73A7"/>
    <w:rsid w:val="001A74CA"/>
    <w:rsid w:val="001A7BF3"/>
    <w:rsid w:val="001A7E81"/>
    <w:rsid w:val="001A7EAC"/>
    <w:rsid w:val="001A7EBC"/>
    <w:rsid w:val="001A7F25"/>
    <w:rsid w:val="001B0544"/>
    <w:rsid w:val="001B0978"/>
    <w:rsid w:val="001B0EC2"/>
    <w:rsid w:val="001B13AD"/>
    <w:rsid w:val="001B15CF"/>
    <w:rsid w:val="001B1702"/>
    <w:rsid w:val="001B17B9"/>
    <w:rsid w:val="001B1E29"/>
    <w:rsid w:val="001B21D2"/>
    <w:rsid w:val="001B21D3"/>
    <w:rsid w:val="001B22AE"/>
    <w:rsid w:val="001B2658"/>
    <w:rsid w:val="001B2757"/>
    <w:rsid w:val="001B2CDE"/>
    <w:rsid w:val="001B30B0"/>
    <w:rsid w:val="001B386B"/>
    <w:rsid w:val="001B3D25"/>
    <w:rsid w:val="001B3DA0"/>
    <w:rsid w:val="001B3DA9"/>
    <w:rsid w:val="001B3FB3"/>
    <w:rsid w:val="001B462A"/>
    <w:rsid w:val="001B46B9"/>
    <w:rsid w:val="001B470C"/>
    <w:rsid w:val="001B473E"/>
    <w:rsid w:val="001B4828"/>
    <w:rsid w:val="001B49DA"/>
    <w:rsid w:val="001B4C73"/>
    <w:rsid w:val="001B50BD"/>
    <w:rsid w:val="001B537E"/>
    <w:rsid w:val="001B53A9"/>
    <w:rsid w:val="001B542E"/>
    <w:rsid w:val="001B555C"/>
    <w:rsid w:val="001B55DC"/>
    <w:rsid w:val="001B5D93"/>
    <w:rsid w:val="001B5ED0"/>
    <w:rsid w:val="001B615F"/>
    <w:rsid w:val="001B6470"/>
    <w:rsid w:val="001B6618"/>
    <w:rsid w:val="001B6D30"/>
    <w:rsid w:val="001B6DB4"/>
    <w:rsid w:val="001B722F"/>
    <w:rsid w:val="001B7535"/>
    <w:rsid w:val="001B7835"/>
    <w:rsid w:val="001B7A48"/>
    <w:rsid w:val="001B7F86"/>
    <w:rsid w:val="001C0C75"/>
    <w:rsid w:val="001C0C9B"/>
    <w:rsid w:val="001C0F31"/>
    <w:rsid w:val="001C1993"/>
    <w:rsid w:val="001C1B4B"/>
    <w:rsid w:val="001C1CD8"/>
    <w:rsid w:val="001C21B9"/>
    <w:rsid w:val="001C2214"/>
    <w:rsid w:val="001C22B7"/>
    <w:rsid w:val="001C264B"/>
    <w:rsid w:val="001C266A"/>
    <w:rsid w:val="001C2723"/>
    <w:rsid w:val="001C2794"/>
    <w:rsid w:val="001C29E2"/>
    <w:rsid w:val="001C2B47"/>
    <w:rsid w:val="001C2BF8"/>
    <w:rsid w:val="001C2DBE"/>
    <w:rsid w:val="001C2E5C"/>
    <w:rsid w:val="001C3037"/>
    <w:rsid w:val="001C3073"/>
    <w:rsid w:val="001C31F3"/>
    <w:rsid w:val="001C33AE"/>
    <w:rsid w:val="001C34C7"/>
    <w:rsid w:val="001C3AED"/>
    <w:rsid w:val="001C3D8D"/>
    <w:rsid w:val="001C43B9"/>
    <w:rsid w:val="001C461D"/>
    <w:rsid w:val="001C4C4D"/>
    <w:rsid w:val="001C5124"/>
    <w:rsid w:val="001C57C7"/>
    <w:rsid w:val="001C5A5D"/>
    <w:rsid w:val="001C5D6F"/>
    <w:rsid w:val="001C6103"/>
    <w:rsid w:val="001C61CB"/>
    <w:rsid w:val="001C63F5"/>
    <w:rsid w:val="001C6B4C"/>
    <w:rsid w:val="001C6FA4"/>
    <w:rsid w:val="001C77C5"/>
    <w:rsid w:val="001C77D9"/>
    <w:rsid w:val="001C7975"/>
    <w:rsid w:val="001C7BF0"/>
    <w:rsid w:val="001C7E16"/>
    <w:rsid w:val="001C7F70"/>
    <w:rsid w:val="001D07A9"/>
    <w:rsid w:val="001D0CAA"/>
    <w:rsid w:val="001D0F9B"/>
    <w:rsid w:val="001D10F9"/>
    <w:rsid w:val="001D158A"/>
    <w:rsid w:val="001D1593"/>
    <w:rsid w:val="001D1780"/>
    <w:rsid w:val="001D179B"/>
    <w:rsid w:val="001D1B36"/>
    <w:rsid w:val="001D1C17"/>
    <w:rsid w:val="001D1FBF"/>
    <w:rsid w:val="001D204B"/>
    <w:rsid w:val="001D2751"/>
    <w:rsid w:val="001D29AA"/>
    <w:rsid w:val="001D2C17"/>
    <w:rsid w:val="001D2CCB"/>
    <w:rsid w:val="001D33C4"/>
    <w:rsid w:val="001D3474"/>
    <w:rsid w:val="001D35F0"/>
    <w:rsid w:val="001D367C"/>
    <w:rsid w:val="001D3C63"/>
    <w:rsid w:val="001D4886"/>
    <w:rsid w:val="001D4937"/>
    <w:rsid w:val="001D4E68"/>
    <w:rsid w:val="001D501A"/>
    <w:rsid w:val="001D5402"/>
    <w:rsid w:val="001D56B5"/>
    <w:rsid w:val="001D595F"/>
    <w:rsid w:val="001D5976"/>
    <w:rsid w:val="001D5CB3"/>
    <w:rsid w:val="001D61EA"/>
    <w:rsid w:val="001D64D5"/>
    <w:rsid w:val="001D697A"/>
    <w:rsid w:val="001D6D2A"/>
    <w:rsid w:val="001D6D48"/>
    <w:rsid w:val="001D6DD4"/>
    <w:rsid w:val="001D6F15"/>
    <w:rsid w:val="001D71D9"/>
    <w:rsid w:val="001D7201"/>
    <w:rsid w:val="001D72DC"/>
    <w:rsid w:val="001D7476"/>
    <w:rsid w:val="001D76D1"/>
    <w:rsid w:val="001D7E03"/>
    <w:rsid w:val="001E01C6"/>
    <w:rsid w:val="001E04F2"/>
    <w:rsid w:val="001E06BD"/>
    <w:rsid w:val="001E0706"/>
    <w:rsid w:val="001E072D"/>
    <w:rsid w:val="001E0747"/>
    <w:rsid w:val="001E078F"/>
    <w:rsid w:val="001E0D1B"/>
    <w:rsid w:val="001E0ED2"/>
    <w:rsid w:val="001E105B"/>
    <w:rsid w:val="001E110B"/>
    <w:rsid w:val="001E110F"/>
    <w:rsid w:val="001E14C6"/>
    <w:rsid w:val="001E155E"/>
    <w:rsid w:val="001E19D6"/>
    <w:rsid w:val="001E1A80"/>
    <w:rsid w:val="001E1AD1"/>
    <w:rsid w:val="001E1BB9"/>
    <w:rsid w:val="001E1BE7"/>
    <w:rsid w:val="001E1C62"/>
    <w:rsid w:val="001E1DDF"/>
    <w:rsid w:val="001E1E4A"/>
    <w:rsid w:val="001E2007"/>
    <w:rsid w:val="001E204F"/>
    <w:rsid w:val="001E2426"/>
    <w:rsid w:val="001E28D9"/>
    <w:rsid w:val="001E2B80"/>
    <w:rsid w:val="001E3196"/>
    <w:rsid w:val="001E321D"/>
    <w:rsid w:val="001E3600"/>
    <w:rsid w:val="001E4333"/>
    <w:rsid w:val="001E4625"/>
    <w:rsid w:val="001E516E"/>
    <w:rsid w:val="001E5488"/>
    <w:rsid w:val="001E58DD"/>
    <w:rsid w:val="001E591D"/>
    <w:rsid w:val="001E5A4D"/>
    <w:rsid w:val="001E5A8C"/>
    <w:rsid w:val="001E5DF7"/>
    <w:rsid w:val="001E5F75"/>
    <w:rsid w:val="001E6037"/>
    <w:rsid w:val="001E645C"/>
    <w:rsid w:val="001E64A9"/>
    <w:rsid w:val="001E67C8"/>
    <w:rsid w:val="001E738F"/>
    <w:rsid w:val="001E7439"/>
    <w:rsid w:val="001E753C"/>
    <w:rsid w:val="001E7CA1"/>
    <w:rsid w:val="001E7D8B"/>
    <w:rsid w:val="001E7DFE"/>
    <w:rsid w:val="001F0070"/>
    <w:rsid w:val="001F0383"/>
    <w:rsid w:val="001F0595"/>
    <w:rsid w:val="001F0895"/>
    <w:rsid w:val="001F09F3"/>
    <w:rsid w:val="001F0A14"/>
    <w:rsid w:val="001F0C28"/>
    <w:rsid w:val="001F0D9E"/>
    <w:rsid w:val="001F0DCD"/>
    <w:rsid w:val="001F0F92"/>
    <w:rsid w:val="001F1114"/>
    <w:rsid w:val="001F11F2"/>
    <w:rsid w:val="001F1650"/>
    <w:rsid w:val="001F16EF"/>
    <w:rsid w:val="001F18FA"/>
    <w:rsid w:val="001F1B62"/>
    <w:rsid w:val="001F1D82"/>
    <w:rsid w:val="001F1EF0"/>
    <w:rsid w:val="001F20A2"/>
    <w:rsid w:val="001F2258"/>
    <w:rsid w:val="001F2388"/>
    <w:rsid w:val="001F23AC"/>
    <w:rsid w:val="001F23E8"/>
    <w:rsid w:val="001F2515"/>
    <w:rsid w:val="001F2932"/>
    <w:rsid w:val="001F29D6"/>
    <w:rsid w:val="001F2B2D"/>
    <w:rsid w:val="001F2CA0"/>
    <w:rsid w:val="001F2D32"/>
    <w:rsid w:val="001F2DF4"/>
    <w:rsid w:val="001F3726"/>
    <w:rsid w:val="001F37F5"/>
    <w:rsid w:val="001F4086"/>
    <w:rsid w:val="001F41D7"/>
    <w:rsid w:val="001F4241"/>
    <w:rsid w:val="001F43D6"/>
    <w:rsid w:val="001F48AD"/>
    <w:rsid w:val="001F4D3D"/>
    <w:rsid w:val="001F4F8B"/>
    <w:rsid w:val="001F5019"/>
    <w:rsid w:val="001F5238"/>
    <w:rsid w:val="001F5336"/>
    <w:rsid w:val="001F53C4"/>
    <w:rsid w:val="001F53DF"/>
    <w:rsid w:val="001F5482"/>
    <w:rsid w:val="001F552A"/>
    <w:rsid w:val="001F557E"/>
    <w:rsid w:val="001F566D"/>
    <w:rsid w:val="001F56DB"/>
    <w:rsid w:val="001F5976"/>
    <w:rsid w:val="001F5978"/>
    <w:rsid w:val="001F5998"/>
    <w:rsid w:val="001F5CB9"/>
    <w:rsid w:val="001F618F"/>
    <w:rsid w:val="001F62EC"/>
    <w:rsid w:val="001F63EC"/>
    <w:rsid w:val="001F676E"/>
    <w:rsid w:val="001F68A3"/>
    <w:rsid w:val="001F6A66"/>
    <w:rsid w:val="001F6E62"/>
    <w:rsid w:val="001F708D"/>
    <w:rsid w:val="001F70BE"/>
    <w:rsid w:val="001F7238"/>
    <w:rsid w:val="001F7457"/>
    <w:rsid w:val="001F7512"/>
    <w:rsid w:val="001F7579"/>
    <w:rsid w:val="001F7702"/>
    <w:rsid w:val="001F784C"/>
    <w:rsid w:val="001F7884"/>
    <w:rsid w:val="001F7B88"/>
    <w:rsid w:val="001F7C64"/>
    <w:rsid w:val="001F7C9D"/>
    <w:rsid w:val="001F7CD7"/>
    <w:rsid w:val="001F7CEA"/>
    <w:rsid w:val="0020005B"/>
    <w:rsid w:val="00200207"/>
    <w:rsid w:val="0020034F"/>
    <w:rsid w:val="00200439"/>
    <w:rsid w:val="00200AAC"/>
    <w:rsid w:val="00200B94"/>
    <w:rsid w:val="00200D9D"/>
    <w:rsid w:val="00201508"/>
    <w:rsid w:val="00201515"/>
    <w:rsid w:val="002015CC"/>
    <w:rsid w:val="00201D83"/>
    <w:rsid w:val="00201F3B"/>
    <w:rsid w:val="002020DB"/>
    <w:rsid w:val="002020E2"/>
    <w:rsid w:val="00202180"/>
    <w:rsid w:val="002025E0"/>
    <w:rsid w:val="002027BB"/>
    <w:rsid w:val="0020297F"/>
    <w:rsid w:val="00202A3A"/>
    <w:rsid w:val="00202A72"/>
    <w:rsid w:val="00202D8F"/>
    <w:rsid w:val="00202E19"/>
    <w:rsid w:val="00202F6E"/>
    <w:rsid w:val="0020334A"/>
    <w:rsid w:val="00203D0D"/>
    <w:rsid w:val="00203E50"/>
    <w:rsid w:val="00204151"/>
    <w:rsid w:val="0020481B"/>
    <w:rsid w:val="00204A88"/>
    <w:rsid w:val="00204B9B"/>
    <w:rsid w:val="00205147"/>
    <w:rsid w:val="0020542C"/>
    <w:rsid w:val="002055E7"/>
    <w:rsid w:val="002055EF"/>
    <w:rsid w:val="00205798"/>
    <w:rsid w:val="00205810"/>
    <w:rsid w:val="00205BEB"/>
    <w:rsid w:val="00205DEB"/>
    <w:rsid w:val="00205EDD"/>
    <w:rsid w:val="00205FD2"/>
    <w:rsid w:val="00206520"/>
    <w:rsid w:val="002065E0"/>
    <w:rsid w:val="00206760"/>
    <w:rsid w:val="00206804"/>
    <w:rsid w:val="00206C82"/>
    <w:rsid w:val="00206C97"/>
    <w:rsid w:val="00206CCC"/>
    <w:rsid w:val="00206E77"/>
    <w:rsid w:val="0020749B"/>
    <w:rsid w:val="002074E2"/>
    <w:rsid w:val="0020765A"/>
    <w:rsid w:val="002076CF"/>
    <w:rsid w:val="0020782F"/>
    <w:rsid w:val="00207B04"/>
    <w:rsid w:val="00207BF2"/>
    <w:rsid w:val="00207FBC"/>
    <w:rsid w:val="00210400"/>
    <w:rsid w:val="0021082C"/>
    <w:rsid w:val="00210BCD"/>
    <w:rsid w:val="00210D0A"/>
    <w:rsid w:val="002110A2"/>
    <w:rsid w:val="00211211"/>
    <w:rsid w:val="0021155A"/>
    <w:rsid w:val="002116CC"/>
    <w:rsid w:val="002116E5"/>
    <w:rsid w:val="00211C33"/>
    <w:rsid w:val="00211E86"/>
    <w:rsid w:val="00212758"/>
    <w:rsid w:val="002127E0"/>
    <w:rsid w:val="00212B24"/>
    <w:rsid w:val="00212E74"/>
    <w:rsid w:val="00212F7F"/>
    <w:rsid w:val="00212FB1"/>
    <w:rsid w:val="00213156"/>
    <w:rsid w:val="00213208"/>
    <w:rsid w:val="0021326D"/>
    <w:rsid w:val="002135E0"/>
    <w:rsid w:val="0021392F"/>
    <w:rsid w:val="00213D38"/>
    <w:rsid w:val="00213D88"/>
    <w:rsid w:val="00213F5A"/>
    <w:rsid w:val="00213FF6"/>
    <w:rsid w:val="00214049"/>
    <w:rsid w:val="00214495"/>
    <w:rsid w:val="00214594"/>
    <w:rsid w:val="0021459C"/>
    <w:rsid w:val="0021464C"/>
    <w:rsid w:val="0021498A"/>
    <w:rsid w:val="00214A6C"/>
    <w:rsid w:val="00214B30"/>
    <w:rsid w:val="00214EB7"/>
    <w:rsid w:val="00214FE1"/>
    <w:rsid w:val="002153C1"/>
    <w:rsid w:val="00215789"/>
    <w:rsid w:val="0021584B"/>
    <w:rsid w:val="00215BB1"/>
    <w:rsid w:val="00215E31"/>
    <w:rsid w:val="00215E8C"/>
    <w:rsid w:val="00215EDB"/>
    <w:rsid w:val="002167B3"/>
    <w:rsid w:val="00216A93"/>
    <w:rsid w:val="00217157"/>
    <w:rsid w:val="0021747E"/>
    <w:rsid w:val="002174B1"/>
    <w:rsid w:val="0021762C"/>
    <w:rsid w:val="0021798F"/>
    <w:rsid w:val="00217B0F"/>
    <w:rsid w:val="00217B9B"/>
    <w:rsid w:val="00217B9D"/>
    <w:rsid w:val="00217C1D"/>
    <w:rsid w:val="00217D57"/>
    <w:rsid w:val="0022021D"/>
    <w:rsid w:val="00220861"/>
    <w:rsid w:val="00220908"/>
    <w:rsid w:val="00220B46"/>
    <w:rsid w:val="00220BC9"/>
    <w:rsid w:val="00220C7C"/>
    <w:rsid w:val="00221375"/>
    <w:rsid w:val="00221434"/>
    <w:rsid w:val="00221866"/>
    <w:rsid w:val="002218F5"/>
    <w:rsid w:val="00221A41"/>
    <w:rsid w:val="00221AFE"/>
    <w:rsid w:val="00222095"/>
    <w:rsid w:val="002220C1"/>
    <w:rsid w:val="0022220E"/>
    <w:rsid w:val="0022227E"/>
    <w:rsid w:val="0022250F"/>
    <w:rsid w:val="00223123"/>
    <w:rsid w:val="002233B9"/>
    <w:rsid w:val="002239E9"/>
    <w:rsid w:val="00223CDA"/>
    <w:rsid w:val="00223CFF"/>
    <w:rsid w:val="00223EEE"/>
    <w:rsid w:val="002244F7"/>
    <w:rsid w:val="00224AA5"/>
    <w:rsid w:val="00224D32"/>
    <w:rsid w:val="00224E0B"/>
    <w:rsid w:val="0022500C"/>
    <w:rsid w:val="002250ED"/>
    <w:rsid w:val="0022510E"/>
    <w:rsid w:val="00225535"/>
    <w:rsid w:val="00225577"/>
    <w:rsid w:val="0022590E"/>
    <w:rsid w:val="0022595B"/>
    <w:rsid w:val="00225AB5"/>
    <w:rsid w:val="00225C15"/>
    <w:rsid w:val="00225F9C"/>
    <w:rsid w:val="002260BD"/>
    <w:rsid w:val="0022612F"/>
    <w:rsid w:val="0022656A"/>
    <w:rsid w:val="00226A77"/>
    <w:rsid w:val="00226E5A"/>
    <w:rsid w:val="00226F16"/>
    <w:rsid w:val="00226F5A"/>
    <w:rsid w:val="002272DF"/>
    <w:rsid w:val="002275D3"/>
    <w:rsid w:val="00227642"/>
    <w:rsid w:val="00227666"/>
    <w:rsid w:val="00227870"/>
    <w:rsid w:val="0022788E"/>
    <w:rsid w:val="00227931"/>
    <w:rsid w:val="0022799F"/>
    <w:rsid w:val="002279DA"/>
    <w:rsid w:val="00227A83"/>
    <w:rsid w:val="00227D3A"/>
    <w:rsid w:val="00227E8D"/>
    <w:rsid w:val="00227EAC"/>
    <w:rsid w:val="002302CB"/>
    <w:rsid w:val="00230395"/>
    <w:rsid w:val="0023050C"/>
    <w:rsid w:val="00230703"/>
    <w:rsid w:val="00230903"/>
    <w:rsid w:val="002309C3"/>
    <w:rsid w:val="00230BE2"/>
    <w:rsid w:val="002314DE"/>
    <w:rsid w:val="0023180E"/>
    <w:rsid w:val="002318A9"/>
    <w:rsid w:val="00231928"/>
    <w:rsid w:val="00231E4C"/>
    <w:rsid w:val="0023294A"/>
    <w:rsid w:val="00232A2C"/>
    <w:rsid w:val="00232A49"/>
    <w:rsid w:val="00232D58"/>
    <w:rsid w:val="00232D79"/>
    <w:rsid w:val="00232E3D"/>
    <w:rsid w:val="00232EFC"/>
    <w:rsid w:val="002330D5"/>
    <w:rsid w:val="0023314A"/>
    <w:rsid w:val="002332E8"/>
    <w:rsid w:val="00233703"/>
    <w:rsid w:val="00233B62"/>
    <w:rsid w:val="00233E5C"/>
    <w:rsid w:val="0023401D"/>
    <w:rsid w:val="00234313"/>
    <w:rsid w:val="00234601"/>
    <w:rsid w:val="00234E86"/>
    <w:rsid w:val="00235110"/>
    <w:rsid w:val="00235196"/>
    <w:rsid w:val="00235261"/>
    <w:rsid w:val="002353DB"/>
    <w:rsid w:val="0023541C"/>
    <w:rsid w:val="00235971"/>
    <w:rsid w:val="00235FE6"/>
    <w:rsid w:val="00236208"/>
    <w:rsid w:val="00236349"/>
    <w:rsid w:val="002364F8"/>
    <w:rsid w:val="00236685"/>
    <w:rsid w:val="00236747"/>
    <w:rsid w:val="002367CD"/>
    <w:rsid w:val="00236C64"/>
    <w:rsid w:val="00236D4F"/>
    <w:rsid w:val="00236E30"/>
    <w:rsid w:val="00236E45"/>
    <w:rsid w:val="00236F3C"/>
    <w:rsid w:val="002371B5"/>
    <w:rsid w:val="00237442"/>
    <w:rsid w:val="00237928"/>
    <w:rsid w:val="00237AFB"/>
    <w:rsid w:val="00237B75"/>
    <w:rsid w:val="00237BA1"/>
    <w:rsid w:val="00237DD9"/>
    <w:rsid w:val="00237E36"/>
    <w:rsid w:val="002401CB"/>
    <w:rsid w:val="00240301"/>
    <w:rsid w:val="002404D9"/>
    <w:rsid w:val="002405E3"/>
    <w:rsid w:val="00240E94"/>
    <w:rsid w:val="00240EBC"/>
    <w:rsid w:val="00241033"/>
    <w:rsid w:val="00241061"/>
    <w:rsid w:val="00241546"/>
    <w:rsid w:val="002416A1"/>
    <w:rsid w:val="002418DB"/>
    <w:rsid w:val="0024197E"/>
    <w:rsid w:val="00241A1B"/>
    <w:rsid w:val="00241F2D"/>
    <w:rsid w:val="00241F65"/>
    <w:rsid w:val="002420ED"/>
    <w:rsid w:val="0024213F"/>
    <w:rsid w:val="00242217"/>
    <w:rsid w:val="00242291"/>
    <w:rsid w:val="002422F8"/>
    <w:rsid w:val="002424FA"/>
    <w:rsid w:val="00242962"/>
    <w:rsid w:val="00242E26"/>
    <w:rsid w:val="0024308C"/>
    <w:rsid w:val="002436ED"/>
    <w:rsid w:val="00243ACE"/>
    <w:rsid w:val="00243D24"/>
    <w:rsid w:val="00243E6B"/>
    <w:rsid w:val="00243F10"/>
    <w:rsid w:val="00243FCF"/>
    <w:rsid w:val="002447E3"/>
    <w:rsid w:val="002449FD"/>
    <w:rsid w:val="00244E9E"/>
    <w:rsid w:val="00244ED1"/>
    <w:rsid w:val="00244EEE"/>
    <w:rsid w:val="00244FE6"/>
    <w:rsid w:val="002452C2"/>
    <w:rsid w:val="00245372"/>
    <w:rsid w:val="002454D2"/>
    <w:rsid w:val="002455B4"/>
    <w:rsid w:val="00245CAD"/>
    <w:rsid w:val="00245FE1"/>
    <w:rsid w:val="00246493"/>
    <w:rsid w:val="002466A0"/>
    <w:rsid w:val="00246988"/>
    <w:rsid w:val="00246B44"/>
    <w:rsid w:val="00246D5A"/>
    <w:rsid w:val="00246E94"/>
    <w:rsid w:val="00246FCA"/>
    <w:rsid w:val="002470EF"/>
    <w:rsid w:val="00247164"/>
    <w:rsid w:val="00247171"/>
    <w:rsid w:val="002472E0"/>
    <w:rsid w:val="002473A1"/>
    <w:rsid w:val="002473EE"/>
    <w:rsid w:val="0024740F"/>
    <w:rsid w:val="00247620"/>
    <w:rsid w:val="00247715"/>
    <w:rsid w:val="00247A97"/>
    <w:rsid w:val="00250601"/>
    <w:rsid w:val="00250C4A"/>
    <w:rsid w:val="00250DD9"/>
    <w:rsid w:val="00250F2E"/>
    <w:rsid w:val="002511B5"/>
    <w:rsid w:val="00251563"/>
    <w:rsid w:val="00251680"/>
    <w:rsid w:val="0025191E"/>
    <w:rsid w:val="0025193C"/>
    <w:rsid w:val="00251942"/>
    <w:rsid w:val="00251CD1"/>
    <w:rsid w:val="00251D00"/>
    <w:rsid w:val="00251D49"/>
    <w:rsid w:val="00251E00"/>
    <w:rsid w:val="00251EBD"/>
    <w:rsid w:val="00252542"/>
    <w:rsid w:val="002525C4"/>
    <w:rsid w:val="00252663"/>
    <w:rsid w:val="00252A13"/>
    <w:rsid w:val="00252AB3"/>
    <w:rsid w:val="00252B6B"/>
    <w:rsid w:val="00252E2C"/>
    <w:rsid w:val="00252E74"/>
    <w:rsid w:val="002530B9"/>
    <w:rsid w:val="002531E4"/>
    <w:rsid w:val="00253337"/>
    <w:rsid w:val="0025333C"/>
    <w:rsid w:val="002537F4"/>
    <w:rsid w:val="002538E6"/>
    <w:rsid w:val="00253FCE"/>
    <w:rsid w:val="0025407D"/>
    <w:rsid w:val="0025433B"/>
    <w:rsid w:val="00254670"/>
    <w:rsid w:val="002546D2"/>
    <w:rsid w:val="00254963"/>
    <w:rsid w:val="002549E8"/>
    <w:rsid w:val="00254CEE"/>
    <w:rsid w:val="00254DFA"/>
    <w:rsid w:val="00254E56"/>
    <w:rsid w:val="00255374"/>
    <w:rsid w:val="00255850"/>
    <w:rsid w:val="00255BF2"/>
    <w:rsid w:val="00255D12"/>
    <w:rsid w:val="00255E6E"/>
    <w:rsid w:val="00255ECB"/>
    <w:rsid w:val="002561EB"/>
    <w:rsid w:val="002565D2"/>
    <w:rsid w:val="002567E4"/>
    <w:rsid w:val="00256A8D"/>
    <w:rsid w:val="00256B93"/>
    <w:rsid w:val="00256BB6"/>
    <w:rsid w:val="00256CC2"/>
    <w:rsid w:val="0025707A"/>
    <w:rsid w:val="00257145"/>
    <w:rsid w:val="002577D3"/>
    <w:rsid w:val="00257D36"/>
    <w:rsid w:val="00260031"/>
    <w:rsid w:val="00260399"/>
    <w:rsid w:val="002607A2"/>
    <w:rsid w:val="002609F7"/>
    <w:rsid w:val="00260A42"/>
    <w:rsid w:val="00260F50"/>
    <w:rsid w:val="002610E9"/>
    <w:rsid w:val="00261416"/>
    <w:rsid w:val="0026169F"/>
    <w:rsid w:val="00261978"/>
    <w:rsid w:val="00261BDA"/>
    <w:rsid w:val="00261CAE"/>
    <w:rsid w:val="002622CD"/>
    <w:rsid w:val="00262302"/>
    <w:rsid w:val="00262554"/>
    <w:rsid w:val="00262731"/>
    <w:rsid w:val="00262874"/>
    <w:rsid w:val="00262BCC"/>
    <w:rsid w:val="00263170"/>
    <w:rsid w:val="00263512"/>
    <w:rsid w:val="0026362B"/>
    <w:rsid w:val="00263808"/>
    <w:rsid w:val="0026394A"/>
    <w:rsid w:val="00263BB3"/>
    <w:rsid w:val="00263C5B"/>
    <w:rsid w:val="00264092"/>
    <w:rsid w:val="002642B7"/>
    <w:rsid w:val="00264493"/>
    <w:rsid w:val="00264744"/>
    <w:rsid w:val="00264E47"/>
    <w:rsid w:val="00264F61"/>
    <w:rsid w:val="00265065"/>
    <w:rsid w:val="0026514B"/>
    <w:rsid w:val="0026580D"/>
    <w:rsid w:val="00265938"/>
    <w:rsid w:val="002659A1"/>
    <w:rsid w:val="00265A84"/>
    <w:rsid w:val="00265B62"/>
    <w:rsid w:val="0026650B"/>
    <w:rsid w:val="002668C7"/>
    <w:rsid w:val="002669DE"/>
    <w:rsid w:val="00266B79"/>
    <w:rsid w:val="0026701A"/>
    <w:rsid w:val="002671EF"/>
    <w:rsid w:val="00267289"/>
    <w:rsid w:val="00267400"/>
    <w:rsid w:val="0026797D"/>
    <w:rsid w:val="00267A92"/>
    <w:rsid w:val="002705F6"/>
    <w:rsid w:val="002706B8"/>
    <w:rsid w:val="00270BD0"/>
    <w:rsid w:val="0027139B"/>
    <w:rsid w:val="0027153B"/>
    <w:rsid w:val="002718E4"/>
    <w:rsid w:val="00271AB7"/>
    <w:rsid w:val="00271C9D"/>
    <w:rsid w:val="00272290"/>
    <w:rsid w:val="0027247D"/>
    <w:rsid w:val="002728AA"/>
    <w:rsid w:val="00272B93"/>
    <w:rsid w:val="0027300A"/>
    <w:rsid w:val="002731A9"/>
    <w:rsid w:val="0027323B"/>
    <w:rsid w:val="002736A7"/>
    <w:rsid w:val="00273912"/>
    <w:rsid w:val="00273A77"/>
    <w:rsid w:val="00273A8C"/>
    <w:rsid w:val="00273B35"/>
    <w:rsid w:val="00273B5F"/>
    <w:rsid w:val="00273BFF"/>
    <w:rsid w:val="00273CA4"/>
    <w:rsid w:val="00274165"/>
    <w:rsid w:val="00274249"/>
    <w:rsid w:val="00274710"/>
    <w:rsid w:val="00274754"/>
    <w:rsid w:val="002747F0"/>
    <w:rsid w:val="00274C71"/>
    <w:rsid w:val="00274EFF"/>
    <w:rsid w:val="00275102"/>
    <w:rsid w:val="00275321"/>
    <w:rsid w:val="0027550A"/>
    <w:rsid w:val="0027578B"/>
    <w:rsid w:val="00275848"/>
    <w:rsid w:val="002758DB"/>
    <w:rsid w:val="002759EE"/>
    <w:rsid w:val="00275B3A"/>
    <w:rsid w:val="00275E96"/>
    <w:rsid w:val="00275F53"/>
    <w:rsid w:val="00275FA2"/>
    <w:rsid w:val="002760EF"/>
    <w:rsid w:val="002760F1"/>
    <w:rsid w:val="002762BF"/>
    <w:rsid w:val="002768A3"/>
    <w:rsid w:val="00276AC3"/>
    <w:rsid w:val="00276B33"/>
    <w:rsid w:val="00276D70"/>
    <w:rsid w:val="00276FAE"/>
    <w:rsid w:val="002776C5"/>
    <w:rsid w:val="00277BB4"/>
    <w:rsid w:val="00277F50"/>
    <w:rsid w:val="00280343"/>
    <w:rsid w:val="0028035E"/>
    <w:rsid w:val="00280881"/>
    <w:rsid w:val="0028096E"/>
    <w:rsid w:val="00280BE5"/>
    <w:rsid w:val="00280CD4"/>
    <w:rsid w:val="00280F2E"/>
    <w:rsid w:val="002812FD"/>
    <w:rsid w:val="002813F7"/>
    <w:rsid w:val="00281921"/>
    <w:rsid w:val="00281A9E"/>
    <w:rsid w:val="00281B6C"/>
    <w:rsid w:val="00281DE2"/>
    <w:rsid w:val="00281F70"/>
    <w:rsid w:val="00282047"/>
    <w:rsid w:val="0028229E"/>
    <w:rsid w:val="0028333D"/>
    <w:rsid w:val="002833A1"/>
    <w:rsid w:val="00283742"/>
    <w:rsid w:val="0028375D"/>
    <w:rsid w:val="002837A4"/>
    <w:rsid w:val="00283CD0"/>
    <w:rsid w:val="00283D22"/>
    <w:rsid w:val="00284222"/>
    <w:rsid w:val="00284815"/>
    <w:rsid w:val="00284832"/>
    <w:rsid w:val="00284941"/>
    <w:rsid w:val="002849D2"/>
    <w:rsid w:val="002849D7"/>
    <w:rsid w:val="00284A60"/>
    <w:rsid w:val="00284DEC"/>
    <w:rsid w:val="002850C8"/>
    <w:rsid w:val="00285120"/>
    <w:rsid w:val="00285184"/>
    <w:rsid w:val="002852FB"/>
    <w:rsid w:val="00285469"/>
    <w:rsid w:val="00285537"/>
    <w:rsid w:val="002856F5"/>
    <w:rsid w:val="002857A5"/>
    <w:rsid w:val="002858BA"/>
    <w:rsid w:val="00285929"/>
    <w:rsid w:val="00285A3D"/>
    <w:rsid w:val="00285FB8"/>
    <w:rsid w:val="002861A0"/>
    <w:rsid w:val="00286436"/>
    <w:rsid w:val="00286855"/>
    <w:rsid w:val="0028687D"/>
    <w:rsid w:val="00286C61"/>
    <w:rsid w:val="00286E9E"/>
    <w:rsid w:val="00287180"/>
    <w:rsid w:val="00287242"/>
    <w:rsid w:val="00287527"/>
    <w:rsid w:val="002902D5"/>
    <w:rsid w:val="002909DC"/>
    <w:rsid w:val="002909F7"/>
    <w:rsid w:val="00290CE1"/>
    <w:rsid w:val="00290D9D"/>
    <w:rsid w:val="002913E6"/>
    <w:rsid w:val="002914B1"/>
    <w:rsid w:val="0029176B"/>
    <w:rsid w:val="00291D69"/>
    <w:rsid w:val="00291E10"/>
    <w:rsid w:val="00291EC3"/>
    <w:rsid w:val="00292172"/>
    <w:rsid w:val="002921DD"/>
    <w:rsid w:val="002926EB"/>
    <w:rsid w:val="00292727"/>
    <w:rsid w:val="0029279E"/>
    <w:rsid w:val="002927E6"/>
    <w:rsid w:val="002929C7"/>
    <w:rsid w:val="00292DA5"/>
    <w:rsid w:val="00293181"/>
    <w:rsid w:val="0029347F"/>
    <w:rsid w:val="00293901"/>
    <w:rsid w:val="00293F5C"/>
    <w:rsid w:val="00293FA7"/>
    <w:rsid w:val="002947FB"/>
    <w:rsid w:val="00294D5E"/>
    <w:rsid w:val="00294E82"/>
    <w:rsid w:val="00295154"/>
    <w:rsid w:val="0029516D"/>
    <w:rsid w:val="0029526A"/>
    <w:rsid w:val="00295A14"/>
    <w:rsid w:val="00295C6A"/>
    <w:rsid w:val="00296C6C"/>
    <w:rsid w:val="002971B0"/>
    <w:rsid w:val="002974B6"/>
    <w:rsid w:val="00297666"/>
    <w:rsid w:val="00297A4C"/>
    <w:rsid w:val="002A04AF"/>
    <w:rsid w:val="002A06E2"/>
    <w:rsid w:val="002A09A0"/>
    <w:rsid w:val="002A14F1"/>
    <w:rsid w:val="002A15B3"/>
    <w:rsid w:val="002A174E"/>
    <w:rsid w:val="002A1844"/>
    <w:rsid w:val="002A1A01"/>
    <w:rsid w:val="002A1AB2"/>
    <w:rsid w:val="002A1B2B"/>
    <w:rsid w:val="002A21EA"/>
    <w:rsid w:val="002A2301"/>
    <w:rsid w:val="002A243B"/>
    <w:rsid w:val="002A2489"/>
    <w:rsid w:val="002A25AD"/>
    <w:rsid w:val="002A2A8C"/>
    <w:rsid w:val="002A2AA0"/>
    <w:rsid w:val="002A2D90"/>
    <w:rsid w:val="002A312F"/>
    <w:rsid w:val="002A330A"/>
    <w:rsid w:val="002A33CE"/>
    <w:rsid w:val="002A34C9"/>
    <w:rsid w:val="002A3614"/>
    <w:rsid w:val="002A3820"/>
    <w:rsid w:val="002A3870"/>
    <w:rsid w:val="002A388F"/>
    <w:rsid w:val="002A3C79"/>
    <w:rsid w:val="002A3CF9"/>
    <w:rsid w:val="002A3FB1"/>
    <w:rsid w:val="002A4828"/>
    <w:rsid w:val="002A4B65"/>
    <w:rsid w:val="002A4C86"/>
    <w:rsid w:val="002A54BA"/>
    <w:rsid w:val="002A5918"/>
    <w:rsid w:val="002A5CD3"/>
    <w:rsid w:val="002A5DEA"/>
    <w:rsid w:val="002A5DF4"/>
    <w:rsid w:val="002A60DF"/>
    <w:rsid w:val="002A626E"/>
    <w:rsid w:val="002A6B43"/>
    <w:rsid w:val="002A6BA7"/>
    <w:rsid w:val="002A6C58"/>
    <w:rsid w:val="002A6DD8"/>
    <w:rsid w:val="002A6F1F"/>
    <w:rsid w:val="002A6F7D"/>
    <w:rsid w:val="002A7399"/>
    <w:rsid w:val="002A790B"/>
    <w:rsid w:val="002A7B27"/>
    <w:rsid w:val="002A7FF9"/>
    <w:rsid w:val="002B055F"/>
    <w:rsid w:val="002B0842"/>
    <w:rsid w:val="002B0A9E"/>
    <w:rsid w:val="002B0BC2"/>
    <w:rsid w:val="002B0DCC"/>
    <w:rsid w:val="002B1228"/>
    <w:rsid w:val="002B1488"/>
    <w:rsid w:val="002B14FA"/>
    <w:rsid w:val="002B15D9"/>
    <w:rsid w:val="002B1BBF"/>
    <w:rsid w:val="002B1BE3"/>
    <w:rsid w:val="002B1EEF"/>
    <w:rsid w:val="002B1F12"/>
    <w:rsid w:val="002B2119"/>
    <w:rsid w:val="002B227D"/>
    <w:rsid w:val="002B2442"/>
    <w:rsid w:val="002B2808"/>
    <w:rsid w:val="002B28DA"/>
    <w:rsid w:val="002B2AD0"/>
    <w:rsid w:val="002B2B8E"/>
    <w:rsid w:val="002B2C13"/>
    <w:rsid w:val="002B2E4B"/>
    <w:rsid w:val="002B31C9"/>
    <w:rsid w:val="002B34E3"/>
    <w:rsid w:val="002B3795"/>
    <w:rsid w:val="002B37C8"/>
    <w:rsid w:val="002B3D83"/>
    <w:rsid w:val="002B404B"/>
    <w:rsid w:val="002B43A6"/>
    <w:rsid w:val="002B4AAC"/>
    <w:rsid w:val="002B4B82"/>
    <w:rsid w:val="002B4B92"/>
    <w:rsid w:val="002B4C44"/>
    <w:rsid w:val="002B4C55"/>
    <w:rsid w:val="002B4CCA"/>
    <w:rsid w:val="002B4E3F"/>
    <w:rsid w:val="002B5274"/>
    <w:rsid w:val="002B57FE"/>
    <w:rsid w:val="002B5855"/>
    <w:rsid w:val="002B58A5"/>
    <w:rsid w:val="002B5ED7"/>
    <w:rsid w:val="002B5EF8"/>
    <w:rsid w:val="002B6026"/>
    <w:rsid w:val="002B623D"/>
    <w:rsid w:val="002B6314"/>
    <w:rsid w:val="002B6610"/>
    <w:rsid w:val="002B6632"/>
    <w:rsid w:val="002B67F4"/>
    <w:rsid w:val="002B695A"/>
    <w:rsid w:val="002B6D10"/>
    <w:rsid w:val="002B70D2"/>
    <w:rsid w:val="002B712B"/>
    <w:rsid w:val="002B72F8"/>
    <w:rsid w:val="002B76FE"/>
    <w:rsid w:val="002B77B5"/>
    <w:rsid w:val="002B78E3"/>
    <w:rsid w:val="002B7945"/>
    <w:rsid w:val="002B7A91"/>
    <w:rsid w:val="002B7B84"/>
    <w:rsid w:val="002B7EAA"/>
    <w:rsid w:val="002C01A8"/>
    <w:rsid w:val="002C04F5"/>
    <w:rsid w:val="002C05AB"/>
    <w:rsid w:val="002C0730"/>
    <w:rsid w:val="002C09D2"/>
    <w:rsid w:val="002C0A99"/>
    <w:rsid w:val="002C0CF2"/>
    <w:rsid w:val="002C0DCF"/>
    <w:rsid w:val="002C1154"/>
    <w:rsid w:val="002C11A0"/>
    <w:rsid w:val="002C150E"/>
    <w:rsid w:val="002C15B7"/>
    <w:rsid w:val="002C1C85"/>
    <w:rsid w:val="002C1E7E"/>
    <w:rsid w:val="002C22A3"/>
    <w:rsid w:val="002C2475"/>
    <w:rsid w:val="002C294C"/>
    <w:rsid w:val="002C29FD"/>
    <w:rsid w:val="002C2A61"/>
    <w:rsid w:val="002C2B34"/>
    <w:rsid w:val="002C2C87"/>
    <w:rsid w:val="002C2CC5"/>
    <w:rsid w:val="002C2D63"/>
    <w:rsid w:val="002C303C"/>
    <w:rsid w:val="002C328E"/>
    <w:rsid w:val="002C387A"/>
    <w:rsid w:val="002C38F5"/>
    <w:rsid w:val="002C39A4"/>
    <w:rsid w:val="002C39B9"/>
    <w:rsid w:val="002C3F68"/>
    <w:rsid w:val="002C4001"/>
    <w:rsid w:val="002C41D6"/>
    <w:rsid w:val="002C44CE"/>
    <w:rsid w:val="002C465C"/>
    <w:rsid w:val="002C489B"/>
    <w:rsid w:val="002C48AF"/>
    <w:rsid w:val="002C4AFC"/>
    <w:rsid w:val="002C4CA7"/>
    <w:rsid w:val="002C4CE6"/>
    <w:rsid w:val="002C5019"/>
    <w:rsid w:val="002C5159"/>
    <w:rsid w:val="002C536D"/>
    <w:rsid w:val="002C5559"/>
    <w:rsid w:val="002C56B1"/>
    <w:rsid w:val="002C6229"/>
    <w:rsid w:val="002C64F9"/>
    <w:rsid w:val="002C6554"/>
    <w:rsid w:val="002C6C11"/>
    <w:rsid w:val="002C6D95"/>
    <w:rsid w:val="002C7158"/>
    <w:rsid w:val="002C7402"/>
    <w:rsid w:val="002C7819"/>
    <w:rsid w:val="002C7ADA"/>
    <w:rsid w:val="002C7C41"/>
    <w:rsid w:val="002C7FBA"/>
    <w:rsid w:val="002C7FCF"/>
    <w:rsid w:val="002D0372"/>
    <w:rsid w:val="002D079F"/>
    <w:rsid w:val="002D0864"/>
    <w:rsid w:val="002D0D62"/>
    <w:rsid w:val="002D0F0C"/>
    <w:rsid w:val="002D0FEA"/>
    <w:rsid w:val="002D107D"/>
    <w:rsid w:val="002D11E5"/>
    <w:rsid w:val="002D11F7"/>
    <w:rsid w:val="002D1323"/>
    <w:rsid w:val="002D14CC"/>
    <w:rsid w:val="002D1983"/>
    <w:rsid w:val="002D1A8C"/>
    <w:rsid w:val="002D1D37"/>
    <w:rsid w:val="002D1D51"/>
    <w:rsid w:val="002D257A"/>
    <w:rsid w:val="002D276E"/>
    <w:rsid w:val="002D28D0"/>
    <w:rsid w:val="002D2B71"/>
    <w:rsid w:val="002D2D13"/>
    <w:rsid w:val="002D2ECA"/>
    <w:rsid w:val="002D3105"/>
    <w:rsid w:val="002D374F"/>
    <w:rsid w:val="002D3925"/>
    <w:rsid w:val="002D3C7B"/>
    <w:rsid w:val="002D3DBA"/>
    <w:rsid w:val="002D3FB3"/>
    <w:rsid w:val="002D3FC5"/>
    <w:rsid w:val="002D41F1"/>
    <w:rsid w:val="002D427F"/>
    <w:rsid w:val="002D4883"/>
    <w:rsid w:val="002D4A24"/>
    <w:rsid w:val="002D4B1C"/>
    <w:rsid w:val="002D4B86"/>
    <w:rsid w:val="002D50F7"/>
    <w:rsid w:val="002D59FE"/>
    <w:rsid w:val="002D5C0C"/>
    <w:rsid w:val="002D60DB"/>
    <w:rsid w:val="002D6125"/>
    <w:rsid w:val="002D631A"/>
    <w:rsid w:val="002D65C7"/>
    <w:rsid w:val="002D65E2"/>
    <w:rsid w:val="002D693D"/>
    <w:rsid w:val="002D69B8"/>
    <w:rsid w:val="002D6E2A"/>
    <w:rsid w:val="002D70D1"/>
    <w:rsid w:val="002D724A"/>
    <w:rsid w:val="002D761D"/>
    <w:rsid w:val="002D777E"/>
    <w:rsid w:val="002D7998"/>
    <w:rsid w:val="002D7B78"/>
    <w:rsid w:val="002D7DE1"/>
    <w:rsid w:val="002E08E9"/>
    <w:rsid w:val="002E14EF"/>
    <w:rsid w:val="002E1535"/>
    <w:rsid w:val="002E1648"/>
    <w:rsid w:val="002E1860"/>
    <w:rsid w:val="002E18CF"/>
    <w:rsid w:val="002E18DE"/>
    <w:rsid w:val="002E1A66"/>
    <w:rsid w:val="002E1D69"/>
    <w:rsid w:val="002E2B4D"/>
    <w:rsid w:val="002E2E60"/>
    <w:rsid w:val="002E367F"/>
    <w:rsid w:val="002E3719"/>
    <w:rsid w:val="002E3A0B"/>
    <w:rsid w:val="002E3A0C"/>
    <w:rsid w:val="002E3B0B"/>
    <w:rsid w:val="002E3E8A"/>
    <w:rsid w:val="002E3E92"/>
    <w:rsid w:val="002E408C"/>
    <w:rsid w:val="002E4188"/>
    <w:rsid w:val="002E43F8"/>
    <w:rsid w:val="002E45CB"/>
    <w:rsid w:val="002E4652"/>
    <w:rsid w:val="002E46C3"/>
    <w:rsid w:val="002E4A2A"/>
    <w:rsid w:val="002E4BEF"/>
    <w:rsid w:val="002E5B32"/>
    <w:rsid w:val="002E5F8C"/>
    <w:rsid w:val="002E6371"/>
    <w:rsid w:val="002E6492"/>
    <w:rsid w:val="002E6713"/>
    <w:rsid w:val="002E6A41"/>
    <w:rsid w:val="002E6CD3"/>
    <w:rsid w:val="002E6F59"/>
    <w:rsid w:val="002E72A7"/>
    <w:rsid w:val="002E72F2"/>
    <w:rsid w:val="002E75C8"/>
    <w:rsid w:val="002E768B"/>
    <w:rsid w:val="002E7897"/>
    <w:rsid w:val="002E78B4"/>
    <w:rsid w:val="002E7A73"/>
    <w:rsid w:val="002E7DA3"/>
    <w:rsid w:val="002F01A4"/>
    <w:rsid w:val="002F065B"/>
    <w:rsid w:val="002F0807"/>
    <w:rsid w:val="002F0B42"/>
    <w:rsid w:val="002F0DDF"/>
    <w:rsid w:val="002F0FF9"/>
    <w:rsid w:val="002F110B"/>
    <w:rsid w:val="002F12B4"/>
    <w:rsid w:val="002F1382"/>
    <w:rsid w:val="002F13EB"/>
    <w:rsid w:val="002F1639"/>
    <w:rsid w:val="002F1656"/>
    <w:rsid w:val="002F1677"/>
    <w:rsid w:val="002F1B49"/>
    <w:rsid w:val="002F1BA1"/>
    <w:rsid w:val="002F1D03"/>
    <w:rsid w:val="002F1DBB"/>
    <w:rsid w:val="002F211B"/>
    <w:rsid w:val="002F229B"/>
    <w:rsid w:val="002F23C3"/>
    <w:rsid w:val="002F2799"/>
    <w:rsid w:val="002F2928"/>
    <w:rsid w:val="002F2F7C"/>
    <w:rsid w:val="002F30C3"/>
    <w:rsid w:val="002F343D"/>
    <w:rsid w:val="002F3725"/>
    <w:rsid w:val="002F37D5"/>
    <w:rsid w:val="002F3952"/>
    <w:rsid w:val="002F39B8"/>
    <w:rsid w:val="002F3B09"/>
    <w:rsid w:val="002F42A7"/>
    <w:rsid w:val="002F444D"/>
    <w:rsid w:val="002F4953"/>
    <w:rsid w:val="002F4B84"/>
    <w:rsid w:val="002F50F4"/>
    <w:rsid w:val="002F5177"/>
    <w:rsid w:val="002F54AD"/>
    <w:rsid w:val="002F54B8"/>
    <w:rsid w:val="002F5758"/>
    <w:rsid w:val="002F594F"/>
    <w:rsid w:val="002F595C"/>
    <w:rsid w:val="002F5963"/>
    <w:rsid w:val="002F59C5"/>
    <w:rsid w:val="002F5A73"/>
    <w:rsid w:val="002F5EF5"/>
    <w:rsid w:val="002F616E"/>
    <w:rsid w:val="002F62D2"/>
    <w:rsid w:val="002F699A"/>
    <w:rsid w:val="002F6C80"/>
    <w:rsid w:val="002F6F11"/>
    <w:rsid w:val="002F6F8D"/>
    <w:rsid w:val="002F7119"/>
    <w:rsid w:val="002F711D"/>
    <w:rsid w:val="002F71AE"/>
    <w:rsid w:val="002F7332"/>
    <w:rsid w:val="002F791A"/>
    <w:rsid w:val="002F7AC7"/>
    <w:rsid w:val="00300166"/>
    <w:rsid w:val="003002E5"/>
    <w:rsid w:val="00300374"/>
    <w:rsid w:val="003003FF"/>
    <w:rsid w:val="00300456"/>
    <w:rsid w:val="00300701"/>
    <w:rsid w:val="00300736"/>
    <w:rsid w:val="003009D5"/>
    <w:rsid w:val="00300A10"/>
    <w:rsid w:val="00300B47"/>
    <w:rsid w:val="00300BD6"/>
    <w:rsid w:val="00300DEE"/>
    <w:rsid w:val="00300FD2"/>
    <w:rsid w:val="003013D2"/>
    <w:rsid w:val="00301403"/>
    <w:rsid w:val="00301BB8"/>
    <w:rsid w:val="00301C45"/>
    <w:rsid w:val="00301CDD"/>
    <w:rsid w:val="00301DC0"/>
    <w:rsid w:val="00301FEC"/>
    <w:rsid w:val="00302013"/>
    <w:rsid w:val="003020D7"/>
    <w:rsid w:val="00302101"/>
    <w:rsid w:val="00302566"/>
    <w:rsid w:val="00302671"/>
    <w:rsid w:val="0030282A"/>
    <w:rsid w:val="0030288C"/>
    <w:rsid w:val="003028AD"/>
    <w:rsid w:val="00302919"/>
    <w:rsid w:val="00302D9C"/>
    <w:rsid w:val="00302DB5"/>
    <w:rsid w:val="00302E96"/>
    <w:rsid w:val="00302EEE"/>
    <w:rsid w:val="0030393E"/>
    <w:rsid w:val="00303986"/>
    <w:rsid w:val="00303AA9"/>
    <w:rsid w:val="00303EFA"/>
    <w:rsid w:val="003040F2"/>
    <w:rsid w:val="00304424"/>
    <w:rsid w:val="00305188"/>
    <w:rsid w:val="00305250"/>
    <w:rsid w:val="0030542A"/>
    <w:rsid w:val="003056BD"/>
    <w:rsid w:val="003056D2"/>
    <w:rsid w:val="00305990"/>
    <w:rsid w:val="00305BB2"/>
    <w:rsid w:val="00305CF5"/>
    <w:rsid w:val="00305DA0"/>
    <w:rsid w:val="00305DD3"/>
    <w:rsid w:val="00305E65"/>
    <w:rsid w:val="00305FE0"/>
    <w:rsid w:val="00306048"/>
    <w:rsid w:val="0030626B"/>
    <w:rsid w:val="0030639E"/>
    <w:rsid w:val="003063E2"/>
    <w:rsid w:val="003065EB"/>
    <w:rsid w:val="0030673E"/>
    <w:rsid w:val="00306872"/>
    <w:rsid w:val="003068B8"/>
    <w:rsid w:val="00306EB5"/>
    <w:rsid w:val="003071BE"/>
    <w:rsid w:val="00307214"/>
    <w:rsid w:val="00307954"/>
    <w:rsid w:val="00307AAF"/>
    <w:rsid w:val="00307DB6"/>
    <w:rsid w:val="0031014D"/>
    <w:rsid w:val="0031046C"/>
    <w:rsid w:val="00310715"/>
    <w:rsid w:val="00310771"/>
    <w:rsid w:val="0031083F"/>
    <w:rsid w:val="00310A6F"/>
    <w:rsid w:val="00310AFB"/>
    <w:rsid w:val="00310BC0"/>
    <w:rsid w:val="00310BFE"/>
    <w:rsid w:val="00310DB7"/>
    <w:rsid w:val="00310E39"/>
    <w:rsid w:val="00310FE5"/>
    <w:rsid w:val="003110F9"/>
    <w:rsid w:val="003111D6"/>
    <w:rsid w:val="003115B1"/>
    <w:rsid w:val="00311603"/>
    <w:rsid w:val="00311695"/>
    <w:rsid w:val="00311800"/>
    <w:rsid w:val="00311BD0"/>
    <w:rsid w:val="00311CC6"/>
    <w:rsid w:val="00311DC5"/>
    <w:rsid w:val="00311EBA"/>
    <w:rsid w:val="00311FAC"/>
    <w:rsid w:val="003122D6"/>
    <w:rsid w:val="00312382"/>
    <w:rsid w:val="00312501"/>
    <w:rsid w:val="00312550"/>
    <w:rsid w:val="0031261F"/>
    <w:rsid w:val="00312A1D"/>
    <w:rsid w:val="00312C2D"/>
    <w:rsid w:val="00312F62"/>
    <w:rsid w:val="00313090"/>
    <w:rsid w:val="00313150"/>
    <w:rsid w:val="0031369D"/>
    <w:rsid w:val="00313766"/>
    <w:rsid w:val="003137A2"/>
    <w:rsid w:val="00313B19"/>
    <w:rsid w:val="00313EF3"/>
    <w:rsid w:val="003140DB"/>
    <w:rsid w:val="00314762"/>
    <w:rsid w:val="00314A6E"/>
    <w:rsid w:val="00314B24"/>
    <w:rsid w:val="00314D44"/>
    <w:rsid w:val="00315231"/>
    <w:rsid w:val="003152A3"/>
    <w:rsid w:val="00315581"/>
    <w:rsid w:val="00315714"/>
    <w:rsid w:val="003157AB"/>
    <w:rsid w:val="003159A9"/>
    <w:rsid w:val="00315AC4"/>
    <w:rsid w:val="00315BF2"/>
    <w:rsid w:val="00315D9F"/>
    <w:rsid w:val="003163A1"/>
    <w:rsid w:val="00316C3D"/>
    <w:rsid w:val="00317465"/>
    <w:rsid w:val="003174E0"/>
    <w:rsid w:val="0031763A"/>
    <w:rsid w:val="003177AA"/>
    <w:rsid w:val="00317FAA"/>
    <w:rsid w:val="00320161"/>
    <w:rsid w:val="00320236"/>
    <w:rsid w:val="0032079A"/>
    <w:rsid w:val="00320989"/>
    <w:rsid w:val="00320DA5"/>
    <w:rsid w:val="00321152"/>
    <w:rsid w:val="00321157"/>
    <w:rsid w:val="00321296"/>
    <w:rsid w:val="003212B4"/>
    <w:rsid w:val="00321340"/>
    <w:rsid w:val="00321375"/>
    <w:rsid w:val="003213B7"/>
    <w:rsid w:val="003214B0"/>
    <w:rsid w:val="003215E4"/>
    <w:rsid w:val="00321759"/>
    <w:rsid w:val="0032195C"/>
    <w:rsid w:val="00321C21"/>
    <w:rsid w:val="00321CC7"/>
    <w:rsid w:val="003221DD"/>
    <w:rsid w:val="00322553"/>
    <w:rsid w:val="00322767"/>
    <w:rsid w:val="00322B0C"/>
    <w:rsid w:val="00322C6C"/>
    <w:rsid w:val="00322CC8"/>
    <w:rsid w:val="00322CEB"/>
    <w:rsid w:val="00322D1A"/>
    <w:rsid w:val="00322E77"/>
    <w:rsid w:val="003231B3"/>
    <w:rsid w:val="003233DA"/>
    <w:rsid w:val="003236E2"/>
    <w:rsid w:val="00323781"/>
    <w:rsid w:val="00323BC3"/>
    <w:rsid w:val="00323DC6"/>
    <w:rsid w:val="00323E3A"/>
    <w:rsid w:val="00323F7A"/>
    <w:rsid w:val="0032409A"/>
    <w:rsid w:val="00324301"/>
    <w:rsid w:val="003243B7"/>
    <w:rsid w:val="003246D3"/>
    <w:rsid w:val="00324897"/>
    <w:rsid w:val="00324B03"/>
    <w:rsid w:val="00324B6C"/>
    <w:rsid w:val="00324C29"/>
    <w:rsid w:val="00324DBE"/>
    <w:rsid w:val="00324FA3"/>
    <w:rsid w:val="00325003"/>
    <w:rsid w:val="003250AC"/>
    <w:rsid w:val="00325226"/>
    <w:rsid w:val="0032528B"/>
    <w:rsid w:val="00325B06"/>
    <w:rsid w:val="00325D7B"/>
    <w:rsid w:val="00325DAE"/>
    <w:rsid w:val="00325F92"/>
    <w:rsid w:val="003260DA"/>
    <w:rsid w:val="00326120"/>
    <w:rsid w:val="0032648D"/>
    <w:rsid w:val="0032671D"/>
    <w:rsid w:val="0032685C"/>
    <w:rsid w:val="00326A39"/>
    <w:rsid w:val="00326AC7"/>
    <w:rsid w:val="00326F93"/>
    <w:rsid w:val="00326FE5"/>
    <w:rsid w:val="0032702C"/>
    <w:rsid w:val="003272BD"/>
    <w:rsid w:val="003273FE"/>
    <w:rsid w:val="0032757D"/>
    <w:rsid w:val="003275C8"/>
    <w:rsid w:val="00327697"/>
    <w:rsid w:val="003276FA"/>
    <w:rsid w:val="00327918"/>
    <w:rsid w:val="00327E13"/>
    <w:rsid w:val="00330246"/>
    <w:rsid w:val="003302A6"/>
    <w:rsid w:val="0033047F"/>
    <w:rsid w:val="003304DA"/>
    <w:rsid w:val="0033068D"/>
    <w:rsid w:val="003308D3"/>
    <w:rsid w:val="003313D1"/>
    <w:rsid w:val="00331651"/>
    <w:rsid w:val="0033206D"/>
    <w:rsid w:val="003321B2"/>
    <w:rsid w:val="0033221B"/>
    <w:rsid w:val="00332223"/>
    <w:rsid w:val="0033232C"/>
    <w:rsid w:val="0033241E"/>
    <w:rsid w:val="00332534"/>
    <w:rsid w:val="00332B44"/>
    <w:rsid w:val="00332EB3"/>
    <w:rsid w:val="00332FA9"/>
    <w:rsid w:val="00333184"/>
    <w:rsid w:val="0033338A"/>
    <w:rsid w:val="0033357A"/>
    <w:rsid w:val="003335F6"/>
    <w:rsid w:val="00333967"/>
    <w:rsid w:val="00333D0D"/>
    <w:rsid w:val="00334208"/>
    <w:rsid w:val="0033424F"/>
    <w:rsid w:val="00334311"/>
    <w:rsid w:val="00334550"/>
    <w:rsid w:val="00334606"/>
    <w:rsid w:val="00334646"/>
    <w:rsid w:val="0033474E"/>
    <w:rsid w:val="00335233"/>
    <w:rsid w:val="003356C0"/>
    <w:rsid w:val="0033578E"/>
    <w:rsid w:val="00335B6F"/>
    <w:rsid w:val="00335D81"/>
    <w:rsid w:val="003362BC"/>
    <w:rsid w:val="00336324"/>
    <w:rsid w:val="003364F1"/>
    <w:rsid w:val="003365CA"/>
    <w:rsid w:val="003365EF"/>
    <w:rsid w:val="003367D4"/>
    <w:rsid w:val="00336A01"/>
    <w:rsid w:val="00336D1A"/>
    <w:rsid w:val="00337021"/>
    <w:rsid w:val="003377AB"/>
    <w:rsid w:val="00337BA6"/>
    <w:rsid w:val="00337C3A"/>
    <w:rsid w:val="00337E7F"/>
    <w:rsid w:val="00340095"/>
    <w:rsid w:val="0034011A"/>
    <w:rsid w:val="0034025A"/>
    <w:rsid w:val="00340784"/>
    <w:rsid w:val="00340797"/>
    <w:rsid w:val="003407C8"/>
    <w:rsid w:val="003408F0"/>
    <w:rsid w:val="003408F9"/>
    <w:rsid w:val="00340C17"/>
    <w:rsid w:val="003410A9"/>
    <w:rsid w:val="00341234"/>
    <w:rsid w:val="00341599"/>
    <w:rsid w:val="00341766"/>
    <w:rsid w:val="00341B03"/>
    <w:rsid w:val="00341B4B"/>
    <w:rsid w:val="00341CE5"/>
    <w:rsid w:val="00341FB8"/>
    <w:rsid w:val="003420C7"/>
    <w:rsid w:val="00342134"/>
    <w:rsid w:val="00342479"/>
    <w:rsid w:val="003426DC"/>
    <w:rsid w:val="00342902"/>
    <w:rsid w:val="00342DE6"/>
    <w:rsid w:val="003430E7"/>
    <w:rsid w:val="0034338C"/>
    <w:rsid w:val="003434A4"/>
    <w:rsid w:val="003434A9"/>
    <w:rsid w:val="0034361A"/>
    <w:rsid w:val="003437D5"/>
    <w:rsid w:val="00343824"/>
    <w:rsid w:val="00343945"/>
    <w:rsid w:val="00343981"/>
    <w:rsid w:val="00343BBA"/>
    <w:rsid w:val="00344221"/>
    <w:rsid w:val="003442D1"/>
    <w:rsid w:val="003444EE"/>
    <w:rsid w:val="003446A0"/>
    <w:rsid w:val="0034472F"/>
    <w:rsid w:val="00344743"/>
    <w:rsid w:val="003447DC"/>
    <w:rsid w:val="00344831"/>
    <w:rsid w:val="0034483D"/>
    <w:rsid w:val="00344938"/>
    <w:rsid w:val="00344A8C"/>
    <w:rsid w:val="00345100"/>
    <w:rsid w:val="003456FF"/>
    <w:rsid w:val="003457BB"/>
    <w:rsid w:val="00345E08"/>
    <w:rsid w:val="0034611B"/>
    <w:rsid w:val="00346994"/>
    <w:rsid w:val="00346DB4"/>
    <w:rsid w:val="0034703A"/>
    <w:rsid w:val="003471F5"/>
    <w:rsid w:val="00347443"/>
    <w:rsid w:val="00347455"/>
    <w:rsid w:val="00347581"/>
    <w:rsid w:val="003475E7"/>
    <w:rsid w:val="00350000"/>
    <w:rsid w:val="00350311"/>
    <w:rsid w:val="00351405"/>
    <w:rsid w:val="003514AA"/>
    <w:rsid w:val="003517A0"/>
    <w:rsid w:val="00351D08"/>
    <w:rsid w:val="00351EA9"/>
    <w:rsid w:val="00352440"/>
    <w:rsid w:val="00352444"/>
    <w:rsid w:val="003524BB"/>
    <w:rsid w:val="00352566"/>
    <w:rsid w:val="00352731"/>
    <w:rsid w:val="00352DA0"/>
    <w:rsid w:val="00352DB3"/>
    <w:rsid w:val="00352F3F"/>
    <w:rsid w:val="003530E3"/>
    <w:rsid w:val="0035334C"/>
    <w:rsid w:val="0035387F"/>
    <w:rsid w:val="003539B8"/>
    <w:rsid w:val="00353AB1"/>
    <w:rsid w:val="00353AB4"/>
    <w:rsid w:val="00353B21"/>
    <w:rsid w:val="00353C46"/>
    <w:rsid w:val="00353D46"/>
    <w:rsid w:val="00353E99"/>
    <w:rsid w:val="00353EAB"/>
    <w:rsid w:val="003541A6"/>
    <w:rsid w:val="003541B5"/>
    <w:rsid w:val="0035423D"/>
    <w:rsid w:val="0035437F"/>
    <w:rsid w:val="0035456B"/>
    <w:rsid w:val="00354616"/>
    <w:rsid w:val="00354C11"/>
    <w:rsid w:val="00354D9F"/>
    <w:rsid w:val="0035507F"/>
    <w:rsid w:val="003552CB"/>
    <w:rsid w:val="00355373"/>
    <w:rsid w:val="00355894"/>
    <w:rsid w:val="003559DF"/>
    <w:rsid w:val="00355E61"/>
    <w:rsid w:val="00356058"/>
    <w:rsid w:val="003560A1"/>
    <w:rsid w:val="00356210"/>
    <w:rsid w:val="003563DE"/>
    <w:rsid w:val="00356446"/>
    <w:rsid w:val="00356A0E"/>
    <w:rsid w:val="00356BC8"/>
    <w:rsid w:val="00356C6E"/>
    <w:rsid w:val="0035700F"/>
    <w:rsid w:val="003577BA"/>
    <w:rsid w:val="00357C93"/>
    <w:rsid w:val="00357CCD"/>
    <w:rsid w:val="00357CE2"/>
    <w:rsid w:val="00360184"/>
    <w:rsid w:val="0036046D"/>
    <w:rsid w:val="00360501"/>
    <w:rsid w:val="00360522"/>
    <w:rsid w:val="0036057C"/>
    <w:rsid w:val="003605F0"/>
    <w:rsid w:val="0036098D"/>
    <w:rsid w:val="00360B11"/>
    <w:rsid w:val="00360C29"/>
    <w:rsid w:val="00360C2D"/>
    <w:rsid w:val="00360D7A"/>
    <w:rsid w:val="0036180B"/>
    <w:rsid w:val="00361874"/>
    <w:rsid w:val="003618C9"/>
    <w:rsid w:val="00361903"/>
    <w:rsid w:val="00361977"/>
    <w:rsid w:val="00361B68"/>
    <w:rsid w:val="00361E9A"/>
    <w:rsid w:val="00361F81"/>
    <w:rsid w:val="0036230C"/>
    <w:rsid w:val="00362333"/>
    <w:rsid w:val="0036255F"/>
    <w:rsid w:val="00362582"/>
    <w:rsid w:val="00362675"/>
    <w:rsid w:val="00362680"/>
    <w:rsid w:val="00362745"/>
    <w:rsid w:val="00362849"/>
    <w:rsid w:val="00362945"/>
    <w:rsid w:val="0036296C"/>
    <w:rsid w:val="003629E5"/>
    <w:rsid w:val="00362C44"/>
    <w:rsid w:val="00362D40"/>
    <w:rsid w:val="00362DB1"/>
    <w:rsid w:val="00362FF1"/>
    <w:rsid w:val="0036314E"/>
    <w:rsid w:val="00363198"/>
    <w:rsid w:val="003632DB"/>
    <w:rsid w:val="00363491"/>
    <w:rsid w:val="003634C8"/>
    <w:rsid w:val="003635B0"/>
    <w:rsid w:val="00363673"/>
    <w:rsid w:val="00363725"/>
    <w:rsid w:val="00363EE9"/>
    <w:rsid w:val="00363F2E"/>
    <w:rsid w:val="00363F5F"/>
    <w:rsid w:val="00364BAB"/>
    <w:rsid w:val="00364C6F"/>
    <w:rsid w:val="00364DFA"/>
    <w:rsid w:val="00364F2D"/>
    <w:rsid w:val="00365285"/>
    <w:rsid w:val="003653B5"/>
    <w:rsid w:val="00365409"/>
    <w:rsid w:val="00365500"/>
    <w:rsid w:val="00365638"/>
    <w:rsid w:val="00365649"/>
    <w:rsid w:val="00365976"/>
    <w:rsid w:val="00365B42"/>
    <w:rsid w:val="00365B86"/>
    <w:rsid w:val="00365E6B"/>
    <w:rsid w:val="00365E9E"/>
    <w:rsid w:val="00366095"/>
    <w:rsid w:val="003661C4"/>
    <w:rsid w:val="003665B9"/>
    <w:rsid w:val="00366679"/>
    <w:rsid w:val="0036684D"/>
    <w:rsid w:val="00366AC6"/>
    <w:rsid w:val="00366D37"/>
    <w:rsid w:val="00366EDC"/>
    <w:rsid w:val="00367172"/>
    <w:rsid w:val="0036730C"/>
    <w:rsid w:val="003673EB"/>
    <w:rsid w:val="00367A88"/>
    <w:rsid w:val="00367B60"/>
    <w:rsid w:val="00367C91"/>
    <w:rsid w:val="00367D5B"/>
    <w:rsid w:val="00367D81"/>
    <w:rsid w:val="00367EF4"/>
    <w:rsid w:val="003701E5"/>
    <w:rsid w:val="003703EF"/>
    <w:rsid w:val="003707AC"/>
    <w:rsid w:val="00370B43"/>
    <w:rsid w:val="00370E17"/>
    <w:rsid w:val="0037132B"/>
    <w:rsid w:val="0037160C"/>
    <w:rsid w:val="00371A2F"/>
    <w:rsid w:val="00371D30"/>
    <w:rsid w:val="00371E12"/>
    <w:rsid w:val="00371FC2"/>
    <w:rsid w:val="00372013"/>
    <w:rsid w:val="003722AF"/>
    <w:rsid w:val="0037231F"/>
    <w:rsid w:val="003723CA"/>
    <w:rsid w:val="00372859"/>
    <w:rsid w:val="00372918"/>
    <w:rsid w:val="00372975"/>
    <w:rsid w:val="00373215"/>
    <w:rsid w:val="003734A7"/>
    <w:rsid w:val="0037355E"/>
    <w:rsid w:val="003739B2"/>
    <w:rsid w:val="00373AA1"/>
    <w:rsid w:val="00373AD3"/>
    <w:rsid w:val="00373C7F"/>
    <w:rsid w:val="00374073"/>
    <w:rsid w:val="0037419A"/>
    <w:rsid w:val="00374A00"/>
    <w:rsid w:val="00374B76"/>
    <w:rsid w:val="00374C0E"/>
    <w:rsid w:val="00374E5C"/>
    <w:rsid w:val="00374EF5"/>
    <w:rsid w:val="003750E0"/>
    <w:rsid w:val="00375112"/>
    <w:rsid w:val="003752A3"/>
    <w:rsid w:val="0037546F"/>
    <w:rsid w:val="003757EC"/>
    <w:rsid w:val="00375A0F"/>
    <w:rsid w:val="00375A4E"/>
    <w:rsid w:val="00375D5C"/>
    <w:rsid w:val="00375D8B"/>
    <w:rsid w:val="00375E9C"/>
    <w:rsid w:val="00376349"/>
    <w:rsid w:val="00376413"/>
    <w:rsid w:val="0037657C"/>
    <w:rsid w:val="003768DF"/>
    <w:rsid w:val="0037698C"/>
    <w:rsid w:val="00376B3F"/>
    <w:rsid w:val="00376C87"/>
    <w:rsid w:val="00376E2D"/>
    <w:rsid w:val="00376EB2"/>
    <w:rsid w:val="00376FDE"/>
    <w:rsid w:val="00377176"/>
    <w:rsid w:val="003776A0"/>
    <w:rsid w:val="00377745"/>
    <w:rsid w:val="003779F7"/>
    <w:rsid w:val="00377B61"/>
    <w:rsid w:val="00377CAC"/>
    <w:rsid w:val="00380010"/>
    <w:rsid w:val="00380103"/>
    <w:rsid w:val="00380363"/>
    <w:rsid w:val="0038082B"/>
    <w:rsid w:val="003809E7"/>
    <w:rsid w:val="00380D4A"/>
    <w:rsid w:val="003812FA"/>
    <w:rsid w:val="00381520"/>
    <w:rsid w:val="0038152C"/>
    <w:rsid w:val="00381761"/>
    <w:rsid w:val="00381E14"/>
    <w:rsid w:val="00382832"/>
    <w:rsid w:val="00382973"/>
    <w:rsid w:val="00382A22"/>
    <w:rsid w:val="00382C62"/>
    <w:rsid w:val="003832A4"/>
    <w:rsid w:val="003834D3"/>
    <w:rsid w:val="0038375F"/>
    <w:rsid w:val="003837E5"/>
    <w:rsid w:val="00383A23"/>
    <w:rsid w:val="00383BF0"/>
    <w:rsid w:val="0038415B"/>
    <w:rsid w:val="00384178"/>
    <w:rsid w:val="003846D2"/>
    <w:rsid w:val="00384956"/>
    <w:rsid w:val="00384980"/>
    <w:rsid w:val="00384B76"/>
    <w:rsid w:val="00384BAD"/>
    <w:rsid w:val="00384D08"/>
    <w:rsid w:val="003852AD"/>
    <w:rsid w:val="00385788"/>
    <w:rsid w:val="003858EF"/>
    <w:rsid w:val="00385D50"/>
    <w:rsid w:val="00385DA3"/>
    <w:rsid w:val="00385EBA"/>
    <w:rsid w:val="00385FA1"/>
    <w:rsid w:val="00386155"/>
    <w:rsid w:val="0038645C"/>
    <w:rsid w:val="003867C3"/>
    <w:rsid w:val="003869DB"/>
    <w:rsid w:val="00386C6F"/>
    <w:rsid w:val="0038700B"/>
    <w:rsid w:val="0038719E"/>
    <w:rsid w:val="003872E7"/>
    <w:rsid w:val="003874FC"/>
    <w:rsid w:val="003876C6"/>
    <w:rsid w:val="003879CC"/>
    <w:rsid w:val="00387A2F"/>
    <w:rsid w:val="00387B83"/>
    <w:rsid w:val="00390136"/>
    <w:rsid w:val="0039047B"/>
    <w:rsid w:val="0039083C"/>
    <w:rsid w:val="00390A65"/>
    <w:rsid w:val="00390C95"/>
    <w:rsid w:val="0039104C"/>
    <w:rsid w:val="00391492"/>
    <w:rsid w:val="00391B01"/>
    <w:rsid w:val="00391BAD"/>
    <w:rsid w:val="00391BDA"/>
    <w:rsid w:val="0039220B"/>
    <w:rsid w:val="003923D9"/>
    <w:rsid w:val="003924D6"/>
    <w:rsid w:val="003924E5"/>
    <w:rsid w:val="00392577"/>
    <w:rsid w:val="003926A9"/>
    <w:rsid w:val="00392B03"/>
    <w:rsid w:val="00392B1F"/>
    <w:rsid w:val="00392DDF"/>
    <w:rsid w:val="00392E7A"/>
    <w:rsid w:val="00393131"/>
    <w:rsid w:val="0039315E"/>
    <w:rsid w:val="00393A6C"/>
    <w:rsid w:val="00393BD1"/>
    <w:rsid w:val="00393C0F"/>
    <w:rsid w:val="00393DFA"/>
    <w:rsid w:val="00393E3E"/>
    <w:rsid w:val="00393EAD"/>
    <w:rsid w:val="003945A1"/>
    <w:rsid w:val="00394CB9"/>
    <w:rsid w:val="00394E2F"/>
    <w:rsid w:val="00395037"/>
    <w:rsid w:val="0039507C"/>
    <w:rsid w:val="00395291"/>
    <w:rsid w:val="003952C6"/>
    <w:rsid w:val="003955A6"/>
    <w:rsid w:val="00395928"/>
    <w:rsid w:val="00395AF4"/>
    <w:rsid w:val="00395BFD"/>
    <w:rsid w:val="00396458"/>
    <w:rsid w:val="0039667C"/>
    <w:rsid w:val="003969BD"/>
    <w:rsid w:val="00396B42"/>
    <w:rsid w:val="00396E22"/>
    <w:rsid w:val="00396F1B"/>
    <w:rsid w:val="003970A4"/>
    <w:rsid w:val="00397187"/>
    <w:rsid w:val="003972D0"/>
    <w:rsid w:val="003974D7"/>
    <w:rsid w:val="0039752C"/>
    <w:rsid w:val="00397718"/>
    <w:rsid w:val="00397A4A"/>
    <w:rsid w:val="00397CAE"/>
    <w:rsid w:val="00397E84"/>
    <w:rsid w:val="003A08BE"/>
    <w:rsid w:val="003A0AD9"/>
    <w:rsid w:val="003A0B33"/>
    <w:rsid w:val="003A0C00"/>
    <w:rsid w:val="003A0E68"/>
    <w:rsid w:val="003A0EE4"/>
    <w:rsid w:val="003A0FA3"/>
    <w:rsid w:val="003A12DF"/>
    <w:rsid w:val="003A164D"/>
    <w:rsid w:val="003A189C"/>
    <w:rsid w:val="003A19D7"/>
    <w:rsid w:val="003A2221"/>
    <w:rsid w:val="003A222E"/>
    <w:rsid w:val="003A232D"/>
    <w:rsid w:val="003A2350"/>
    <w:rsid w:val="003A245B"/>
    <w:rsid w:val="003A2631"/>
    <w:rsid w:val="003A277E"/>
    <w:rsid w:val="003A2BB2"/>
    <w:rsid w:val="003A2D62"/>
    <w:rsid w:val="003A2E2F"/>
    <w:rsid w:val="003A32B0"/>
    <w:rsid w:val="003A3515"/>
    <w:rsid w:val="003A3560"/>
    <w:rsid w:val="003A37D4"/>
    <w:rsid w:val="003A3B17"/>
    <w:rsid w:val="003A3B87"/>
    <w:rsid w:val="003A3F61"/>
    <w:rsid w:val="003A439F"/>
    <w:rsid w:val="003A4639"/>
    <w:rsid w:val="003A4812"/>
    <w:rsid w:val="003A4A70"/>
    <w:rsid w:val="003A4B2E"/>
    <w:rsid w:val="003A4B46"/>
    <w:rsid w:val="003A4F89"/>
    <w:rsid w:val="003A5127"/>
    <w:rsid w:val="003A569D"/>
    <w:rsid w:val="003A5719"/>
    <w:rsid w:val="003A58E7"/>
    <w:rsid w:val="003A5BF6"/>
    <w:rsid w:val="003A5C8F"/>
    <w:rsid w:val="003A6546"/>
    <w:rsid w:val="003A65C5"/>
    <w:rsid w:val="003A69C0"/>
    <w:rsid w:val="003A6AE1"/>
    <w:rsid w:val="003A6B8A"/>
    <w:rsid w:val="003A6CF6"/>
    <w:rsid w:val="003A73E2"/>
    <w:rsid w:val="003A787C"/>
    <w:rsid w:val="003A799F"/>
    <w:rsid w:val="003A7A8A"/>
    <w:rsid w:val="003A7B55"/>
    <w:rsid w:val="003A7FF1"/>
    <w:rsid w:val="003B02D7"/>
    <w:rsid w:val="003B0408"/>
    <w:rsid w:val="003B051E"/>
    <w:rsid w:val="003B0809"/>
    <w:rsid w:val="003B08E1"/>
    <w:rsid w:val="003B0A82"/>
    <w:rsid w:val="003B0AD4"/>
    <w:rsid w:val="003B0BC3"/>
    <w:rsid w:val="003B10B1"/>
    <w:rsid w:val="003B1115"/>
    <w:rsid w:val="003B13CB"/>
    <w:rsid w:val="003B15AF"/>
    <w:rsid w:val="003B16E9"/>
    <w:rsid w:val="003B1B67"/>
    <w:rsid w:val="003B1C3B"/>
    <w:rsid w:val="003B1C76"/>
    <w:rsid w:val="003B1C7B"/>
    <w:rsid w:val="003B1C7C"/>
    <w:rsid w:val="003B1CCD"/>
    <w:rsid w:val="003B2131"/>
    <w:rsid w:val="003B21A7"/>
    <w:rsid w:val="003B21B4"/>
    <w:rsid w:val="003B234F"/>
    <w:rsid w:val="003B2536"/>
    <w:rsid w:val="003B280F"/>
    <w:rsid w:val="003B2BF4"/>
    <w:rsid w:val="003B2D95"/>
    <w:rsid w:val="003B2DFC"/>
    <w:rsid w:val="003B2F84"/>
    <w:rsid w:val="003B3367"/>
    <w:rsid w:val="003B3384"/>
    <w:rsid w:val="003B34F3"/>
    <w:rsid w:val="003B36E1"/>
    <w:rsid w:val="003B3EBE"/>
    <w:rsid w:val="003B40B3"/>
    <w:rsid w:val="003B41C0"/>
    <w:rsid w:val="003B42B0"/>
    <w:rsid w:val="003B42BF"/>
    <w:rsid w:val="003B460D"/>
    <w:rsid w:val="003B46C4"/>
    <w:rsid w:val="003B4E22"/>
    <w:rsid w:val="003B505B"/>
    <w:rsid w:val="003B50B5"/>
    <w:rsid w:val="003B5249"/>
    <w:rsid w:val="003B5433"/>
    <w:rsid w:val="003B56C3"/>
    <w:rsid w:val="003B5958"/>
    <w:rsid w:val="003B5961"/>
    <w:rsid w:val="003B5A62"/>
    <w:rsid w:val="003B5C51"/>
    <w:rsid w:val="003B65A5"/>
    <w:rsid w:val="003B6988"/>
    <w:rsid w:val="003B6AE2"/>
    <w:rsid w:val="003B6C09"/>
    <w:rsid w:val="003B6CF3"/>
    <w:rsid w:val="003B7347"/>
    <w:rsid w:val="003B77C2"/>
    <w:rsid w:val="003B7892"/>
    <w:rsid w:val="003B797F"/>
    <w:rsid w:val="003B7B20"/>
    <w:rsid w:val="003B7B28"/>
    <w:rsid w:val="003B7BCC"/>
    <w:rsid w:val="003C007E"/>
    <w:rsid w:val="003C023F"/>
    <w:rsid w:val="003C0243"/>
    <w:rsid w:val="003C035D"/>
    <w:rsid w:val="003C03CC"/>
    <w:rsid w:val="003C05D0"/>
    <w:rsid w:val="003C0726"/>
    <w:rsid w:val="003C0923"/>
    <w:rsid w:val="003C1124"/>
    <w:rsid w:val="003C14CC"/>
    <w:rsid w:val="003C1772"/>
    <w:rsid w:val="003C1831"/>
    <w:rsid w:val="003C1AE2"/>
    <w:rsid w:val="003C1D2B"/>
    <w:rsid w:val="003C1DBB"/>
    <w:rsid w:val="003C1DCA"/>
    <w:rsid w:val="003C1E31"/>
    <w:rsid w:val="003C1F74"/>
    <w:rsid w:val="003C2516"/>
    <w:rsid w:val="003C2699"/>
    <w:rsid w:val="003C2806"/>
    <w:rsid w:val="003C287F"/>
    <w:rsid w:val="003C2BE5"/>
    <w:rsid w:val="003C2E27"/>
    <w:rsid w:val="003C2F0B"/>
    <w:rsid w:val="003C316E"/>
    <w:rsid w:val="003C328A"/>
    <w:rsid w:val="003C3893"/>
    <w:rsid w:val="003C38DE"/>
    <w:rsid w:val="003C38EF"/>
    <w:rsid w:val="003C3DAE"/>
    <w:rsid w:val="003C3FF6"/>
    <w:rsid w:val="003C4597"/>
    <w:rsid w:val="003C4EFF"/>
    <w:rsid w:val="003C4FE4"/>
    <w:rsid w:val="003C50C6"/>
    <w:rsid w:val="003C5236"/>
    <w:rsid w:val="003C54CA"/>
    <w:rsid w:val="003C5885"/>
    <w:rsid w:val="003C5B76"/>
    <w:rsid w:val="003C5B9B"/>
    <w:rsid w:val="003C5D29"/>
    <w:rsid w:val="003C5D68"/>
    <w:rsid w:val="003C614B"/>
    <w:rsid w:val="003C65C2"/>
    <w:rsid w:val="003C6C48"/>
    <w:rsid w:val="003C6D1E"/>
    <w:rsid w:val="003C6DBC"/>
    <w:rsid w:val="003C71FD"/>
    <w:rsid w:val="003C7326"/>
    <w:rsid w:val="003C79DF"/>
    <w:rsid w:val="003C7BA0"/>
    <w:rsid w:val="003C7BD2"/>
    <w:rsid w:val="003C7DEF"/>
    <w:rsid w:val="003D0895"/>
    <w:rsid w:val="003D0F6B"/>
    <w:rsid w:val="003D1356"/>
    <w:rsid w:val="003D1396"/>
    <w:rsid w:val="003D151E"/>
    <w:rsid w:val="003D1A72"/>
    <w:rsid w:val="003D1B13"/>
    <w:rsid w:val="003D1EBC"/>
    <w:rsid w:val="003D1FBD"/>
    <w:rsid w:val="003D2071"/>
    <w:rsid w:val="003D297D"/>
    <w:rsid w:val="003D2D51"/>
    <w:rsid w:val="003D30FC"/>
    <w:rsid w:val="003D3405"/>
    <w:rsid w:val="003D3513"/>
    <w:rsid w:val="003D3572"/>
    <w:rsid w:val="003D369B"/>
    <w:rsid w:val="003D38ED"/>
    <w:rsid w:val="003D3B5E"/>
    <w:rsid w:val="003D3B94"/>
    <w:rsid w:val="003D3BDA"/>
    <w:rsid w:val="003D41B4"/>
    <w:rsid w:val="003D426C"/>
    <w:rsid w:val="003D4338"/>
    <w:rsid w:val="003D44C3"/>
    <w:rsid w:val="003D4678"/>
    <w:rsid w:val="003D4686"/>
    <w:rsid w:val="003D4712"/>
    <w:rsid w:val="003D4AAF"/>
    <w:rsid w:val="003D4D3B"/>
    <w:rsid w:val="003D4D53"/>
    <w:rsid w:val="003D4DB1"/>
    <w:rsid w:val="003D4FFB"/>
    <w:rsid w:val="003D51C3"/>
    <w:rsid w:val="003D5714"/>
    <w:rsid w:val="003D593A"/>
    <w:rsid w:val="003D5B7B"/>
    <w:rsid w:val="003D61FA"/>
    <w:rsid w:val="003D6331"/>
    <w:rsid w:val="003D691B"/>
    <w:rsid w:val="003D6A99"/>
    <w:rsid w:val="003D6BF6"/>
    <w:rsid w:val="003D6D3C"/>
    <w:rsid w:val="003D6DD7"/>
    <w:rsid w:val="003D6ECC"/>
    <w:rsid w:val="003D6FCE"/>
    <w:rsid w:val="003D74EE"/>
    <w:rsid w:val="003D7677"/>
    <w:rsid w:val="003D7733"/>
    <w:rsid w:val="003D77F4"/>
    <w:rsid w:val="003D786E"/>
    <w:rsid w:val="003D7AE6"/>
    <w:rsid w:val="003D7B06"/>
    <w:rsid w:val="003D7F6A"/>
    <w:rsid w:val="003E0133"/>
    <w:rsid w:val="003E0680"/>
    <w:rsid w:val="003E0921"/>
    <w:rsid w:val="003E0E22"/>
    <w:rsid w:val="003E124C"/>
    <w:rsid w:val="003E12E0"/>
    <w:rsid w:val="003E1343"/>
    <w:rsid w:val="003E1A09"/>
    <w:rsid w:val="003E1BB3"/>
    <w:rsid w:val="003E1D82"/>
    <w:rsid w:val="003E1E29"/>
    <w:rsid w:val="003E1F90"/>
    <w:rsid w:val="003E21D7"/>
    <w:rsid w:val="003E2312"/>
    <w:rsid w:val="003E23A1"/>
    <w:rsid w:val="003E25A9"/>
    <w:rsid w:val="003E29B0"/>
    <w:rsid w:val="003E2A1E"/>
    <w:rsid w:val="003E2B3C"/>
    <w:rsid w:val="003E2BAE"/>
    <w:rsid w:val="003E2D51"/>
    <w:rsid w:val="003E2EB6"/>
    <w:rsid w:val="003E3276"/>
    <w:rsid w:val="003E3777"/>
    <w:rsid w:val="003E3790"/>
    <w:rsid w:val="003E39C6"/>
    <w:rsid w:val="003E39CC"/>
    <w:rsid w:val="003E3ACB"/>
    <w:rsid w:val="003E3B8E"/>
    <w:rsid w:val="003E3BB6"/>
    <w:rsid w:val="003E405E"/>
    <w:rsid w:val="003E4122"/>
    <w:rsid w:val="003E4257"/>
    <w:rsid w:val="003E43BE"/>
    <w:rsid w:val="003E4626"/>
    <w:rsid w:val="003E47CA"/>
    <w:rsid w:val="003E4840"/>
    <w:rsid w:val="003E4AB7"/>
    <w:rsid w:val="003E4B18"/>
    <w:rsid w:val="003E4B58"/>
    <w:rsid w:val="003E4F0F"/>
    <w:rsid w:val="003E5238"/>
    <w:rsid w:val="003E5308"/>
    <w:rsid w:val="003E55FC"/>
    <w:rsid w:val="003E571C"/>
    <w:rsid w:val="003E57AF"/>
    <w:rsid w:val="003E58EA"/>
    <w:rsid w:val="003E5A2F"/>
    <w:rsid w:val="003E5BC7"/>
    <w:rsid w:val="003E5C74"/>
    <w:rsid w:val="003E5C84"/>
    <w:rsid w:val="003E60A1"/>
    <w:rsid w:val="003E6248"/>
    <w:rsid w:val="003E626D"/>
    <w:rsid w:val="003E62D4"/>
    <w:rsid w:val="003E642E"/>
    <w:rsid w:val="003E6620"/>
    <w:rsid w:val="003E69F9"/>
    <w:rsid w:val="003E6C9E"/>
    <w:rsid w:val="003E6CA8"/>
    <w:rsid w:val="003E6E00"/>
    <w:rsid w:val="003E7272"/>
    <w:rsid w:val="003E728F"/>
    <w:rsid w:val="003E7467"/>
    <w:rsid w:val="003E77D2"/>
    <w:rsid w:val="003E77D5"/>
    <w:rsid w:val="003E7ABA"/>
    <w:rsid w:val="003E7BBB"/>
    <w:rsid w:val="003E7FCD"/>
    <w:rsid w:val="003F01E7"/>
    <w:rsid w:val="003F058A"/>
    <w:rsid w:val="003F05F3"/>
    <w:rsid w:val="003F0793"/>
    <w:rsid w:val="003F08FC"/>
    <w:rsid w:val="003F0BE7"/>
    <w:rsid w:val="003F0E6C"/>
    <w:rsid w:val="003F13E8"/>
    <w:rsid w:val="003F14D1"/>
    <w:rsid w:val="003F151E"/>
    <w:rsid w:val="003F15D2"/>
    <w:rsid w:val="003F1F6D"/>
    <w:rsid w:val="003F1FA4"/>
    <w:rsid w:val="003F1FD0"/>
    <w:rsid w:val="003F26C0"/>
    <w:rsid w:val="003F29EA"/>
    <w:rsid w:val="003F35FA"/>
    <w:rsid w:val="003F3ADA"/>
    <w:rsid w:val="003F4223"/>
    <w:rsid w:val="003F43A2"/>
    <w:rsid w:val="003F4552"/>
    <w:rsid w:val="003F462B"/>
    <w:rsid w:val="003F46BF"/>
    <w:rsid w:val="003F4A3F"/>
    <w:rsid w:val="003F4AA0"/>
    <w:rsid w:val="003F4DE2"/>
    <w:rsid w:val="003F52F7"/>
    <w:rsid w:val="003F5388"/>
    <w:rsid w:val="003F550F"/>
    <w:rsid w:val="003F55B8"/>
    <w:rsid w:val="003F5688"/>
    <w:rsid w:val="003F568D"/>
    <w:rsid w:val="003F6136"/>
    <w:rsid w:val="003F640C"/>
    <w:rsid w:val="003F6618"/>
    <w:rsid w:val="003F6AF2"/>
    <w:rsid w:val="003F7492"/>
    <w:rsid w:val="003F75A3"/>
    <w:rsid w:val="003F7630"/>
    <w:rsid w:val="003F7AED"/>
    <w:rsid w:val="003F7B6E"/>
    <w:rsid w:val="003F7C7E"/>
    <w:rsid w:val="003F7EA6"/>
    <w:rsid w:val="003F7F69"/>
    <w:rsid w:val="004000E1"/>
    <w:rsid w:val="004001A0"/>
    <w:rsid w:val="0040052E"/>
    <w:rsid w:val="00400F0B"/>
    <w:rsid w:val="004010A1"/>
    <w:rsid w:val="004011BF"/>
    <w:rsid w:val="004012BE"/>
    <w:rsid w:val="004012F1"/>
    <w:rsid w:val="004014FE"/>
    <w:rsid w:val="004015A8"/>
    <w:rsid w:val="0040193D"/>
    <w:rsid w:val="0040199A"/>
    <w:rsid w:val="00401F1B"/>
    <w:rsid w:val="00401F92"/>
    <w:rsid w:val="0040208F"/>
    <w:rsid w:val="00402158"/>
    <w:rsid w:val="0040215F"/>
    <w:rsid w:val="00402527"/>
    <w:rsid w:val="00402BE4"/>
    <w:rsid w:val="00402C65"/>
    <w:rsid w:val="00402EC7"/>
    <w:rsid w:val="00403132"/>
    <w:rsid w:val="0040337B"/>
    <w:rsid w:val="0040340C"/>
    <w:rsid w:val="0040360E"/>
    <w:rsid w:val="00403633"/>
    <w:rsid w:val="00403647"/>
    <w:rsid w:val="004037EF"/>
    <w:rsid w:val="00403A7B"/>
    <w:rsid w:val="00403BC0"/>
    <w:rsid w:val="00403BC4"/>
    <w:rsid w:val="00403D1A"/>
    <w:rsid w:val="00403ED5"/>
    <w:rsid w:val="0040411A"/>
    <w:rsid w:val="004044E7"/>
    <w:rsid w:val="0040453A"/>
    <w:rsid w:val="00404735"/>
    <w:rsid w:val="00404949"/>
    <w:rsid w:val="00404C98"/>
    <w:rsid w:val="00405041"/>
    <w:rsid w:val="004052C1"/>
    <w:rsid w:val="00405540"/>
    <w:rsid w:val="004055E7"/>
    <w:rsid w:val="00405676"/>
    <w:rsid w:val="004059D9"/>
    <w:rsid w:val="00405B0A"/>
    <w:rsid w:val="00405CDF"/>
    <w:rsid w:val="00405CE6"/>
    <w:rsid w:val="00405F7E"/>
    <w:rsid w:val="00406025"/>
    <w:rsid w:val="00406064"/>
    <w:rsid w:val="00406091"/>
    <w:rsid w:val="00406274"/>
    <w:rsid w:val="0040635A"/>
    <w:rsid w:val="004064A9"/>
    <w:rsid w:val="0040660A"/>
    <w:rsid w:val="00406AEC"/>
    <w:rsid w:val="00406D67"/>
    <w:rsid w:val="0040703F"/>
    <w:rsid w:val="00407371"/>
    <w:rsid w:val="004073DC"/>
    <w:rsid w:val="0040750A"/>
    <w:rsid w:val="0040751F"/>
    <w:rsid w:val="004076DD"/>
    <w:rsid w:val="004077D2"/>
    <w:rsid w:val="004079F4"/>
    <w:rsid w:val="00407D6A"/>
    <w:rsid w:val="00407F2D"/>
    <w:rsid w:val="004101D9"/>
    <w:rsid w:val="0041032D"/>
    <w:rsid w:val="004106D9"/>
    <w:rsid w:val="00410842"/>
    <w:rsid w:val="0041087D"/>
    <w:rsid w:val="00410A04"/>
    <w:rsid w:val="004110EE"/>
    <w:rsid w:val="004113EB"/>
    <w:rsid w:val="004116F3"/>
    <w:rsid w:val="004116F6"/>
    <w:rsid w:val="004117B6"/>
    <w:rsid w:val="00411BF4"/>
    <w:rsid w:val="00412048"/>
    <w:rsid w:val="004124E8"/>
    <w:rsid w:val="004126B1"/>
    <w:rsid w:val="00412762"/>
    <w:rsid w:val="00412802"/>
    <w:rsid w:val="00412A9C"/>
    <w:rsid w:val="00412B61"/>
    <w:rsid w:val="00412BFF"/>
    <w:rsid w:val="00412F4A"/>
    <w:rsid w:val="00412F58"/>
    <w:rsid w:val="004134B0"/>
    <w:rsid w:val="004135D4"/>
    <w:rsid w:val="004138FC"/>
    <w:rsid w:val="00413C15"/>
    <w:rsid w:val="00413C69"/>
    <w:rsid w:val="00413FDC"/>
    <w:rsid w:val="00414283"/>
    <w:rsid w:val="00414502"/>
    <w:rsid w:val="00414546"/>
    <w:rsid w:val="004146CD"/>
    <w:rsid w:val="00414920"/>
    <w:rsid w:val="00415852"/>
    <w:rsid w:val="00415AD6"/>
    <w:rsid w:val="00415B23"/>
    <w:rsid w:val="00415EDF"/>
    <w:rsid w:val="00415F64"/>
    <w:rsid w:val="00415F8A"/>
    <w:rsid w:val="004160E7"/>
    <w:rsid w:val="00416129"/>
    <w:rsid w:val="004163F2"/>
    <w:rsid w:val="0041644C"/>
    <w:rsid w:val="00416D49"/>
    <w:rsid w:val="0041708F"/>
    <w:rsid w:val="0041713A"/>
    <w:rsid w:val="004171D1"/>
    <w:rsid w:val="004173B9"/>
    <w:rsid w:val="004173D6"/>
    <w:rsid w:val="00417557"/>
    <w:rsid w:val="0041770F"/>
    <w:rsid w:val="00417718"/>
    <w:rsid w:val="00417745"/>
    <w:rsid w:val="00417AB5"/>
    <w:rsid w:val="00417CC1"/>
    <w:rsid w:val="00417E09"/>
    <w:rsid w:val="00417FC3"/>
    <w:rsid w:val="0042043D"/>
    <w:rsid w:val="00420703"/>
    <w:rsid w:val="00420919"/>
    <w:rsid w:val="004209FC"/>
    <w:rsid w:val="00420E98"/>
    <w:rsid w:val="00420F76"/>
    <w:rsid w:val="00421793"/>
    <w:rsid w:val="0042191C"/>
    <w:rsid w:val="00421A90"/>
    <w:rsid w:val="00421E43"/>
    <w:rsid w:val="00421E56"/>
    <w:rsid w:val="0042228B"/>
    <w:rsid w:val="00422485"/>
    <w:rsid w:val="0042248A"/>
    <w:rsid w:val="0042282F"/>
    <w:rsid w:val="00422851"/>
    <w:rsid w:val="004229D1"/>
    <w:rsid w:val="00422AEA"/>
    <w:rsid w:val="00422D1E"/>
    <w:rsid w:val="004234A5"/>
    <w:rsid w:val="00423817"/>
    <w:rsid w:val="0042386C"/>
    <w:rsid w:val="00423BA9"/>
    <w:rsid w:val="00423BD8"/>
    <w:rsid w:val="00423C82"/>
    <w:rsid w:val="00423D3A"/>
    <w:rsid w:val="00423FBD"/>
    <w:rsid w:val="004242DF"/>
    <w:rsid w:val="00424384"/>
    <w:rsid w:val="0042452E"/>
    <w:rsid w:val="00424538"/>
    <w:rsid w:val="00424596"/>
    <w:rsid w:val="004249E0"/>
    <w:rsid w:val="00424B14"/>
    <w:rsid w:val="00424BDD"/>
    <w:rsid w:val="00424DB2"/>
    <w:rsid w:val="004255C8"/>
    <w:rsid w:val="0042569E"/>
    <w:rsid w:val="004257D8"/>
    <w:rsid w:val="00425922"/>
    <w:rsid w:val="00425EDB"/>
    <w:rsid w:val="00425FF6"/>
    <w:rsid w:val="00426298"/>
    <w:rsid w:val="00426579"/>
    <w:rsid w:val="004267DA"/>
    <w:rsid w:val="00426CC4"/>
    <w:rsid w:val="00426E1C"/>
    <w:rsid w:val="00426E43"/>
    <w:rsid w:val="00426E66"/>
    <w:rsid w:val="00426E67"/>
    <w:rsid w:val="00426EBB"/>
    <w:rsid w:val="00426EDC"/>
    <w:rsid w:val="00427636"/>
    <w:rsid w:val="004278AB"/>
    <w:rsid w:val="00427BCD"/>
    <w:rsid w:val="00427CA6"/>
    <w:rsid w:val="00427CAA"/>
    <w:rsid w:val="00427E6B"/>
    <w:rsid w:val="00427F3D"/>
    <w:rsid w:val="00427F7B"/>
    <w:rsid w:val="00430039"/>
    <w:rsid w:val="0043022F"/>
    <w:rsid w:val="0043047F"/>
    <w:rsid w:val="00430644"/>
    <w:rsid w:val="004308B6"/>
    <w:rsid w:val="00430954"/>
    <w:rsid w:val="004309D2"/>
    <w:rsid w:val="00431088"/>
    <w:rsid w:val="0043110C"/>
    <w:rsid w:val="004312A7"/>
    <w:rsid w:val="004312B6"/>
    <w:rsid w:val="004316DC"/>
    <w:rsid w:val="00431791"/>
    <w:rsid w:val="00431C27"/>
    <w:rsid w:val="00431CE2"/>
    <w:rsid w:val="00431F22"/>
    <w:rsid w:val="00431FCF"/>
    <w:rsid w:val="00432223"/>
    <w:rsid w:val="0043243B"/>
    <w:rsid w:val="00432631"/>
    <w:rsid w:val="00432CC8"/>
    <w:rsid w:val="00432CF4"/>
    <w:rsid w:val="00432D98"/>
    <w:rsid w:val="00432FC8"/>
    <w:rsid w:val="00433284"/>
    <w:rsid w:val="004336C7"/>
    <w:rsid w:val="004336EA"/>
    <w:rsid w:val="00433891"/>
    <w:rsid w:val="004339B0"/>
    <w:rsid w:val="00433B15"/>
    <w:rsid w:val="00433CAC"/>
    <w:rsid w:val="00433DE0"/>
    <w:rsid w:val="00433E12"/>
    <w:rsid w:val="00433FBD"/>
    <w:rsid w:val="00434301"/>
    <w:rsid w:val="0043471D"/>
    <w:rsid w:val="00434784"/>
    <w:rsid w:val="004349EF"/>
    <w:rsid w:val="00434EC9"/>
    <w:rsid w:val="004350D1"/>
    <w:rsid w:val="00435148"/>
    <w:rsid w:val="004351C7"/>
    <w:rsid w:val="0043547D"/>
    <w:rsid w:val="004355F1"/>
    <w:rsid w:val="00435616"/>
    <w:rsid w:val="0043580B"/>
    <w:rsid w:val="00435821"/>
    <w:rsid w:val="00435E70"/>
    <w:rsid w:val="00435F40"/>
    <w:rsid w:val="00436207"/>
    <w:rsid w:val="00436274"/>
    <w:rsid w:val="00436582"/>
    <w:rsid w:val="004367C7"/>
    <w:rsid w:val="0043681D"/>
    <w:rsid w:val="00436F4C"/>
    <w:rsid w:val="00437031"/>
    <w:rsid w:val="00437475"/>
    <w:rsid w:val="00437637"/>
    <w:rsid w:val="00437817"/>
    <w:rsid w:val="00437B14"/>
    <w:rsid w:val="00437E51"/>
    <w:rsid w:val="0044060C"/>
    <w:rsid w:val="00440965"/>
    <w:rsid w:val="00440AAE"/>
    <w:rsid w:val="00440DCA"/>
    <w:rsid w:val="0044103A"/>
    <w:rsid w:val="004410F7"/>
    <w:rsid w:val="0044128F"/>
    <w:rsid w:val="004412AC"/>
    <w:rsid w:val="0044136D"/>
    <w:rsid w:val="0044155B"/>
    <w:rsid w:val="004415CA"/>
    <w:rsid w:val="00441CA4"/>
    <w:rsid w:val="00441D36"/>
    <w:rsid w:val="00441D45"/>
    <w:rsid w:val="00441F62"/>
    <w:rsid w:val="00442430"/>
    <w:rsid w:val="0044277B"/>
    <w:rsid w:val="00442888"/>
    <w:rsid w:val="004429DC"/>
    <w:rsid w:val="00442D49"/>
    <w:rsid w:val="00442EA5"/>
    <w:rsid w:val="00442FE6"/>
    <w:rsid w:val="004432C4"/>
    <w:rsid w:val="004434E9"/>
    <w:rsid w:val="00443909"/>
    <w:rsid w:val="00443F5A"/>
    <w:rsid w:val="00444600"/>
    <w:rsid w:val="0044497E"/>
    <w:rsid w:val="004449A9"/>
    <w:rsid w:val="00444AAB"/>
    <w:rsid w:val="00444B30"/>
    <w:rsid w:val="00444C4E"/>
    <w:rsid w:val="00444C60"/>
    <w:rsid w:val="00444D96"/>
    <w:rsid w:val="00444DB7"/>
    <w:rsid w:val="00444FEF"/>
    <w:rsid w:val="00445451"/>
    <w:rsid w:val="00445707"/>
    <w:rsid w:val="00445774"/>
    <w:rsid w:val="00445BC2"/>
    <w:rsid w:val="0044618D"/>
    <w:rsid w:val="004462F7"/>
    <w:rsid w:val="00446533"/>
    <w:rsid w:val="004465D2"/>
    <w:rsid w:val="00446626"/>
    <w:rsid w:val="004469CC"/>
    <w:rsid w:val="00446A8A"/>
    <w:rsid w:val="00446B94"/>
    <w:rsid w:val="00446FD7"/>
    <w:rsid w:val="00447234"/>
    <w:rsid w:val="004473A0"/>
    <w:rsid w:val="0044745F"/>
    <w:rsid w:val="0044758C"/>
    <w:rsid w:val="004475BA"/>
    <w:rsid w:val="0044783B"/>
    <w:rsid w:val="00447B3A"/>
    <w:rsid w:val="00447C33"/>
    <w:rsid w:val="00447DC2"/>
    <w:rsid w:val="00447F07"/>
    <w:rsid w:val="00447F1C"/>
    <w:rsid w:val="00447F34"/>
    <w:rsid w:val="00450331"/>
    <w:rsid w:val="0045054C"/>
    <w:rsid w:val="0045069A"/>
    <w:rsid w:val="00450730"/>
    <w:rsid w:val="00450870"/>
    <w:rsid w:val="00450922"/>
    <w:rsid w:val="00450951"/>
    <w:rsid w:val="004509CF"/>
    <w:rsid w:val="00450B13"/>
    <w:rsid w:val="00450BEE"/>
    <w:rsid w:val="00450C50"/>
    <w:rsid w:val="00450CA2"/>
    <w:rsid w:val="00450CBD"/>
    <w:rsid w:val="00450E1C"/>
    <w:rsid w:val="0045122D"/>
    <w:rsid w:val="004514C7"/>
    <w:rsid w:val="00451504"/>
    <w:rsid w:val="004515D3"/>
    <w:rsid w:val="00451FF0"/>
    <w:rsid w:val="00452014"/>
    <w:rsid w:val="004520BA"/>
    <w:rsid w:val="004520C2"/>
    <w:rsid w:val="004521C0"/>
    <w:rsid w:val="0045220E"/>
    <w:rsid w:val="0045255D"/>
    <w:rsid w:val="0045261E"/>
    <w:rsid w:val="00452CC9"/>
    <w:rsid w:val="00452D1C"/>
    <w:rsid w:val="00453029"/>
    <w:rsid w:val="004530A9"/>
    <w:rsid w:val="004531DF"/>
    <w:rsid w:val="00453322"/>
    <w:rsid w:val="004534CD"/>
    <w:rsid w:val="00453C58"/>
    <w:rsid w:val="00453CE4"/>
    <w:rsid w:val="00453FDF"/>
    <w:rsid w:val="00454015"/>
    <w:rsid w:val="004544F2"/>
    <w:rsid w:val="00454628"/>
    <w:rsid w:val="00454892"/>
    <w:rsid w:val="004548E7"/>
    <w:rsid w:val="00454C17"/>
    <w:rsid w:val="00454D70"/>
    <w:rsid w:val="004551E5"/>
    <w:rsid w:val="004558B2"/>
    <w:rsid w:val="004558ED"/>
    <w:rsid w:val="004559CE"/>
    <w:rsid w:val="00455A84"/>
    <w:rsid w:val="00455C32"/>
    <w:rsid w:val="00455C3C"/>
    <w:rsid w:val="00455CA7"/>
    <w:rsid w:val="00455CDE"/>
    <w:rsid w:val="00455CEC"/>
    <w:rsid w:val="00455D74"/>
    <w:rsid w:val="00455E94"/>
    <w:rsid w:val="00455E9E"/>
    <w:rsid w:val="00455FF3"/>
    <w:rsid w:val="00456294"/>
    <w:rsid w:val="00456465"/>
    <w:rsid w:val="0045655E"/>
    <w:rsid w:val="0045682F"/>
    <w:rsid w:val="00456AA8"/>
    <w:rsid w:val="00456BB5"/>
    <w:rsid w:val="00456D46"/>
    <w:rsid w:val="00456D54"/>
    <w:rsid w:val="00457381"/>
    <w:rsid w:val="00457441"/>
    <w:rsid w:val="0045753B"/>
    <w:rsid w:val="004578CD"/>
    <w:rsid w:val="00457A23"/>
    <w:rsid w:val="00457D8F"/>
    <w:rsid w:val="00457ED7"/>
    <w:rsid w:val="00457F24"/>
    <w:rsid w:val="004600E0"/>
    <w:rsid w:val="004600FA"/>
    <w:rsid w:val="0046020A"/>
    <w:rsid w:val="00460553"/>
    <w:rsid w:val="004605CA"/>
    <w:rsid w:val="00460F19"/>
    <w:rsid w:val="00460F41"/>
    <w:rsid w:val="00461198"/>
    <w:rsid w:val="004612BB"/>
    <w:rsid w:val="004618F4"/>
    <w:rsid w:val="00461AB7"/>
    <w:rsid w:val="00461B93"/>
    <w:rsid w:val="00461E19"/>
    <w:rsid w:val="00461F9C"/>
    <w:rsid w:val="00461FA2"/>
    <w:rsid w:val="004621AC"/>
    <w:rsid w:val="004622D5"/>
    <w:rsid w:val="004623E1"/>
    <w:rsid w:val="00462547"/>
    <w:rsid w:val="00462695"/>
    <w:rsid w:val="00462743"/>
    <w:rsid w:val="00462768"/>
    <w:rsid w:val="004628A2"/>
    <w:rsid w:val="004629CE"/>
    <w:rsid w:val="00462AC6"/>
    <w:rsid w:val="00462AD5"/>
    <w:rsid w:val="00462CA0"/>
    <w:rsid w:val="00462E6A"/>
    <w:rsid w:val="00462E93"/>
    <w:rsid w:val="00462EC2"/>
    <w:rsid w:val="00462ECF"/>
    <w:rsid w:val="00463188"/>
    <w:rsid w:val="00463266"/>
    <w:rsid w:val="0046341E"/>
    <w:rsid w:val="004634A6"/>
    <w:rsid w:val="004638CA"/>
    <w:rsid w:val="00463A5B"/>
    <w:rsid w:val="00463C15"/>
    <w:rsid w:val="00463F63"/>
    <w:rsid w:val="00463F89"/>
    <w:rsid w:val="004640C7"/>
    <w:rsid w:val="00464159"/>
    <w:rsid w:val="00464721"/>
    <w:rsid w:val="00464774"/>
    <w:rsid w:val="004648D5"/>
    <w:rsid w:val="00464975"/>
    <w:rsid w:val="00464DBB"/>
    <w:rsid w:val="00464F19"/>
    <w:rsid w:val="00464FE8"/>
    <w:rsid w:val="004651B9"/>
    <w:rsid w:val="00465619"/>
    <w:rsid w:val="004659D3"/>
    <w:rsid w:val="004659FA"/>
    <w:rsid w:val="00465D69"/>
    <w:rsid w:val="0046610C"/>
    <w:rsid w:val="0046646A"/>
    <w:rsid w:val="00466476"/>
    <w:rsid w:val="00466996"/>
    <w:rsid w:val="00466EC2"/>
    <w:rsid w:val="00466FF7"/>
    <w:rsid w:val="0046702B"/>
    <w:rsid w:val="00467062"/>
    <w:rsid w:val="0046770E"/>
    <w:rsid w:val="0046770F"/>
    <w:rsid w:val="00467CBC"/>
    <w:rsid w:val="00467D05"/>
    <w:rsid w:val="00470024"/>
    <w:rsid w:val="00470520"/>
    <w:rsid w:val="0047075A"/>
    <w:rsid w:val="00470B72"/>
    <w:rsid w:val="00470D75"/>
    <w:rsid w:val="00470DE9"/>
    <w:rsid w:val="00470E2D"/>
    <w:rsid w:val="004710C2"/>
    <w:rsid w:val="004711D0"/>
    <w:rsid w:val="0047148F"/>
    <w:rsid w:val="004715DD"/>
    <w:rsid w:val="0047177A"/>
    <w:rsid w:val="00471A24"/>
    <w:rsid w:val="00471AC5"/>
    <w:rsid w:val="004726D3"/>
    <w:rsid w:val="0047294D"/>
    <w:rsid w:val="00472FCB"/>
    <w:rsid w:val="00472FEC"/>
    <w:rsid w:val="00473014"/>
    <w:rsid w:val="004732FA"/>
    <w:rsid w:val="004739F3"/>
    <w:rsid w:val="00473B5C"/>
    <w:rsid w:val="00473DB2"/>
    <w:rsid w:val="00474038"/>
    <w:rsid w:val="0047427C"/>
    <w:rsid w:val="00474559"/>
    <w:rsid w:val="004746B0"/>
    <w:rsid w:val="004748D8"/>
    <w:rsid w:val="004748FA"/>
    <w:rsid w:val="00474DB0"/>
    <w:rsid w:val="004753BD"/>
    <w:rsid w:val="00475535"/>
    <w:rsid w:val="004756D5"/>
    <w:rsid w:val="00475897"/>
    <w:rsid w:val="00475A84"/>
    <w:rsid w:val="00475F32"/>
    <w:rsid w:val="00476279"/>
    <w:rsid w:val="00476583"/>
    <w:rsid w:val="00476820"/>
    <w:rsid w:val="004768CB"/>
    <w:rsid w:val="00476AD4"/>
    <w:rsid w:val="00476CDE"/>
    <w:rsid w:val="00476D18"/>
    <w:rsid w:val="00476DA1"/>
    <w:rsid w:val="004771B5"/>
    <w:rsid w:val="0047752C"/>
    <w:rsid w:val="00477E2E"/>
    <w:rsid w:val="00477E35"/>
    <w:rsid w:val="004805EF"/>
    <w:rsid w:val="00480814"/>
    <w:rsid w:val="004809F5"/>
    <w:rsid w:val="00480A48"/>
    <w:rsid w:val="00480F99"/>
    <w:rsid w:val="0048106D"/>
    <w:rsid w:val="004813ED"/>
    <w:rsid w:val="00481418"/>
    <w:rsid w:val="00481471"/>
    <w:rsid w:val="004816DE"/>
    <w:rsid w:val="00481834"/>
    <w:rsid w:val="004818C4"/>
    <w:rsid w:val="0048192D"/>
    <w:rsid w:val="00482626"/>
    <w:rsid w:val="00482747"/>
    <w:rsid w:val="00482951"/>
    <w:rsid w:val="004829DB"/>
    <w:rsid w:val="00482AF4"/>
    <w:rsid w:val="00482BBF"/>
    <w:rsid w:val="004833BB"/>
    <w:rsid w:val="004836FC"/>
    <w:rsid w:val="0048370A"/>
    <w:rsid w:val="00483780"/>
    <w:rsid w:val="00483782"/>
    <w:rsid w:val="004837D3"/>
    <w:rsid w:val="00483885"/>
    <w:rsid w:val="004839B1"/>
    <w:rsid w:val="004839B8"/>
    <w:rsid w:val="00483B22"/>
    <w:rsid w:val="00483B73"/>
    <w:rsid w:val="00483F22"/>
    <w:rsid w:val="004840BC"/>
    <w:rsid w:val="00484125"/>
    <w:rsid w:val="004845D1"/>
    <w:rsid w:val="00484641"/>
    <w:rsid w:val="00484CFA"/>
    <w:rsid w:val="004853DC"/>
    <w:rsid w:val="00485500"/>
    <w:rsid w:val="004856DA"/>
    <w:rsid w:val="00485730"/>
    <w:rsid w:val="004857B9"/>
    <w:rsid w:val="0048582F"/>
    <w:rsid w:val="0048588C"/>
    <w:rsid w:val="00485B06"/>
    <w:rsid w:val="00486406"/>
    <w:rsid w:val="004866C6"/>
    <w:rsid w:val="004866E9"/>
    <w:rsid w:val="0048698F"/>
    <w:rsid w:val="00486B2E"/>
    <w:rsid w:val="00486BE7"/>
    <w:rsid w:val="00486D2A"/>
    <w:rsid w:val="00486E84"/>
    <w:rsid w:val="00486F78"/>
    <w:rsid w:val="00487083"/>
    <w:rsid w:val="0048722E"/>
    <w:rsid w:val="0048734D"/>
    <w:rsid w:val="004873ED"/>
    <w:rsid w:val="00487509"/>
    <w:rsid w:val="0048789F"/>
    <w:rsid w:val="004878F3"/>
    <w:rsid w:val="00487AA7"/>
    <w:rsid w:val="00487C1E"/>
    <w:rsid w:val="00487EA5"/>
    <w:rsid w:val="00487F67"/>
    <w:rsid w:val="004901B6"/>
    <w:rsid w:val="00490208"/>
    <w:rsid w:val="00490223"/>
    <w:rsid w:val="0049039A"/>
    <w:rsid w:val="00490489"/>
    <w:rsid w:val="004904AD"/>
    <w:rsid w:val="004909B6"/>
    <w:rsid w:val="00490E8B"/>
    <w:rsid w:val="00490F3E"/>
    <w:rsid w:val="00490F49"/>
    <w:rsid w:val="00491149"/>
    <w:rsid w:val="00491667"/>
    <w:rsid w:val="004918E5"/>
    <w:rsid w:val="004922EB"/>
    <w:rsid w:val="00492487"/>
    <w:rsid w:val="00492B5A"/>
    <w:rsid w:val="00492C9C"/>
    <w:rsid w:val="00492D0E"/>
    <w:rsid w:val="004930D1"/>
    <w:rsid w:val="0049326F"/>
    <w:rsid w:val="0049378B"/>
    <w:rsid w:val="00493974"/>
    <w:rsid w:val="00493AE8"/>
    <w:rsid w:val="00493D6C"/>
    <w:rsid w:val="00493EA3"/>
    <w:rsid w:val="004940D9"/>
    <w:rsid w:val="00494575"/>
    <w:rsid w:val="004946ED"/>
    <w:rsid w:val="004949DC"/>
    <w:rsid w:val="004951D4"/>
    <w:rsid w:val="004953E9"/>
    <w:rsid w:val="00495601"/>
    <w:rsid w:val="00495790"/>
    <w:rsid w:val="00495B91"/>
    <w:rsid w:val="00495C15"/>
    <w:rsid w:val="00495C4A"/>
    <w:rsid w:val="00495D31"/>
    <w:rsid w:val="004960A9"/>
    <w:rsid w:val="00496164"/>
    <w:rsid w:val="0049629C"/>
    <w:rsid w:val="004964C2"/>
    <w:rsid w:val="004965D3"/>
    <w:rsid w:val="00496828"/>
    <w:rsid w:val="004969FA"/>
    <w:rsid w:val="00496E36"/>
    <w:rsid w:val="00496E4A"/>
    <w:rsid w:val="00496FDB"/>
    <w:rsid w:val="004971F3"/>
    <w:rsid w:val="004972A0"/>
    <w:rsid w:val="0049731A"/>
    <w:rsid w:val="00497333"/>
    <w:rsid w:val="00497975"/>
    <w:rsid w:val="004A00AB"/>
    <w:rsid w:val="004A0680"/>
    <w:rsid w:val="004A078F"/>
    <w:rsid w:val="004A07AA"/>
    <w:rsid w:val="004A09CF"/>
    <w:rsid w:val="004A0DC5"/>
    <w:rsid w:val="004A124D"/>
    <w:rsid w:val="004A14D7"/>
    <w:rsid w:val="004A16D0"/>
    <w:rsid w:val="004A189D"/>
    <w:rsid w:val="004A1994"/>
    <w:rsid w:val="004A1AD3"/>
    <w:rsid w:val="004A20C5"/>
    <w:rsid w:val="004A212E"/>
    <w:rsid w:val="004A2233"/>
    <w:rsid w:val="004A230E"/>
    <w:rsid w:val="004A2683"/>
    <w:rsid w:val="004A2729"/>
    <w:rsid w:val="004A2792"/>
    <w:rsid w:val="004A27EB"/>
    <w:rsid w:val="004A2835"/>
    <w:rsid w:val="004A283C"/>
    <w:rsid w:val="004A320E"/>
    <w:rsid w:val="004A333F"/>
    <w:rsid w:val="004A37DC"/>
    <w:rsid w:val="004A3871"/>
    <w:rsid w:val="004A39E8"/>
    <w:rsid w:val="004A3B1F"/>
    <w:rsid w:val="004A3BE8"/>
    <w:rsid w:val="004A42F6"/>
    <w:rsid w:val="004A447B"/>
    <w:rsid w:val="004A49C3"/>
    <w:rsid w:val="004A4DB7"/>
    <w:rsid w:val="004A4DCC"/>
    <w:rsid w:val="004A4F18"/>
    <w:rsid w:val="004A4F27"/>
    <w:rsid w:val="004A5228"/>
    <w:rsid w:val="004A535D"/>
    <w:rsid w:val="004A59C9"/>
    <w:rsid w:val="004A6189"/>
    <w:rsid w:val="004A6266"/>
    <w:rsid w:val="004A6585"/>
    <w:rsid w:val="004A65BF"/>
    <w:rsid w:val="004A746C"/>
    <w:rsid w:val="004A7505"/>
    <w:rsid w:val="004A79E5"/>
    <w:rsid w:val="004A7AEB"/>
    <w:rsid w:val="004A7B5D"/>
    <w:rsid w:val="004A7CE2"/>
    <w:rsid w:val="004B03C4"/>
    <w:rsid w:val="004B0424"/>
    <w:rsid w:val="004B045C"/>
    <w:rsid w:val="004B052F"/>
    <w:rsid w:val="004B05F0"/>
    <w:rsid w:val="004B0616"/>
    <w:rsid w:val="004B063E"/>
    <w:rsid w:val="004B0749"/>
    <w:rsid w:val="004B08CE"/>
    <w:rsid w:val="004B0AC3"/>
    <w:rsid w:val="004B0C89"/>
    <w:rsid w:val="004B0CA4"/>
    <w:rsid w:val="004B114D"/>
    <w:rsid w:val="004B1421"/>
    <w:rsid w:val="004B15DF"/>
    <w:rsid w:val="004B193F"/>
    <w:rsid w:val="004B19CC"/>
    <w:rsid w:val="004B1A75"/>
    <w:rsid w:val="004B1B6E"/>
    <w:rsid w:val="004B2223"/>
    <w:rsid w:val="004B225F"/>
    <w:rsid w:val="004B2424"/>
    <w:rsid w:val="004B27C6"/>
    <w:rsid w:val="004B2CF7"/>
    <w:rsid w:val="004B2DBD"/>
    <w:rsid w:val="004B2E0C"/>
    <w:rsid w:val="004B2F06"/>
    <w:rsid w:val="004B316C"/>
    <w:rsid w:val="004B3737"/>
    <w:rsid w:val="004B384A"/>
    <w:rsid w:val="004B3A25"/>
    <w:rsid w:val="004B3E5C"/>
    <w:rsid w:val="004B428E"/>
    <w:rsid w:val="004B49D1"/>
    <w:rsid w:val="004B49ED"/>
    <w:rsid w:val="004B4B82"/>
    <w:rsid w:val="004B4CD0"/>
    <w:rsid w:val="004B4DF0"/>
    <w:rsid w:val="004B4F2A"/>
    <w:rsid w:val="004B512E"/>
    <w:rsid w:val="004B5190"/>
    <w:rsid w:val="004B5277"/>
    <w:rsid w:val="004B53DB"/>
    <w:rsid w:val="004B5531"/>
    <w:rsid w:val="004B5794"/>
    <w:rsid w:val="004B586A"/>
    <w:rsid w:val="004B596C"/>
    <w:rsid w:val="004B5DC8"/>
    <w:rsid w:val="004B5DF3"/>
    <w:rsid w:val="004B61FB"/>
    <w:rsid w:val="004B62C2"/>
    <w:rsid w:val="004B6763"/>
    <w:rsid w:val="004B676C"/>
    <w:rsid w:val="004B688E"/>
    <w:rsid w:val="004B6BBE"/>
    <w:rsid w:val="004B6DCA"/>
    <w:rsid w:val="004B7186"/>
    <w:rsid w:val="004B771E"/>
    <w:rsid w:val="004B7902"/>
    <w:rsid w:val="004B79F4"/>
    <w:rsid w:val="004B7BE1"/>
    <w:rsid w:val="004B7C5F"/>
    <w:rsid w:val="004B7DB1"/>
    <w:rsid w:val="004B7EFA"/>
    <w:rsid w:val="004C0007"/>
    <w:rsid w:val="004C0056"/>
    <w:rsid w:val="004C02BC"/>
    <w:rsid w:val="004C0657"/>
    <w:rsid w:val="004C079A"/>
    <w:rsid w:val="004C0ACD"/>
    <w:rsid w:val="004C0F3B"/>
    <w:rsid w:val="004C0FB3"/>
    <w:rsid w:val="004C1729"/>
    <w:rsid w:val="004C17C3"/>
    <w:rsid w:val="004C18DC"/>
    <w:rsid w:val="004C1A67"/>
    <w:rsid w:val="004C1E53"/>
    <w:rsid w:val="004C1FC7"/>
    <w:rsid w:val="004C1FFF"/>
    <w:rsid w:val="004C2111"/>
    <w:rsid w:val="004C2588"/>
    <w:rsid w:val="004C2B13"/>
    <w:rsid w:val="004C2C73"/>
    <w:rsid w:val="004C2C77"/>
    <w:rsid w:val="004C2CDF"/>
    <w:rsid w:val="004C32AD"/>
    <w:rsid w:val="004C4102"/>
    <w:rsid w:val="004C42A4"/>
    <w:rsid w:val="004C445F"/>
    <w:rsid w:val="004C44AF"/>
    <w:rsid w:val="004C46C4"/>
    <w:rsid w:val="004C4C0A"/>
    <w:rsid w:val="004C4D63"/>
    <w:rsid w:val="004C4F13"/>
    <w:rsid w:val="004C4FE3"/>
    <w:rsid w:val="004C501B"/>
    <w:rsid w:val="004C5428"/>
    <w:rsid w:val="004C5973"/>
    <w:rsid w:val="004C5B17"/>
    <w:rsid w:val="004C5DDA"/>
    <w:rsid w:val="004C5DEA"/>
    <w:rsid w:val="004C5E6A"/>
    <w:rsid w:val="004C5EA1"/>
    <w:rsid w:val="004C613E"/>
    <w:rsid w:val="004C6621"/>
    <w:rsid w:val="004C66AB"/>
    <w:rsid w:val="004C6AF2"/>
    <w:rsid w:val="004C6B61"/>
    <w:rsid w:val="004C75B8"/>
    <w:rsid w:val="004C76C6"/>
    <w:rsid w:val="004C79CD"/>
    <w:rsid w:val="004C7ECF"/>
    <w:rsid w:val="004D01F5"/>
    <w:rsid w:val="004D0355"/>
    <w:rsid w:val="004D06AB"/>
    <w:rsid w:val="004D0A51"/>
    <w:rsid w:val="004D0B66"/>
    <w:rsid w:val="004D0FC5"/>
    <w:rsid w:val="004D11BC"/>
    <w:rsid w:val="004D141E"/>
    <w:rsid w:val="004D1752"/>
    <w:rsid w:val="004D19A6"/>
    <w:rsid w:val="004D2455"/>
    <w:rsid w:val="004D2718"/>
    <w:rsid w:val="004D28EA"/>
    <w:rsid w:val="004D33AC"/>
    <w:rsid w:val="004D344F"/>
    <w:rsid w:val="004D34CD"/>
    <w:rsid w:val="004D361C"/>
    <w:rsid w:val="004D36F6"/>
    <w:rsid w:val="004D3A7C"/>
    <w:rsid w:val="004D3C21"/>
    <w:rsid w:val="004D3C2F"/>
    <w:rsid w:val="004D3DEF"/>
    <w:rsid w:val="004D3ED4"/>
    <w:rsid w:val="004D3F23"/>
    <w:rsid w:val="004D4187"/>
    <w:rsid w:val="004D4434"/>
    <w:rsid w:val="004D4492"/>
    <w:rsid w:val="004D484E"/>
    <w:rsid w:val="004D4CCD"/>
    <w:rsid w:val="004D5490"/>
    <w:rsid w:val="004D556F"/>
    <w:rsid w:val="004D5646"/>
    <w:rsid w:val="004D5676"/>
    <w:rsid w:val="004D56A1"/>
    <w:rsid w:val="004D5857"/>
    <w:rsid w:val="004D5948"/>
    <w:rsid w:val="004D5A19"/>
    <w:rsid w:val="004D5F1C"/>
    <w:rsid w:val="004D60B4"/>
    <w:rsid w:val="004D63A5"/>
    <w:rsid w:val="004D65A6"/>
    <w:rsid w:val="004D6680"/>
    <w:rsid w:val="004D682A"/>
    <w:rsid w:val="004D684F"/>
    <w:rsid w:val="004D6931"/>
    <w:rsid w:val="004D69F1"/>
    <w:rsid w:val="004D6A97"/>
    <w:rsid w:val="004D6C65"/>
    <w:rsid w:val="004D6ED1"/>
    <w:rsid w:val="004D6EFD"/>
    <w:rsid w:val="004D7A46"/>
    <w:rsid w:val="004D7EAD"/>
    <w:rsid w:val="004E004A"/>
    <w:rsid w:val="004E0068"/>
    <w:rsid w:val="004E0151"/>
    <w:rsid w:val="004E025F"/>
    <w:rsid w:val="004E0314"/>
    <w:rsid w:val="004E0789"/>
    <w:rsid w:val="004E083D"/>
    <w:rsid w:val="004E0882"/>
    <w:rsid w:val="004E100E"/>
    <w:rsid w:val="004E1153"/>
    <w:rsid w:val="004E2058"/>
    <w:rsid w:val="004E20D4"/>
    <w:rsid w:val="004E24DC"/>
    <w:rsid w:val="004E2759"/>
    <w:rsid w:val="004E28D8"/>
    <w:rsid w:val="004E2A69"/>
    <w:rsid w:val="004E2B2F"/>
    <w:rsid w:val="004E2EBC"/>
    <w:rsid w:val="004E2ECD"/>
    <w:rsid w:val="004E2F29"/>
    <w:rsid w:val="004E2F7B"/>
    <w:rsid w:val="004E304B"/>
    <w:rsid w:val="004E3121"/>
    <w:rsid w:val="004E346B"/>
    <w:rsid w:val="004E360E"/>
    <w:rsid w:val="004E36AD"/>
    <w:rsid w:val="004E375F"/>
    <w:rsid w:val="004E3B5A"/>
    <w:rsid w:val="004E3C16"/>
    <w:rsid w:val="004E3FA2"/>
    <w:rsid w:val="004E4009"/>
    <w:rsid w:val="004E45E7"/>
    <w:rsid w:val="004E4846"/>
    <w:rsid w:val="004E4A91"/>
    <w:rsid w:val="004E4CAC"/>
    <w:rsid w:val="004E4CD9"/>
    <w:rsid w:val="004E4DD8"/>
    <w:rsid w:val="004E5199"/>
    <w:rsid w:val="004E5400"/>
    <w:rsid w:val="004E560D"/>
    <w:rsid w:val="004E5793"/>
    <w:rsid w:val="004E5B17"/>
    <w:rsid w:val="004E5B82"/>
    <w:rsid w:val="004E5D1A"/>
    <w:rsid w:val="004E5EF6"/>
    <w:rsid w:val="004E5EFE"/>
    <w:rsid w:val="004E6014"/>
    <w:rsid w:val="004E60FC"/>
    <w:rsid w:val="004E61A4"/>
    <w:rsid w:val="004E62DD"/>
    <w:rsid w:val="004E6360"/>
    <w:rsid w:val="004E6671"/>
    <w:rsid w:val="004E6996"/>
    <w:rsid w:val="004E6E0B"/>
    <w:rsid w:val="004E7386"/>
    <w:rsid w:val="004E746F"/>
    <w:rsid w:val="004E7641"/>
    <w:rsid w:val="004E7B38"/>
    <w:rsid w:val="004E7D8E"/>
    <w:rsid w:val="004E7EA0"/>
    <w:rsid w:val="004E7FA9"/>
    <w:rsid w:val="004F0598"/>
    <w:rsid w:val="004F078A"/>
    <w:rsid w:val="004F0822"/>
    <w:rsid w:val="004F08BE"/>
    <w:rsid w:val="004F0948"/>
    <w:rsid w:val="004F0BDC"/>
    <w:rsid w:val="004F0D54"/>
    <w:rsid w:val="004F1200"/>
    <w:rsid w:val="004F16A8"/>
    <w:rsid w:val="004F1A36"/>
    <w:rsid w:val="004F1B58"/>
    <w:rsid w:val="004F1E62"/>
    <w:rsid w:val="004F2554"/>
    <w:rsid w:val="004F264D"/>
    <w:rsid w:val="004F2B9B"/>
    <w:rsid w:val="004F3031"/>
    <w:rsid w:val="004F3269"/>
    <w:rsid w:val="004F33CA"/>
    <w:rsid w:val="004F35B5"/>
    <w:rsid w:val="004F3B89"/>
    <w:rsid w:val="004F4194"/>
    <w:rsid w:val="004F419C"/>
    <w:rsid w:val="004F441F"/>
    <w:rsid w:val="004F442E"/>
    <w:rsid w:val="004F44AF"/>
    <w:rsid w:val="004F4732"/>
    <w:rsid w:val="004F487E"/>
    <w:rsid w:val="004F5620"/>
    <w:rsid w:val="004F5976"/>
    <w:rsid w:val="004F5B58"/>
    <w:rsid w:val="004F5C31"/>
    <w:rsid w:val="004F5F25"/>
    <w:rsid w:val="004F61B1"/>
    <w:rsid w:val="004F625B"/>
    <w:rsid w:val="004F63E7"/>
    <w:rsid w:val="004F6640"/>
    <w:rsid w:val="004F6CC4"/>
    <w:rsid w:val="004F725D"/>
    <w:rsid w:val="004F7674"/>
    <w:rsid w:val="004F77F8"/>
    <w:rsid w:val="004F780D"/>
    <w:rsid w:val="004F7972"/>
    <w:rsid w:val="004F7BF3"/>
    <w:rsid w:val="004F7E29"/>
    <w:rsid w:val="004F7F54"/>
    <w:rsid w:val="005000F1"/>
    <w:rsid w:val="00500270"/>
    <w:rsid w:val="005002D2"/>
    <w:rsid w:val="005005EB"/>
    <w:rsid w:val="005008DB"/>
    <w:rsid w:val="00500C32"/>
    <w:rsid w:val="00500C39"/>
    <w:rsid w:val="00500E3B"/>
    <w:rsid w:val="005010C8"/>
    <w:rsid w:val="00501185"/>
    <w:rsid w:val="0050139D"/>
    <w:rsid w:val="005015A6"/>
    <w:rsid w:val="005019FF"/>
    <w:rsid w:val="00501A08"/>
    <w:rsid w:val="00501BFD"/>
    <w:rsid w:val="005020AC"/>
    <w:rsid w:val="00502300"/>
    <w:rsid w:val="00502401"/>
    <w:rsid w:val="0050247E"/>
    <w:rsid w:val="005025E7"/>
    <w:rsid w:val="005028FD"/>
    <w:rsid w:val="00502961"/>
    <w:rsid w:val="005029A1"/>
    <w:rsid w:val="00502CAB"/>
    <w:rsid w:val="00502E64"/>
    <w:rsid w:val="0050300B"/>
    <w:rsid w:val="00503142"/>
    <w:rsid w:val="00503428"/>
    <w:rsid w:val="00503557"/>
    <w:rsid w:val="0050376B"/>
    <w:rsid w:val="00503992"/>
    <w:rsid w:val="00503E44"/>
    <w:rsid w:val="00504062"/>
    <w:rsid w:val="0050415D"/>
    <w:rsid w:val="0050467D"/>
    <w:rsid w:val="00504AAC"/>
    <w:rsid w:val="00504C64"/>
    <w:rsid w:val="00504E71"/>
    <w:rsid w:val="00504F50"/>
    <w:rsid w:val="005053E6"/>
    <w:rsid w:val="00505545"/>
    <w:rsid w:val="0050583D"/>
    <w:rsid w:val="00505D73"/>
    <w:rsid w:val="00505F0C"/>
    <w:rsid w:val="005068A7"/>
    <w:rsid w:val="0050690C"/>
    <w:rsid w:val="00506B4C"/>
    <w:rsid w:val="00506B9F"/>
    <w:rsid w:val="00506E4D"/>
    <w:rsid w:val="00506E61"/>
    <w:rsid w:val="005070AD"/>
    <w:rsid w:val="00507464"/>
    <w:rsid w:val="005074E0"/>
    <w:rsid w:val="0050789B"/>
    <w:rsid w:val="00507973"/>
    <w:rsid w:val="005079AE"/>
    <w:rsid w:val="00507A6D"/>
    <w:rsid w:val="00507E69"/>
    <w:rsid w:val="0051031E"/>
    <w:rsid w:val="00510710"/>
    <w:rsid w:val="00510963"/>
    <w:rsid w:val="00510966"/>
    <w:rsid w:val="0051097D"/>
    <w:rsid w:val="00511019"/>
    <w:rsid w:val="005111BD"/>
    <w:rsid w:val="005111E6"/>
    <w:rsid w:val="0051134F"/>
    <w:rsid w:val="00511537"/>
    <w:rsid w:val="005116CB"/>
    <w:rsid w:val="00511991"/>
    <w:rsid w:val="0051245D"/>
    <w:rsid w:val="005124AA"/>
    <w:rsid w:val="0051288E"/>
    <w:rsid w:val="00512EB0"/>
    <w:rsid w:val="00513349"/>
    <w:rsid w:val="005133DB"/>
    <w:rsid w:val="00513607"/>
    <w:rsid w:val="00513789"/>
    <w:rsid w:val="00513BD6"/>
    <w:rsid w:val="00513C0B"/>
    <w:rsid w:val="00513EE5"/>
    <w:rsid w:val="00514117"/>
    <w:rsid w:val="00514419"/>
    <w:rsid w:val="005144D8"/>
    <w:rsid w:val="005144ED"/>
    <w:rsid w:val="00514666"/>
    <w:rsid w:val="00514A6C"/>
    <w:rsid w:val="00514B29"/>
    <w:rsid w:val="00514D06"/>
    <w:rsid w:val="00515447"/>
    <w:rsid w:val="0051562A"/>
    <w:rsid w:val="0051563B"/>
    <w:rsid w:val="005156BE"/>
    <w:rsid w:val="00515ACF"/>
    <w:rsid w:val="00515BAD"/>
    <w:rsid w:val="00515C38"/>
    <w:rsid w:val="00515EC1"/>
    <w:rsid w:val="00515F15"/>
    <w:rsid w:val="00515F4B"/>
    <w:rsid w:val="0051636D"/>
    <w:rsid w:val="00516527"/>
    <w:rsid w:val="005165E6"/>
    <w:rsid w:val="005169EB"/>
    <w:rsid w:val="00516AFA"/>
    <w:rsid w:val="00516CCC"/>
    <w:rsid w:val="00516CCD"/>
    <w:rsid w:val="00516DC0"/>
    <w:rsid w:val="00516F81"/>
    <w:rsid w:val="00517204"/>
    <w:rsid w:val="00517300"/>
    <w:rsid w:val="0051733C"/>
    <w:rsid w:val="0051790E"/>
    <w:rsid w:val="00517DC2"/>
    <w:rsid w:val="00517F19"/>
    <w:rsid w:val="005202B6"/>
    <w:rsid w:val="00520346"/>
    <w:rsid w:val="00520377"/>
    <w:rsid w:val="005204A5"/>
    <w:rsid w:val="0052060A"/>
    <w:rsid w:val="005206AD"/>
    <w:rsid w:val="00520803"/>
    <w:rsid w:val="00520B7C"/>
    <w:rsid w:val="00520B7F"/>
    <w:rsid w:val="00520DE4"/>
    <w:rsid w:val="005213F4"/>
    <w:rsid w:val="0052142F"/>
    <w:rsid w:val="00521477"/>
    <w:rsid w:val="005219BD"/>
    <w:rsid w:val="00521A92"/>
    <w:rsid w:val="00521B03"/>
    <w:rsid w:val="00521BA3"/>
    <w:rsid w:val="00521BA5"/>
    <w:rsid w:val="00521CD0"/>
    <w:rsid w:val="00521E3F"/>
    <w:rsid w:val="005221FF"/>
    <w:rsid w:val="005227F4"/>
    <w:rsid w:val="00522897"/>
    <w:rsid w:val="0052294F"/>
    <w:rsid w:val="00522A15"/>
    <w:rsid w:val="00522C2E"/>
    <w:rsid w:val="00522D27"/>
    <w:rsid w:val="00522E23"/>
    <w:rsid w:val="00522F62"/>
    <w:rsid w:val="00523056"/>
    <w:rsid w:val="005230C3"/>
    <w:rsid w:val="005233D7"/>
    <w:rsid w:val="00523430"/>
    <w:rsid w:val="0052346E"/>
    <w:rsid w:val="00523579"/>
    <w:rsid w:val="00523A6E"/>
    <w:rsid w:val="00523AD7"/>
    <w:rsid w:val="00523C66"/>
    <w:rsid w:val="00523C7E"/>
    <w:rsid w:val="00523D0B"/>
    <w:rsid w:val="00523F70"/>
    <w:rsid w:val="00523F92"/>
    <w:rsid w:val="00524471"/>
    <w:rsid w:val="00524843"/>
    <w:rsid w:val="00524AA7"/>
    <w:rsid w:val="00524C1D"/>
    <w:rsid w:val="00524CD2"/>
    <w:rsid w:val="00524D3F"/>
    <w:rsid w:val="005250D1"/>
    <w:rsid w:val="00525196"/>
    <w:rsid w:val="005256C1"/>
    <w:rsid w:val="00525734"/>
    <w:rsid w:val="00525A2C"/>
    <w:rsid w:val="00525A4E"/>
    <w:rsid w:val="00525D63"/>
    <w:rsid w:val="00525D93"/>
    <w:rsid w:val="00525EB5"/>
    <w:rsid w:val="00526210"/>
    <w:rsid w:val="0052635B"/>
    <w:rsid w:val="005264A1"/>
    <w:rsid w:val="0052659B"/>
    <w:rsid w:val="005265BE"/>
    <w:rsid w:val="005266A9"/>
    <w:rsid w:val="00526CA6"/>
    <w:rsid w:val="00526CA9"/>
    <w:rsid w:val="00526CB3"/>
    <w:rsid w:val="00526D54"/>
    <w:rsid w:val="00526D95"/>
    <w:rsid w:val="00527084"/>
    <w:rsid w:val="005271FE"/>
    <w:rsid w:val="005273ED"/>
    <w:rsid w:val="00527B0B"/>
    <w:rsid w:val="00527B5F"/>
    <w:rsid w:val="00530217"/>
    <w:rsid w:val="00530366"/>
    <w:rsid w:val="00530704"/>
    <w:rsid w:val="00530823"/>
    <w:rsid w:val="005308F8"/>
    <w:rsid w:val="00530920"/>
    <w:rsid w:val="00530C4F"/>
    <w:rsid w:val="005310F4"/>
    <w:rsid w:val="00531143"/>
    <w:rsid w:val="005313C3"/>
    <w:rsid w:val="0053148D"/>
    <w:rsid w:val="00531528"/>
    <w:rsid w:val="00531F63"/>
    <w:rsid w:val="00531FCE"/>
    <w:rsid w:val="0053223D"/>
    <w:rsid w:val="0053255C"/>
    <w:rsid w:val="005326B3"/>
    <w:rsid w:val="00532969"/>
    <w:rsid w:val="00532A19"/>
    <w:rsid w:val="00532EAD"/>
    <w:rsid w:val="00533050"/>
    <w:rsid w:val="00533909"/>
    <w:rsid w:val="00533C77"/>
    <w:rsid w:val="00534215"/>
    <w:rsid w:val="00534465"/>
    <w:rsid w:val="0053485C"/>
    <w:rsid w:val="005348D7"/>
    <w:rsid w:val="00534A59"/>
    <w:rsid w:val="00534AC7"/>
    <w:rsid w:val="00534B3F"/>
    <w:rsid w:val="00534C16"/>
    <w:rsid w:val="005350ED"/>
    <w:rsid w:val="00535191"/>
    <w:rsid w:val="0053541B"/>
    <w:rsid w:val="005356DC"/>
    <w:rsid w:val="005359DD"/>
    <w:rsid w:val="00535D60"/>
    <w:rsid w:val="00535DA7"/>
    <w:rsid w:val="00535F63"/>
    <w:rsid w:val="00536282"/>
    <w:rsid w:val="005368FA"/>
    <w:rsid w:val="00536931"/>
    <w:rsid w:val="0053693F"/>
    <w:rsid w:val="00536A9D"/>
    <w:rsid w:val="00536C83"/>
    <w:rsid w:val="00536CE9"/>
    <w:rsid w:val="00536F94"/>
    <w:rsid w:val="0053711A"/>
    <w:rsid w:val="00537290"/>
    <w:rsid w:val="00537394"/>
    <w:rsid w:val="00537826"/>
    <w:rsid w:val="0053798C"/>
    <w:rsid w:val="00537CF2"/>
    <w:rsid w:val="00537FC9"/>
    <w:rsid w:val="00540096"/>
    <w:rsid w:val="005401C4"/>
    <w:rsid w:val="005404DA"/>
    <w:rsid w:val="00540543"/>
    <w:rsid w:val="0054058F"/>
    <w:rsid w:val="0054079B"/>
    <w:rsid w:val="00540A11"/>
    <w:rsid w:val="00540A22"/>
    <w:rsid w:val="00540C1F"/>
    <w:rsid w:val="00540E25"/>
    <w:rsid w:val="00540FD7"/>
    <w:rsid w:val="00541266"/>
    <w:rsid w:val="005413B8"/>
    <w:rsid w:val="0054160A"/>
    <w:rsid w:val="0054165F"/>
    <w:rsid w:val="00541679"/>
    <w:rsid w:val="005417EF"/>
    <w:rsid w:val="005419A6"/>
    <w:rsid w:val="00541AC4"/>
    <w:rsid w:val="005422B9"/>
    <w:rsid w:val="005422C8"/>
    <w:rsid w:val="0054263E"/>
    <w:rsid w:val="00542726"/>
    <w:rsid w:val="00542990"/>
    <w:rsid w:val="00542B4C"/>
    <w:rsid w:val="00542BFC"/>
    <w:rsid w:val="005431D9"/>
    <w:rsid w:val="005432A0"/>
    <w:rsid w:val="0054361A"/>
    <w:rsid w:val="005437E2"/>
    <w:rsid w:val="00544002"/>
    <w:rsid w:val="0054448F"/>
    <w:rsid w:val="00544542"/>
    <w:rsid w:val="005449EC"/>
    <w:rsid w:val="00544E82"/>
    <w:rsid w:val="00544FAE"/>
    <w:rsid w:val="00545071"/>
    <w:rsid w:val="0054535D"/>
    <w:rsid w:val="0054569B"/>
    <w:rsid w:val="00545AB5"/>
    <w:rsid w:val="00545C89"/>
    <w:rsid w:val="00545D5F"/>
    <w:rsid w:val="005465B4"/>
    <w:rsid w:val="00546717"/>
    <w:rsid w:val="005468B4"/>
    <w:rsid w:val="00546A52"/>
    <w:rsid w:val="00546C2A"/>
    <w:rsid w:val="00546C6B"/>
    <w:rsid w:val="00546CEA"/>
    <w:rsid w:val="00546D47"/>
    <w:rsid w:val="00546DC1"/>
    <w:rsid w:val="00547470"/>
    <w:rsid w:val="0054768F"/>
    <w:rsid w:val="00547833"/>
    <w:rsid w:val="005503B6"/>
    <w:rsid w:val="00550B05"/>
    <w:rsid w:val="00550E13"/>
    <w:rsid w:val="00550EA2"/>
    <w:rsid w:val="005515C9"/>
    <w:rsid w:val="00551815"/>
    <w:rsid w:val="005518A1"/>
    <w:rsid w:val="00551D81"/>
    <w:rsid w:val="0055209D"/>
    <w:rsid w:val="005521C9"/>
    <w:rsid w:val="00552548"/>
    <w:rsid w:val="00552762"/>
    <w:rsid w:val="00552854"/>
    <w:rsid w:val="00552891"/>
    <w:rsid w:val="005528CB"/>
    <w:rsid w:val="00552963"/>
    <w:rsid w:val="00552FE8"/>
    <w:rsid w:val="00552FFA"/>
    <w:rsid w:val="00553130"/>
    <w:rsid w:val="0055320D"/>
    <w:rsid w:val="0055372B"/>
    <w:rsid w:val="005537B3"/>
    <w:rsid w:val="0055390D"/>
    <w:rsid w:val="00553D3F"/>
    <w:rsid w:val="00553D69"/>
    <w:rsid w:val="00553DA9"/>
    <w:rsid w:val="00553F31"/>
    <w:rsid w:val="005540D3"/>
    <w:rsid w:val="005544D7"/>
    <w:rsid w:val="00554616"/>
    <w:rsid w:val="00554832"/>
    <w:rsid w:val="0055485E"/>
    <w:rsid w:val="00554964"/>
    <w:rsid w:val="00554CAC"/>
    <w:rsid w:val="00554CC4"/>
    <w:rsid w:val="00554CE1"/>
    <w:rsid w:val="00554E61"/>
    <w:rsid w:val="00554F49"/>
    <w:rsid w:val="005550C9"/>
    <w:rsid w:val="00555528"/>
    <w:rsid w:val="00555A3B"/>
    <w:rsid w:val="00555C86"/>
    <w:rsid w:val="00555D91"/>
    <w:rsid w:val="00555E16"/>
    <w:rsid w:val="00555F67"/>
    <w:rsid w:val="00556030"/>
    <w:rsid w:val="00556131"/>
    <w:rsid w:val="0055659D"/>
    <w:rsid w:val="00556712"/>
    <w:rsid w:val="005568DE"/>
    <w:rsid w:val="00556A87"/>
    <w:rsid w:val="00556C1B"/>
    <w:rsid w:val="00556DAF"/>
    <w:rsid w:val="00556F05"/>
    <w:rsid w:val="00556F63"/>
    <w:rsid w:val="00557425"/>
    <w:rsid w:val="0055767E"/>
    <w:rsid w:val="00557A5F"/>
    <w:rsid w:val="00557A68"/>
    <w:rsid w:val="00557ED6"/>
    <w:rsid w:val="00557F56"/>
    <w:rsid w:val="0056037A"/>
    <w:rsid w:val="00560406"/>
    <w:rsid w:val="00560508"/>
    <w:rsid w:val="0056053E"/>
    <w:rsid w:val="00560885"/>
    <w:rsid w:val="005609E4"/>
    <w:rsid w:val="00561590"/>
    <w:rsid w:val="00561A8C"/>
    <w:rsid w:val="0056215F"/>
    <w:rsid w:val="00562217"/>
    <w:rsid w:val="00562259"/>
    <w:rsid w:val="005625FF"/>
    <w:rsid w:val="005628CD"/>
    <w:rsid w:val="00562A62"/>
    <w:rsid w:val="00562B49"/>
    <w:rsid w:val="00562F84"/>
    <w:rsid w:val="0056314C"/>
    <w:rsid w:val="0056377D"/>
    <w:rsid w:val="005638D3"/>
    <w:rsid w:val="00563EBF"/>
    <w:rsid w:val="00563F69"/>
    <w:rsid w:val="0056403E"/>
    <w:rsid w:val="005642DD"/>
    <w:rsid w:val="005643DC"/>
    <w:rsid w:val="00564422"/>
    <w:rsid w:val="00564725"/>
    <w:rsid w:val="0056481B"/>
    <w:rsid w:val="00564A80"/>
    <w:rsid w:val="00564D83"/>
    <w:rsid w:val="00564F12"/>
    <w:rsid w:val="00564F17"/>
    <w:rsid w:val="00564F43"/>
    <w:rsid w:val="0056516F"/>
    <w:rsid w:val="005651F8"/>
    <w:rsid w:val="00565286"/>
    <w:rsid w:val="00565340"/>
    <w:rsid w:val="0056543F"/>
    <w:rsid w:val="0056573B"/>
    <w:rsid w:val="00565791"/>
    <w:rsid w:val="005659E4"/>
    <w:rsid w:val="005659E8"/>
    <w:rsid w:val="00565B2C"/>
    <w:rsid w:val="00566525"/>
    <w:rsid w:val="00566894"/>
    <w:rsid w:val="005674E3"/>
    <w:rsid w:val="00567596"/>
    <w:rsid w:val="005675F0"/>
    <w:rsid w:val="00567896"/>
    <w:rsid w:val="0056791A"/>
    <w:rsid w:val="00567965"/>
    <w:rsid w:val="00567BFC"/>
    <w:rsid w:val="00567CEE"/>
    <w:rsid w:val="005701F6"/>
    <w:rsid w:val="0057034C"/>
    <w:rsid w:val="0057088B"/>
    <w:rsid w:val="005709B0"/>
    <w:rsid w:val="00570A0A"/>
    <w:rsid w:val="00570BE1"/>
    <w:rsid w:val="005710C6"/>
    <w:rsid w:val="00571207"/>
    <w:rsid w:val="0057171F"/>
    <w:rsid w:val="0057182A"/>
    <w:rsid w:val="00572090"/>
    <w:rsid w:val="0057209C"/>
    <w:rsid w:val="005720F8"/>
    <w:rsid w:val="005722D3"/>
    <w:rsid w:val="005723A5"/>
    <w:rsid w:val="005723C2"/>
    <w:rsid w:val="005723F6"/>
    <w:rsid w:val="00572DE1"/>
    <w:rsid w:val="00572F28"/>
    <w:rsid w:val="00573088"/>
    <w:rsid w:val="005734CB"/>
    <w:rsid w:val="005735C4"/>
    <w:rsid w:val="005736F5"/>
    <w:rsid w:val="0057394E"/>
    <w:rsid w:val="00573EDE"/>
    <w:rsid w:val="00574188"/>
    <w:rsid w:val="00574206"/>
    <w:rsid w:val="00574234"/>
    <w:rsid w:val="00574488"/>
    <w:rsid w:val="00574498"/>
    <w:rsid w:val="00574788"/>
    <w:rsid w:val="00574AE5"/>
    <w:rsid w:val="00574CC6"/>
    <w:rsid w:val="005750D8"/>
    <w:rsid w:val="00575439"/>
    <w:rsid w:val="0057559B"/>
    <w:rsid w:val="0057569A"/>
    <w:rsid w:val="005757D2"/>
    <w:rsid w:val="00575EAE"/>
    <w:rsid w:val="005761A7"/>
    <w:rsid w:val="00576410"/>
    <w:rsid w:val="00576807"/>
    <w:rsid w:val="00576829"/>
    <w:rsid w:val="0057686D"/>
    <w:rsid w:val="00576A4C"/>
    <w:rsid w:val="00576A7C"/>
    <w:rsid w:val="00576DD8"/>
    <w:rsid w:val="00576E8D"/>
    <w:rsid w:val="005771F8"/>
    <w:rsid w:val="0057737D"/>
    <w:rsid w:val="00577C20"/>
    <w:rsid w:val="005803F4"/>
    <w:rsid w:val="00580536"/>
    <w:rsid w:val="00580FD4"/>
    <w:rsid w:val="005813CA"/>
    <w:rsid w:val="005814B4"/>
    <w:rsid w:val="0058169F"/>
    <w:rsid w:val="005816A5"/>
    <w:rsid w:val="00581A06"/>
    <w:rsid w:val="00582262"/>
    <w:rsid w:val="005822CB"/>
    <w:rsid w:val="005822D3"/>
    <w:rsid w:val="005823D3"/>
    <w:rsid w:val="005823D8"/>
    <w:rsid w:val="0058259B"/>
    <w:rsid w:val="00582668"/>
    <w:rsid w:val="00582797"/>
    <w:rsid w:val="00582FB0"/>
    <w:rsid w:val="00582FFF"/>
    <w:rsid w:val="005832E0"/>
    <w:rsid w:val="0058355C"/>
    <w:rsid w:val="005837B9"/>
    <w:rsid w:val="00583C23"/>
    <w:rsid w:val="00583FB3"/>
    <w:rsid w:val="005843D2"/>
    <w:rsid w:val="005843D8"/>
    <w:rsid w:val="005845ED"/>
    <w:rsid w:val="00584805"/>
    <w:rsid w:val="00584837"/>
    <w:rsid w:val="00584CC9"/>
    <w:rsid w:val="00584DFF"/>
    <w:rsid w:val="00584E67"/>
    <w:rsid w:val="00584E6A"/>
    <w:rsid w:val="0058573F"/>
    <w:rsid w:val="0058597F"/>
    <w:rsid w:val="00585F16"/>
    <w:rsid w:val="005861AC"/>
    <w:rsid w:val="005861B7"/>
    <w:rsid w:val="00586412"/>
    <w:rsid w:val="00586E01"/>
    <w:rsid w:val="00586FAA"/>
    <w:rsid w:val="005874CF"/>
    <w:rsid w:val="0058771A"/>
    <w:rsid w:val="00587D40"/>
    <w:rsid w:val="00587F41"/>
    <w:rsid w:val="00587F5C"/>
    <w:rsid w:val="00590000"/>
    <w:rsid w:val="00590005"/>
    <w:rsid w:val="0059015E"/>
    <w:rsid w:val="00590517"/>
    <w:rsid w:val="005908C7"/>
    <w:rsid w:val="0059097C"/>
    <w:rsid w:val="005913AD"/>
    <w:rsid w:val="005913AE"/>
    <w:rsid w:val="0059150C"/>
    <w:rsid w:val="00591519"/>
    <w:rsid w:val="005917E6"/>
    <w:rsid w:val="00591CF0"/>
    <w:rsid w:val="00591E67"/>
    <w:rsid w:val="00591EE5"/>
    <w:rsid w:val="00591F1D"/>
    <w:rsid w:val="00591F8E"/>
    <w:rsid w:val="00592393"/>
    <w:rsid w:val="00592673"/>
    <w:rsid w:val="005929C1"/>
    <w:rsid w:val="00592AEF"/>
    <w:rsid w:val="00592BA4"/>
    <w:rsid w:val="00593495"/>
    <w:rsid w:val="00593515"/>
    <w:rsid w:val="0059388A"/>
    <w:rsid w:val="00593BAD"/>
    <w:rsid w:val="00593EB8"/>
    <w:rsid w:val="00594A6F"/>
    <w:rsid w:val="005950AB"/>
    <w:rsid w:val="00595149"/>
    <w:rsid w:val="0059514B"/>
    <w:rsid w:val="00595490"/>
    <w:rsid w:val="005956D2"/>
    <w:rsid w:val="005956F2"/>
    <w:rsid w:val="005957B4"/>
    <w:rsid w:val="005958CE"/>
    <w:rsid w:val="00595B34"/>
    <w:rsid w:val="00595DA8"/>
    <w:rsid w:val="0059614B"/>
    <w:rsid w:val="005962F1"/>
    <w:rsid w:val="00596479"/>
    <w:rsid w:val="00596500"/>
    <w:rsid w:val="00596549"/>
    <w:rsid w:val="00596713"/>
    <w:rsid w:val="00596796"/>
    <w:rsid w:val="0059688B"/>
    <w:rsid w:val="005968F6"/>
    <w:rsid w:val="00596C91"/>
    <w:rsid w:val="00596D18"/>
    <w:rsid w:val="00596EC1"/>
    <w:rsid w:val="005971E5"/>
    <w:rsid w:val="005973DC"/>
    <w:rsid w:val="00597403"/>
    <w:rsid w:val="005975AB"/>
    <w:rsid w:val="005979C9"/>
    <w:rsid w:val="00597DC9"/>
    <w:rsid w:val="00597E78"/>
    <w:rsid w:val="00597F52"/>
    <w:rsid w:val="005A0019"/>
    <w:rsid w:val="005A01D7"/>
    <w:rsid w:val="005A01E6"/>
    <w:rsid w:val="005A02D2"/>
    <w:rsid w:val="005A0845"/>
    <w:rsid w:val="005A0F11"/>
    <w:rsid w:val="005A11D2"/>
    <w:rsid w:val="005A11D5"/>
    <w:rsid w:val="005A1208"/>
    <w:rsid w:val="005A120D"/>
    <w:rsid w:val="005A1336"/>
    <w:rsid w:val="005A14DC"/>
    <w:rsid w:val="005A155F"/>
    <w:rsid w:val="005A168B"/>
    <w:rsid w:val="005A19D5"/>
    <w:rsid w:val="005A1AD2"/>
    <w:rsid w:val="005A1B71"/>
    <w:rsid w:val="005A1C70"/>
    <w:rsid w:val="005A1CDA"/>
    <w:rsid w:val="005A1D49"/>
    <w:rsid w:val="005A1DA5"/>
    <w:rsid w:val="005A1E04"/>
    <w:rsid w:val="005A22C7"/>
    <w:rsid w:val="005A2A27"/>
    <w:rsid w:val="005A2AA7"/>
    <w:rsid w:val="005A2B5A"/>
    <w:rsid w:val="005A2C24"/>
    <w:rsid w:val="005A2C2E"/>
    <w:rsid w:val="005A2E77"/>
    <w:rsid w:val="005A30A7"/>
    <w:rsid w:val="005A339C"/>
    <w:rsid w:val="005A33A8"/>
    <w:rsid w:val="005A34BA"/>
    <w:rsid w:val="005A34FE"/>
    <w:rsid w:val="005A38B9"/>
    <w:rsid w:val="005A398F"/>
    <w:rsid w:val="005A3C64"/>
    <w:rsid w:val="005A3E66"/>
    <w:rsid w:val="005A4213"/>
    <w:rsid w:val="005A442A"/>
    <w:rsid w:val="005A458C"/>
    <w:rsid w:val="005A46FF"/>
    <w:rsid w:val="005A4875"/>
    <w:rsid w:val="005A4A28"/>
    <w:rsid w:val="005A4BCC"/>
    <w:rsid w:val="005A4CC3"/>
    <w:rsid w:val="005A4E16"/>
    <w:rsid w:val="005A5381"/>
    <w:rsid w:val="005A5608"/>
    <w:rsid w:val="005A5ACB"/>
    <w:rsid w:val="005A5B37"/>
    <w:rsid w:val="005A5D6D"/>
    <w:rsid w:val="005A5EA7"/>
    <w:rsid w:val="005A6123"/>
    <w:rsid w:val="005A6301"/>
    <w:rsid w:val="005A652A"/>
    <w:rsid w:val="005A684B"/>
    <w:rsid w:val="005A689A"/>
    <w:rsid w:val="005A69BD"/>
    <w:rsid w:val="005A7111"/>
    <w:rsid w:val="005A71B1"/>
    <w:rsid w:val="005A71D6"/>
    <w:rsid w:val="005B02E3"/>
    <w:rsid w:val="005B0C26"/>
    <w:rsid w:val="005B1128"/>
    <w:rsid w:val="005B1216"/>
    <w:rsid w:val="005B14E5"/>
    <w:rsid w:val="005B1956"/>
    <w:rsid w:val="005B1E06"/>
    <w:rsid w:val="005B1E9A"/>
    <w:rsid w:val="005B21F4"/>
    <w:rsid w:val="005B2674"/>
    <w:rsid w:val="005B2E83"/>
    <w:rsid w:val="005B2F75"/>
    <w:rsid w:val="005B358E"/>
    <w:rsid w:val="005B35C7"/>
    <w:rsid w:val="005B36FD"/>
    <w:rsid w:val="005B37FE"/>
    <w:rsid w:val="005B38A3"/>
    <w:rsid w:val="005B3C7B"/>
    <w:rsid w:val="005B4099"/>
    <w:rsid w:val="005B4533"/>
    <w:rsid w:val="005B477F"/>
    <w:rsid w:val="005B4B64"/>
    <w:rsid w:val="005B4F39"/>
    <w:rsid w:val="005B4F40"/>
    <w:rsid w:val="005B5175"/>
    <w:rsid w:val="005B519E"/>
    <w:rsid w:val="005B5456"/>
    <w:rsid w:val="005B572D"/>
    <w:rsid w:val="005B574F"/>
    <w:rsid w:val="005B58D1"/>
    <w:rsid w:val="005B5C99"/>
    <w:rsid w:val="005B5D93"/>
    <w:rsid w:val="005B61BB"/>
    <w:rsid w:val="005B6256"/>
    <w:rsid w:val="005B62B3"/>
    <w:rsid w:val="005B6521"/>
    <w:rsid w:val="005B66FE"/>
    <w:rsid w:val="005B6763"/>
    <w:rsid w:val="005B6B2B"/>
    <w:rsid w:val="005B72AF"/>
    <w:rsid w:val="005B7658"/>
    <w:rsid w:val="005B77C8"/>
    <w:rsid w:val="005B77FF"/>
    <w:rsid w:val="005B7826"/>
    <w:rsid w:val="005B7B38"/>
    <w:rsid w:val="005B7DF1"/>
    <w:rsid w:val="005C04FC"/>
    <w:rsid w:val="005C07A1"/>
    <w:rsid w:val="005C0B7B"/>
    <w:rsid w:val="005C0BD4"/>
    <w:rsid w:val="005C1ECD"/>
    <w:rsid w:val="005C21A8"/>
    <w:rsid w:val="005C2405"/>
    <w:rsid w:val="005C2786"/>
    <w:rsid w:val="005C27B2"/>
    <w:rsid w:val="005C2E3C"/>
    <w:rsid w:val="005C3125"/>
    <w:rsid w:val="005C3269"/>
    <w:rsid w:val="005C32C9"/>
    <w:rsid w:val="005C335A"/>
    <w:rsid w:val="005C34AB"/>
    <w:rsid w:val="005C35F7"/>
    <w:rsid w:val="005C3EC1"/>
    <w:rsid w:val="005C3F38"/>
    <w:rsid w:val="005C428C"/>
    <w:rsid w:val="005C4621"/>
    <w:rsid w:val="005C4AC1"/>
    <w:rsid w:val="005C4ACE"/>
    <w:rsid w:val="005C5089"/>
    <w:rsid w:val="005C5473"/>
    <w:rsid w:val="005C57FF"/>
    <w:rsid w:val="005C59CF"/>
    <w:rsid w:val="005C5BBB"/>
    <w:rsid w:val="005C5CA4"/>
    <w:rsid w:val="005C5E53"/>
    <w:rsid w:val="005C63F1"/>
    <w:rsid w:val="005C647C"/>
    <w:rsid w:val="005C6491"/>
    <w:rsid w:val="005C64E3"/>
    <w:rsid w:val="005C6582"/>
    <w:rsid w:val="005C6664"/>
    <w:rsid w:val="005C6AA6"/>
    <w:rsid w:val="005C6DA5"/>
    <w:rsid w:val="005C7414"/>
    <w:rsid w:val="005C7F5E"/>
    <w:rsid w:val="005D008F"/>
    <w:rsid w:val="005D029B"/>
    <w:rsid w:val="005D0508"/>
    <w:rsid w:val="005D077E"/>
    <w:rsid w:val="005D0959"/>
    <w:rsid w:val="005D0F0E"/>
    <w:rsid w:val="005D0FA8"/>
    <w:rsid w:val="005D19EE"/>
    <w:rsid w:val="005D1ADF"/>
    <w:rsid w:val="005D1B3C"/>
    <w:rsid w:val="005D1C8E"/>
    <w:rsid w:val="005D1D96"/>
    <w:rsid w:val="005D1E73"/>
    <w:rsid w:val="005D2394"/>
    <w:rsid w:val="005D2607"/>
    <w:rsid w:val="005D2A83"/>
    <w:rsid w:val="005D2C78"/>
    <w:rsid w:val="005D2E2F"/>
    <w:rsid w:val="005D2E92"/>
    <w:rsid w:val="005D3300"/>
    <w:rsid w:val="005D3338"/>
    <w:rsid w:val="005D3371"/>
    <w:rsid w:val="005D366B"/>
    <w:rsid w:val="005D395B"/>
    <w:rsid w:val="005D3C23"/>
    <w:rsid w:val="005D3C59"/>
    <w:rsid w:val="005D3D34"/>
    <w:rsid w:val="005D3D8E"/>
    <w:rsid w:val="005D3DA3"/>
    <w:rsid w:val="005D3DC4"/>
    <w:rsid w:val="005D3ED8"/>
    <w:rsid w:val="005D3F6F"/>
    <w:rsid w:val="005D3FCB"/>
    <w:rsid w:val="005D420E"/>
    <w:rsid w:val="005D42A5"/>
    <w:rsid w:val="005D48ED"/>
    <w:rsid w:val="005D4988"/>
    <w:rsid w:val="005D4F97"/>
    <w:rsid w:val="005D5194"/>
    <w:rsid w:val="005D5504"/>
    <w:rsid w:val="005D559D"/>
    <w:rsid w:val="005D584B"/>
    <w:rsid w:val="005D5B44"/>
    <w:rsid w:val="005D5CB0"/>
    <w:rsid w:val="005D631E"/>
    <w:rsid w:val="005D6819"/>
    <w:rsid w:val="005D6974"/>
    <w:rsid w:val="005D6DAF"/>
    <w:rsid w:val="005D6FD8"/>
    <w:rsid w:val="005D740A"/>
    <w:rsid w:val="005D78CB"/>
    <w:rsid w:val="005D78F1"/>
    <w:rsid w:val="005D7983"/>
    <w:rsid w:val="005D7AF5"/>
    <w:rsid w:val="005D7B23"/>
    <w:rsid w:val="005D7B89"/>
    <w:rsid w:val="005D7C5C"/>
    <w:rsid w:val="005D7FCC"/>
    <w:rsid w:val="005E000A"/>
    <w:rsid w:val="005E0747"/>
    <w:rsid w:val="005E07EE"/>
    <w:rsid w:val="005E0814"/>
    <w:rsid w:val="005E100C"/>
    <w:rsid w:val="005E1084"/>
    <w:rsid w:val="005E1257"/>
    <w:rsid w:val="005E12DA"/>
    <w:rsid w:val="005E1301"/>
    <w:rsid w:val="005E1538"/>
    <w:rsid w:val="005E17FE"/>
    <w:rsid w:val="005E1879"/>
    <w:rsid w:val="005E1A3C"/>
    <w:rsid w:val="005E1A5A"/>
    <w:rsid w:val="005E21F6"/>
    <w:rsid w:val="005E2721"/>
    <w:rsid w:val="005E31ED"/>
    <w:rsid w:val="005E3372"/>
    <w:rsid w:val="005E34EE"/>
    <w:rsid w:val="005E360E"/>
    <w:rsid w:val="005E37C7"/>
    <w:rsid w:val="005E3B1F"/>
    <w:rsid w:val="005E3DBD"/>
    <w:rsid w:val="005E409B"/>
    <w:rsid w:val="005E4394"/>
    <w:rsid w:val="005E447D"/>
    <w:rsid w:val="005E459B"/>
    <w:rsid w:val="005E45EE"/>
    <w:rsid w:val="005E47AE"/>
    <w:rsid w:val="005E4AC7"/>
    <w:rsid w:val="005E4ECA"/>
    <w:rsid w:val="005E5207"/>
    <w:rsid w:val="005E53F9"/>
    <w:rsid w:val="005E5F03"/>
    <w:rsid w:val="005E611E"/>
    <w:rsid w:val="005E63A7"/>
    <w:rsid w:val="005E647A"/>
    <w:rsid w:val="005E6773"/>
    <w:rsid w:val="005E6EEC"/>
    <w:rsid w:val="005E7445"/>
    <w:rsid w:val="005E74DC"/>
    <w:rsid w:val="005E7DFF"/>
    <w:rsid w:val="005E7E66"/>
    <w:rsid w:val="005E7FD8"/>
    <w:rsid w:val="005E7FFC"/>
    <w:rsid w:val="005F003B"/>
    <w:rsid w:val="005F01E8"/>
    <w:rsid w:val="005F0744"/>
    <w:rsid w:val="005F07E0"/>
    <w:rsid w:val="005F0BC7"/>
    <w:rsid w:val="005F0EB9"/>
    <w:rsid w:val="005F0EE7"/>
    <w:rsid w:val="005F1716"/>
    <w:rsid w:val="005F1ACA"/>
    <w:rsid w:val="005F1AD3"/>
    <w:rsid w:val="005F1AF9"/>
    <w:rsid w:val="005F1C45"/>
    <w:rsid w:val="005F20A7"/>
    <w:rsid w:val="005F235E"/>
    <w:rsid w:val="005F273C"/>
    <w:rsid w:val="005F2996"/>
    <w:rsid w:val="005F2A6F"/>
    <w:rsid w:val="005F2D35"/>
    <w:rsid w:val="005F2FCC"/>
    <w:rsid w:val="005F317E"/>
    <w:rsid w:val="005F358C"/>
    <w:rsid w:val="005F35C8"/>
    <w:rsid w:val="005F37B6"/>
    <w:rsid w:val="005F392A"/>
    <w:rsid w:val="005F400F"/>
    <w:rsid w:val="005F401E"/>
    <w:rsid w:val="005F4092"/>
    <w:rsid w:val="005F453E"/>
    <w:rsid w:val="005F4569"/>
    <w:rsid w:val="005F4633"/>
    <w:rsid w:val="005F4700"/>
    <w:rsid w:val="005F4798"/>
    <w:rsid w:val="005F47F5"/>
    <w:rsid w:val="005F4BBE"/>
    <w:rsid w:val="005F5692"/>
    <w:rsid w:val="005F58C8"/>
    <w:rsid w:val="005F5904"/>
    <w:rsid w:val="005F595D"/>
    <w:rsid w:val="005F6481"/>
    <w:rsid w:val="005F658D"/>
    <w:rsid w:val="005F65E9"/>
    <w:rsid w:val="005F68FE"/>
    <w:rsid w:val="005F6CF8"/>
    <w:rsid w:val="005F6E28"/>
    <w:rsid w:val="005F6EE1"/>
    <w:rsid w:val="005F704F"/>
    <w:rsid w:val="005F70FF"/>
    <w:rsid w:val="005F72FD"/>
    <w:rsid w:val="005F738F"/>
    <w:rsid w:val="005F74A4"/>
    <w:rsid w:val="005F7D18"/>
    <w:rsid w:val="005F7D96"/>
    <w:rsid w:val="005F7E1E"/>
    <w:rsid w:val="005F7F19"/>
    <w:rsid w:val="006001A7"/>
    <w:rsid w:val="006002D9"/>
    <w:rsid w:val="0060032C"/>
    <w:rsid w:val="00600431"/>
    <w:rsid w:val="00600E2F"/>
    <w:rsid w:val="00601014"/>
    <w:rsid w:val="0060113F"/>
    <w:rsid w:val="006012A0"/>
    <w:rsid w:val="0060139E"/>
    <w:rsid w:val="006015C8"/>
    <w:rsid w:val="006016A5"/>
    <w:rsid w:val="00601727"/>
    <w:rsid w:val="00601BDF"/>
    <w:rsid w:val="00601D03"/>
    <w:rsid w:val="00601D99"/>
    <w:rsid w:val="006022C5"/>
    <w:rsid w:val="006025C2"/>
    <w:rsid w:val="006026EE"/>
    <w:rsid w:val="00602882"/>
    <w:rsid w:val="0060298A"/>
    <w:rsid w:val="00602B19"/>
    <w:rsid w:val="00602CBB"/>
    <w:rsid w:val="00602D5A"/>
    <w:rsid w:val="00603081"/>
    <w:rsid w:val="006030C9"/>
    <w:rsid w:val="00603150"/>
    <w:rsid w:val="00603531"/>
    <w:rsid w:val="006036D0"/>
    <w:rsid w:val="0060386D"/>
    <w:rsid w:val="00603935"/>
    <w:rsid w:val="00603B4C"/>
    <w:rsid w:val="00603C6F"/>
    <w:rsid w:val="00603DCB"/>
    <w:rsid w:val="00603E99"/>
    <w:rsid w:val="00603EA5"/>
    <w:rsid w:val="00603FDB"/>
    <w:rsid w:val="00604058"/>
    <w:rsid w:val="0060430A"/>
    <w:rsid w:val="00604376"/>
    <w:rsid w:val="006043F4"/>
    <w:rsid w:val="006046F3"/>
    <w:rsid w:val="00604843"/>
    <w:rsid w:val="00604915"/>
    <w:rsid w:val="006049EE"/>
    <w:rsid w:val="00604A57"/>
    <w:rsid w:val="00604F55"/>
    <w:rsid w:val="00605153"/>
    <w:rsid w:val="006053AF"/>
    <w:rsid w:val="006056AC"/>
    <w:rsid w:val="006057B1"/>
    <w:rsid w:val="00605BFF"/>
    <w:rsid w:val="00605C08"/>
    <w:rsid w:val="00605E1E"/>
    <w:rsid w:val="006064FB"/>
    <w:rsid w:val="00606660"/>
    <w:rsid w:val="0060694D"/>
    <w:rsid w:val="006071AB"/>
    <w:rsid w:val="006071BD"/>
    <w:rsid w:val="006077F2"/>
    <w:rsid w:val="00607A71"/>
    <w:rsid w:val="0061010F"/>
    <w:rsid w:val="00610172"/>
    <w:rsid w:val="00610491"/>
    <w:rsid w:val="00610889"/>
    <w:rsid w:val="00610987"/>
    <w:rsid w:val="00610AC8"/>
    <w:rsid w:val="00610B97"/>
    <w:rsid w:val="00611095"/>
    <w:rsid w:val="006110E1"/>
    <w:rsid w:val="006110E5"/>
    <w:rsid w:val="006111CE"/>
    <w:rsid w:val="00611599"/>
    <w:rsid w:val="00611712"/>
    <w:rsid w:val="00611817"/>
    <w:rsid w:val="00611831"/>
    <w:rsid w:val="006118BF"/>
    <w:rsid w:val="0061192D"/>
    <w:rsid w:val="00611ACB"/>
    <w:rsid w:val="00611B5C"/>
    <w:rsid w:val="00611F9D"/>
    <w:rsid w:val="0061228C"/>
    <w:rsid w:val="00612908"/>
    <w:rsid w:val="0061293C"/>
    <w:rsid w:val="00612B8E"/>
    <w:rsid w:val="00612C7E"/>
    <w:rsid w:val="00612E1A"/>
    <w:rsid w:val="00613350"/>
    <w:rsid w:val="0061355F"/>
    <w:rsid w:val="0061372D"/>
    <w:rsid w:val="006138E3"/>
    <w:rsid w:val="006138F0"/>
    <w:rsid w:val="00613AA4"/>
    <w:rsid w:val="00613CFD"/>
    <w:rsid w:val="00613F23"/>
    <w:rsid w:val="006146B2"/>
    <w:rsid w:val="006149B9"/>
    <w:rsid w:val="00614BFA"/>
    <w:rsid w:val="00614DBD"/>
    <w:rsid w:val="006151FE"/>
    <w:rsid w:val="006152DD"/>
    <w:rsid w:val="00615337"/>
    <w:rsid w:val="00615634"/>
    <w:rsid w:val="00615A1C"/>
    <w:rsid w:val="006169FA"/>
    <w:rsid w:val="00616CBD"/>
    <w:rsid w:val="00616F73"/>
    <w:rsid w:val="006171D9"/>
    <w:rsid w:val="00617340"/>
    <w:rsid w:val="0061737B"/>
    <w:rsid w:val="006175ED"/>
    <w:rsid w:val="00617A5C"/>
    <w:rsid w:val="00617A9C"/>
    <w:rsid w:val="00617C22"/>
    <w:rsid w:val="00617FB9"/>
    <w:rsid w:val="00620013"/>
    <w:rsid w:val="00620179"/>
    <w:rsid w:val="00620F97"/>
    <w:rsid w:val="00621100"/>
    <w:rsid w:val="00621405"/>
    <w:rsid w:val="006214C8"/>
    <w:rsid w:val="00621602"/>
    <w:rsid w:val="00621972"/>
    <w:rsid w:val="00621D0F"/>
    <w:rsid w:val="00621D5A"/>
    <w:rsid w:val="0062223E"/>
    <w:rsid w:val="00622342"/>
    <w:rsid w:val="006224B4"/>
    <w:rsid w:val="00622596"/>
    <w:rsid w:val="006228F0"/>
    <w:rsid w:val="00622D4D"/>
    <w:rsid w:val="00622E7F"/>
    <w:rsid w:val="00623580"/>
    <w:rsid w:val="00623B15"/>
    <w:rsid w:val="00624132"/>
    <w:rsid w:val="00624588"/>
    <w:rsid w:val="006246F7"/>
    <w:rsid w:val="00624749"/>
    <w:rsid w:val="006248AD"/>
    <w:rsid w:val="00624D03"/>
    <w:rsid w:val="00624D5E"/>
    <w:rsid w:val="00624D9E"/>
    <w:rsid w:val="00624E8F"/>
    <w:rsid w:val="00625230"/>
    <w:rsid w:val="00625378"/>
    <w:rsid w:val="0062552B"/>
    <w:rsid w:val="006255B5"/>
    <w:rsid w:val="006256DC"/>
    <w:rsid w:val="0062583E"/>
    <w:rsid w:val="006259A9"/>
    <w:rsid w:val="00625A4F"/>
    <w:rsid w:val="00625B40"/>
    <w:rsid w:val="0062608A"/>
    <w:rsid w:val="00626366"/>
    <w:rsid w:val="006265FD"/>
    <w:rsid w:val="00626666"/>
    <w:rsid w:val="0062675B"/>
    <w:rsid w:val="00626882"/>
    <w:rsid w:val="00626B86"/>
    <w:rsid w:val="00626BED"/>
    <w:rsid w:val="00626D17"/>
    <w:rsid w:val="00626E86"/>
    <w:rsid w:val="00627157"/>
    <w:rsid w:val="006272C0"/>
    <w:rsid w:val="00627324"/>
    <w:rsid w:val="00627442"/>
    <w:rsid w:val="00627675"/>
    <w:rsid w:val="00627AC0"/>
    <w:rsid w:val="00630265"/>
    <w:rsid w:val="0063030C"/>
    <w:rsid w:val="00630503"/>
    <w:rsid w:val="006305A6"/>
    <w:rsid w:val="006305F4"/>
    <w:rsid w:val="00630CDD"/>
    <w:rsid w:val="00630CFA"/>
    <w:rsid w:val="00630DB6"/>
    <w:rsid w:val="006313C3"/>
    <w:rsid w:val="006315FC"/>
    <w:rsid w:val="006316E7"/>
    <w:rsid w:val="00631783"/>
    <w:rsid w:val="00631CED"/>
    <w:rsid w:val="00631D90"/>
    <w:rsid w:val="00632290"/>
    <w:rsid w:val="006325F2"/>
    <w:rsid w:val="00632670"/>
    <w:rsid w:val="006326B9"/>
    <w:rsid w:val="00632884"/>
    <w:rsid w:val="00632985"/>
    <w:rsid w:val="00632ADD"/>
    <w:rsid w:val="00632D8E"/>
    <w:rsid w:val="00632F3F"/>
    <w:rsid w:val="00633392"/>
    <w:rsid w:val="00633B33"/>
    <w:rsid w:val="00633C0F"/>
    <w:rsid w:val="00633C1E"/>
    <w:rsid w:val="00633F0A"/>
    <w:rsid w:val="00634239"/>
    <w:rsid w:val="00634668"/>
    <w:rsid w:val="00634CF5"/>
    <w:rsid w:val="00634D30"/>
    <w:rsid w:val="00634F7F"/>
    <w:rsid w:val="0063521E"/>
    <w:rsid w:val="0063527C"/>
    <w:rsid w:val="006352E5"/>
    <w:rsid w:val="0063596B"/>
    <w:rsid w:val="0063636B"/>
    <w:rsid w:val="0063637D"/>
    <w:rsid w:val="006367C2"/>
    <w:rsid w:val="0063682E"/>
    <w:rsid w:val="00636858"/>
    <w:rsid w:val="006368CB"/>
    <w:rsid w:val="00636A8F"/>
    <w:rsid w:val="00636C35"/>
    <w:rsid w:val="00636E3C"/>
    <w:rsid w:val="00636F83"/>
    <w:rsid w:val="0063704F"/>
    <w:rsid w:val="0063722D"/>
    <w:rsid w:val="00637231"/>
    <w:rsid w:val="0063745B"/>
    <w:rsid w:val="00637560"/>
    <w:rsid w:val="006378B9"/>
    <w:rsid w:val="006379A3"/>
    <w:rsid w:val="00637CD1"/>
    <w:rsid w:val="00637D95"/>
    <w:rsid w:val="00640097"/>
    <w:rsid w:val="006401D1"/>
    <w:rsid w:val="006406A4"/>
    <w:rsid w:val="006407DB"/>
    <w:rsid w:val="006408B1"/>
    <w:rsid w:val="006408CE"/>
    <w:rsid w:val="00640912"/>
    <w:rsid w:val="006409D4"/>
    <w:rsid w:val="00640C80"/>
    <w:rsid w:val="00640E63"/>
    <w:rsid w:val="006411DA"/>
    <w:rsid w:val="0064144E"/>
    <w:rsid w:val="00641492"/>
    <w:rsid w:val="00641495"/>
    <w:rsid w:val="00641957"/>
    <w:rsid w:val="00641C7E"/>
    <w:rsid w:val="00641FB5"/>
    <w:rsid w:val="00642159"/>
    <w:rsid w:val="0064247E"/>
    <w:rsid w:val="0064265F"/>
    <w:rsid w:val="006426B9"/>
    <w:rsid w:val="006428E6"/>
    <w:rsid w:val="0064293A"/>
    <w:rsid w:val="006429CF"/>
    <w:rsid w:val="00642C23"/>
    <w:rsid w:val="00642EC2"/>
    <w:rsid w:val="00642F88"/>
    <w:rsid w:val="00643601"/>
    <w:rsid w:val="00643888"/>
    <w:rsid w:val="00643A59"/>
    <w:rsid w:val="00643B57"/>
    <w:rsid w:val="00643C70"/>
    <w:rsid w:val="00643E7E"/>
    <w:rsid w:val="00644636"/>
    <w:rsid w:val="00644734"/>
    <w:rsid w:val="006447FD"/>
    <w:rsid w:val="00644BF9"/>
    <w:rsid w:val="00644C83"/>
    <w:rsid w:val="00644CC7"/>
    <w:rsid w:val="00644D41"/>
    <w:rsid w:val="00644F42"/>
    <w:rsid w:val="00645306"/>
    <w:rsid w:val="00645376"/>
    <w:rsid w:val="00645441"/>
    <w:rsid w:val="006455F6"/>
    <w:rsid w:val="00645749"/>
    <w:rsid w:val="006457DB"/>
    <w:rsid w:val="00645A54"/>
    <w:rsid w:val="00645AE4"/>
    <w:rsid w:val="00645AE7"/>
    <w:rsid w:val="00645D09"/>
    <w:rsid w:val="00645F93"/>
    <w:rsid w:val="0064602B"/>
    <w:rsid w:val="0064609F"/>
    <w:rsid w:val="0064692F"/>
    <w:rsid w:val="0064695F"/>
    <w:rsid w:val="00646DEB"/>
    <w:rsid w:val="00646E13"/>
    <w:rsid w:val="00646F8D"/>
    <w:rsid w:val="00647142"/>
    <w:rsid w:val="006472EB"/>
    <w:rsid w:val="006479B5"/>
    <w:rsid w:val="00647B20"/>
    <w:rsid w:val="00647C3E"/>
    <w:rsid w:val="00647F3C"/>
    <w:rsid w:val="006500C0"/>
    <w:rsid w:val="00650473"/>
    <w:rsid w:val="00650670"/>
    <w:rsid w:val="0065070F"/>
    <w:rsid w:val="006507DE"/>
    <w:rsid w:val="00650B48"/>
    <w:rsid w:val="00650CB8"/>
    <w:rsid w:val="0065129C"/>
    <w:rsid w:val="006513A3"/>
    <w:rsid w:val="00651550"/>
    <w:rsid w:val="00651610"/>
    <w:rsid w:val="00651B42"/>
    <w:rsid w:val="00651BEB"/>
    <w:rsid w:val="00651D1A"/>
    <w:rsid w:val="00651F3A"/>
    <w:rsid w:val="006520AE"/>
    <w:rsid w:val="006520C6"/>
    <w:rsid w:val="00652204"/>
    <w:rsid w:val="00652367"/>
    <w:rsid w:val="006528A9"/>
    <w:rsid w:val="00652A5D"/>
    <w:rsid w:val="006530D9"/>
    <w:rsid w:val="00653160"/>
    <w:rsid w:val="00653391"/>
    <w:rsid w:val="00653482"/>
    <w:rsid w:val="00653591"/>
    <w:rsid w:val="006535D7"/>
    <w:rsid w:val="006538D9"/>
    <w:rsid w:val="00653A3A"/>
    <w:rsid w:val="00653C3A"/>
    <w:rsid w:val="006544A9"/>
    <w:rsid w:val="0065453E"/>
    <w:rsid w:val="00654572"/>
    <w:rsid w:val="006545D5"/>
    <w:rsid w:val="006546B8"/>
    <w:rsid w:val="00654BB1"/>
    <w:rsid w:val="00654D02"/>
    <w:rsid w:val="00654F26"/>
    <w:rsid w:val="00655048"/>
    <w:rsid w:val="0065509B"/>
    <w:rsid w:val="0065521A"/>
    <w:rsid w:val="006554E4"/>
    <w:rsid w:val="00655874"/>
    <w:rsid w:val="00655AE8"/>
    <w:rsid w:val="00655F90"/>
    <w:rsid w:val="00656039"/>
    <w:rsid w:val="0065659B"/>
    <w:rsid w:val="00656B53"/>
    <w:rsid w:val="00656E75"/>
    <w:rsid w:val="00656F08"/>
    <w:rsid w:val="0065720E"/>
    <w:rsid w:val="006572AA"/>
    <w:rsid w:val="006574EF"/>
    <w:rsid w:val="00657B73"/>
    <w:rsid w:val="00657B99"/>
    <w:rsid w:val="00657F24"/>
    <w:rsid w:val="00657F5B"/>
    <w:rsid w:val="00660246"/>
    <w:rsid w:val="00660278"/>
    <w:rsid w:val="0066030A"/>
    <w:rsid w:val="0066048E"/>
    <w:rsid w:val="00660597"/>
    <w:rsid w:val="00660995"/>
    <w:rsid w:val="006610A2"/>
    <w:rsid w:val="00661323"/>
    <w:rsid w:val="00661507"/>
    <w:rsid w:val="006616EB"/>
    <w:rsid w:val="006618B2"/>
    <w:rsid w:val="0066192D"/>
    <w:rsid w:val="00661B33"/>
    <w:rsid w:val="00661D62"/>
    <w:rsid w:val="00661F73"/>
    <w:rsid w:val="0066205B"/>
    <w:rsid w:val="006622C2"/>
    <w:rsid w:val="0066235A"/>
    <w:rsid w:val="006628FF"/>
    <w:rsid w:val="00662AAC"/>
    <w:rsid w:val="00662AB5"/>
    <w:rsid w:val="00662B24"/>
    <w:rsid w:val="00662B92"/>
    <w:rsid w:val="00663036"/>
    <w:rsid w:val="00663188"/>
    <w:rsid w:val="00663224"/>
    <w:rsid w:val="00663581"/>
    <w:rsid w:val="0066366B"/>
    <w:rsid w:val="006638D8"/>
    <w:rsid w:val="00663957"/>
    <w:rsid w:val="00663D51"/>
    <w:rsid w:val="0066442D"/>
    <w:rsid w:val="00664806"/>
    <w:rsid w:val="00664BEB"/>
    <w:rsid w:val="00664FE2"/>
    <w:rsid w:val="00665756"/>
    <w:rsid w:val="00665B45"/>
    <w:rsid w:val="00665F69"/>
    <w:rsid w:val="006660F3"/>
    <w:rsid w:val="00666291"/>
    <w:rsid w:val="0066630C"/>
    <w:rsid w:val="00666984"/>
    <w:rsid w:val="00667018"/>
    <w:rsid w:val="00667093"/>
    <w:rsid w:val="00667212"/>
    <w:rsid w:val="00667364"/>
    <w:rsid w:val="006674D9"/>
    <w:rsid w:val="0066754E"/>
    <w:rsid w:val="006677B0"/>
    <w:rsid w:val="00667A5C"/>
    <w:rsid w:val="00667D0D"/>
    <w:rsid w:val="00667DC7"/>
    <w:rsid w:val="00667FFA"/>
    <w:rsid w:val="0067003C"/>
    <w:rsid w:val="006704AD"/>
    <w:rsid w:val="0067087C"/>
    <w:rsid w:val="00670C51"/>
    <w:rsid w:val="00670E29"/>
    <w:rsid w:val="00670EC3"/>
    <w:rsid w:val="00670FB2"/>
    <w:rsid w:val="006711BB"/>
    <w:rsid w:val="006711C5"/>
    <w:rsid w:val="00671406"/>
    <w:rsid w:val="00671781"/>
    <w:rsid w:val="00671B1F"/>
    <w:rsid w:val="00671DB8"/>
    <w:rsid w:val="00671FE1"/>
    <w:rsid w:val="006720F2"/>
    <w:rsid w:val="00672391"/>
    <w:rsid w:val="006723B7"/>
    <w:rsid w:val="006723E9"/>
    <w:rsid w:val="006723F3"/>
    <w:rsid w:val="00672501"/>
    <w:rsid w:val="0067283F"/>
    <w:rsid w:val="00672A23"/>
    <w:rsid w:val="00672AF4"/>
    <w:rsid w:val="00672D57"/>
    <w:rsid w:val="00672DC6"/>
    <w:rsid w:val="00672E24"/>
    <w:rsid w:val="00673185"/>
    <w:rsid w:val="006731E8"/>
    <w:rsid w:val="00673478"/>
    <w:rsid w:val="00673600"/>
    <w:rsid w:val="00673657"/>
    <w:rsid w:val="006736BD"/>
    <w:rsid w:val="00673920"/>
    <w:rsid w:val="00674243"/>
    <w:rsid w:val="006743C5"/>
    <w:rsid w:val="00674522"/>
    <w:rsid w:val="00674570"/>
    <w:rsid w:val="00674752"/>
    <w:rsid w:val="00674784"/>
    <w:rsid w:val="006748EE"/>
    <w:rsid w:val="00674AB0"/>
    <w:rsid w:val="00674CC4"/>
    <w:rsid w:val="00674FF8"/>
    <w:rsid w:val="006753FC"/>
    <w:rsid w:val="006753FF"/>
    <w:rsid w:val="0067553A"/>
    <w:rsid w:val="0067568C"/>
    <w:rsid w:val="006756E3"/>
    <w:rsid w:val="0067573D"/>
    <w:rsid w:val="00675762"/>
    <w:rsid w:val="006757FC"/>
    <w:rsid w:val="00675908"/>
    <w:rsid w:val="00675A73"/>
    <w:rsid w:val="00675B04"/>
    <w:rsid w:val="00675F91"/>
    <w:rsid w:val="00676041"/>
    <w:rsid w:val="00676687"/>
    <w:rsid w:val="006766A3"/>
    <w:rsid w:val="0067671B"/>
    <w:rsid w:val="00676D36"/>
    <w:rsid w:val="00676FA3"/>
    <w:rsid w:val="0067706B"/>
    <w:rsid w:val="006770AB"/>
    <w:rsid w:val="006775DC"/>
    <w:rsid w:val="00677632"/>
    <w:rsid w:val="0067777A"/>
    <w:rsid w:val="006777B1"/>
    <w:rsid w:val="006777F4"/>
    <w:rsid w:val="006778A1"/>
    <w:rsid w:val="006779CC"/>
    <w:rsid w:val="00677BAD"/>
    <w:rsid w:val="00677D27"/>
    <w:rsid w:val="00677F1D"/>
    <w:rsid w:val="006800AE"/>
    <w:rsid w:val="00680190"/>
    <w:rsid w:val="006809C6"/>
    <w:rsid w:val="00680B61"/>
    <w:rsid w:val="00681262"/>
    <w:rsid w:val="00681310"/>
    <w:rsid w:val="0068192C"/>
    <w:rsid w:val="00681975"/>
    <w:rsid w:val="0068199D"/>
    <w:rsid w:val="00681AE7"/>
    <w:rsid w:val="00681B00"/>
    <w:rsid w:val="0068216F"/>
    <w:rsid w:val="0068253B"/>
    <w:rsid w:val="0068261C"/>
    <w:rsid w:val="006826CA"/>
    <w:rsid w:val="006829F7"/>
    <w:rsid w:val="00682B7B"/>
    <w:rsid w:val="00682CA6"/>
    <w:rsid w:val="00682D98"/>
    <w:rsid w:val="00682DBD"/>
    <w:rsid w:val="006831EE"/>
    <w:rsid w:val="006831F3"/>
    <w:rsid w:val="00683296"/>
    <w:rsid w:val="00683377"/>
    <w:rsid w:val="006835A8"/>
    <w:rsid w:val="00683705"/>
    <w:rsid w:val="0068395C"/>
    <w:rsid w:val="006839A8"/>
    <w:rsid w:val="006839BB"/>
    <w:rsid w:val="00683A36"/>
    <w:rsid w:val="00683F4C"/>
    <w:rsid w:val="006842E1"/>
    <w:rsid w:val="0068450E"/>
    <w:rsid w:val="00684709"/>
    <w:rsid w:val="006848AE"/>
    <w:rsid w:val="006849AC"/>
    <w:rsid w:val="00684C39"/>
    <w:rsid w:val="00684E49"/>
    <w:rsid w:val="00684EE7"/>
    <w:rsid w:val="0068513E"/>
    <w:rsid w:val="0068536C"/>
    <w:rsid w:val="006859A2"/>
    <w:rsid w:val="00685A7C"/>
    <w:rsid w:val="00685B23"/>
    <w:rsid w:val="00685D41"/>
    <w:rsid w:val="00685E2A"/>
    <w:rsid w:val="00685F4C"/>
    <w:rsid w:val="0068622A"/>
    <w:rsid w:val="0068645D"/>
    <w:rsid w:val="00686B57"/>
    <w:rsid w:val="006903A4"/>
    <w:rsid w:val="00690762"/>
    <w:rsid w:val="00690A46"/>
    <w:rsid w:val="00690EEF"/>
    <w:rsid w:val="00690FC8"/>
    <w:rsid w:val="00691446"/>
    <w:rsid w:val="00691725"/>
    <w:rsid w:val="00691AA3"/>
    <w:rsid w:val="006925AB"/>
    <w:rsid w:val="006926AE"/>
    <w:rsid w:val="00692805"/>
    <w:rsid w:val="00692D7C"/>
    <w:rsid w:val="0069318E"/>
    <w:rsid w:val="00693643"/>
    <w:rsid w:val="006937BF"/>
    <w:rsid w:val="0069388C"/>
    <w:rsid w:val="006938CE"/>
    <w:rsid w:val="006939E0"/>
    <w:rsid w:val="00693C6F"/>
    <w:rsid w:val="00693FD0"/>
    <w:rsid w:val="006946F1"/>
    <w:rsid w:val="00694830"/>
    <w:rsid w:val="00694938"/>
    <w:rsid w:val="00694FA9"/>
    <w:rsid w:val="00695159"/>
    <w:rsid w:val="0069532D"/>
    <w:rsid w:val="00695433"/>
    <w:rsid w:val="00695496"/>
    <w:rsid w:val="00695AC4"/>
    <w:rsid w:val="00695AD1"/>
    <w:rsid w:val="00695B5D"/>
    <w:rsid w:val="00695F13"/>
    <w:rsid w:val="0069608E"/>
    <w:rsid w:val="00696D62"/>
    <w:rsid w:val="00696DBA"/>
    <w:rsid w:val="00697159"/>
    <w:rsid w:val="00697438"/>
    <w:rsid w:val="00697466"/>
    <w:rsid w:val="006974AB"/>
    <w:rsid w:val="006974F9"/>
    <w:rsid w:val="00697948"/>
    <w:rsid w:val="00697BF1"/>
    <w:rsid w:val="00697D66"/>
    <w:rsid w:val="00697F72"/>
    <w:rsid w:val="00697FCB"/>
    <w:rsid w:val="006A007E"/>
    <w:rsid w:val="006A00D0"/>
    <w:rsid w:val="006A01A7"/>
    <w:rsid w:val="006A01BB"/>
    <w:rsid w:val="006A035E"/>
    <w:rsid w:val="006A046C"/>
    <w:rsid w:val="006A04F3"/>
    <w:rsid w:val="006A06EE"/>
    <w:rsid w:val="006A07CC"/>
    <w:rsid w:val="006A0D5E"/>
    <w:rsid w:val="006A1330"/>
    <w:rsid w:val="006A13DF"/>
    <w:rsid w:val="006A1548"/>
    <w:rsid w:val="006A155F"/>
    <w:rsid w:val="006A16A1"/>
    <w:rsid w:val="006A16DA"/>
    <w:rsid w:val="006A17DB"/>
    <w:rsid w:val="006A1869"/>
    <w:rsid w:val="006A1940"/>
    <w:rsid w:val="006A19C4"/>
    <w:rsid w:val="006A1AAC"/>
    <w:rsid w:val="006A1F93"/>
    <w:rsid w:val="006A2005"/>
    <w:rsid w:val="006A2137"/>
    <w:rsid w:val="006A217F"/>
    <w:rsid w:val="006A21E2"/>
    <w:rsid w:val="006A24FD"/>
    <w:rsid w:val="006A254F"/>
    <w:rsid w:val="006A2B09"/>
    <w:rsid w:val="006A2B6E"/>
    <w:rsid w:val="006A2C09"/>
    <w:rsid w:val="006A2C26"/>
    <w:rsid w:val="006A2D7C"/>
    <w:rsid w:val="006A32A4"/>
    <w:rsid w:val="006A32B3"/>
    <w:rsid w:val="006A34D2"/>
    <w:rsid w:val="006A3609"/>
    <w:rsid w:val="006A377D"/>
    <w:rsid w:val="006A38DC"/>
    <w:rsid w:val="006A3CD4"/>
    <w:rsid w:val="006A4108"/>
    <w:rsid w:val="006A42F8"/>
    <w:rsid w:val="006A44F7"/>
    <w:rsid w:val="006A46C2"/>
    <w:rsid w:val="006A483A"/>
    <w:rsid w:val="006A4BA1"/>
    <w:rsid w:val="006A52D5"/>
    <w:rsid w:val="006A5391"/>
    <w:rsid w:val="006A5509"/>
    <w:rsid w:val="006A551E"/>
    <w:rsid w:val="006A584B"/>
    <w:rsid w:val="006A5C0A"/>
    <w:rsid w:val="006A5DC0"/>
    <w:rsid w:val="006A5DE9"/>
    <w:rsid w:val="006A63BD"/>
    <w:rsid w:val="006A6766"/>
    <w:rsid w:val="006A6D3C"/>
    <w:rsid w:val="006A7390"/>
    <w:rsid w:val="006A76BD"/>
    <w:rsid w:val="006A77D5"/>
    <w:rsid w:val="006A7AC0"/>
    <w:rsid w:val="006A7AD1"/>
    <w:rsid w:val="006A7BCA"/>
    <w:rsid w:val="006A7DCB"/>
    <w:rsid w:val="006A7E15"/>
    <w:rsid w:val="006A7E3F"/>
    <w:rsid w:val="006A7E8A"/>
    <w:rsid w:val="006B011F"/>
    <w:rsid w:val="006B029C"/>
    <w:rsid w:val="006B0456"/>
    <w:rsid w:val="006B057A"/>
    <w:rsid w:val="006B0BE1"/>
    <w:rsid w:val="006B0D81"/>
    <w:rsid w:val="006B107A"/>
    <w:rsid w:val="006B12D1"/>
    <w:rsid w:val="006B12DD"/>
    <w:rsid w:val="006B1606"/>
    <w:rsid w:val="006B1681"/>
    <w:rsid w:val="006B1943"/>
    <w:rsid w:val="006B1A27"/>
    <w:rsid w:val="006B1AA3"/>
    <w:rsid w:val="006B1CC8"/>
    <w:rsid w:val="006B23B2"/>
    <w:rsid w:val="006B2448"/>
    <w:rsid w:val="006B2C21"/>
    <w:rsid w:val="006B2EDA"/>
    <w:rsid w:val="006B332D"/>
    <w:rsid w:val="006B342D"/>
    <w:rsid w:val="006B3C25"/>
    <w:rsid w:val="006B3C8D"/>
    <w:rsid w:val="006B41FC"/>
    <w:rsid w:val="006B4465"/>
    <w:rsid w:val="006B45E5"/>
    <w:rsid w:val="006B484F"/>
    <w:rsid w:val="006B48E4"/>
    <w:rsid w:val="006B49FF"/>
    <w:rsid w:val="006B4AFE"/>
    <w:rsid w:val="006B4C0A"/>
    <w:rsid w:val="006B507B"/>
    <w:rsid w:val="006B52AB"/>
    <w:rsid w:val="006B543D"/>
    <w:rsid w:val="006B5603"/>
    <w:rsid w:val="006B56F6"/>
    <w:rsid w:val="006B58CF"/>
    <w:rsid w:val="006B58EB"/>
    <w:rsid w:val="006B594A"/>
    <w:rsid w:val="006B6324"/>
    <w:rsid w:val="006B6508"/>
    <w:rsid w:val="006B694A"/>
    <w:rsid w:val="006B6977"/>
    <w:rsid w:val="006B69C2"/>
    <w:rsid w:val="006B6A2F"/>
    <w:rsid w:val="006B6ABC"/>
    <w:rsid w:val="006B6C25"/>
    <w:rsid w:val="006B7577"/>
    <w:rsid w:val="006C04D3"/>
    <w:rsid w:val="006C071B"/>
    <w:rsid w:val="006C0880"/>
    <w:rsid w:val="006C0F6F"/>
    <w:rsid w:val="006C0F7B"/>
    <w:rsid w:val="006C1513"/>
    <w:rsid w:val="006C1A47"/>
    <w:rsid w:val="006C1BDE"/>
    <w:rsid w:val="006C1DDE"/>
    <w:rsid w:val="006C222D"/>
    <w:rsid w:val="006C2380"/>
    <w:rsid w:val="006C2540"/>
    <w:rsid w:val="006C254C"/>
    <w:rsid w:val="006C2661"/>
    <w:rsid w:val="006C29A5"/>
    <w:rsid w:val="006C29C5"/>
    <w:rsid w:val="006C2C0C"/>
    <w:rsid w:val="006C3222"/>
    <w:rsid w:val="006C3585"/>
    <w:rsid w:val="006C35DE"/>
    <w:rsid w:val="006C3A2D"/>
    <w:rsid w:val="006C3AD6"/>
    <w:rsid w:val="006C3BED"/>
    <w:rsid w:val="006C3CB5"/>
    <w:rsid w:val="006C3FC7"/>
    <w:rsid w:val="006C4331"/>
    <w:rsid w:val="006C44EC"/>
    <w:rsid w:val="006C464C"/>
    <w:rsid w:val="006C46B3"/>
    <w:rsid w:val="006C4754"/>
    <w:rsid w:val="006C4F9A"/>
    <w:rsid w:val="006C583E"/>
    <w:rsid w:val="006C58CC"/>
    <w:rsid w:val="006C5D28"/>
    <w:rsid w:val="006C6289"/>
    <w:rsid w:val="006C6390"/>
    <w:rsid w:val="006C670A"/>
    <w:rsid w:val="006C678D"/>
    <w:rsid w:val="006C6E9B"/>
    <w:rsid w:val="006C70AB"/>
    <w:rsid w:val="006C71C7"/>
    <w:rsid w:val="006C7381"/>
    <w:rsid w:val="006C73E8"/>
    <w:rsid w:val="006C765E"/>
    <w:rsid w:val="006C76C4"/>
    <w:rsid w:val="006C78DA"/>
    <w:rsid w:val="006C7A90"/>
    <w:rsid w:val="006C7E79"/>
    <w:rsid w:val="006C7E7E"/>
    <w:rsid w:val="006D0AA2"/>
    <w:rsid w:val="006D0B20"/>
    <w:rsid w:val="006D0E75"/>
    <w:rsid w:val="006D1134"/>
    <w:rsid w:val="006D11A8"/>
    <w:rsid w:val="006D11C3"/>
    <w:rsid w:val="006D12E0"/>
    <w:rsid w:val="006D15D4"/>
    <w:rsid w:val="006D166C"/>
    <w:rsid w:val="006D1831"/>
    <w:rsid w:val="006D1935"/>
    <w:rsid w:val="006D1A1B"/>
    <w:rsid w:val="006D1CF3"/>
    <w:rsid w:val="006D1D64"/>
    <w:rsid w:val="006D1EA6"/>
    <w:rsid w:val="006D22F8"/>
    <w:rsid w:val="006D26D2"/>
    <w:rsid w:val="006D29DD"/>
    <w:rsid w:val="006D2C94"/>
    <w:rsid w:val="006D2CB0"/>
    <w:rsid w:val="006D2D46"/>
    <w:rsid w:val="006D2EBD"/>
    <w:rsid w:val="006D30A1"/>
    <w:rsid w:val="006D31C2"/>
    <w:rsid w:val="006D36A6"/>
    <w:rsid w:val="006D3C83"/>
    <w:rsid w:val="006D3F7D"/>
    <w:rsid w:val="006D413A"/>
    <w:rsid w:val="006D44F3"/>
    <w:rsid w:val="006D4694"/>
    <w:rsid w:val="006D46FF"/>
    <w:rsid w:val="006D4898"/>
    <w:rsid w:val="006D498C"/>
    <w:rsid w:val="006D4A6A"/>
    <w:rsid w:val="006D4C52"/>
    <w:rsid w:val="006D4D52"/>
    <w:rsid w:val="006D4DDA"/>
    <w:rsid w:val="006D51FD"/>
    <w:rsid w:val="006D53F1"/>
    <w:rsid w:val="006D54BA"/>
    <w:rsid w:val="006D54FB"/>
    <w:rsid w:val="006D56A3"/>
    <w:rsid w:val="006D575F"/>
    <w:rsid w:val="006D579D"/>
    <w:rsid w:val="006D5A4B"/>
    <w:rsid w:val="006D5ACA"/>
    <w:rsid w:val="006D5E2E"/>
    <w:rsid w:val="006D5FA2"/>
    <w:rsid w:val="006D6A8D"/>
    <w:rsid w:val="006D70F5"/>
    <w:rsid w:val="006D71F5"/>
    <w:rsid w:val="006D7449"/>
    <w:rsid w:val="006D757E"/>
    <w:rsid w:val="006D7A53"/>
    <w:rsid w:val="006D7E2B"/>
    <w:rsid w:val="006E01B1"/>
    <w:rsid w:val="006E053E"/>
    <w:rsid w:val="006E079A"/>
    <w:rsid w:val="006E0810"/>
    <w:rsid w:val="006E0B70"/>
    <w:rsid w:val="006E0C4A"/>
    <w:rsid w:val="006E0E7B"/>
    <w:rsid w:val="006E0F98"/>
    <w:rsid w:val="006E0FF9"/>
    <w:rsid w:val="006E1038"/>
    <w:rsid w:val="006E17E8"/>
    <w:rsid w:val="006E1AA2"/>
    <w:rsid w:val="006E26CF"/>
    <w:rsid w:val="006E3141"/>
    <w:rsid w:val="006E3771"/>
    <w:rsid w:val="006E3C20"/>
    <w:rsid w:val="006E3D4B"/>
    <w:rsid w:val="006E3E48"/>
    <w:rsid w:val="006E3ECA"/>
    <w:rsid w:val="006E407C"/>
    <w:rsid w:val="006E4201"/>
    <w:rsid w:val="006E4395"/>
    <w:rsid w:val="006E4917"/>
    <w:rsid w:val="006E492C"/>
    <w:rsid w:val="006E4A3B"/>
    <w:rsid w:val="006E4DCE"/>
    <w:rsid w:val="006E4FF9"/>
    <w:rsid w:val="006E5478"/>
    <w:rsid w:val="006E5CBF"/>
    <w:rsid w:val="006E5E3A"/>
    <w:rsid w:val="006E5F52"/>
    <w:rsid w:val="006E6313"/>
    <w:rsid w:val="006E6331"/>
    <w:rsid w:val="006E6344"/>
    <w:rsid w:val="006E6BE5"/>
    <w:rsid w:val="006E6E8C"/>
    <w:rsid w:val="006E6EB6"/>
    <w:rsid w:val="006E70B7"/>
    <w:rsid w:val="006E7483"/>
    <w:rsid w:val="006E77D3"/>
    <w:rsid w:val="006E788D"/>
    <w:rsid w:val="006E7953"/>
    <w:rsid w:val="006F0416"/>
    <w:rsid w:val="006F051F"/>
    <w:rsid w:val="006F0E99"/>
    <w:rsid w:val="006F1021"/>
    <w:rsid w:val="006F127B"/>
    <w:rsid w:val="006F1362"/>
    <w:rsid w:val="006F1DC1"/>
    <w:rsid w:val="006F2210"/>
    <w:rsid w:val="006F2230"/>
    <w:rsid w:val="006F23E9"/>
    <w:rsid w:val="006F2982"/>
    <w:rsid w:val="006F2E26"/>
    <w:rsid w:val="006F2F4A"/>
    <w:rsid w:val="006F3212"/>
    <w:rsid w:val="006F37ED"/>
    <w:rsid w:val="006F3D47"/>
    <w:rsid w:val="006F3E90"/>
    <w:rsid w:val="006F4025"/>
    <w:rsid w:val="006F4156"/>
    <w:rsid w:val="006F418F"/>
    <w:rsid w:val="006F42DD"/>
    <w:rsid w:val="006F43E7"/>
    <w:rsid w:val="006F495A"/>
    <w:rsid w:val="006F4C68"/>
    <w:rsid w:val="006F4E1A"/>
    <w:rsid w:val="006F4F85"/>
    <w:rsid w:val="006F507F"/>
    <w:rsid w:val="006F50EC"/>
    <w:rsid w:val="006F515A"/>
    <w:rsid w:val="006F5255"/>
    <w:rsid w:val="006F570F"/>
    <w:rsid w:val="006F5A13"/>
    <w:rsid w:val="006F5A44"/>
    <w:rsid w:val="006F5C0A"/>
    <w:rsid w:val="006F641D"/>
    <w:rsid w:val="006F65F6"/>
    <w:rsid w:val="006F6B1F"/>
    <w:rsid w:val="006F6CAA"/>
    <w:rsid w:val="006F6F3E"/>
    <w:rsid w:val="006F6FDE"/>
    <w:rsid w:val="006F71AE"/>
    <w:rsid w:val="006F7250"/>
    <w:rsid w:val="006F7317"/>
    <w:rsid w:val="006F73D5"/>
    <w:rsid w:val="006F76BB"/>
    <w:rsid w:val="006F79E3"/>
    <w:rsid w:val="006F7E37"/>
    <w:rsid w:val="006F7FA6"/>
    <w:rsid w:val="00700022"/>
    <w:rsid w:val="00700A02"/>
    <w:rsid w:val="00700FEF"/>
    <w:rsid w:val="007013D1"/>
    <w:rsid w:val="00701602"/>
    <w:rsid w:val="0070160A"/>
    <w:rsid w:val="0070176E"/>
    <w:rsid w:val="00701985"/>
    <w:rsid w:val="00701BFE"/>
    <w:rsid w:val="00701C5C"/>
    <w:rsid w:val="00701D12"/>
    <w:rsid w:val="00701F33"/>
    <w:rsid w:val="00702063"/>
    <w:rsid w:val="007020E6"/>
    <w:rsid w:val="0070227D"/>
    <w:rsid w:val="00702492"/>
    <w:rsid w:val="007026FF"/>
    <w:rsid w:val="00702FB2"/>
    <w:rsid w:val="0070302B"/>
    <w:rsid w:val="0070323D"/>
    <w:rsid w:val="0070351B"/>
    <w:rsid w:val="00703581"/>
    <w:rsid w:val="00703606"/>
    <w:rsid w:val="007036BB"/>
    <w:rsid w:val="00703796"/>
    <w:rsid w:val="00703A88"/>
    <w:rsid w:val="00703E48"/>
    <w:rsid w:val="0070417C"/>
    <w:rsid w:val="00704356"/>
    <w:rsid w:val="007044F5"/>
    <w:rsid w:val="007044FE"/>
    <w:rsid w:val="00704656"/>
    <w:rsid w:val="007046AB"/>
    <w:rsid w:val="00704AD6"/>
    <w:rsid w:val="00704C27"/>
    <w:rsid w:val="00704D14"/>
    <w:rsid w:val="00704D9E"/>
    <w:rsid w:val="00704F7D"/>
    <w:rsid w:val="00705168"/>
    <w:rsid w:val="0070560D"/>
    <w:rsid w:val="007056CD"/>
    <w:rsid w:val="00705903"/>
    <w:rsid w:val="00705A4A"/>
    <w:rsid w:val="00705D51"/>
    <w:rsid w:val="00705E1A"/>
    <w:rsid w:val="00705F2F"/>
    <w:rsid w:val="00705FED"/>
    <w:rsid w:val="00706019"/>
    <w:rsid w:val="007063E9"/>
    <w:rsid w:val="00706487"/>
    <w:rsid w:val="00706554"/>
    <w:rsid w:val="0070657B"/>
    <w:rsid w:val="00706905"/>
    <w:rsid w:val="00706936"/>
    <w:rsid w:val="00706937"/>
    <w:rsid w:val="00706A3F"/>
    <w:rsid w:val="00706BC8"/>
    <w:rsid w:val="00706DBA"/>
    <w:rsid w:val="00707069"/>
    <w:rsid w:val="0070739F"/>
    <w:rsid w:val="00707904"/>
    <w:rsid w:val="00707D6B"/>
    <w:rsid w:val="0071003D"/>
    <w:rsid w:val="0071054F"/>
    <w:rsid w:val="00710858"/>
    <w:rsid w:val="00710989"/>
    <w:rsid w:val="00710B04"/>
    <w:rsid w:val="00711053"/>
    <w:rsid w:val="00711201"/>
    <w:rsid w:val="00711226"/>
    <w:rsid w:val="007112F4"/>
    <w:rsid w:val="00711625"/>
    <w:rsid w:val="007118D5"/>
    <w:rsid w:val="00711933"/>
    <w:rsid w:val="00711CE1"/>
    <w:rsid w:val="0071238B"/>
    <w:rsid w:val="007123DF"/>
    <w:rsid w:val="0071245D"/>
    <w:rsid w:val="007124BB"/>
    <w:rsid w:val="00712535"/>
    <w:rsid w:val="007125E6"/>
    <w:rsid w:val="00712619"/>
    <w:rsid w:val="00712729"/>
    <w:rsid w:val="007128EE"/>
    <w:rsid w:val="00712BD9"/>
    <w:rsid w:val="00712C8F"/>
    <w:rsid w:val="00712D87"/>
    <w:rsid w:val="00713485"/>
    <w:rsid w:val="007139AC"/>
    <w:rsid w:val="00713B36"/>
    <w:rsid w:val="00713D3C"/>
    <w:rsid w:val="007142E0"/>
    <w:rsid w:val="00714381"/>
    <w:rsid w:val="00714426"/>
    <w:rsid w:val="007144F7"/>
    <w:rsid w:val="007147F4"/>
    <w:rsid w:val="00714A17"/>
    <w:rsid w:val="00714D76"/>
    <w:rsid w:val="007156E6"/>
    <w:rsid w:val="00715FB8"/>
    <w:rsid w:val="0071618E"/>
    <w:rsid w:val="00716AD0"/>
    <w:rsid w:val="00716BD9"/>
    <w:rsid w:val="00716BE5"/>
    <w:rsid w:val="00716CD9"/>
    <w:rsid w:val="00717124"/>
    <w:rsid w:val="00717313"/>
    <w:rsid w:val="0071778E"/>
    <w:rsid w:val="00717A89"/>
    <w:rsid w:val="00717B69"/>
    <w:rsid w:val="00717E42"/>
    <w:rsid w:val="00720183"/>
    <w:rsid w:val="0072023E"/>
    <w:rsid w:val="007207A1"/>
    <w:rsid w:val="00720968"/>
    <w:rsid w:val="00720FA5"/>
    <w:rsid w:val="00721373"/>
    <w:rsid w:val="007219B1"/>
    <w:rsid w:val="00721DA7"/>
    <w:rsid w:val="0072288B"/>
    <w:rsid w:val="00722A69"/>
    <w:rsid w:val="00722D02"/>
    <w:rsid w:val="00722D54"/>
    <w:rsid w:val="00722E9C"/>
    <w:rsid w:val="00722E9E"/>
    <w:rsid w:val="00722EB6"/>
    <w:rsid w:val="00722F3A"/>
    <w:rsid w:val="00723258"/>
    <w:rsid w:val="007232B4"/>
    <w:rsid w:val="007236A4"/>
    <w:rsid w:val="007236F6"/>
    <w:rsid w:val="0072373C"/>
    <w:rsid w:val="00723B5A"/>
    <w:rsid w:val="00723E5F"/>
    <w:rsid w:val="00723F2F"/>
    <w:rsid w:val="00724443"/>
    <w:rsid w:val="00724564"/>
    <w:rsid w:val="0072486B"/>
    <w:rsid w:val="00724B76"/>
    <w:rsid w:val="00724E2F"/>
    <w:rsid w:val="00724E85"/>
    <w:rsid w:val="007250E8"/>
    <w:rsid w:val="007254CB"/>
    <w:rsid w:val="00725A24"/>
    <w:rsid w:val="00725A5A"/>
    <w:rsid w:val="00725B67"/>
    <w:rsid w:val="00725E17"/>
    <w:rsid w:val="007261F2"/>
    <w:rsid w:val="00726555"/>
    <w:rsid w:val="007265BF"/>
    <w:rsid w:val="00726A31"/>
    <w:rsid w:val="00726A64"/>
    <w:rsid w:val="00726DCA"/>
    <w:rsid w:val="00726FAF"/>
    <w:rsid w:val="00727042"/>
    <w:rsid w:val="007270D9"/>
    <w:rsid w:val="007272E2"/>
    <w:rsid w:val="007272EE"/>
    <w:rsid w:val="00727401"/>
    <w:rsid w:val="00727718"/>
    <w:rsid w:val="00727BF7"/>
    <w:rsid w:val="00727C56"/>
    <w:rsid w:val="00727FFA"/>
    <w:rsid w:val="00727FFC"/>
    <w:rsid w:val="0073014C"/>
    <w:rsid w:val="007301E2"/>
    <w:rsid w:val="007302A2"/>
    <w:rsid w:val="007303D3"/>
    <w:rsid w:val="0073069B"/>
    <w:rsid w:val="0073083F"/>
    <w:rsid w:val="00730FDF"/>
    <w:rsid w:val="007310B9"/>
    <w:rsid w:val="007312F7"/>
    <w:rsid w:val="00731567"/>
    <w:rsid w:val="00731969"/>
    <w:rsid w:val="007322A2"/>
    <w:rsid w:val="007323F5"/>
    <w:rsid w:val="00732CBA"/>
    <w:rsid w:val="00732CD4"/>
    <w:rsid w:val="00732F01"/>
    <w:rsid w:val="00733576"/>
    <w:rsid w:val="007336B5"/>
    <w:rsid w:val="00733887"/>
    <w:rsid w:val="007338CF"/>
    <w:rsid w:val="00733B1F"/>
    <w:rsid w:val="00733BAC"/>
    <w:rsid w:val="00733C6B"/>
    <w:rsid w:val="00733D7B"/>
    <w:rsid w:val="00733EDA"/>
    <w:rsid w:val="007341BE"/>
    <w:rsid w:val="007346E3"/>
    <w:rsid w:val="007348B5"/>
    <w:rsid w:val="00734A4D"/>
    <w:rsid w:val="00734A94"/>
    <w:rsid w:val="00734ED4"/>
    <w:rsid w:val="00734FE5"/>
    <w:rsid w:val="00735438"/>
    <w:rsid w:val="0073573F"/>
    <w:rsid w:val="007357EC"/>
    <w:rsid w:val="007359F6"/>
    <w:rsid w:val="00735BE4"/>
    <w:rsid w:val="00735D2C"/>
    <w:rsid w:val="0073624E"/>
    <w:rsid w:val="007364BB"/>
    <w:rsid w:val="00736801"/>
    <w:rsid w:val="0073683B"/>
    <w:rsid w:val="00736896"/>
    <w:rsid w:val="00737055"/>
    <w:rsid w:val="0073745F"/>
    <w:rsid w:val="00737477"/>
    <w:rsid w:val="007378F7"/>
    <w:rsid w:val="007379E7"/>
    <w:rsid w:val="007379F6"/>
    <w:rsid w:val="00737B9A"/>
    <w:rsid w:val="00737C47"/>
    <w:rsid w:val="007401F6"/>
    <w:rsid w:val="0074024D"/>
    <w:rsid w:val="007403D6"/>
    <w:rsid w:val="00740452"/>
    <w:rsid w:val="007405EE"/>
    <w:rsid w:val="007406F9"/>
    <w:rsid w:val="00740716"/>
    <w:rsid w:val="0074078E"/>
    <w:rsid w:val="007409B3"/>
    <w:rsid w:val="00740BF3"/>
    <w:rsid w:val="00740CE0"/>
    <w:rsid w:val="00741079"/>
    <w:rsid w:val="00741981"/>
    <w:rsid w:val="00741E15"/>
    <w:rsid w:val="00741FA3"/>
    <w:rsid w:val="00742011"/>
    <w:rsid w:val="007420E0"/>
    <w:rsid w:val="007424F7"/>
    <w:rsid w:val="00742592"/>
    <w:rsid w:val="007425D1"/>
    <w:rsid w:val="00742992"/>
    <w:rsid w:val="00742A3A"/>
    <w:rsid w:val="00743508"/>
    <w:rsid w:val="007437C7"/>
    <w:rsid w:val="00743835"/>
    <w:rsid w:val="0074388F"/>
    <w:rsid w:val="00743890"/>
    <w:rsid w:val="007438E2"/>
    <w:rsid w:val="00743AB2"/>
    <w:rsid w:val="00743F4A"/>
    <w:rsid w:val="0074400D"/>
    <w:rsid w:val="007440EA"/>
    <w:rsid w:val="00744310"/>
    <w:rsid w:val="00744639"/>
    <w:rsid w:val="00744831"/>
    <w:rsid w:val="0074486E"/>
    <w:rsid w:val="00745141"/>
    <w:rsid w:val="00745697"/>
    <w:rsid w:val="007458D6"/>
    <w:rsid w:val="00745AB3"/>
    <w:rsid w:val="00745B5E"/>
    <w:rsid w:val="00745C7D"/>
    <w:rsid w:val="00745E33"/>
    <w:rsid w:val="0074621F"/>
    <w:rsid w:val="00746DE8"/>
    <w:rsid w:val="007471BC"/>
    <w:rsid w:val="00747445"/>
    <w:rsid w:val="007476F2"/>
    <w:rsid w:val="00747A3D"/>
    <w:rsid w:val="00747CA2"/>
    <w:rsid w:val="00747E02"/>
    <w:rsid w:val="0075013F"/>
    <w:rsid w:val="00750476"/>
    <w:rsid w:val="00750732"/>
    <w:rsid w:val="007509A5"/>
    <w:rsid w:val="00750D3B"/>
    <w:rsid w:val="00750E1A"/>
    <w:rsid w:val="00751225"/>
    <w:rsid w:val="0075154C"/>
    <w:rsid w:val="00751572"/>
    <w:rsid w:val="007516DE"/>
    <w:rsid w:val="00751A4C"/>
    <w:rsid w:val="00751B4F"/>
    <w:rsid w:val="00751CF0"/>
    <w:rsid w:val="00751D0D"/>
    <w:rsid w:val="00752122"/>
    <w:rsid w:val="007521EB"/>
    <w:rsid w:val="0075228D"/>
    <w:rsid w:val="00752395"/>
    <w:rsid w:val="0075291D"/>
    <w:rsid w:val="00752B46"/>
    <w:rsid w:val="00752BC8"/>
    <w:rsid w:val="00752FA1"/>
    <w:rsid w:val="007530CA"/>
    <w:rsid w:val="0075349A"/>
    <w:rsid w:val="00753951"/>
    <w:rsid w:val="0075399E"/>
    <w:rsid w:val="007539C6"/>
    <w:rsid w:val="00753A8C"/>
    <w:rsid w:val="00753C1A"/>
    <w:rsid w:val="00753C1B"/>
    <w:rsid w:val="00753C9F"/>
    <w:rsid w:val="00753D0D"/>
    <w:rsid w:val="00753F55"/>
    <w:rsid w:val="00754122"/>
    <w:rsid w:val="00754146"/>
    <w:rsid w:val="0075438A"/>
    <w:rsid w:val="00754B47"/>
    <w:rsid w:val="00754D36"/>
    <w:rsid w:val="0075507F"/>
    <w:rsid w:val="0075520F"/>
    <w:rsid w:val="007552FE"/>
    <w:rsid w:val="00755A72"/>
    <w:rsid w:val="00755AB1"/>
    <w:rsid w:val="00755E68"/>
    <w:rsid w:val="00756046"/>
    <w:rsid w:val="007563F8"/>
    <w:rsid w:val="0075682E"/>
    <w:rsid w:val="00756B9F"/>
    <w:rsid w:val="00756C27"/>
    <w:rsid w:val="00756D3B"/>
    <w:rsid w:val="00756E25"/>
    <w:rsid w:val="0075710A"/>
    <w:rsid w:val="0075715E"/>
    <w:rsid w:val="00757552"/>
    <w:rsid w:val="00757671"/>
    <w:rsid w:val="0075776F"/>
    <w:rsid w:val="00757B2B"/>
    <w:rsid w:val="00757D13"/>
    <w:rsid w:val="007601C3"/>
    <w:rsid w:val="007604B1"/>
    <w:rsid w:val="007606CE"/>
    <w:rsid w:val="00760BF0"/>
    <w:rsid w:val="00760DE6"/>
    <w:rsid w:val="00761253"/>
    <w:rsid w:val="007612B9"/>
    <w:rsid w:val="00761307"/>
    <w:rsid w:val="00761514"/>
    <w:rsid w:val="00761874"/>
    <w:rsid w:val="00761936"/>
    <w:rsid w:val="00761B46"/>
    <w:rsid w:val="00761D80"/>
    <w:rsid w:val="00761FE0"/>
    <w:rsid w:val="0076212F"/>
    <w:rsid w:val="007622A0"/>
    <w:rsid w:val="0076252F"/>
    <w:rsid w:val="007629BA"/>
    <w:rsid w:val="00762ED9"/>
    <w:rsid w:val="00762EDE"/>
    <w:rsid w:val="0076319C"/>
    <w:rsid w:val="0076329C"/>
    <w:rsid w:val="007634AA"/>
    <w:rsid w:val="0076353E"/>
    <w:rsid w:val="007637A9"/>
    <w:rsid w:val="007637B0"/>
    <w:rsid w:val="00763847"/>
    <w:rsid w:val="00763E47"/>
    <w:rsid w:val="0076400F"/>
    <w:rsid w:val="007640C8"/>
    <w:rsid w:val="00764634"/>
    <w:rsid w:val="007647BB"/>
    <w:rsid w:val="00764B34"/>
    <w:rsid w:val="00764D1D"/>
    <w:rsid w:val="00764F24"/>
    <w:rsid w:val="0076502A"/>
    <w:rsid w:val="007650A2"/>
    <w:rsid w:val="00765198"/>
    <w:rsid w:val="0076534E"/>
    <w:rsid w:val="00765464"/>
    <w:rsid w:val="00765507"/>
    <w:rsid w:val="00765940"/>
    <w:rsid w:val="00765A9D"/>
    <w:rsid w:val="00765C5E"/>
    <w:rsid w:val="00765F35"/>
    <w:rsid w:val="00766052"/>
    <w:rsid w:val="007660B8"/>
    <w:rsid w:val="00766132"/>
    <w:rsid w:val="007661B4"/>
    <w:rsid w:val="00766545"/>
    <w:rsid w:val="0076659C"/>
    <w:rsid w:val="00766A10"/>
    <w:rsid w:val="00766A46"/>
    <w:rsid w:val="00766D60"/>
    <w:rsid w:val="00766D9F"/>
    <w:rsid w:val="00766E3E"/>
    <w:rsid w:val="007672C3"/>
    <w:rsid w:val="00767B3A"/>
    <w:rsid w:val="0077082B"/>
    <w:rsid w:val="00770989"/>
    <w:rsid w:val="007709A6"/>
    <w:rsid w:val="00770AB0"/>
    <w:rsid w:val="00770C13"/>
    <w:rsid w:val="00770DD3"/>
    <w:rsid w:val="00771316"/>
    <w:rsid w:val="0077165D"/>
    <w:rsid w:val="00771983"/>
    <w:rsid w:val="007719FA"/>
    <w:rsid w:val="00771B18"/>
    <w:rsid w:val="007721E7"/>
    <w:rsid w:val="0077227A"/>
    <w:rsid w:val="00772518"/>
    <w:rsid w:val="00772703"/>
    <w:rsid w:val="00772768"/>
    <w:rsid w:val="0077278D"/>
    <w:rsid w:val="0077289D"/>
    <w:rsid w:val="00772BEE"/>
    <w:rsid w:val="00772F4F"/>
    <w:rsid w:val="007730C0"/>
    <w:rsid w:val="007733B3"/>
    <w:rsid w:val="00773664"/>
    <w:rsid w:val="00773868"/>
    <w:rsid w:val="00773874"/>
    <w:rsid w:val="00773BCF"/>
    <w:rsid w:val="00773D30"/>
    <w:rsid w:val="007744AF"/>
    <w:rsid w:val="0077487E"/>
    <w:rsid w:val="00774A7F"/>
    <w:rsid w:val="00774C93"/>
    <w:rsid w:val="00774DBF"/>
    <w:rsid w:val="0077502F"/>
    <w:rsid w:val="007751CA"/>
    <w:rsid w:val="007751D3"/>
    <w:rsid w:val="0077522A"/>
    <w:rsid w:val="00775388"/>
    <w:rsid w:val="007758A7"/>
    <w:rsid w:val="00775998"/>
    <w:rsid w:val="00775B1A"/>
    <w:rsid w:val="00775B7F"/>
    <w:rsid w:val="00775EA9"/>
    <w:rsid w:val="0077606B"/>
    <w:rsid w:val="00776693"/>
    <w:rsid w:val="00776862"/>
    <w:rsid w:val="00776A85"/>
    <w:rsid w:val="00776ED9"/>
    <w:rsid w:val="00777210"/>
    <w:rsid w:val="0077721B"/>
    <w:rsid w:val="007772EF"/>
    <w:rsid w:val="00777657"/>
    <w:rsid w:val="007776CC"/>
    <w:rsid w:val="00777912"/>
    <w:rsid w:val="00777A94"/>
    <w:rsid w:val="00777C73"/>
    <w:rsid w:val="00777C74"/>
    <w:rsid w:val="00777EF2"/>
    <w:rsid w:val="00780276"/>
    <w:rsid w:val="00780410"/>
    <w:rsid w:val="00780451"/>
    <w:rsid w:val="007804B9"/>
    <w:rsid w:val="00780579"/>
    <w:rsid w:val="0078067A"/>
    <w:rsid w:val="00780B34"/>
    <w:rsid w:val="00780CF4"/>
    <w:rsid w:val="00780D52"/>
    <w:rsid w:val="00780E61"/>
    <w:rsid w:val="007810B8"/>
    <w:rsid w:val="007811C1"/>
    <w:rsid w:val="007811F3"/>
    <w:rsid w:val="00781297"/>
    <w:rsid w:val="007813E8"/>
    <w:rsid w:val="00781401"/>
    <w:rsid w:val="00781540"/>
    <w:rsid w:val="007815E1"/>
    <w:rsid w:val="00781641"/>
    <w:rsid w:val="00781791"/>
    <w:rsid w:val="0078183E"/>
    <w:rsid w:val="00781941"/>
    <w:rsid w:val="00781AE6"/>
    <w:rsid w:val="00782022"/>
    <w:rsid w:val="007821C3"/>
    <w:rsid w:val="0078270D"/>
    <w:rsid w:val="00782885"/>
    <w:rsid w:val="007828D8"/>
    <w:rsid w:val="007828EA"/>
    <w:rsid w:val="00782904"/>
    <w:rsid w:val="00782E03"/>
    <w:rsid w:val="007835ED"/>
    <w:rsid w:val="00783D62"/>
    <w:rsid w:val="007840BD"/>
    <w:rsid w:val="00784149"/>
    <w:rsid w:val="0078440A"/>
    <w:rsid w:val="00784570"/>
    <w:rsid w:val="007846F1"/>
    <w:rsid w:val="00784A25"/>
    <w:rsid w:val="00784A88"/>
    <w:rsid w:val="00784B5D"/>
    <w:rsid w:val="00784BE2"/>
    <w:rsid w:val="00784DB7"/>
    <w:rsid w:val="00784E49"/>
    <w:rsid w:val="00784E9B"/>
    <w:rsid w:val="0078529B"/>
    <w:rsid w:val="00785413"/>
    <w:rsid w:val="00785422"/>
    <w:rsid w:val="0078563D"/>
    <w:rsid w:val="0078576E"/>
    <w:rsid w:val="00785A3D"/>
    <w:rsid w:val="00785A6A"/>
    <w:rsid w:val="00785B26"/>
    <w:rsid w:val="00785E33"/>
    <w:rsid w:val="007862D3"/>
    <w:rsid w:val="007866A8"/>
    <w:rsid w:val="00786716"/>
    <w:rsid w:val="00786945"/>
    <w:rsid w:val="00786AF1"/>
    <w:rsid w:val="00787107"/>
    <w:rsid w:val="00787450"/>
    <w:rsid w:val="00787C27"/>
    <w:rsid w:val="00787F92"/>
    <w:rsid w:val="00790052"/>
    <w:rsid w:val="00790066"/>
    <w:rsid w:val="00790118"/>
    <w:rsid w:val="00790291"/>
    <w:rsid w:val="007903FE"/>
    <w:rsid w:val="007908ED"/>
    <w:rsid w:val="00790BB9"/>
    <w:rsid w:val="00790E11"/>
    <w:rsid w:val="007911DC"/>
    <w:rsid w:val="007912DA"/>
    <w:rsid w:val="0079134B"/>
    <w:rsid w:val="007916FF"/>
    <w:rsid w:val="00791809"/>
    <w:rsid w:val="00791BD1"/>
    <w:rsid w:val="00791C0A"/>
    <w:rsid w:val="00792068"/>
    <w:rsid w:val="00792085"/>
    <w:rsid w:val="00792233"/>
    <w:rsid w:val="00792275"/>
    <w:rsid w:val="007922B1"/>
    <w:rsid w:val="00792729"/>
    <w:rsid w:val="00792C01"/>
    <w:rsid w:val="00792ECE"/>
    <w:rsid w:val="007934C9"/>
    <w:rsid w:val="00793599"/>
    <w:rsid w:val="00793673"/>
    <w:rsid w:val="00793774"/>
    <w:rsid w:val="00793A84"/>
    <w:rsid w:val="00793B4E"/>
    <w:rsid w:val="00793B67"/>
    <w:rsid w:val="00793C1C"/>
    <w:rsid w:val="00793C75"/>
    <w:rsid w:val="007943D5"/>
    <w:rsid w:val="0079452C"/>
    <w:rsid w:val="00794797"/>
    <w:rsid w:val="0079486F"/>
    <w:rsid w:val="0079488B"/>
    <w:rsid w:val="007949D4"/>
    <w:rsid w:val="00794A66"/>
    <w:rsid w:val="00794C36"/>
    <w:rsid w:val="00794DD3"/>
    <w:rsid w:val="00794E1A"/>
    <w:rsid w:val="00794F43"/>
    <w:rsid w:val="00795069"/>
    <w:rsid w:val="007951CD"/>
    <w:rsid w:val="007954A8"/>
    <w:rsid w:val="007956EC"/>
    <w:rsid w:val="00795958"/>
    <w:rsid w:val="007959C9"/>
    <w:rsid w:val="007959DA"/>
    <w:rsid w:val="00795B42"/>
    <w:rsid w:val="00795D17"/>
    <w:rsid w:val="0079610C"/>
    <w:rsid w:val="0079637B"/>
    <w:rsid w:val="0079693B"/>
    <w:rsid w:val="00796C24"/>
    <w:rsid w:val="00796CFD"/>
    <w:rsid w:val="00796E70"/>
    <w:rsid w:val="00796EAE"/>
    <w:rsid w:val="00797098"/>
    <w:rsid w:val="007971AC"/>
    <w:rsid w:val="0079731D"/>
    <w:rsid w:val="0079755B"/>
    <w:rsid w:val="00797A75"/>
    <w:rsid w:val="00797C4D"/>
    <w:rsid w:val="00797C8E"/>
    <w:rsid w:val="00797D35"/>
    <w:rsid w:val="00797F36"/>
    <w:rsid w:val="007A012F"/>
    <w:rsid w:val="007A0434"/>
    <w:rsid w:val="007A0783"/>
    <w:rsid w:val="007A0D32"/>
    <w:rsid w:val="007A109A"/>
    <w:rsid w:val="007A149D"/>
    <w:rsid w:val="007A1571"/>
    <w:rsid w:val="007A171A"/>
    <w:rsid w:val="007A1A37"/>
    <w:rsid w:val="007A1E35"/>
    <w:rsid w:val="007A2810"/>
    <w:rsid w:val="007A2960"/>
    <w:rsid w:val="007A2A78"/>
    <w:rsid w:val="007A2B2F"/>
    <w:rsid w:val="007A2D40"/>
    <w:rsid w:val="007A2D6D"/>
    <w:rsid w:val="007A2FC6"/>
    <w:rsid w:val="007A3385"/>
    <w:rsid w:val="007A34F4"/>
    <w:rsid w:val="007A363A"/>
    <w:rsid w:val="007A370F"/>
    <w:rsid w:val="007A374B"/>
    <w:rsid w:val="007A37A8"/>
    <w:rsid w:val="007A37CC"/>
    <w:rsid w:val="007A380A"/>
    <w:rsid w:val="007A3933"/>
    <w:rsid w:val="007A3A6F"/>
    <w:rsid w:val="007A3C34"/>
    <w:rsid w:val="007A4054"/>
    <w:rsid w:val="007A45EF"/>
    <w:rsid w:val="007A47CE"/>
    <w:rsid w:val="007A48E3"/>
    <w:rsid w:val="007A4B1D"/>
    <w:rsid w:val="007A5B81"/>
    <w:rsid w:val="007A5D2E"/>
    <w:rsid w:val="007A5DF0"/>
    <w:rsid w:val="007A627D"/>
    <w:rsid w:val="007A6A4F"/>
    <w:rsid w:val="007A6CE2"/>
    <w:rsid w:val="007A6D20"/>
    <w:rsid w:val="007A77E2"/>
    <w:rsid w:val="007A7D42"/>
    <w:rsid w:val="007B03EE"/>
    <w:rsid w:val="007B04AE"/>
    <w:rsid w:val="007B0628"/>
    <w:rsid w:val="007B082D"/>
    <w:rsid w:val="007B091E"/>
    <w:rsid w:val="007B0BBE"/>
    <w:rsid w:val="007B0C00"/>
    <w:rsid w:val="007B1017"/>
    <w:rsid w:val="007B1112"/>
    <w:rsid w:val="007B16C7"/>
    <w:rsid w:val="007B1C8C"/>
    <w:rsid w:val="007B2104"/>
    <w:rsid w:val="007B2179"/>
    <w:rsid w:val="007B25ED"/>
    <w:rsid w:val="007B2982"/>
    <w:rsid w:val="007B2B59"/>
    <w:rsid w:val="007B2CE1"/>
    <w:rsid w:val="007B2D41"/>
    <w:rsid w:val="007B2DA6"/>
    <w:rsid w:val="007B3028"/>
    <w:rsid w:val="007B353D"/>
    <w:rsid w:val="007B367F"/>
    <w:rsid w:val="007B37D9"/>
    <w:rsid w:val="007B4040"/>
    <w:rsid w:val="007B42E3"/>
    <w:rsid w:val="007B4597"/>
    <w:rsid w:val="007B45CB"/>
    <w:rsid w:val="007B4773"/>
    <w:rsid w:val="007B4C50"/>
    <w:rsid w:val="007B4D64"/>
    <w:rsid w:val="007B5296"/>
    <w:rsid w:val="007B5373"/>
    <w:rsid w:val="007B5818"/>
    <w:rsid w:val="007B5D59"/>
    <w:rsid w:val="007B6088"/>
    <w:rsid w:val="007B60A6"/>
    <w:rsid w:val="007B625A"/>
    <w:rsid w:val="007B63B8"/>
    <w:rsid w:val="007B6553"/>
    <w:rsid w:val="007B6930"/>
    <w:rsid w:val="007B6B7D"/>
    <w:rsid w:val="007B6D12"/>
    <w:rsid w:val="007B75B7"/>
    <w:rsid w:val="007B76C9"/>
    <w:rsid w:val="007B7964"/>
    <w:rsid w:val="007B7B1F"/>
    <w:rsid w:val="007B7BCF"/>
    <w:rsid w:val="007B7C5B"/>
    <w:rsid w:val="007C00E9"/>
    <w:rsid w:val="007C05B6"/>
    <w:rsid w:val="007C083D"/>
    <w:rsid w:val="007C0A73"/>
    <w:rsid w:val="007C0B97"/>
    <w:rsid w:val="007C0ED9"/>
    <w:rsid w:val="007C1233"/>
    <w:rsid w:val="007C13D5"/>
    <w:rsid w:val="007C17C3"/>
    <w:rsid w:val="007C187D"/>
    <w:rsid w:val="007C18F4"/>
    <w:rsid w:val="007C1972"/>
    <w:rsid w:val="007C1DCB"/>
    <w:rsid w:val="007C2377"/>
    <w:rsid w:val="007C30B6"/>
    <w:rsid w:val="007C34FD"/>
    <w:rsid w:val="007C35BE"/>
    <w:rsid w:val="007C38C7"/>
    <w:rsid w:val="007C3AAB"/>
    <w:rsid w:val="007C3C8E"/>
    <w:rsid w:val="007C3D29"/>
    <w:rsid w:val="007C3E11"/>
    <w:rsid w:val="007C3EF3"/>
    <w:rsid w:val="007C4709"/>
    <w:rsid w:val="007C4AF9"/>
    <w:rsid w:val="007C4CAD"/>
    <w:rsid w:val="007C4E58"/>
    <w:rsid w:val="007C5181"/>
    <w:rsid w:val="007C51BE"/>
    <w:rsid w:val="007C5420"/>
    <w:rsid w:val="007C5456"/>
    <w:rsid w:val="007C5776"/>
    <w:rsid w:val="007C5A47"/>
    <w:rsid w:val="007C5B69"/>
    <w:rsid w:val="007C5D47"/>
    <w:rsid w:val="007C62E5"/>
    <w:rsid w:val="007C6303"/>
    <w:rsid w:val="007C6341"/>
    <w:rsid w:val="007C645E"/>
    <w:rsid w:val="007C64BD"/>
    <w:rsid w:val="007C66D1"/>
    <w:rsid w:val="007C67CB"/>
    <w:rsid w:val="007C684F"/>
    <w:rsid w:val="007C6AAB"/>
    <w:rsid w:val="007C6B85"/>
    <w:rsid w:val="007C6D8A"/>
    <w:rsid w:val="007C72E5"/>
    <w:rsid w:val="007C7420"/>
    <w:rsid w:val="007C7A1F"/>
    <w:rsid w:val="007C7D44"/>
    <w:rsid w:val="007C7FD1"/>
    <w:rsid w:val="007D0006"/>
    <w:rsid w:val="007D01A0"/>
    <w:rsid w:val="007D0623"/>
    <w:rsid w:val="007D0B86"/>
    <w:rsid w:val="007D0F00"/>
    <w:rsid w:val="007D0F51"/>
    <w:rsid w:val="007D1140"/>
    <w:rsid w:val="007D1223"/>
    <w:rsid w:val="007D146B"/>
    <w:rsid w:val="007D15E7"/>
    <w:rsid w:val="007D1A83"/>
    <w:rsid w:val="007D1C52"/>
    <w:rsid w:val="007D2710"/>
    <w:rsid w:val="007D2763"/>
    <w:rsid w:val="007D285E"/>
    <w:rsid w:val="007D291F"/>
    <w:rsid w:val="007D2BFD"/>
    <w:rsid w:val="007D312B"/>
    <w:rsid w:val="007D3137"/>
    <w:rsid w:val="007D32E6"/>
    <w:rsid w:val="007D33B6"/>
    <w:rsid w:val="007D3484"/>
    <w:rsid w:val="007D3995"/>
    <w:rsid w:val="007D3DED"/>
    <w:rsid w:val="007D3E49"/>
    <w:rsid w:val="007D3EAB"/>
    <w:rsid w:val="007D4298"/>
    <w:rsid w:val="007D4988"/>
    <w:rsid w:val="007D4C35"/>
    <w:rsid w:val="007D5345"/>
    <w:rsid w:val="007D5386"/>
    <w:rsid w:val="007D53A3"/>
    <w:rsid w:val="007D58AA"/>
    <w:rsid w:val="007D5E2C"/>
    <w:rsid w:val="007D61AA"/>
    <w:rsid w:val="007D6370"/>
    <w:rsid w:val="007D65F5"/>
    <w:rsid w:val="007D6717"/>
    <w:rsid w:val="007D6DEC"/>
    <w:rsid w:val="007D6FEB"/>
    <w:rsid w:val="007D71D9"/>
    <w:rsid w:val="007D727B"/>
    <w:rsid w:val="007D771E"/>
    <w:rsid w:val="007D7760"/>
    <w:rsid w:val="007D788E"/>
    <w:rsid w:val="007D78DB"/>
    <w:rsid w:val="007D7A0D"/>
    <w:rsid w:val="007D7C3A"/>
    <w:rsid w:val="007D7CA6"/>
    <w:rsid w:val="007D7E3B"/>
    <w:rsid w:val="007E0000"/>
    <w:rsid w:val="007E02D4"/>
    <w:rsid w:val="007E0344"/>
    <w:rsid w:val="007E087B"/>
    <w:rsid w:val="007E088A"/>
    <w:rsid w:val="007E099E"/>
    <w:rsid w:val="007E0A41"/>
    <w:rsid w:val="007E0AEB"/>
    <w:rsid w:val="007E0B23"/>
    <w:rsid w:val="007E0DE4"/>
    <w:rsid w:val="007E0E8A"/>
    <w:rsid w:val="007E1043"/>
    <w:rsid w:val="007E112F"/>
    <w:rsid w:val="007E130A"/>
    <w:rsid w:val="007E13DD"/>
    <w:rsid w:val="007E1544"/>
    <w:rsid w:val="007E1636"/>
    <w:rsid w:val="007E16B8"/>
    <w:rsid w:val="007E1A8A"/>
    <w:rsid w:val="007E1BA9"/>
    <w:rsid w:val="007E1DE2"/>
    <w:rsid w:val="007E1E40"/>
    <w:rsid w:val="007E23A4"/>
    <w:rsid w:val="007E2460"/>
    <w:rsid w:val="007E25EE"/>
    <w:rsid w:val="007E2CB8"/>
    <w:rsid w:val="007E39E2"/>
    <w:rsid w:val="007E3A5D"/>
    <w:rsid w:val="007E3B40"/>
    <w:rsid w:val="007E3CE2"/>
    <w:rsid w:val="007E3D94"/>
    <w:rsid w:val="007E3DEC"/>
    <w:rsid w:val="007E3E1C"/>
    <w:rsid w:val="007E406D"/>
    <w:rsid w:val="007E4205"/>
    <w:rsid w:val="007E4871"/>
    <w:rsid w:val="007E4B8E"/>
    <w:rsid w:val="007E501B"/>
    <w:rsid w:val="007E5095"/>
    <w:rsid w:val="007E5110"/>
    <w:rsid w:val="007E53C6"/>
    <w:rsid w:val="007E5D6E"/>
    <w:rsid w:val="007E5F27"/>
    <w:rsid w:val="007E5F90"/>
    <w:rsid w:val="007E6028"/>
    <w:rsid w:val="007E60D9"/>
    <w:rsid w:val="007E62AA"/>
    <w:rsid w:val="007E6658"/>
    <w:rsid w:val="007E68B1"/>
    <w:rsid w:val="007E6ABC"/>
    <w:rsid w:val="007E6B56"/>
    <w:rsid w:val="007E6BD7"/>
    <w:rsid w:val="007E6D31"/>
    <w:rsid w:val="007E6FE5"/>
    <w:rsid w:val="007E6FEC"/>
    <w:rsid w:val="007E7983"/>
    <w:rsid w:val="007E7A9A"/>
    <w:rsid w:val="007E7C1D"/>
    <w:rsid w:val="007E7FAD"/>
    <w:rsid w:val="007F0082"/>
    <w:rsid w:val="007F031D"/>
    <w:rsid w:val="007F0628"/>
    <w:rsid w:val="007F0638"/>
    <w:rsid w:val="007F06CB"/>
    <w:rsid w:val="007F0CC4"/>
    <w:rsid w:val="007F0DA3"/>
    <w:rsid w:val="007F1006"/>
    <w:rsid w:val="007F1122"/>
    <w:rsid w:val="007F14D6"/>
    <w:rsid w:val="007F1573"/>
    <w:rsid w:val="007F1871"/>
    <w:rsid w:val="007F191F"/>
    <w:rsid w:val="007F1C2F"/>
    <w:rsid w:val="007F2110"/>
    <w:rsid w:val="007F269A"/>
    <w:rsid w:val="007F26F5"/>
    <w:rsid w:val="007F2B11"/>
    <w:rsid w:val="007F2E01"/>
    <w:rsid w:val="007F30A7"/>
    <w:rsid w:val="007F30B8"/>
    <w:rsid w:val="007F32AD"/>
    <w:rsid w:val="007F3374"/>
    <w:rsid w:val="007F33B1"/>
    <w:rsid w:val="007F36BC"/>
    <w:rsid w:val="007F38DF"/>
    <w:rsid w:val="007F3A7B"/>
    <w:rsid w:val="007F3CA3"/>
    <w:rsid w:val="007F3D48"/>
    <w:rsid w:val="007F408D"/>
    <w:rsid w:val="007F43DF"/>
    <w:rsid w:val="007F4449"/>
    <w:rsid w:val="007F4496"/>
    <w:rsid w:val="007F4776"/>
    <w:rsid w:val="007F499B"/>
    <w:rsid w:val="007F4B5A"/>
    <w:rsid w:val="007F4B6B"/>
    <w:rsid w:val="007F5308"/>
    <w:rsid w:val="007F5679"/>
    <w:rsid w:val="007F5C04"/>
    <w:rsid w:val="007F60CF"/>
    <w:rsid w:val="007F646F"/>
    <w:rsid w:val="007F649B"/>
    <w:rsid w:val="007F64EA"/>
    <w:rsid w:val="007F654F"/>
    <w:rsid w:val="007F6675"/>
    <w:rsid w:val="007F6682"/>
    <w:rsid w:val="007F6751"/>
    <w:rsid w:val="007F6840"/>
    <w:rsid w:val="007F6AC0"/>
    <w:rsid w:val="007F6C8F"/>
    <w:rsid w:val="007F6DA3"/>
    <w:rsid w:val="007F7212"/>
    <w:rsid w:val="007F7702"/>
    <w:rsid w:val="007F79B6"/>
    <w:rsid w:val="007F7C9B"/>
    <w:rsid w:val="007F7FA0"/>
    <w:rsid w:val="0080005C"/>
    <w:rsid w:val="00800266"/>
    <w:rsid w:val="0080049C"/>
    <w:rsid w:val="0080052F"/>
    <w:rsid w:val="00800693"/>
    <w:rsid w:val="00800818"/>
    <w:rsid w:val="008009EB"/>
    <w:rsid w:val="00800B0B"/>
    <w:rsid w:val="00800D8F"/>
    <w:rsid w:val="00800F4A"/>
    <w:rsid w:val="00801089"/>
    <w:rsid w:val="0080116D"/>
    <w:rsid w:val="00801516"/>
    <w:rsid w:val="008015BE"/>
    <w:rsid w:val="00802452"/>
    <w:rsid w:val="00802468"/>
    <w:rsid w:val="00802695"/>
    <w:rsid w:val="008027A1"/>
    <w:rsid w:val="00802911"/>
    <w:rsid w:val="00802F99"/>
    <w:rsid w:val="008031E4"/>
    <w:rsid w:val="00803203"/>
    <w:rsid w:val="00803526"/>
    <w:rsid w:val="0080375C"/>
    <w:rsid w:val="00803B7B"/>
    <w:rsid w:val="00803FE4"/>
    <w:rsid w:val="008049EA"/>
    <w:rsid w:val="00804A9C"/>
    <w:rsid w:val="00804D95"/>
    <w:rsid w:val="00805632"/>
    <w:rsid w:val="008058F4"/>
    <w:rsid w:val="00805A0D"/>
    <w:rsid w:val="00805C3F"/>
    <w:rsid w:val="00805D60"/>
    <w:rsid w:val="00805D8E"/>
    <w:rsid w:val="0080617E"/>
    <w:rsid w:val="008064AE"/>
    <w:rsid w:val="008064BC"/>
    <w:rsid w:val="008064E4"/>
    <w:rsid w:val="00806930"/>
    <w:rsid w:val="00806D1F"/>
    <w:rsid w:val="00806D97"/>
    <w:rsid w:val="00806E56"/>
    <w:rsid w:val="00806EED"/>
    <w:rsid w:val="008070A8"/>
    <w:rsid w:val="008072A0"/>
    <w:rsid w:val="0080748C"/>
    <w:rsid w:val="0080756D"/>
    <w:rsid w:val="008076A0"/>
    <w:rsid w:val="008077C9"/>
    <w:rsid w:val="00807DCB"/>
    <w:rsid w:val="00807E1F"/>
    <w:rsid w:val="00807FAE"/>
    <w:rsid w:val="00807FB6"/>
    <w:rsid w:val="00807FCB"/>
    <w:rsid w:val="0081061A"/>
    <w:rsid w:val="00810782"/>
    <w:rsid w:val="00810C72"/>
    <w:rsid w:val="008113BF"/>
    <w:rsid w:val="008115B0"/>
    <w:rsid w:val="008115D3"/>
    <w:rsid w:val="00811B92"/>
    <w:rsid w:val="00811C22"/>
    <w:rsid w:val="00811C6A"/>
    <w:rsid w:val="00811C79"/>
    <w:rsid w:val="00811CE7"/>
    <w:rsid w:val="00811D58"/>
    <w:rsid w:val="00811ED1"/>
    <w:rsid w:val="00812049"/>
    <w:rsid w:val="00812065"/>
    <w:rsid w:val="0081210A"/>
    <w:rsid w:val="00812249"/>
    <w:rsid w:val="008125A6"/>
    <w:rsid w:val="008125CB"/>
    <w:rsid w:val="00812CAA"/>
    <w:rsid w:val="00812CC1"/>
    <w:rsid w:val="00812CF8"/>
    <w:rsid w:val="00812D4F"/>
    <w:rsid w:val="00812E40"/>
    <w:rsid w:val="00813466"/>
    <w:rsid w:val="00813480"/>
    <w:rsid w:val="008137D3"/>
    <w:rsid w:val="008138A0"/>
    <w:rsid w:val="00813B35"/>
    <w:rsid w:val="00813CD0"/>
    <w:rsid w:val="00813CDA"/>
    <w:rsid w:val="008141BB"/>
    <w:rsid w:val="00814DB6"/>
    <w:rsid w:val="00815DF4"/>
    <w:rsid w:val="00815F7D"/>
    <w:rsid w:val="00815F8B"/>
    <w:rsid w:val="00816189"/>
    <w:rsid w:val="00816297"/>
    <w:rsid w:val="00816370"/>
    <w:rsid w:val="008164FC"/>
    <w:rsid w:val="008166D4"/>
    <w:rsid w:val="0081671E"/>
    <w:rsid w:val="008169D5"/>
    <w:rsid w:val="00816B3B"/>
    <w:rsid w:val="00816C61"/>
    <w:rsid w:val="00816CF2"/>
    <w:rsid w:val="00816EE8"/>
    <w:rsid w:val="0081732F"/>
    <w:rsid w:val="00817573"/>
    <w:rsid w:val="00817BED"/>
    <w:rsid w:val="00817CDB"/>
    <w:rsid w:val="00820040"/>
    <w:rsid w:val="008201A0"/>
    <w:rsid w:val="00820423"/>
    <w:rsid w:val="0082055B"/>
    <w:rsid w:val="00820BB2"/>
    <w:rsid w:val="00820CB9"/>
    <w:rsid w:val="00820EF0"/>
    <w:rsid w:val="00820F98"/>
    <w:rsid w:val="00820FE0"/>
    <w:rsid w:val="008217F9"/>
    <w:rsid w:val="00821937"/>
    <w:rsid w:val="008219CA"/>
    <w:rsid w:val="00821B7C"/>
    <w:rsid w:val="00821EC0"/>
    <w:rsid w:val="00821F10"/>
    <w:rsid w:val="0082208C"/>
    <w:rsid w:val="00822469"/>
    <w:rsid w:val="0082291D"/>
    <w:rsid w:val="00822AAA"/>
    <w:rsid w:val="00822BEB"/>
    <w:rsid w:val="00822C7A"/>
    <w:rsid w:val="00822D70"/>
    <w:rsid w:val="00822EC6"/>
    <w:rsid w:val="0082302F"/>
    <w:rsid w:val="008233C3"/>
    <w:rsid w:val="00823886"/>
    <w:rsid w:val="008239AD"/>
    <w:rsid w:val="00823A80"/>
    <w:rsid w:val="00823D3F"/>
    <w:rsid w:val="00824053"/>
    <w:rsid w:val="00824114"/>
    <w:rsid w:val="00824173"/>
    <w:rsid w:val="0082432D"/>
    <w:rsid w:val="0082468C"/>
    <w:rsid w:val="00824896"/>
    <w:rsid w:val="00824E3D"/>
    <w:rsid w:val="00824E97"/>
    <w:rsid w:val="0082524F"/>
    <w:rsid w:val="008252D7"/>
    <w:rsid w:val="00825419"/>
    <w:rsid w:val="008255BE"/>
    <w:rsid w:val="00825A13"/>
    <w:rsid w:val="00825EE7"/>
    <w:rsid w:val="00825F4E"/>
    <w:rsid w:val="00826646"/>
    <w:rsid w:val="00826A5D"/>
    <w:rsid w:val="00826A77"/>
    <w:rsid w:val="00826EC8"/>
    <w:rsid w:val="00826FB1"/>
    <w:rsid w:val="008270CB"/>
    <w:rsid w:val="0082759E"/>
    <w:rsid w:val="00827B10"/>
    <w:rsid w:val="00827D7C"/>
    <w:rsid w:val="00827D94"/>
    <w:rsid w:val="0083013C"/>
    <w:rsid w:val="008301BE"/>
    <w:rsid w:val="00830492"/>
    <w:rsid w:val="008304DB"/>
    <w:rsid w:val="008309F1"/>
    <w:rsid w:val="00830B74"/>
    <w:rsid w:val="00830D1D"/>
    <w:rsid w:val="00830D8C"/>
    <w:rsid w:val="00830DBB"/>
    <w:rsid w:val="00831446"/>
    <w:rsid w:val="0083185A"/>
    <w:rsid w:val="008318A6"/>
    <w:rsid w:val="00831AA6"/>
    <w:rsid w:val="00831BDD"/>
    <w:rsid w:val="00831BEE"/>
    <w:rsid w:val="008320D9"/>
    <w:rsid w:val="008322A1"/>
    <w:rsid w:val="00832467"/>
    <w:rsid w:val="00832A1F"/>
    <w:rsid w:val="00832A4C"/>
    <w:rsid w:val="00832D8C"/>
    <w:rsid w:val="008331B4"/>
    <w:rsid w:val="0083334E"/>
    <w:rsid w:val="0083337C"/>
    <w:rsid w:val="0083345E"/>
    <w:rsid w:val="00833604"/>
    <w:rsid w:val="0083361C"/>
    <w:rsid w:val="00833767"/>
    <w:rsid w:val="008337CB"/>
    <w:rsid w:val="00833BDF"/>
    <w:rsid w:val="0083416C"/>
    <w:rsid w:val="008342AC"/>
    <w:rsid w:val="008342E7"/>
    <w:rsid w:val="008344C5"/>
    <w:rsid w:val="00834532"/>
    <w:rsid w:val="008346F5"/>
    <w:rsid w:val="008349DD"/>
    <w:rsid w:val="0083500C"/>
    <w:rsid w:val="0083506A"/>
    <w:rsid w:val="008356D0"/>
    <w:rsid w:val="00835724"/>
    <w:rsid w:val="008358B7"/>
    <w:rsid w:val="00835A6D"/>
    <w:rsid w:val="00835B9E"/>
    <w:rsid w:val="00836353"/>
    <w:rsid w:val="0083644B"/>
    <w:rsid w:val="008365C9"/>
    <w:rsid w:val="00836983"/>
    <w:rsid w:val="00836A8A"/>
    <w:rsid w:val="00836A90"/>
    <w:rsid w:val="00836CB5"/>
    <w:rsid w:val="00836F17"/>
    <w:rsid w:val="008373CC"/>
    <w:rsid w:val="00837442"/>
    <w:rsid w:val="00837AE1"/>
    <w:rsid w:val="00837D2C"/>
    <w:rsid w:val="00837FF5"/>
    <w:rsid w:val="00840120"/>
    <w:rsid w:val="0084048A"/>
    <w:rsid w:val="008406D7"/>
    <w:rsid w:val="00840FD3"/>
    <w:rsid w:val="008411CD"/>
    <w:rsid w:val="0084121E"/>
    <w:rsid w:val="00841457"/>
    <w:rsid w:val="0084199E"/>
    <w:rsid w:val="00841A59"/>
    <w:rsid w:val="00841AB2"/>
    <w:rsid w:val="00841D25"/>
    <w:rsid w:val="0084229D"/>
    <w:rsid w:val="008422BE"/>
    <w:rsid w:val="00842534"/>
    <w:rsid w:val="0084253E"/>
    <w:rsid w:val="00842913"/>
    <w:rsid w:val="00842CE9"/>
    <w:rsid w:val="00842DD3"/>
    <w:rsid w:val="00842F86"/>
    <w:rsid w:val="008434CF"/>
    <w:rsid w:val="008435EA"/>
    <w:rsid w:val="008439AA"/>
    <w:rsid w:val="00843A49"/>
    <w:rsid w:val="00843B27"/>
    <w:rsid w:val="00843CA1"/>
    <w:rsid w:val="00843E69"/>
    <w:rsid w:val="00843E90"/>
    <w:rsid w:val="008440AB"/>
    <w:rsid w:val="0084421C"/>
    <w:rsid w:val="0084433C"/>
    <w:rsid w:val="00844400"/>
    <w:rsid w:val="008445DB"/>
    <w:rsid w:val="008445FC"/>
    <w:rsid w:val="008446F4"/>
    <w:rsid w:val="0084480F"/>
    <w:rsid w:val="00844814"/>
    <w:rsid w:val="008448F9"/>
    <w:rsid w:val="00844907"/>
    <w:rsid w:val="00844AC7"/>
    <w:rsid w:val="00844DE3"/>
    <w:rsid w:val="0084556B"/>
    <w:rsid w:val="0084558B"/>
    <w:rsid w:val="008456B9"/>
    <w:rsid w:val="0084583E"/>
    <w:rsid w:val="008459F2"/>
    <w:rsid w:val="00845CF9"/>
    <w:rsid w:val="0084631B"/>
    <w:rsid w:val="00846552"/>
    <w:rsid w:val="00846686"/>
    <w:rsid w:val="008467EE"/>
    <w:rsid w:val="0084686B"/>
    <w:rsid w:val="00846A92"/>
    <w:rsid w:val="00846BE0"/>
    <w:rsid w:val="00846C96"/>
    <w:rsid w:val="00846F92"/>
    <w:rsid w:val="00847319"/>
    <w:rsid w:val="008473FF"/>
    <w:rsid w:val="0084751A"/>
    <w:rsid w:val="0084764D"/>
    <w:rsid w:val="00847683"/>
    <w:rsid w:val="00847D32"/>
    <w:rsid w:val="00847E3D"/>
    <w:rsid w:val="00847FC9"/>
    <w:rsid w:val="0085012B"/>
    <w:rsid w:val="008501FA"/>
    <w:rsid w:val="0085057C"/>
    <w:rsid w:val="008506BA"/>
    <w:rsid w:val="00850FD5"/>
    <w:rsid w:val="008510D3"/>
    <w:rsid w:val="0085120F"/>
    <w:rsid w:val="008515DF"/>
    <w:rsid w:val="00851604"/>
    <w:rsid w:val="00851A57"/>
    <w:rsid w:val="00851E68"/>
    <w:rsid w:val="008525F5"/>
    <w:rsid w:val="00852718"/>
    <w:rsid w:val="00852785"/>
    <w:rsid w:val="008528A6"/>
    <w:rsid w:val="00852ECF"/>
    <w:rsid w:val="00853148"/>
    <w:rsid w:val="0085333C"/>
    <w:rsid w:val="00853396"/>
    <w:rsid w:val="008533AA"/>
    <w:rsid w:val="008535B3"/>
    <w:rsid w:val="008538BE"/>
    <w:rsid w:val="008539F8"/>
    <w:rsid w:val="00853F05"/>
    <w:rsid w:val="00853F6E"/>
    <w:rsid w:val="008541B4"/>
    <w:rsid w:val="00854262"/>
    <w:rsid w:val="00854626"/>
    <w:rsid w:val="008547C8"/>
    <w:rsid w:val="00854A35"/>
    <w:rsid w:val="00854B96"/>
    <w:rsid w:val="00854EA2"/>
    <w:rsid w:val="00854F62"/>
    <w:rsid w:val="0085535A"/>
    <w:rsid w:val="00855443"/>
    <w:rsid w:val="0085560F"/>
    <w:rsid w:val="00855849"/>
    <w:rsid w:val="008559BD"/>
    <w:rsid w:val="00855B24"/>
    <w:rsid w:val="00855D1F"/>
    <w:rsid w:val="008560E2"/>
    <w:rsid w:val="008560F2"/>
    <w:rsid w:val="008560F3"/>
    <w:rsid w:val="008564F4"/>
    <w:rsid w:val="008565A3"/>
    <w:rsid w:val="00856748"/>
    <w:rsid w:val="008567F1"/>
    <w:rsid w:val="008569B5"/>
    <w:rsid w:val="00857283"/>
    <w:rsid w:val="0085764D"/>
    <w:rsid w:val="00857933"/>
    <w:rsid w:val="00857C41"/>
    <w:rsid w:val="00857D83"/>
    <w:rsid w:val="00857DA3"/>
    <w:rsid w:val="00860059"/>
    <w:rsid w:val="00860221"/>
    <w:rsid w:val="008603CD"/>
    <w:rsid w:val="00860510"/>
    <w:rsid w:val="00860585"/>
    <w:rsid w:val="008608A8"/>
    <w:rsid w:val="008608C9"/>
    <w:rsid w:val="00860956"/>
    <w:rsid w:val="00861124"/>
    <w:rsid w:val="008612BE"/>
    <w:rsid w:val="0086152F"/>
    <w:rsid w:val="0086177F"/>
    <w:rsid w:val="00861CAE"/>
    <w:rsid w:val="00861CBC"/>
    <w:rsid w:val="00861D7F"/>
    <w:rsid w:val="00861DFA"/>
    <w:rsid w:val="008620B7"/>
    <w:rsid w:val="0086260C"/>
    <w:rsid w:val="00862616"/>
    <w:rsid w:val="0086272D"/>
    <w:rsid w:val="00862A0A"/>
    <w:rsid w:val="00862A3E"/>
    <w:rsid w:val="00862FA9"/>
    <w:rsid w:val="00863104"/>
    <w:rsid w:val="00863139"/>
    <w:rsid w:val="008632ED"/>
    <w:rsid w:val="00863BA4"/>
    <w:rsid w:val="00863FE5"/>
    <w:rsid w:val="00864076"/>
    <w:rsid w:val="008642B5"/>
    <w:rsid w:val="008649D2"/>
    <w:rsid w:val="00864B3C"/>
    <w:rsid w:val="00864C64"/>
    <w:rsid w:val="008651BA"/>
    <w:rsid w:val="008651FB"/>
    <w:rsid w:val="00865814"/>
    <w:rsid w:val="008659EF"/>
    <w:rsid w:val="00865C24"/>
    <w:rsid w:val="00865DFA"/>
    <w:rsid w:val="00866736"/>
    <w:rsid w:val="008669D5"/>
    <w:rsid w:val="00866D0C"/>
    <w:rsid w:val="008675C4"/>
    <w:rsid w:val="008676FB"/>
    <w:rsid w:val="0086780A"/>
    <w:rsid w:val="008678DA"/>
    <w:rsid w:val="00867D42"/>
    <w:rsid w:val="00867DAF"/>
    <w:rsid w:val="008701B1"/>
    <w:rsid w:val="00870686"/>
    <w:rsid w:val="008707DB"/>
    <w:rsid w:val="00870A80"/>
    <w:rsid w:val="00870B82"/>
    <w:rsid w:val="00870C82"/>
    <w:rsid w:val="00870D4C"/>
    <w:rsid w:val="00870E12"/>
    <w:rsid w:val="0087114B"/>
    <w:rsid w:val="008715E7"/>
    <w:rsid w:val="00871C4E"/>
    <w:rsid w:val="00871DF5"/>
    <w:rsid w:val="008720FF"/>
    <w:rsid w:val="0087258A"/>
    <w:rsid w:val="008727B2"/>
    <w:rsid w:val="00872FC2"/>
    <w:rsid w:val="0087309F"/>
    <w:rsid w:val="0087321C"/>
    <w:rsid w:val="008733FB"/>
    <w:rsid w:val="00873416"/>
    <w:rsid w:val="008739D6"/>
    <w:rsid w:val="00873B0A"/>
    <w:rsid w:val="008741C8"/>
    <w:rsid w:val="00874218"/>
    <w:rsid w:val="00874390"/>
    <w:rsid w:val="00874494"/>
    <w:rsid w:val="008744FF"/>
    <w:rsid w:val="00874674"/>
    <w:rsid w:val="008746FD"/>
    <w:rsid w:val="0087470F"/>
    <w:rsid w:val="00874AE8"/>
    <w:rsid w:val="00874DE4"/>
    <w:rsid w:val="00875876"/>
    <w:rsid w:val="008759A2"/>
    <w:rsid w:val="00875B35"/>
    <w:rsid w:val="00875C80"/>
    <w:rsid w:val="00875DE3"/>
    <w:rsid w:val="00875DE9"/>
    <w:rsid w:val="00876107"/>
    <w:rsid w:val="00876311"/>
    <w:rsid w:val="0087663D"/>
    <w:rsid w:val="008767C6"/>
    <w:rsid w:val="0087691E"/>
    <w:rsid w:val="008769FF"/>
    <w:rsid w:val="00876A2F"/>
    <w:rsid w:val="00876C13"/>
    <w:rsid w:val="00876E67"/>
    <w:rsid w:val="0087724C"/>
    <w:rsid w:val="008779BB"/>
    <w:rsid w:val="00877F46"/>
    <w:rsid w:val="008800ED"/>
    <w:rsid w:val="008804E7"/>
    <w:rsid w:val="008805A0"/>
    <w:rsid w:val="0088071E"/>
    <w:rsid w:val="008807F7"/>
    <w:rsid w:val="008808D2"/>
    <w:rsid w:val="00880C03"/>
    <w:rsid w:val="00880D69"/>
    <w:rsid w:val="00880E0A"/>
    <w:rsid w:val="00880F00"/>
    <w:rsid w:val="00880F6F"/>
    <w:rsid w:val="008810AB"/>
    <w:rsid w:val="00881146"/>
    <w:rsid w:val="0088138F"/>
    <w:rsid w:val="00881582"/>
    <w:rsid w:val="00881750"/>
    <w:rsid w:val="00881A06"/>
    <w:rsid w:val="00881AF3"/>
    <w:rsid w:val="00881C1F"/>
    <w:rsid w:val="00881D38"/>
    <w:rsid w:val="00881D40"/>
    <w:rsid w:val="00882155"/>
    <w:rsid w:val="008827E3"/>
    <w:rsid w:val="008828A2"/>
    <w:rsid w:val="00882D2D"/>
    <w:rsid w:val="00882EF1"/>
    <w:rsid w:val="00883586"/>
    <w:rsid w:val="0088398D"/>
    <w:rsid w:val="00883E52"/>
    <w:rsid w:val="0088413D"/>
    <w:rsid w:val="00884B2E"/>
    <w:rsid w:val="00884B8D"/>
    <w:rsid w:val="00884DA8"/>
    <w:rsid w:val="00884DB8"/>
    <w:rsid w:val="00884E91"/>
    <w:rsid w:val="008850A6"/>
    <w:rsid w:val="00885390"/>
    <w:rsid w:val="0088574E"/>
    <w:rsid w:val="0088576E"/>
    <w:rsid w:val="00885BA4"/>
    <w:rsid w:val="00885CDE"/>
    <w:rsid w:val="00885E06"/>
    <w:rsid w:val="00885E49"/>
    <w:rsid w:val="008861B9"/>
    <w:rsid w:val="008861F8"/>
    <w:rsid w:val="008862D5"/>
    <w:rsid w:val="00886447"/>
    <w:rsid w:val="00886AD4"/>
    <w:rsid w:val="00886C9B"/>
    <w:rsid w:val="008872D7"/>
    <w:rsid w:val="0088752B"/>
    <w:rsid w:val="00887AA1"/>
    <w:rsid w:val="00887AE0"/>
    <w:rsid w:val="00887C10"/>
    <w:rsid w:val="0089010F"/>
    <w:rsid w:val="00890432"/>
    <w:rsid w:val="0089053C"/>
    <w:rsid w:val="00890793"/>
    <w:rsid w:val="00890A9D"/>
    <w:rsid w:val="00890B14"/>
    <w:rsid w:val="00890BB5"/>
    <w:rsid w:val="00891090"/>
    <w:rsid w:val="008914BD"/>
    <w:rsid w:val="008915F3"/>
    <w:rsid w:val="00891C7C"/>
    <w:rsid w:val="00891EFC"/>
    <w:rsid w:val="0089205D"/>
    <w:rsid w:val="00892336"/>
    <w:rsid w:val="008923ED"/>
    <w:rsid w:val="00892497"/>
    <w:rsid w:val="00892A4B"/>
    <w:rsid w:val="00892AED"/>
    <w:rsid w:val="00893097"/>
    <w:rsid w:val="00893119"/>
    <w:rsid w:val="00893241"/>
    <w:rsid w:val="0089337B"/>
    <w:rsid w:val="008933B1"/>
    <w:rsid w:val="008936A1"/>
    <w:rsid w:val="00893710"/>
    <w:rsid w:val="00893A9D"/>
    <w:rsid w:val="00893CDC"/>
    <w:rsid w:val="0089417D"/>
    <w:rsid w:val="0089484C"/>
    <w:rsid w:val="0089486C"/>
    <w:rsid w:val="00894C70"/>
    <w:rsid w:val="00894F87"/>
    <w:rsid w:val="0089516B"/>
    <w:rsid w:val="00895446"/>
    <w:rsid w:val="0089554B"/>
    <w:rsid w:val="008955E5"/>
    <w:rsid w:val="00895726"/>
    <w:rsid w:val="0089591F"/>
    <w:rsid w:val="00895ACC"/>
    <w:rsid w:val="00895AD8"/>
    <w:rsid w:val="00895B08"/>
    <w:rsid w:val="00895C7D"/>
    <w:rsid w:val="00895E1D"/>
    <w:rsid w:val="00895E5A"/>
    <w:rsid w:val="00895F97"/>
    <w:rsid w:val="00896052"/>
    <w:rsid w:val="0089647B"/>
    <w:rsid w:val="0089679F"/>
    <w:rsid w:val="008968AA"/>
    <w:rsid w:val="00896EC1"/>
    <w:rsid w:val="00897626"/>
    <w:rsid w:val="00897A80"/>
    <w:rsid w:val="00897A93"/>
    <w:rsid w:val="00897D5E"/>
    <w:rsid w:val="00897DE8"/>
    <w:rsid w:val="008A0319"/>
    <w:rsid w:val="008A0852"/>
    <w:rsid w:val="008A08D9"/>
    <w:rsid w:val="008A10E3"/>
    <w:rsid w:val="008A10ED"/>
    <w:rsid w:val="008A12F4"/>
    <w:rsid w:val="008A14B9"/>
    <w:rsid w:val="008A1575"/>
    <w:rsid w:val="008A19CE"/>
    <w:rsid w:val="008A1B89"/>
    <w:rsid w:val="008A1C4E"/>
    <w:rsid w:val="008A1F50"/>
    <w:rsid w:val="008A1FDB"/>
    <w:rsid w:val="008A211A"/>
    <w:rsid w:val="008A21EF"/>
    <w:rsid w:val="008A230B"/>
    <w:rsid w:val="008A23B9"/>
    <w:rsid w:val="008A23D1"/>
    <w:rsid w:val="008A2604"/>
    <w:rsid w:val="008A2785"/>
    <w:rsid w:val="008A28D4"/>
    <w:rsid w:val="008A2941"/>
    <w:rsid w:val="008A29DE"/>
    <w:rsid w:val="008A29F3"/>
    <w:rsid w:val="008A2F72"/>
    <w:rsid w:val="008A306C"/>
    <w:rsid w:val="008A30FE"/>
    <w:rsid w:val="008A3473"/>
    <w:rsid w:val="008A36BD"/>
    <w:rsid w:val="008A3743"/>
    <w:rsid w:val="008A3CAB"/>
    <w:rsid w:val="008A3D8B"/>
    <w:rsid w:val="008A4438"/>
    <w:rsid w:val="008A4556"/>
    <w:rsid w:val="008A4ABB"/>
    <w:rsid w:val="008A4D6A"/>
    <w:rsid w:val="008A4FC7"/>
    <w:rsid w:val="008A504A"/>
    <w:rsid w:val="008A5444"/>
    <w:rsid w:val="008A550D"/>
    <w:rsid w:val="008A58FD"/>
    <w:rsid w:val="008A59F2"/>
    <w:rsid w:val="008A5B28"/>
    <w:rsid w:val="008A5CE9"/>
    <w:rsid w:val="008A5CED"/>
    <w:rsid w:val="008A602E"/>
    <w:rsid w:val="008A6078"/>
    <w:rsid w:val="008A631D"/>
    <w:rsid w:val="008A6425"/>
    <w:rsid w:val="008A6974"/>
    <w:rsid w:val="008A6A6F"/>
    <w:rsid w:val="008A6D41"/>
    <w:rsid w:val="008A6EBA"/>
    <w:rsid w:val="008A7A50"/>
    <w:rsid w:val="008A7C3B"/>
    <w:rsid w:val="008B0110"/>
    <w:rsid w:val="008B03E0"/>
    <w:rsid w:val="008B06F0"/>
    <w:rsid w:val="008B0EF4"/>
    <w:rsid w:val="008B11B7"/>
    <w:rsid w:val="008B14EB"/>
    <w:rsid w:val="008B1638"/>
    <w:rsid w:val="008B1B55"/>
    <w:rsid w:val="008B20CF"/>
    <w:rsid w:val="008B218C"/>
    <w:rsid w:val="008B2216"/>
    <w:rsid w:val="008B27D6"/>
    <w:rsid w:val="008B2933"/>
    <w:rsid w:val="008B29F8"/>
    <w:rsid w:val="008B2D44"/>
    <w:rsid w:val="008B2E73"/>
    <w:rsid w:val="008B31AE"/>
    <w:rsid w:val="008B3204"/>
    <w:rsid w:val="008B3295"/>
    <w:rsid w:val="008B34CA"/>
    <w:rsid w:val="008B357F"/>
    <w:rsid w:val="008B3704"/>
    <w:rsid w:val="008B3B8B"/>
    <w:rsid w:val="008B3DEA"/>
    <w:rsid w:val="008B3E70"/>
    <w:rsid w:val="008B4026"/>
    <w:rsid w:val="008B4107"/>
    <w:rsid w:val="008B41EE"/>
    <w:rsid w:val="008B427C"/>
    <w:rsid w:val="008B4687"/>
    <w:rsid w:val="008B4B0C"/>
    <w:rsid w:val="008B4B5E"/>
    <w:rsid w:val="008B4BED"/>
    <w:rsid w:val="008B4C7A"/>
    <w:rsid w:val="008B4D7E"/>
    <w:rsid w:val="008B4F92"/>
    <w:rsid w:val="008B5075"/>
    <w:rsid w:val="008B5121"/>
    <w:rsid w:val="008B5135"/>
    <w:rsid w:val="008B53E2"/>
    <w:rsid w:val="008B55EA"/>
    <w:rsid w:val="008B5BD3"/>
    <w:rsid w:val="008B5BD8"/>
    <w:rsid w:val="008B5F45"/>
    <w:rsid w:val="008B621F"/>
    <w:rsid w:val="008B63EC"/>
    <w:rsid w:val="008B6538"/>
    <w:rsid w:val="008B699E"/>
    <w:rsid w:val="008B6A59"/>
    <w:rsid w:val="008B6BCF"/>
    <w:rsid w:val="008B7733"/>
    <w:rsid w:val="008B78D9"/>
    <w:rsid w:val="008B7A81"/>
    <w:rsid w:val="008B7AD6"/>
    <w:rsid w:val="008C0041"/>
    <w:rsid w:val="008C01A7"/>
    <w:rsid w:val="008C01D4"/>
    <w:rsid w:val="008C0288"/>
    <w:rsid w:val="008C04C3"/>
    <w:rsid w:val="008C0695"/>
    <w:rsid w:val="008C076B"/>
    <w:rsid w:val="008C078D"/>
    <w:rsid w:val="008C07AB"/>
    <w:rsid w:val="008C0856"/>
    <w:rsid w:val="008C14EC"/>
    <w:rsid w:val="008C184F"/>
    <w:rsid w:val="008C1ED4"/>
    <w:rsid w:val="008C1FC0"/>
    <w:rsid w:val="008C24D6"/>
    <w:rsid w:val="008C25A9"/>
    <w:rsid w:val="008C2663"/>
    <w:rsid w:val="008C2685"/>
    <w:rsid w:val="008C26E4"/>
    <w:rsid w:val="008C29BA"/>
    <w:rsid w:val="008C2F8E"/>
    <w:rsid w:val="008C37E9"/>
    <w:rsid w:val="008C3ADF"/>
    <w:rsid w:val="008C3C6B"/>
    <w:rsid w:val="008C3D29"/>
    <w:rsid w:val="008C3DBB"/>
    <w:rsid w:val="008C41C3"/>
    <w:rsid w:val="008C41C5"/>
    <w:rsid w:val="008C4438"/>
    <w:rsid w:val="008C4919"/>
    <w:rsid w:val="008C4E2F"/>
    <w:rsid w:val="008C58CE"/>
    <w:rsid w:val="008C5946"/>
    <w:rsid w:val="008C5B47"/>
    <w:rsid w:val="008C5DF4"/>
    <w:rsid w:val="008C6018"/>
    <w:rsid w:val="008C6071"/>
    <w:rsid w:val="008C68E7"/>
    <w:rsid w:val="008C6B67"/>
    <w:rsid w:val="008C6CA5"/>
    <w:rsid w:val="008C6D56"/>
    <w:rsid w:val="008C7A01"/>
    <w:rsid w:val="008C7A51"/>
    <w:rsid w:val="008C7B28"/>
    <w:rsid w:val="008C7DD8"/>
    <w:rsid w:val="008C7FFC"/>
    <w:rsid w:val="008D0000"/>
    <w:rsid w:val="008D00ED"/>
    <w:rsid w:val="008D0188"/>
    <w:rsid w:val="008D01D1"/>
    <w:rsid w:val="008D029E"/>
    <w:rsid w:val="008D0318"/>
    <w:rsid w:val="008D07CF"/>
    <w:rsid w:val="008D0988"/>
    <w:rsid w:val="008D09A2"/>
    <w:rsid w:val="008D0CB7"/>
    <w:rsid w:val="008D0F20"/>
    <w:rsid w:val="008D0F5C"/>
    <w:rsid w:val="008D1334"/>
    <w:rsid w:val="008D148F"/>
    <w:rsid w:val="008D14E0"/>
    <w:rsid w:val="008D185B"/>
    <w:rsid w:val="008D1ABD"/>
    <w:rsid w:val="008D1D4F"/>
    <w:rsid w:val="008D1D71"/>
    <w:rsid w:val="008D1E1B"/>
    <w:rsid w:val="008D1E29"/>
    <w:rsid w:val="008D213C"/>
    <w:rsid w:val="008D2A4E"/>
    <w:rsid w:val="008D2BB3"/>
    <w:rsid w:val="008D35EA"/>
    <w:rsid w:val="008D3FA1"/>
    <w:rsid w:val="008D424A"/>
    <w:rsid w:val="008D4761"/>
    <w:rsid w:val="008D48AD"/>
    <w:rsid w:val="008D49DC"/>
    <w:rsid w:val="008D515A"/>
    <w:rsid w:val="008D51CF"/>
    <w:rsid w:val="008D528C"/>
    <w:rsid w:val="008D531E"/>
    <w:rsid w:val="008D54CC"/>
    <w:rsid w:val="008D55B1"/>
    <w:rsid w:val="008D55FC"/>
    <w:rsid w:val="008D5683"/>
    <w:rsid w:val="008D5793"/>
    <w:rsid w:val="008D57F4"/>
    <w:rsid w:val="008D5B82"/>
    <w:rsid w:val="008D6193"/>
    <w:rsid w:val="008D6406"/>
    <w:rsid w:val="008D657E"/>
    <w:rsid w:val="008D6744"/>
    <w:rsid w:val="008D6765"/>
    <w:rsid w:val="008D6C2A"/>
    <w:rsid w:val="008D6E3F"/>
    <w:rsid w:val="008D6F3C"/>
    <w:rsid w:val="008D6FED"/>
    <w:rsid w:val="008D70DE"/>
    <w:rsid w:val="008D7399"/>
    <w:rsid w:val="008D746B"/>
    <w:rsid w:val="008D7648"/>
    <w:rsid w:val="008E00ED"/>
    <w:rsid w:val="008E07E2"/>
    <w:rsid w:val="008E088A"/>
    <w:rsid w:val="008E0C69"/>
    <w:rsid w:val="008E0F3E"/>
    <w:rsid w:val="008E0FAD"/>
    <w:rsid w:val="008E10EF"/>
    <w:rsid w:val="008E191B"/>
    <w:rsid w:val="008E1B03"/>
    <w:rsid w:val="008E1B43"/>
    <w:rsid w:val="008E23B0"/>
    <w:rsid w:val="008E26FB"/>
    <w:rsid w:val="008E2878"/>
    <w:rsid w:val="008E29BA"/>
    <w:rsid w:val="008E2D52"/>
    <w:rsid w:val="008E2E99"/>
    <w:rsid w:val="008E2ECD"/>
    <w:rsid w:val="008E317C"/>
    <w:rsid w:val="008E3186"/>
    <w:rsid w:val="008E38B5"/>
    <w:rsid w:val="008E3AFF"/>
    <w:rsid w:val="008E3BB3"/>
    <w:rsid w:val="008E3F05"/>
    <w:rsid w:val="008E4160"/>
    <w:rsid w:val="008E43A8"/>
    <w:rsid w:val="008E47A1"/>
    <w:rsid w:val="008E48C8"/>
    <w:rsid w:val="008E4A21"/>
    <w:rsid w:val="008E4A48"/>
    <w:rsid w:val="008E4C27"/>
    <w:rsid w:val="008E50A4"/>
    <w:rsid w:val="008E5183"/>
    <w:rsid w:val="008E547F"/>
    <w:rsid w:val="008E55C9"/>
    <w:rsid w:val="008E5B3B"/>
    <w:rsid w:val="008E5D0D"/>
    <w:rsid w:val="008E6055"/>
    <w:rsid w:val="008E60BC"/>
    <w:rsid w:val="008E6207"/>
    <w:rsid w:val="008E6386"/>
    <w:rsid w:val="008E6906"/>
    <w:rsid w:val="008E6D04"/>
    <w:rsid w:val="008E7371"/>
    <w:rsid w:val="008E740D"/>
    <w:rsid w:val="008E7473"/>
    <w:rsid w:val="008E77DF"/>
    <w:rsid w:val="008E78B1"/>
    <w:rsid w:val="008E7946"/>
    <w:rsid w:val="008E7C65"/>
    <w:rsid w:val="008E7E2F"/>
    <w:rsid w:val="008F0009"/>
    <w:rsid w:val="008F009F"/>
    <w:rsid w:val="008F03C4"/>
    <w:rsid w:val="008F08F7"/>
    <w:rsid w:val="008F0BD9"/>
    <w:rsid w:val="008F0C6E"/>
    <w:rsid w:val="008F0EAE"/>
    <w:rsid w:val="008F124E"/>
    <w:rsid w:val="008F1512"/>
    <w:rsid w:val="008F17E3"/>
    <w:rsid w:val="008F1D09"/>
    <w:rsid w:val="008F1F26"/>
    <w:rsid w:val="008F2134"/>
    <w:rsid w:val="008F21BD"/>
    <w:rsid w:val="008F2367"/>
    <w:rsid w:val="008F26C5"/>
    <w:rsid w:val="008F2710"/>
    <w:rsid w:val="008F2853"/>
    <w:rsid w:val="008F296A"/>
    <w:rsid w:val="008F3030"/>
    <w:rsid w:val="008F328A"/>
    <w:rsid w:val="008F34B7"/>
    <w:rsid w:val="008F3564"/>
    <w:rsid w:val="008F3A01"/>
    <w:rsid w:val="008F3C75"/>
    <w:rsid w:val="008F3D63"/>
    <w:rsid w:val="008F3E28"/>
    <w:rsid w:val="008F424F"/>
    <w:rsid w:val="008F4886"/>
    <w:rsid w:val="008F49E4"/>
    <w:rsid w:val="008F4A65"/>
    <w:rsid w:val="008F4AE4"/>
    <w:rsid w:val="008F4BDD"/>
    <w:rsid w:val="008F4E94"/>
    <w:rsid w:val="008F5510"/>
    <w:rsid w:val="008F562B"/>
    <w:rsid w:val="008F57BC"/>
    <w:rsid w:val="008F59CD"/>
    <w:rsid w:val="008F5AB8"/>
    <w:rsid w:val="008F5FA2"/>
    <w:rsid w:val="008F5FC7"/>
    <w:rsid w:val="008F65D6"/>
    <w:rsid w:val="008F66EE"/>
    <w:rsid w:val="008F6D4D"/>
    <w:rsid w:val="008F703B"/>
    <w:rsid w:val="008F70B0"/>
    <w:rsid w:val="008F73E0"/>
    <w:rsid w:val="008F74AC"/>
    <w:rsid w:val="008F7514"/>
    <w:rsid w:val="008F766B"/>
    <w:rsid w:val="008F7A76"/>
    <w:rsid w:val="008F7BA4"/>
    <w:rsid w:val="008F7C73"/>
    <w:rsid w:val="00900114"/>
    <w:rsid w:val="00900573"/>
    <w:rsid w:val="009009AA"/>
    <w:rsid w:val="00900ED2"/>
    <w:rsid w:val="00900F15"/>
    <w:rsid w:val="00900F93"/>
    <w:rsid w:val="00901014"/>
    <w:rsid w:val="00901599"/>
    <w:rsid w:val="009015CE"/>
    <w:rsid w:val="009019C5"/>
    <w:rsid w:val="00901C84"/>
    <w:rsid w:val="00901DED"/>
    <w:rsid w:val="0090207B"/>
    <w:rsid w:val="0090217A"/>
    <w:rsid w:val="00902260"/>
    <w:rsid w:val="009022DA"/>
    <w:rsid w:val="009024C3"/>
    <w:rsid w:val="0090252B"/>
    <w:rsid w:val="00902760"/>
    <w:rsid w:val="00902962"/>
    <w:rsid w:val="00902A38"/>
    <w:rsid w:val="00902FFC"/>
    <w:rsid w:val="009030F5"/>
    <w:rsid w:val="009033A0"/>
    <w:rsid w:val="0090389F"/>
    <w:rsid w:val="00903BE7"/>
    <w:rsid w:val="00903F0D"/>
    <w:rsid w:val="00903F9C"/>
    <w:rsid w:val="00903FAD"/>
    <w:rsid w:val="00903FE1"/>
    <w:rsid w:val="0090418B"/>
    <w:rsid w:val="00904398"/>
    <w:rsid w:val="0090486D"/>
    <w:rsid w:val="00904965"/>
    <w:rsid w:val="009049B4"/>
    <w:rsid w:val="00904A5F"/>
    <w:rsid w:val="00904F50"/>
    <w:rsid w:val="00905F24"/>
    <w:rsid w:val="00906016"/>
    <w:rsid w:val="00906139"/>
    <w:rsid w:val="009061A6"/>
    <w:rsid w:val="00906514"/>
    <w:rsid w:val="0090661A"/>
    <w:rsid w:val="00906B5A"/>
    <w:rsid w:val="00906FE0"/>
    <w:rsid w:val="0090741B"/>
    <w:rsid w:val="00907447"/>
    <w:rsid w:val="009075E6"/>
    <w:rsid w:val="009076A6"/>
    <w:rsid w:val="0090786B"/>
    <w:rsid w:val="00907AB2"/>
    <w:rsid w:val="00907D71"/>
    <w:rsid w:val="00910128"/>
    <w:rsid w:val="009101A9"/>
    <w:rsid w:val="00910389"/>
    <w:rsid w:val="00910887"/>
    <w:rsid w:val="009111DB"/>
    <w:rsid w:val="00911270"/>
    <w:rsid w:val="009115E6"/>
    <w:rsid w:val="00911704"/>
    <w:rsid w:val="009117C3"/>
    <w:rsid w:val="00911964"/>
    <w:rsid w:val="0091196C"/>
    <w:rsid w:val="00911A90"/>
    <w:rsid w:val="00911C37"/>
    <w:rsid w:val="0091242A"/>
    <w:rsid w:val="009124DA"/>
    <w:rsid w:val="0091278E"/>
    <w:rsid w:val="00912806"/>
    <w:rsid w:val="00912ACE"/>
    <w:rsid w:val="00912AF4"/>
    <w:rsid w:val="00912BC4"/>
    <w:rsid w:val="00912C5A"/>
    <w:rsid w:val="00912D42"/>
    <w:rsid w:val="00912DBA"/>
    <w:rsid w:val="0091303C"/>
    <w:rsid w:val="009130A2"/>
    <w:rsid w:val="0091329F"/>
    <w:rsid w:val="00913379"/>
    <w:rsid w:val="009134B2"/>
    <w:rsid w:val="009134D3"/>
    <w:rsid w:val="00913668"/>
    <w:rsid w:val="00913709"/>
    <w:rsid w:val="00913802"/>
    <w:rsid w:val="0091386C"/>
    <w:rsid w:val="009139F1"/>
    <w:rsid w:val="0091430F"/>
    <w:rsid w:val="00914355"/>
    <w:rsid w:val="009143BF"/>
    <w:rsid w:val="00914670"/>
    <w:rsid w:val="0091474D"/>
    <w:rsid w:val="00914AC5"/>
    <w:rsid w:val="00914CF7"/>
    <w:rsid w:val="00914D04"/>
    <w:rsid w:val="00915467"/>
    <w:rsid w:val="009156B5"/>
    <w:rsid w:val="009158C9"/>
    <w:rsid w:val="009159F7"/>
    <w:rsid w:val="00915A6E"/>
    <w:rsid w:val="00915ED3"/>
    <w:rsid w:val="0091601F"/>
    <w:rsid w:val="009163CB"/>
    <w:rsid w:val="00916784"/>
    <w:rsid w:val="009167C5"/>
    <w:rsid w:val="009167FC"/>
    <w:rsid w:val="00916A04"/>
    <w:rsid w:val="00917026"/>
    <w:rsid w:val="009173D3"/>
    <w:rsid w:val="00917499"/>
    <w:rsid w:val="00917675"/>
    <w:rsid w:val="009179B7"/>
    <w:rsid w:val="00917A1E"/>
    <w:rsid w:val="00917B02"/>
    <w:rsid w:val="00920054"/>
    <w:rsid w:val="00920691"/>
    <w:rsid w:val="009208B6"/>
    <w:rsid w:val="0092099D"/>
    <w:rsid w:val="00920B0C"/>
    <w:rsid w:val="00920E61"/>
    <w:rsid w:val="00920F97"/>
    <w:rsid w:val="0092119A"/>
    <w:rsid w:val="0092122A"/>
    <w:rsid w:val="009212EE"/>
    <w:rsid w:val="00921466"/>
    <w:rsid w:val="00921604"/>
    <w:rsid w:val="009219DD"/>
    <w:rsid w:val="00921A09"/>
    <w:rsid w:val="00921EA4"/>
    <w:rsid w:val="009225B4"/>
    <w:rsid w:val="009226D1"/>
    <w:rsid w:val="00922721"/>
    <w:rsid w:val="00922754"/>
    <w:rsid w:val="00922C2B"/>
    <w:rsid w:val="00922C33"/>
    <w:rsid w:val="00922E86"/>
    <w:rsid w:val="009230B5"/>
    <w:rsid w:val="00923475"/>
    <w:rsid w:val="009235E0"/>
    <w:rsid w:val="00923905"/>
    <w:rsid w:val="00923B00"/>
    <w:rsid w:val="00924274"/>
    <w:rsid w:val="009247E3"/>
    <w:rsid w:val="009248E6"/>
    <w:rsid w:val="00924A1D"/>
    <w:rsid w:val="00924BC4"/>
    <w:rsid w:val="00924CD6"/>
    <w:rsid w:val="00924F79"/>
    <w:rsid w:val="0092513C"/>
    <w:rsid w:val="00925305"/>
    <w:rsid w:val="009257F2"/>
    <w:rsid w:val="009258A2"/>
    <w:rsid w:val="00925A86"/>
    <w:rsid w:val="00925CCE"/>
    <w:rsid w:val="00926256"/>
    <w:rsid w:val="00926275"/>
    <w:rsid w:val="009264F6"/>
    <w:rsid w:val="00926691"/>
    <w:rsid w:val="00926696"/>
    <w:rsid w:val="0092669E"/>
    <w:rsid w:val="009266F3"/>
    <w:rsid w:val="00926962"/>
    <w:rsid w:val="00926B4E"/>
    <w:rsid w:val="00926B81"/>
    <w:rsid w:val="009277BC"/>
    <w:rsid w:val="009277C7"/>
    <w:rsid w:val="00927D35"/>
    <w:rsid w:val="009300A2"/>
    <w:rsid w:val="00930303"/>
    <w:rsid w:val="00930319"/>
    <w:rsid w:val="0093045E"/>
    <w:rsid w:val="009304F4"/>
    <w:rsid w:val="009306E2"/>
    <w:rsid w:val="00930BE0"/>
    <w:rsid w:val="00930E6F"/>
    <w:rsid w:val="00930F96"/>
    <w:rsid w:val="00930FDE"/>
    <w:rsid w:val="0093120C"/>
    <w:rsid w:val="009312F7"/>
    <w:rsid w:val="00931432"/>
    <w:rsid w:val="00931531"/>
    <w:rsid w:val="00931803"/>
    <w:rsid w:val="00931A19"/>
    <w:rsid w:val="00931B05"/>
    <w:rsid w:val="00931B30"/>
    <w:rsid w:val="009325C7"/>
    <w:rsid w:val="00932872"/>
    <w:rsid w:val="009329CF"/>
    <w:rsid w:val="00932ABB"/>
    <w:rsid w:val="00932C8B"/>
    <w:rsid w:val="00932D6B"/>
    <w:rsid w:val="00932ECD"/>
    <w:rsid w:val="00932EE6"/>
    <w:rsid w:val="00933544"/>
    <w:rsid w:val="00933725"/>
    <w:rsid w:val="00933C54"/>
    <w:rsid w:val="00933D06"/>
    <w:rsid w:val="0093434E"/>
    <w:rsid w:val="00934460"/>
    <w:rsid w:val="009346E2"/>
    <w:rsid w:val="00934B2F"/>
    <w:rsid w:val="00934EBB"/>
    <w:rsid w:val="00934EBC"/>
    <w:rsid w:val="00934FCA"/>
    <w:rsid w:val="00935266"/>
    <w:rsid w:val="009353C2"/>
    <w:rsid w:val="00935588"/>
    <w:rsid w:val="00935810"/>
    <w:rsid w:val="00935A1B"/>
    <w:rsid w:val="00935B4E"/>
    <w:rsid w:val="00935DFD"/>
    <w:rsid w:val="00936197"/>
    <w:rsid w:val="00936221"/>
    <w:rsid w:val="009362EF"/>
    <w:rsid w:val="009363B6"/>
    <w:rsid w:val="00936428"/>
    <w:rsid w:val="009366B2"/>
    <w:rsid w:val="009366B6"/>
    <w:rsid w:val="00936A33"/>
    <w:rsid w:val="00936A94"/>
    <w:rsid w:val="00936B6E"/>
    <w:rsid w:val="00936BEE"/>
    <w:rsid w:val="00936C8A"/>
    <w:rsid w:val="00936EBE"/>
    <w:rsid w:val="00937042"/>
    <w:rsid w:val="0093707B"/>
    <w:rsid w:val="00937286"/>
    <w:rsid w:val="00937559"/>
    <w:rsid w:val="00937CB1"/>
    <w:rsid w:val="00937E9F"/>
    <w:rsid w:val="00940267"/>
    <w:rsid w:val="00940B6D"/>
    <w:rsid w:val="009410FF"/>
    <w:rsid w:val="0094112C"/>
    <w:rsid w:val="0094184B"/>
    <w:rsid w:val="00941A24"/>
    <w:rsid w:val="00941AC8"/>
    <w:rsid w:val="00941EE2"/>
    <w:rsid w:val="00942383"/>
    <w:rsid w:val="00942635"/>
    <w:rsid w:val="00942824"/>
    <w:rsid w:val="00942D36"/>
    <w:rsid w:val="00942DBA"/>
    <w:rsid w:val="00942E4B"/>
    <w:rsid w:val="00943370"/>
    <w:rsid w:val="00943839"/>
    <w:rsid w:val="00943C25"/>
    <w:rsid w:val="00943E0C"/>
    <w:rsid w:val="00943E44"/>
    <w:rsid w:val="0094411F"/>
    <w:rsid w:val="009441C5"/>
    <w:rsid w:val="00944A04"/>
    <w:rsid w:val="00944B77"/>
    <w:rsid w:val="00944D43"/>
    <w:rsid w:val="00944E0F"/>
    <w:rsid w:val="00944F3E"/>
    <w:rsid w:val="00944FF6"/>
    <w:rsid w:val="00945048"/>
    <w:rsid w:val="009456CC"/>
    <w:rsid w:val="009457F7"/>
    <w:rsid w:val="00945A9B"/>
    <w:rsid w:val="00945ABA"/>
    <w:rsid w:val="00945B60"/>
    <w:rsid w:val="00945B7A"/>
    <w:rsid w:val="00945D11"/>
    <w:rsid w:val="0094637D"/>
    <w:rsid w:val="0094661D"/>
    <w:rsid w:val="00946846"/>
    <w:rsid w:val="00946A64"/>
    <w:rsid w:val="00947092"/>
    <w:rsid w:val="009470CD"/>
    <w:rsid w:val="00947470"/>
    <w:rsid w:val="0094767D"/>
    <w:rsid w:val="0094784B"/>
    <w:rsid w:val="00947A17"/>
    <w:rsid w:val="00947D02"/>
    <w:rsid w:val="00947E52"/>
    <w:rsid w:val="00947E6C"/>
    <w:rsid w:val="0095063B"/>
    <w:rsid w:val="00950657"/>
    <w:rsid w:val="00950758"/>
    <w:rsid w:val="00950D50"/>
    <w:rsid w:val="0095115D"/>
    <w:rsid w:val="009514B5"/>
    <w:rsid w:val="00951534"/>
    <w:rsid w:val="009516DC"/>
    <w:rsid w:val="009518C8"/>
    <w:rsid w:val="009518D3"/>
    <w:rsid w:val="00951E15"/>
    <w:rsid w:val="00951ECE"/>
    <w:rsid w:val="00951F7A"/>
    <w:rsid w:val="0095236B"/>
    <w:rsid w:val="00952A21"/>
    <w:rsid w:val="00952A48"/>
    <w:rsid w:val="00952BDF"/>
    <w:rsid w:val="009530ED"/>
    <w:rsid w:val="0095335E"/>
    <w:rsid w:val="00953529"/>
    <w:rsid w:val="00953652"/>
    <w:rsid w:val="0095373F"/>
    <w:rsid w:val="00953AB4"/>
    <w:rsid w:val="00953CA7"/>
    <w:rsid w:val="00953D31"/>
    <w:rsid w:val="00953F59"/>
    <w:rsid w:val="009542C8"/>
    <w:rsid w:val="0095458B"/>
    <w:rsid w:val="009546B4"/>
    <w:rsid w:val="00954919"/>
    <w:rsid w:val="009549AF"/>
    <w:rsid w:val="00954B40"/>
    <w:rsid w:val="00954E43"/>
    <w:rsid w:val="00954E7A"/>
    <w:rsid w:val="00954F5C"/>
    <w:rsid w:val="00955496"/>
    <w:rsid w:val="00955A09"/>
    <w:rsid w:val="00955A4F"/>
    <w:rsid w:val="00955A61"/>
    <w:rsid w:val="00955E25"/>
    <w:rsid w:val="00955EF6"/>
    <w:rsid w:val="00956143"/>
    <w:rsid w:val="0095643E"/>
    <w:rsid w:val="00956B3D"/>
    <w:rsid w:val="00956F90"/>
    <w:rsid w:val="00957107"/>
    <w:rsid w:val="00957113"/>
    <w:rsid w:val="009572BC"/>
    <w:rsid w:val="00957437"/>
    <w:rsid w:val="00957A95"/>
    <w:rsid w:val="00957ACE"/>
    <w:rsid w:val="00957C1B"/>
    <w:rsid w:val="00957CAA"/>
    <w:rsid w:val="00957EF8"/>
    <w:rsid w:val="00957EFF"/>
    <w:rsid w:val="00957F39"/>
    <w:rsid w:val="00960255"/>
    <w:rsid w:val="009602B8"/>
    <w:rsid w:val="0096084E"/>
    <w:rsid w:val="00960ADE"/>
    <w:rsid w:val="00960AF4"/>
    <w:rsid w:val="00960C7B"/>
    <w:rsid w:val="0096103D"/>
    <w:rsid w:val="0096149F"/>
    <w:rsid w:val="0096168D"/>
    <w:rsid w:val="0096201D"/>
    <w:rsid w:val="00962042"/>
    <w:rsid w:val="00962390"/>
    <w:rsid w:val="009626BD"/>
    <w:rsid w:val="00962763"/>
    <w:rsid w:val="00962884"/>
    <w:rsid w:val="00962A38"/>
    <w:rsid w:val="00962A70"/>
    <w:rsid w:val="00962D22"/>
    <w:rsid w:val="00962E28"/>
    <w:rsid w:val="009632C9"/>
    <w:rsid w:val="009633CD"/>
    <w:rsid w:val="00963436"/>
    <w:rsid w:val="0096364B"/>
    <w:rsid w:val="00963743"/>
    <w:rsid w:val="009637FA"/>
    <w:rsid w:val="009638B0"/>
    <w:rsid w:val="00963CF1"/>
    <w:rsid w:val="00963D62"/>
    <w:rsid w:val="00963E39"/>
    <w:rsid w:val="00963E52"/>
    <w:rsid w:val="00963E8C"/>
    <w:rsid w:val="00964109"/>
    <w:rsid w:val="009644CD"/>
    <w:rsid w:val="009648A0"/>
    <w:rsid w:val="00964920"/>
    <w:rsid w:val="009653DA"/>
    <w:rsid w:val="00965782"/>
    <w:rsid w:val="009658A4"/>
    <w:rsid w:val="009658B9"/>
    <w:rsid w:val="00965A1C"/>
    <w:rsid w:val="00965B6B"/>
    <w:rsid w:val="00965C6E"/>
    <w:rsid w:val="00965F77"/>
    <w:rsid w:val="0096600C"/>
    <w:rsid w:val="00966268"/>
    <w:rsid w:val="0096626B"/>
    <w:rsid w:val="00966571"/>
    <w:rsid w:val="00966BA6"/>
    <w:rsid w:val="00966D87"/>
    <w:rsid w:val="00967055"/>
    <w:rsid w:val="009670D7"/>
    <w:rsid w:val="0096712A"/>
    <w:rsid w:val="00967324"/>
    <w:rsid w:val="009673F5"/>
    <w:rsid w:val="00967A97"/>
    <w:rsid w:val="00967CBA"/>
    <w:rsid w:val="00967DB7"/>
    <w:rsid w:val="00967F09"/>
    <w:rsid w:val="009707B5"/>
    <w:rsid w:val="00970846"/>
    <w:rsid w:val="00970B6B"/>
    <w:rsid w:val="00970DCD"/>
    <w:rsid w:val="00970F80"/>
    <w:rsid w:val="0097106A"/>
    <w:rsid w:val="0097142B"/>
    <w:rsid w:val="009714A4"/>
    <w:rsid w:val="009714F9"/>
    <w:rsid w:val="0097161D"/>
    <w:rsid w:val="00971669"/>
    <w:rsid w:val="009717B4"/>
    <w:rsid w:val="00971AD4"/>
    <w:rsid w:val="00971C01"/>
    <w:rsid w:val="0097205D"/>
    <w:rsid w:val="009726E5"/>
    <w:rsid w:val="00972C25"/>
    <w:rsid w:val="00972CAB"/>
    <w:rsid w:val="00972DB6"/>
    <w:rsid w:val="0097308D"/>
    <w:rsid w:val="009730CA"/>
    <w:rsid w:val="0097315F"/>
    <w:rsid w:val="00973338"/>
    <w:rsid w:val="009733EE"/>
    <w:rsid w:val="0097348C"/>
    <w:rsid w:val="0097349C"/>
    <w:rsid w:val="00973702"/>
    <w:rsid w:val="009737FC"/>
    <w:rsid w:val="0097396A"/>
    <w:rsid w:val="00973FB6"/>
    <w:rsid w:val="009740B0"/>
    <w:rsid w:val="009741E5"/>
    <w:rsid w:val="00974283"/>
    <w:rsid w:val="00974A06"/>
    <w:rsid w:val="00974B24"/>
    <w:rsid w:val="00974C7A"/>
    <w:rsid w:val="00974DEA"/>
    <w:rsid w:val="00975007"/>
    <w:rsid w:val="009753FC"/>
    <w:rsid w:val="00975499"/>
    <w:rsid w:val="00975574"/>
    <w:rsid w:val="009755BB"/>
    <w:rsid w:val="00975981"/>
    <w:rsid w:val="00975A3A"/>
    <w:rsid w:val="00975ADA"/>
    <w:rsid w:val="00975B6C"/>
    <w:rsid w:val="00975C40"/>
    <w:rsid w:val="00975C5C"/>
    <w:rsid w:val="009763EA"/>
    <w:rsid w:val="009764C3"/>
    <w:rsid w:val="0097667A"/>
    <w:rsid w:val="0097696E"/>
    <w:rsid w:val="009771E2"/>
    <w:rsid w:val="0097748D"/>
    <w:rsid w:val="00977664"/>
    <w:rsid w:val="00977A4B"/>
    <w:rsid w:val="00977E15"/>
    <w:rsid w:val="00977E62"/>
    <w:rsid w:val="00977F25"/>
    <w:rsid w:val="0098085A"/>
    <w:rsid w:val="009808A6"/>
    <w:rsid w:val="009809D7"/>
    <w:rsid w:val="00980D4D"/>
    <w:rsid w:val="009811AB"/>
    <w:rsid w:val="00981288"/>
    <w:rsid w:val="009813CE"/>
    <w:rsid w:val="009819DE"/>
    <w:rsid w:val="00981E11"/>
    <w:rsid w:val="00982078"/>
    <w:rsid w:val="009820CB"/>
    <w:rsid w:val="0098235C"/>
    <w:rsid w:val="00982532"/>
    <w:rsid w:val="009825EC"/>
    <w:rsid w:val="00982781"/>
    <w:rsid w:val="009827BA"/>
    <w:rsid w:val="00982A3E"/>
    <w:rsid w:val="00982A43"/>
    <w:rsid w:val="00982A7C"/>
    <w:rsid w:val="00982FFD"/>
    <w:rsid w:val="009831C4"/>
    <w:rsid w:val="0098365A"/>
    <w:rsid w:val="009839D3"/>
    <w:rsid w:val="00983B28"/>
    <w:rsid w:val="00983B8A"/>
    <w:rsid w:val="00983BC5"/>
    <w:rsid w:val="00983E01"/>
    <w:rsid w:val="0098428A"/>
    <w:rsid w:val="009842A3"/>
    <w:rsid w:val="00984358"/>
    <w:rsid w:val="009843D9"/>
    <w:rsid w:val="00984652"/>
    <w:rsid w:val="0098478F"/>
    <w:rsid w:val="00984876"/>
    <w:rsid w:val="00984887"/>
    <w:rsid w:val="00984B3F"/>
    <w:rsid w:val="00984BCE"/>
    <w:rsid w:val="00984BE2"/>
    <w:rsid w:val="00985406"/>
    <w:rsid w:val="009854A4"/>
    <w:rsid w:val="0098551C"/>
    <w:rsid w:val="009857F4"/>
    <w:rsid w:val="009858EB"/>
    <w:rsid w:val="00985942"/>
    <w:rsid w:val="0098596A"/>
    <w:rsid w:val="00985DF8"/>
    <w:rsid w:val="00985E5E"/>
    <w:rsid w:val="009860EE"/>
    <w:rsid w:val="00986113"/>
    <w:rsid w:val="009865F2"/>
    <w:rsid w:val="0098681F"/>
    <w:rsid w:val="009868DD"/>
    <w:rsid w:val="00986F6B"/>
    <w:rsid w:val="0098701F"/>
    <w:rsid w:val="009872C9"/>
    <w:rsid w:val="009872F5"/>
    <w:rsid w:val="00987856"/>
    <w:rsid w:val="009879F0"/>
    <w:rsid w:val="009879FE"/>
    <w:rsid w:val="00987B25"/>
    <w:rsid w:val="00987E23"/>
    <w:rsid w:val="00990F38"/>
    <w:rsid w:val="009911E5"/>
    <w:rsid w:val="0099137D"/>
    <w:rsid w:val="00991546"/>
    <w:rsid w:val="00991791"/>
    <w:rsid w:val="009917CB"/>
    <w:rsid w:val="00991981"/>
    <w:rsid w:val="00991B0A"/>
    <w:rsid w:val="00991D62"/>
    <w:rsid w:val="00991F14"/>
    <w:rsid w:val="00991FCD"/>
    <w:rsid w:val="009920D7"/>
    <w:rsid w:val="00992237"/>
    <w:rsid w:val="00992375"/>
    <w:rsid w:val="00992537"/>
    <w:rsid w:val="00992878"/>
    <w:rsid w:val="0099304D"/>
    <w:rsid w:val="009930D5"/>
    <w:rsid w:val="009932E9"/>
    <w:rsid w:val="00993369"/>
    <w:rsid w:val="0099360D"/>
    <w:rsid w:val="00993D8E"/>
    <w:rsid w:val="00993E4E"/>
    <w:rsid w:val="00993F5A"/>
    <w:rsid w:val="009944CF"/>
    <w:rsid w:val="00994546"/>
    <w:rsid w:val="00994608"/>
    <w:rsid w:val="00994D03"/>
    <w:rsid w:val="00994FE6"/>
    <w:rsid w:val="00995172"/>
    <w:rsid w:val="009953AF"/>
    <w:rsid w:val="0099551E"/>
    <w:rsid w:val="00995570"/>
    <w:rsid w:val="00995593"/>
    <w:rsid w:val="009955AC"/>
    <w:rsid w:val="0099562F"/>
    <w:rsid w:val="0099584A"/>
    <w:rsid w:val="00995996"/>
    <w:rsid w:val="00995B3F"/>
    <w:rsid w:val="00995BF3"/>
    <w:rsid w:val="00995C90"/>
    <w:rsid w:val="00995CCF"/>
    <w:rsid w:val="00996294"/>
    <w:rsid w:val="0099644A"/>
    <w:rsid w:val="00996623"/>
    <w:rsid w:val="0099678C"/>
    <w:rsid w:val="0099681A"/>
    <w:rsid w:val="00996C45"/>
    <w:rsid w:val="00996E5E"/>
    <w:rsid w:val="00996FBE"/>
    <w:rsid w:val="00997113"/>
    <w:rsid w:val="009971D5"/>
    <w:rsid w:val="009972B0"/>
    <w:rsid w:val="009973D5"/>
    <w:rsid w:val="009974E2"/>
    <w:rsid w:val="009975F4"/>
    <w:rsid w:val="0099775D"/>
    <w:rsid w:val="00997BEB"/>
    <w:rsid w:val="009A0036"/>
    <w:rsid w:val="009A00E1"/>
    <w:rsid w:val="009A0395"/>
    <w:rsid w:val="009A07CD"/>
    <w:rsid w:val="009A0DF5"/>
    <w:rsid w:val="009A0F3C"/>
    <w:rsid w:val="009A0F9C"/>
    <w:rsid w:val="009A0FD2"/>
    <w:rsid w:val="009A1147"/>
    <w:rsid w:val="009A11AA"/>
    <w:rsid w:val="009A1610"/>
    <w:rsid w:val="009A16F9"/>
    <w:rsid w:val="009A1F13"/>
    <w:rsid w:val="009A1F7A"/>
    <w:rsid w:val="009A1FF8"/>
    <w:rsid w:val="009A2280"/>
    <w:rsid w:val="009A2C14"/>
    <w:rsid w:val="009A2D45"/>
    <w:rsid w:val="009A2DE6"/>
    <w:rsid w:val="009A2FE2"/>
    <w:rsid w:val="009A3050"/>
    <w:rsid w:val="009A330A"/>
    <w:rsid w:val="009A3A14"/>
    <w:rsid w:val="009A3B1C"/>
    <w:rsid w:val="009A3C19"/>
    <w:rsid w:val="009A3C70"/>
    <w:rsid w:val="009A3C99"/>
    <w:rsid w:val="009A4037"/>
    <w:rsid w:val="009A40A7"/>
    <w:rsid w:val="009A4318"/>
    <w:rsid w:val="009A4769"/>
    <w:rsid w:val="009A4835"/>
    <w:rsid w:val="009A49B2"/>
    <w:rsid w:val="009A4E0C"/>
    <w:rsid w:val="009A4ECD"/>
    <w:rsid w:val="009A4F9A"/>
    <w:rsid w:val="009A5138"/>
    <w:rsid w:val="009A5312"/>
    <w:rsid w:val="009A532D"/>
    <w:rsid w:val="009A5702"/>
    <w:rsid w:val="009A5AB4"/>
    <w:rsid w:val="009A5ABD"/>
    <w:rsid w:val="009A5C46"/>
    <w:rsid w:val="009A5D90"/>
    <w:rsid w:val="009A6110"/>
    <w:rsid w:val="009A6332"/>
    <w:rsid w:val="009A652E"/>
    <w:rsid w:val="009A65D6"/>
    <w:rsid w:val="009A6663"/>
    <w:rsid w:val="009A67CC"/>
    <w:rsid w:val="009A6A3D"/>
    <w:rsid w:val="009A6E64"/>
    <w:rsid w:val="009A7180"/>
    <w:rsid w:val="009A718E"/>
    <w:rsid w:val="009A72D0"/>
    <w:rsid w:val="009A759A"/>
    <w:rsid w:val="009A7787"/>
    <w:rsid w:val="009A7ACC"/>
    <w:rsid w:val="009B007A"/>
    <w:rsid w:val="009B0236"/>
    <w:rsid w:val="009B03AA"/>
    <w:rsid w:val="009B072F"/>
    <w:rsid w:val="009B106B"/>
    <w:rsid w:val="009B1330"/>
    <w:rsid w:val="009B1660"/>
    <w:rsid w:val="009B1685"/>
    <w:rsid w:val="009B16F4"/>
    <w:rsid w:val="009B1AAD"/>
    <w:rsid w:val="009B1E05"/>
    <w:rsid w:val="009B1F86"/>
    <w:rsid w:val="009B205B"/>
    <w:rsid w:val="009B2300"/>
    <w:rsid w:val="009B2423"/>
    <w:rsid w:val="009B2934"/>
    <w:rsid w:val="009B2BCA"/>
    <w:rsid w:val="009B2C63"/>
    <w:rsid w:val="009B2E36"/>
    <w:rsid w:val="009B2FBF"/>
    <w:rsid w:val="009B318C"/>
    <w:rsid w:val="009B323E"/>
    <w:rsid w:val="009B33BD"/>
    <w:rsid w:val="009B3505"/>
    <w:rsid w:val="009B356A"/>
    <w:rsid w:val="009B35A5"/>
    <w:rsid w:val="009B36FB"/>
    <w:rsid w:val="009B394B"/>
    <w:rsid w:val="009B3BE8"/>
    <w:rsid w:val="009B3BFD"/>
    <w:rsid w:val="009B417C"/>
    <w:rsid w:val="009B4219"/>
    <w:rsid w:val="009B423A"/>
    <w:rsid w:val="009B4499"/>
    <w:rsid w:val="009B45B2"/>
    <w:rsid w:val="009B4B52"/>
    <w:rsid w:val="009B4D3D"/>
    <w:rsid w:val="009B4E8E"/>
    <w:rsid w:val="009B4EB8"/>
    <w:rsid w:val="009B517D"/>
    <w:rsid w:val="009B5184"/>
    <w:rsid w:val="009B5973"/>
    <w:rsid w:val="009B598B"/>
    <w:rsid w:val="009B59F7"/>
    <w:rsid w:val="009B5A0E"/>
    <w:rsid w:val="009B5CDA"/>
    <w:rsid w:val="009B5E3E"/>
    <w:rsid w:val="009B64E2"/>
    <w:rsid w:val="009B6828"/>
    <w:rsid w:val="009B699D"/>
    <w:rsid w:val="009B6B48"/>
    <w:rsid w:val="009B6E2D"/>
    <w:rsid w:val="009B6F9D"/>
    <w:rsid w:val="009B73F3"/>
    <w:rsid w:val="009B74F0"/>
    <w:rsid w:val="009B76D2"/>
    <w:rsid w:val="009B779F"/>
    <w:rsid w:val="009B7C6F"/>
    <w:rsid w:val="009B7F7A"/>
    <w:rsid w:val="009C00AD"/>
    <w:rsid w:val="009C045F"/>
    <w:rsid w:val="009C052F"/>
    <w:rsid w:val="009C05AD"/>
    <w:rsid w:val="009C0603"/>
    <w:rsid w:val="009C0687"/>
    <w:rsid w:val="009C07BB"/>
    <w:rsid w:val="009C086A"/>
    <w:rsid w:val="009C0A81"/>
    <w:rsid w:val="009C0BF5"/>
    <w:rsid w:val="009C188E"/>
    <w:rsid w:val="009C1970"/>
    <w:rsid w:val="009C1EEF"/>
    <w:rsid w:val="009C2056"/>
    <w:rsid w:val="009C2320"/>
    <w:rsid w:val="009C2698"/>
    <w:rsid w:val="009C26E7"/>
    <w:rsid w:val="009C29FD"/>
    <w:rsid w:val="009C2A50"/>
    <w:rsid w:val="009C34C2"/>
    <w:rsid w:val="009C351F"/>
    <w:rsid w:val="009C37C9"/>
    <w:rsid w:val="009C38C0"/>
    <w:rsid w:val="009C4335"/>
    <w:rsid w:val="009C488E"/>
    <w:rsid w:val="009C496D"/>
    <w:rsid w:val="009C4BA9"/>
    <w:rsid w:val="009C4CE8"/>
    <w:rsid w:val="009C4D06"/>
    <w:rsid w:val="009C4D8E"/>
    <w:rsid w:val="009C4F88"/>
    <w:rsid w:val="009C4F8D"/>
    <w:rsid w:val="009C52BC"/>
    <w:rsid w:val="009C53CE"/>
    <w:rsid w:val="009C541D"/>
    <w:rsid w:val="009C5A81"/>
    <w:rsid w:val="009C5E7E"/>
    <w:rsid w:val="009C6085"/>
    <w:rsid w:val="009C6168"/>
    <w:rsid w:val="009C61F4"/>
    <w:rsid w:val="009C65F4"/>
    <w:rsid w:val="009C6A69"/>
    <w:rsid w:val="009C6D21"/>
    <w:rsid w:val="009C6DC3"/>
    <w:rsid w:val="009C6EA8"/>
    <w:rsid w:val="009C70D0"/>
    <w:rsid w:val="009C7590"/>
    <w:rsid w:val="009C7783"/>
    <w:rsid w:val="009C7885"/>
    <w:rsid w:val="009C7E7F"/>
    <w:rsid w:val="009C7EAD"/>
    <w:rsid w:val="009D0098"/>
    <w:rsid w:val="009D0153"/>
    <w:rsid w:val="009D01BF"/>
    <w:rsid w:val="009D04A6"/>
    <w:rsid w:val="009D0659"/>
    <w:rsid w:val="009D09F4"/>
    <w:rsid w:val="009D0A9D"/>
    <w:rsid w:val="009D0AB0"/>
    <w:rsid w:val="009D0D02"/>
    <w:rsid w:val="009D0D19"/>
    <w:rsid w:val="009D0FC1"/>
    <w:rsid w:val="009D1006"/>
    <w:rsid w:val="009D10A0"/>
    <w:rsid w:val="009D10F0"/>
    <w:rsid w:val="009D161B"/>
    <w:rsid w:val="009D1697"/>
    <w:rsid w:val="009D17AF"/>
    <w:rsid w:val="009D187D"/>
    <w:rsid w:val="009D1A9D"/>
    <w:rsid w:val="009D1D1B"/>
    <w:rsid w:val="009D23B5"/>
    <w:rsid w:val="009D24E2"/>
    <w:rsid w:val="009D2647"/>
    <w:rsid w:val="009D26CF"/>
    <w:rsid w:val="009D2711"/>
    <w:rsid w:val="009D2E07"/>
    <w:rsid w:val="009D3181"/>
    <w:rsid w:val="009D32B5"/>
    <w:rsid w:val="009D3588"/>
    <w:rsid w:val="009D36F6"/>
    <w:rsid w:val="009D37A9"/>
    <w:rsid w:val="009D3843"/>
    <w:rsid w:val="009D3959"/>
    <w:rsid w:val="009D3E0E"/>
    <w:rsid w:val="009D40E4"/>
    <w:rsid w:val="009D485E"/>
    <w:rsid w:val="009D4AB6"/>
    <w:rsid w:val="009D4BE4"/>
    <w:rsid w:val="009D4EF6"/>
    <w:rsid w:val="009D556B"/>
    <w:rsid w:val="009D55B4"/>
    <w:rsid w:val="009D57EF"/>
    <w:rsid w:val="009D5962"/>
    <w:rsid w:val="009D5B3B"/>
    <w:rsid w:val="009D5BA2"/>
    <w:rsid w:val="009D607A"/>
    <w:rsid w:val="009D61DA"/>
    <w:rsid w:val="009D641B"/>
    <w:rsid w:val="009D6543"/>
    <w:rsid w:val="009D690E"/>
    <w:rsid w:val="009D6A2C"/>
    <w:rsid w:val="009D6DF8"/>
    <w:rsid w:val="009D6E22"/>
    <w:rsid w:val="009D6E33"/>
    <w:rsid w:val="009D7177"/>
    <w:rsid w:val="009D71D7"/>
    <w:rsid w:val="009D7500"/>
    <w:rsid w:val="009D76DF"/>
    <w:rsid w:val="009D7DA8"/>
    <w:rsid w:val="009D7FB7"/>
    <w:rsid w:val="009E00F3"/>
    <w:rsid w:val="009E03C5"/>
    <w:rsid w:val="009E044B"/>
    <w:rsid w:val="009E0566"/>
    <w:rsid w:val="009E066B"/>
    <w:rsid w:val="009E0AC7"/>
    <w:rsid w:val="009E0F04"/>
    <w:rsid w:val="009E1082"/>
    <w:rsid w:val="009E10D8"/>
    <w:rsid w:val="009E14B3"/>
    <w:rsid w:val="009E1630"/>
    <w:rsid w:val="009E17E1"/>
    <w:rsid w:val="009E19C6"/>
    <w:rsid w:val="009E1B65"/>
    <w:rsid w:val="009E1D95"/>
    <w:rsid w:val="009E1E32"/>
    <w:rsid w:val="009E22A2"/>
    <w:rsid w:val="009E2450"/>
    <w:rsid w:val="009E249B"/>
    <w:rsid w:val="009E259A"/>
    <w:rsid w:val="009E264A"/>
    <w:rsid w:val="009E2766"/>
    <w:rsid w:val="009E27EE"/>
    <w:rsid w:val="009E2E1A"/>
    <w:rsid w:val="009E3003"/>
    <w:rsid w:val="009E3279"/>
    <w:rsid w:val="009E34F1"/>
    <w:rsid w:val="009E3673"/>
    <w:rsid w:val="009E37C5"/>
    <w:rsid w:val="009E3AF1"/>
    <w:rsid w:val="009E3AF5"/>
    <w:rsid w:val="009E3AFC"/>
    <w:rsid w:val="009E3B4D"/>
    <w:rsid w:val="009E3B73"/>
    <w:rsid w:val="009E3CB8"/>
    <w:rsid w:val="009E3CC0"/>
    <w:rsid w:val="009E42BC"/>
    <w:rsid w:val="009E4577"/>
    <w:rsid w:val="009E4A2D"/>
    <w:rsid w:val="009E4D70"/>
    <w:rsid w:val="009E4E7F"/>
    <w:rsid w:val="009E50CB"/>
    <w:rsid w:val="009E53B6"/>
    <w:rsid w:val="009E595D"/>
    <w:rsid w:val="009E5C21"/>
    <w:rsid w:val="009E5CA9"/>
    <w:rsid w:val="009E5CFB"/>
    <w:rsid w:val="009E5E0C"/>
    <w:rsid w:val="009E61C1"/>
    <w:rsid w:val="009E6395"/>
    <w:rsid w:val="009E641B"/>
    <w:rsid w:val="009E6724"/>
    <w:rsid w:val="009E6D6E"/>
    <w:rsid w:val="009E71FF"/>
    <w:rsid w:val="009E73EC"/>
    <w:rsid w:val="009E753E"/>
    <w:rsid w:val="009E756A"/>
    <w:rsid w:val="009E7AEE"/>
    <w:rsid w:val="009E7C0F"/>
    <w:rsid w:val="009F016C"/>
    <w:rsid w:val="009F022C"/>
    <w:rsid w:val="009F041E"/>
    <w:rsid w:val="009F0745"/>
    <w:rsid w:val="009F0C6D"/>
    <w:rsid w:val="009F0FDB"/>
    <w:rsid w:val="009F0FDD"/>
    <w:rsid w:val="009F10AB"/>
    <w:rsid w:val="009F10B8"/>
    <w:rsid w:val="009F10F6"/>
    <w:rsid w:val="009F11E7"/>
    <w:rsid w:val="009F13E0"/>
    <w:rsid w:val="009F14CF"/>
    <w:rsid w:val="009F15CD"/>
    <w:rsid w:val="009F16DF"/>
    <w:rsid w:val="009F16ED"/>
    <w:rsid w:val="009F171B"/>
    <w:rsid w:val="009F17F3"/>
    <w:rsid w:val="009F1861"/>
    <w:rsid w:val="009F1AB5"/>
    <w:rsid w:val="009F1BE9"/>
    <w:rsid w:val="009F1F50"/>
    <w:rsid w:val="009F20AF"/>
    <w:rsid w:val="009F20FD"/>
    <w:rsid w:val="009F2168"/>
    <w:rsid w:val="009F24B0"/>
    <w:rsid w:val="009F2A8D"/>
    <w:rsid w:val="009F2B2E"/>
    <w:rsid w:val="009F2D47"/>
    <w:rsid w:val="009F2D8E"/>
    <w:rsid w:val="009F3574"/>
    <w:rsid w:val="009F36BE"/>
    <w:rsid w:val="009F38BE"/>
    <w:rsid w:val="009F3928"/>
    <w:rsid w:val="009F3D04"/>
    <w:rsid w:val="009F3D49"/>
    <w:rsid w:val="009F3DF2"/>
    <w:rsid w:val="009F3F80"/>
    <w:rsid w:val="009F4067"/>
    <w:rsid w:val="009F4202"/>
    <w:rsid w:val="009F434F"/>
    <w:rsid w:val="009F447E"/>
    <w:rsid w:val="009F4786"/>
    <w:rsid w:val="009F49FF"/>
    <w:rsid w:val="009F4AB9"/>
    <w:rsid w:val="009F4C7C"/>
    <w:rsid w:val="009F4D66"/>
    <w:rsid w:val="009F5117"/>
    <w:rsid w:val="009F5284"/>
    <w:rsid w:val="009F53E6"/>
    <w:rsid w:val="009F5478"/>
    <w:rsid w:val="009F55A4"/>
    <w:rsid w:val="009F55B2"/>
    <w:rsid w:val="009F583E"/>
    <w:rsid w:val="009F5C0D"/>
    <w:rsid w:val="009F5E6E"/>
    <w:rsid w:val="009F5E7A"/>
    <w:rsid w:val="009F6045"/>
    <w:rsid w:val="009F63D0"/>
    <w:rsid w:val="009F6471"/>
    <w:rsid w:val="009F6705"/>
    <w:rsid w:val="009F6AC9"/>
    <w:rsid w:val="009F6BE3"/>
    <w:rsid w:val="009F6C4A"/>
    <w:rsid w:val="009F6E70"/>
    <w:rsid w:val="009F6FD5"/>
    <w:rsid w:val="009F7148"/>
    <w:rsid w:val="009F7645"/>
    <w:rsid w:val="009F7673"/>
    <w:rsid w:val="009F77F2"/>
    <w:rsid w:val="009F7C99"/>
    <w:rsid w:val="00A002B9"/>
    <w:rsid w:val="00A0034B"/>
    <w:rsid w:val="00A004F6"/>
    <w:rsid w:val="00A00596"/>
    <w:rsid w:val="00A00713"/>
    <w:rsid w:val="00A00800"/>
    <w:rsid w:val="00A00959"/>
    <w:rsid w:val="00A00B26"/>
    <w:rsid w:val="00A00C8A"/>
    <w:rsid w:val="00A0104B"/>
    <w:rsid w:val="00A01249"/>
    <w:rsid w:val="00A01421"/>
    <w:rsid w:val="00A0198E"/>
    <w:rsid w:val="00A01B93"/>
    <w:rsid w:val="00A02734"/>
    <w:rsid w:val="00A02B8E"/>
    <w:rsid w:val="00A033D0"/>
    <w:rsid w:val="00A03605"/>
    <w:rsid w:val="00A0388E"/>
    <w:rsid w:val="00A03C37"/>
    <w:rsid w:val="00A03CE5"/>
    <w:rsid w:val="00A03DA0"/>
    <w:rsid w:val="00A03E26"/>
    <w:rsid w:val="00A03EFA"/>
    <w:rsid w:val="00A04005"/>
    <w:rsid w:val="00A041BA"/>
    <w:rsid w:val="00A0474E"/>
    <w:rsid w:val="00A04B41"/>
    <w:rsid w:val="00A04F8C"/>
    <w:rsid w:val="00A0506C"/>
    <w:rsid w:val="00A05075"/>
    <w:rsid w:val="00A05356"/>
    <w:rsid w:val="00A055BF"/>
    <w:rsid w:val="00A05A52"/>
    <w:rsid w:val="00A05C20"/>
    <w:rsid w:val="00A06004"/>
    <w:rsid w:val="00A06044"/>
    <w:rsid w:val="00A06234"/>
    <w:rsid w:val="00A064C6"/>
    <w:rsid w:val="00A066CA"/>
    <w:rsid w:val="00A07292"/>
    <w:rsid w:val="00A07595"/>
    <w:rsid w:val="00A07B7B"/>
    <w:rsid w:val="00A07C98"/>
    <w:rsid w:val="00A101AB"/>
    <w:rsid w:val="00A102E0"/>
    <w:rsid w:val="00A104EF"/>
    <w:rsid w:val="00A10761"/>
    <w:rsid w:val="00A107EC"/>
    <w:rsid w:val="00A10BE6"/>
    <w:rsid w:val="00A10DC0"/>
    <w:rsid w:val="00A10E6E"/>
    <w:rsid w:val="00A10EA7"/>
    <w:rsid w:val="00A1101A"/>
    <w:rsid w:val="00A1118C"/>
    <w:rsid w:val="00A1122A"/>
    <w:rsid w:val="00A11769"/>
    <w:rsid w:val="00A117DA"/>
    <w:rsid w:val="00A11828"/>
    <w:rsid w:val="00A11A6B"/>
    <w:rsid w:val="00A11A6D"/>
    <w:rsid w:val="00A11FD6"/>
    <w:rsid w:val="00A129C6"/>
    <w:rsid w:val="00A12A5F"/>
    <w:rsid w:val="00A12F1A"/>
    <w:rsid w:val="00A12FE9"/>
    <w:rsid w:val="00A13246"/>
    <w:rsid w:val="00A13597"/>
    <w:rsid w:val="00A13670"/>
    <w:rsid w:val="00A137B0"/>
    <w:rsid w:val="00A13947"/>
    <w:rsid w:val="00A13A4B"/>
    <w:rsid w:val="00A13AA3"/>
    <w:rsid w:val="00A13C85"/>
    <w:rsid w:val="00A13E13"/>
    <w:rsid w:val="00A13E60"/>
    <w:rsid w:val="00A13FE9"/>
    <w:rsid w:val="00A14316"/>
    <w:rsid w:val="00A1433F"/>
    <w:rsid w:val="00A144C3"/>
    <w:rsid w:val="00A14537"/>
    <w:rsid w:val="00A1474A"/>
    <w:rsid w:val="00A14788"/>
    <w:rsid w:val="00A14C83"/>
    <w:rsid w:val="00A14E54"/>
    <w:rsid w:val="00A14F74"/>
    <w:rsid w:val="00A14FA0"/>
    <w:rsid w:val="00A15302"/>
    <w:rsid w:val="00A1531E"/>
    <w:rsid w:val="00A1544A"/>
    <w:rsid w:val="00A15B50"/>
    <w:rsid w:val="00A15EAF"/>
    <w:rsid w:val="00A15FEE"/>
    <w:rsid w:val="00A160EA"/>
    <w:rsid w:val="00A166CB"/>
    <w:rsid w:val="00A169A2"/>
    <w:rsid w:val="00A16F18"/>
    <w:rsid w:val="00A1704A"/>
    <w:rsid w:val="00A17087"/>
    <w:rsid w:val="00A17211"/>
    <w:rsid w:val="00A174DC"/>
    <w:rsid w:val="00A17C10"/>
    <w:rsid w:val="00A17D42"/>
    <w:rsid w:val="00A20040"/>
    <w:rsid w:val="00A205D9"/>
    <w:rsid w:val="00A206AD"/>
    <w:rsid w:val="00A208EE"/>
    <w:rsid w:val="00A20AC9"/>
    <w:rsid w:val="00A20C1C"/>
    <w:rsid w:val="00A212CC"/>
    <w:rsid w:val="00A21AFE"/>
    <w:rsid w:val="00A21D66"/>
    <w:rsid w:val="00A21FBA"/>
    <w:rsid w:val="00A222A0"/>
    <w:rsid w:val="00A226EA"/>
    <w:rsid w:val="00A22D33"/>
    <w:rsid w:val="00A22D68"/>
    <w:rsid w:val="00A22EEA"/>
    <w:rsid w:val="00A230C8"/>
    <w:rsid w:val="00A238B0"/>
    <w:rsid w:val="00A239E8"/>
    <w:rsid w:val="00A23A49"/>
    <w:rsid w:val="00A23BA1"/>
    <w:rsid w:val="00A23C39"/>
    <w:rsid w:val="00A23CB1"/>
    <w:rsid w:val="00A23CEA"/>
    <w:rsid w:val="00A23D7E"/>
    <w:rsid w:val="00A242A1"/>
    <w:rsid w:val="00A24ECB"/>
    <w:rsid w:val="00A2511C"/>
    <w:rsid w:val="00A25137"/>
    <w:rsid w:val="00A25225"/>
    <w:rsid w:val="00A25866"/>
    <w:rsid w:val="00A25B32"/>
    <w:rsid w:val="00A25E45"/>
    <w:rsid w:val="00A25E8E"/>
    <w:rsid w:val="00A25EED"/>
    <w:rsid w:val="00A26323"/>
    <w:rsid w:val="00A265AB"/>
    <w:rsid w:val="00A26738"/>
    <w:rsid w:val="00A26789"/>
    <w:rsid w:val="00A26868"/>
    <w:rsid w:val="00A26B83"/>
    <w:rsid w:val="00A26D21"/>
    <w:rsid w:val="00A27331"/>
    <w:rsid w:val="00A27A1D"/>
    <w:rsid w:val="00A27C0E"/>
    <w:rsid w:val="00A27CDE"/>
    <w:rsid w:val="00A30637"/>
    <w:rsid w:val="00A30644"/>
    <w:rsid w:val="00A307D2"/>
    <w:rsid w:val="00A30B01"/>
    <w:rsid w:val="00A30BA4"/>
    <w:rsid w:val="00A311AF"/>
    <w:rsid w:val="00A311E9"/>
    <w:rsid w:val="00A31405"/>
    <w:rsid w:val="00A315FC"/>
    <w:rsid w:val="00A3161C"/>
    <w:rsid w:val="00A316C4"/>
    <w:rsid w:val="00A31890"/>
    <w:rsid w:val="00A31969"/>
    <w:rsid w:val="00A31A12"/>
    <w:rsid w:val="00A31B29"/>
    <w:rsid w:val="00A31BC6"/>
    <w:rsid w:val="00A31C3F"/>
    <w:rsid w:val="00A31D92"/>
    <w:rsid w:val="00A3229C"/>
    <w:rsid w:val="00A32451"/>
    <w:rsid w:val="00A32472"/>
    <w:rsid w:val="00A324B4"/>
    <w:rsid w:val="00A3254F"/>
    <w:rsid w:val="00A326D7"/>
    <w:rsid w:val="00A327F5"/>
    <w:rsid w:val="00A3283A"/>
    <w:rsid w:val="00A32AA9"/>
    <w:rsid w:val="00A32B58"/>
    <w:rsid w:val="00A32B82"/>
    <w:rsid w:val="00A32C18"/>
    <w:rsid w:val="00A32D22"/>
    <w:rsid w:val="00A32D33"/>
    <w:rsid w:val="00A32D7C"/>
    <w:rsid w:val="00A32F0B"/>
    <w:rsid w:val="00A32F6B"/>
    <w:rsid w:val="00A32FFD"/>
    <w:rsid w:val="00A3331B"/>
    <w:rsid w:val="00A333CF"/>
    <w:rsid w:val="00A333DD"/>
    <w:rsid w:val="00A33733"/>
    <w:rsid w:val="00A33A5D"/>
    <w:rsid w:val="00A33C95"/>
    <w:rsid w:val="00A33FF8"/>
    <w:rsid w:val="00A34068"/>
    <w:rsid w:val="00A343F3"/>
    <w:rsid w:val="00A34B05"/>
    <w:rsid w:val="00A34B55"/>
    <w:rsid w:val="00A34DB8"/>
    <w:rsid w:val="00A35002"/>
    <w:rsid w:val="00A35157"/>
    <w:rsid w:val="00A351A1"/>
    <w:rsid w:val="00A35204"/>
    <w:rsid w:val="00A3557B"/>
    <w:rsid w:val="00A355D6"/>
    <w:rsid w:val="00A358E6"/>
    <w:rsid w:val="00A35C2F"/>
    <w:rsid w:val="00A35C41"/>
    <w:rsid w:val="00A35C8A"/>
    <w:rsid w:val="00A36586"/>
    <w:rsid w:val="00A3684F"/>
    <w:rsid w:val="00A36AF6"/>
    <w:rsid w:val="00A36BFD"/>
    <w:rsid w:val="00A36D0F"/>
    <w:rsid w:val="00A370E4"/>
    <w:rsid w:val="00A37558"/>
    <w:rsid w:val="00A37661"/>
    <w:rsid w:val="00A37930"/>
    <w:rsid w:val="00A37A34"/>
    <w:rsid w:val="00A37B25"/>
    <w:rsid w:val="00A37BE4"/>
    <w:rsid w:val="00A37C06"/>
    <w:rsid w:val="00A37D26"/>
    <w:rsid w:val="00A37E81"/>
    <w:rsid w:val="00A37EEF"/>
    <w:rsid w:val="00A37FC3"/>
    <w:rsid w:val="00A4002C"/>
    <w:rsid w:val="00A40217"/>
    <w:rsid w:val="00A4045A"/>
    <w:rsid w:val="00A404D5"/>
    <w:rsid w:val="00A40566"/>
    <w:rsid w:val="00A405C5"/>
    <w:rsid w:val="00A405EA"/>
    <w:rsid w:val="00A406F4"/>
    <w:rsid w:val="00A4082D"/>
    <w:rsid w:val="00A408FF"/>
    <w:rsid w:val="00A409BA"/>
    <w:rsid w:val="00A40E08"/>
    <w:rsid w:val="00A40F7F"/>
    <w:rsid w:val="00A40FA5"/>
    <w:rsid w:val="00A411B1"/>
    <w:rsid w:val="00A41BE8"/>
    <w:rsid w:val="00A41DE0"/>
    <w:rsid w:val="00A4200F"/>
    <w:rsid w:val="00A421FB"/>
    <w:rsid w:val="00A431A7"/>
    <w:rsid w:val="00A431DF"/>
    <w:rsid w:val="00A43CF4"/>
    <w:rsid w:val="00A43D8D"/>
    <w:rsid w:val="00A43E67"/>
    <w:rsid w:val="00A44280"/>
    <w:rsid w:val="00A443BB"/>
    <w:rsid w:val="00A4457F"/>
    <w:rsid w:val="00A44C80"/>
    <w:rsid w:val="00A4513B"/>
    <w:rsid w:val="00A451C6"/>
    <w:rsid w:val="00A452B3"/>
    <w:rsid w:val="00A4534F"/>
    <w:rsid w:val="00A4540E"/>
    <w:rsid w:val="00A455CE"/>
    <w:rsid w:val="00A45980"/>
    <w:rsid w:val="00A45A42"/>
    <w:rsid w:val="00A45AE8"/>
    <w:rsid w:val="00A45C85"/>
    <w:rsid w:val="00A45F9D"/>
    <w:rsid w:val="00A4632D"/>
    <w:rsid w:val="00A465D0"/>
    <w:rsid w:val="00A4673E"/>
    <w:rsid w:val="00A46A1E"/>
    <w:rsid w:val="00A46B6C"/>
    <w:rsid w:val="00A46EAA"/>
    <w:rsid w:val="00A46F24"/>
    <w:rsid w:val="00A470A8"/>
    <w:rsid w:val="00A47141"/>
    <w:rsid w:val="00A473F2"/>
    <w:rsid w:val="00A477FA"/>
    <w:rsid w:val="00A47DEF"/>
    <w:rsid w:val="00A47F7B"/>
    <w:rsid w:val="00A47FEE"/>
    <w:rsid w:val="00A50632"/>
    <w:rsid w:val="00A5092F"/>
    <w:rsid w:val="00A50989"/>
    <w:rsid w:val="00A50A20"/>
    <w:rsid w:val="00A50C02"/>
    <w:rsid w:val="00A50C79"/>
    <w:rsid w:val="00A50FC7"/>
    <w:rsid w:val="00A5115F"/>
    <w:rsid w:val="00A51641"/>
    <w:rsid w:val="00A51852"/>
    <w:rsid w:val="00A5187C"/>
    <w:rsid w:val="00A51F38"/>
    <w:rsid w:val="00A526EF"/>
    <w:rsid w:val="00A5352E"/>
    <w:rsid w:val="00A5392C"/>
    <w:rsid w:val="00A54155"/>
    <w:rsid w:val="00A54339"/>
    <w:rsid w:val="00A54DA4"/>
    <w:rsid w:val="00A54E07"/>
    <w:rsid w:val="00A55873"/>
    <w:rsid w:val="00A55985"/>
    <w:rsid w:val="00A55F8F"/>
    <w:rsid w:val="00A56254"/>
    <w:rsid w:val="00A567A8"/>
    <w:rsid w:val="00A56CC3"/>
    <w:rsid w:val="00A56CDE"/>
    <w:rsid w:val="00A570BD"/>
    <w:rsid w:val="00A57AA7"/>
    <w:rsid w:val="00A57C94"/>
    <w:rsid w:val="00A57D20"/>
    <w:rsid w:val="00A57E13"/>
    <w:rsid w:val="00A60083"/>
    <w:rsid w:val="00A603A4"/>
    <w:rsid w:val="00A605A2"/>
    <w:rsid w:val="00A60759"/>
    <w:rsid w:val="00A608D9"/>
    <w:rsid w:val="00A60913"/>
    <w:rsid w:val="00A609B1"/>
    <w:rsid w:val="00A60BCE"/>
    <w:rsid w:val="00A60DB6"/>
    <w:rsid w:val="00A61550"/>
    <w:rsid w:val="00A619D7"/>
    <w:rsid w:val="00A62238"/>
    <w:rsid w:val="00A6266F"/>
    <w:rsid w:val="00A626C1"/>
    <w:rsid w:val="00A6275E"/>
    <w:rsid w:val="00A62FEF"/>
    <w:rsid w:val="00A63016"/>
    <w:rsid w:val="00A63514"/>
    <w:rsid w:val="00A63585"/>
    <w:rsid w:val="00A63C6A"/>
    <w:rsid w:val="00A63EF1"/>
    <w:rsid w:val="00A64356"/>
    <w:rsid w:val="00A64364"/>
    <w:rsid w:val="00A643ED"/>
    <w:rsid w:val="00A64483"/>
    <w:rsid w:val="00A645FD"/>
    <w:rsid w:val="00A6470E"/>
    <w:rsid w:val="00A64919"/>
    <w:rsid w:val="00A64CC3"/>
    <w:rsid w:val="00A65082"/>
    <w:rsid w:val="00A65208"/>
    <w:rsid w:val="00A6576C"/>
    <w:rsid w:val="00A65FC9"/>
    <w:rsid w:val="00A66138"/>
    <w:rsid w:val="00A66325"/>
    <w:rsid w:val="00A66651"/>
    <w:rsid w:val="00A66768"/>
    <w:rsid w:val="00A66780"/>
    <w:rsid w:val="00A66853"/>
    <w:rsid w:val="00A6693A"/>
    <w:rsid w:val="00A6694F"/>
    <w:rsid w:val="00A669E9"/>
    <w:rsid w:val="00A66D1C"/>
    <w:rsid w:val="00A670C0"/>
    <w:rsid w:val="00A672C9"/>
    <w:rsid w:val="00A6796A"/>
    <w:rsid w:val="00A679AA"/>
    <w:rsid w:val="00A67F6B"/>
    <w:rsid w:val="00A67F9D"/>
    <w:rsid w:val="00A701A1"/>
    <w:rsid w:val="00A70291"/>
    <w:rsid w:val="00A70338"/>
    <w:rsid w:val="00A70748"/>
    <w:rsid w:val="00A707FA"/>
    <w:rsid w:val="00A7081A"/>
    <w:rsid w:val="00A70877"/>
    <w:rsid w:val="00A70A24"/>
    <w:rsid w:val="00A7106E"/>
    <w:rsid w:val="00A71795"/>
    <w:rsid w:val="00A71AC1"/>
    <w:rsid w:val="00A71B1B"/>
    <w:rsid w:val="00A71B9A"/>
    <w:rsid w:val="00A71C7A"/>
    <w:rsid w:val="00A71CDE"/>
    <w:rsid w:val="00A722A8"/>
    <w:rsid w:val="00A727D1"/>
    <w:rsid w:val="00A72ACD"/>
    <w:rsid w:val="00A72ACE"/>
    <w:rsid w:val="00A732CD"/>
    <w:rsid w:val="00A733B1"/>
    <w:rsid w:val="00A7370F"/>
    <w:rsid w:val="00A73792"/>
    <w:rsid w:val="00A738F4"/>
    <w:rsid w:val="00A73A07"/>
    <w:rsid w:val="00A73C17"/>
    <w:rsid w:val="00A741AF"/>
    <w:rsid w:val="00A7425B"/>
    <w:rsid w:val="00A74302"/>
    <w:rsid w:val="00A7480B"/>
    <w:rsid w:val="00A74832"/>
    <w:rsid w:val="00A74A53"/>
    <w:rsid w:val="00A74D78"/>
    <w:rsid w:val="00A74DF0"/>
    <w:rsid w:val="00A74E68"/>
    <w:rsid w:val="00A74E74"/>
    <w:rsid w:val="00A75066"/>
    <w:rsid w:val="00A7534D"/>
    <w:rsid w:val="00A7555B"/>
    <w:rsid w:val="00A7573D"/>
    <w:rsid w:val="00A759AE"/>
    <w:rsid w:val="00A75A52"/>
    <w:rsid w:val="00A75BE9"/>
    <w:rsid w:val="00A76043"/>
    <w:rsid w:val="00A7654B"/>
    <w:rsid w:val="00A76607"/>
    <w:rsid w:val="00A766DB"/>
    <w:rsid w:val="00A766E0"/>
    <w:rsid w:val="00A76AD8"/>
    <w:rsid w:val="00A76DB9"/>
    <w:rsid w:val="00A76FC2"/>
    <w:rsid w:val="00A770D1"/>
    <w:rsid w:val="00A7734C"/>
    <w:rsid w:val="00A777D2"/>
    <w:rsid w:val="00A77DDA"/>
    <w:rsid w:val="00A80097"/>
    <w:rsid w:val="00A8047B"/>
    <w:rsid w:val="00A80643"/>
    <w:rsid w:val="00A80BA4"/>
    <w:rsid w:val="00A80D68"/>
    <w:rsid w:val="00A81065"/>
    <w:rsid w:val="00A8125A"/>
    <w:rsid w:val="00A812A1"/>
    <w:rsid w:val="00A812CD"/>
    <w:rsid w:val="00A812F8"/>
    <w:rsid w:val="00A81562"/>
    <w:rsid w:val="00A817D0"/>
    <w:rsid w:val="00A81902"/>
    <w:rsid w:val="00A81A04"/>
    <w:rsid w:val="00A81BEC"/>
    <w:rsid w:val="00A81D27"/>
    <w:rsid w:val="00A81E1D"/>
    <w:rsid w:val="00A82116"/>
    <w:rsid w:val="00A822FE"/>
    <w:rsid w:val="00A82533"/>
    <w:rsid w:val="00A826D7"/>
    <w:rsid w:val="00A82D12"/>
    <w:rsid w:val="00A8331C"/>
    <w:rsid w:val="00A8332A"/>
    <w:rsid w:val="00A8345E"/>
    <w:rsid w:val="00A834A3"/>
    <w:rsid w:val="00A834BC"/>
    <w:rsid w:val="00A83564"/>
    <w:rsid w:val="00A8357D"/>
    <w:rsid w:val="00A835A4"/>
    <w:rsid w:val="00A836F5"/>
    <w:rsid w:val="00A83A92"/>
    <w:rsid w:val="00A83FBF"/>
    <w:rsid w:val="00A8403D"/>
    <w:rsid w:val="00A841CC"/>
    <w:rsid w:val="00A84243"/>
    <w:rsid w:val="00A84879"/>
    <w:rsid w:val="00A84D8B"/>
    <w:rsid w:val="00A84F0D"/>
    <w:rsid w:val="00A850D8"/>
    <w:rsid w:val="00A85147"/>
    <w:rsid w:val="00A8541E"/>
    <w:rsid w:val="00A8581F"/>
    <w:rsid w:val="00A85831"/>
    <w:rsid w:val="00A859BE"/>
    <w:rsid w:val="00A85D98"/>
    <w:rsid w:val="00A85FCD"/>
    <w:rsid w:val="00A860BB"/>
    <w:rsid w:val="00A8610E"/>
    <w:rsid w:val="00A86157"/>
    <w:rsid w:val="00A861BE"/>
    <w:rsid w:val="00A86352"/>
    <w:rsid w:val="00A86372"/>
    <w:rsid w:val="00A8642A"/>
    <w:rsid w:val="00A864F7"/>
    <w:rsid w:val="00A86812"/>
    <w:rsid w:val="00A868DE"/>
    <w:rsid w:val="00A86DA2"/>
    <w:rsid w:val="00A86FAC"/>
    <w:rsid w:val="00A87341"/>
    <w:rsid w:val="00A87567"/>
    <w:rsid w:val="00A878A1"/>
    <w:rsid w:val="00A87C2C"/>
    <w:rsid w:val="00A87D21"/>
    <w:rsid w:val="00A87E11"/>
    <w:rsid w:val="00A87F3B"/>
    <w:rsid w:val="00A90100"/>
    <w:rsid w:val="00A9035E"/>
    <w:rsid w:val="00A90A01"/>
    <w:rsid w:val="00A90E38"/>
    <w:rsid w:val="00A918DE"/>
    <w:rsid w:val="00A91B49"/>
    <w:rsid w:val="00A91BA1"/>
    <w:rsid w:val="00A91E6F"/>
    <w:rsid w:val="00A923EC"/>
    <w:rsid w:val="00A92BAF"/>
    <w:rsid w:val="00A9302A"/>
    <w:rsid w:val="00A93254"/>
    <w:rsid w:val="00A932CA"/>
    <w:rsid w:val="00A933C2"/>
    <w:rsid w:val="00A93574"/>
    <w:rsid w:val="00A93A7F"/>
    <w:rsid w:val="00A93B04"/>
    <w:rsid w:val="00A93D15"/>
    <w:rsid w:val="00A93EAF"/>
    <w:rsid w:val="00A93F3A"/>
    <w:rsid w:val="00A94092"/>
    <w:rsid w:val="00A940DC"/>
    <w:rsid w:val="00A94A2E"/>
    <w:rsid w:val="00A94A72"/>
    <w:rsid w:val="00A94A74"/>
    <w:rsid w:val="00A95066"/>
    <w:rsid w:val="00A955F2"/>
    <w:rsid w:val="00A9580B"/>
    <w:rsid w:val="00A959FE"/>
    <w:rsid w:val="00A95A7B"/>
    <w:rsid w:val="00A95AC5"/>
    <w:rsid w:val="00A95AE5"/>
    <w:rsid w:val="00A95D02"/>
    <w:rsid w:val="00A95DDD"/>
    <w:rsid w:val="00A9627C"/>
    <w:rsid w:val="00A965BD"/>
    <w:rsid w:val="00A966DC"/>
    <w:rsid w:val="00A96E27"/>
    <w:rsid w:val="00A96F4F"/>
    <w:rsid w:val="00A9705F"/>
    <w:rsid w:val="00A9709F"/>
    <w:rsid w:val="00A97477"/>
    <w:rsid w:val="00A97949"/>
    <w:rsid w:val="00A97BC1"/>
    <w:rsid w:val="00AA0193"/>
    <w:rsid w:val="00AA02E3"/>
    <w:rsid w:val="00AA031A"/>
    <w:rsid w:val="00AA066E"/>
    <w:rsid w:val="00AA067E"/>
    <w:rsid w:val="00AA06BE"/>
    <w:rsid w:val="00AA0EAF"/>
    <w:rsid w:val="00AA106D"/>
    <w:rsid w:val="00AA120F"/>
    <w:rsid w:val="00AA1253"/>
    <w:rsid w:val="00AA146A"/>
    <w:rsid w:val="00AA14B2"/>
    <w:rsid w:val="00AA1536"/>
    <w:rsid w:val="00AA1D57"/>
    <w:rsid w:val="00AA206F"/>
    <w:rsid w:val="00AA2369"/>
    <w:rsid w:val="00AA23F9"/>
    <w:rsid w:val="00AA27FA"/>
    <w:rsid w:val="00AA2BDC"/>
    <w:rsid w:val="00AA2E69"/>
    <w:rsid w:val="00AA2FE0"/>
    <w:rsid w:val="00AA3099"/>
    <w:rsid w:val="00AA3243"/>
    <w:rsid w:val="00AA3252"/>
    <w:rsid w:val="00AA3444"/>
    <w:rsid w:val="00AA356E"/>
    <w:rsid w:val="00AA38B0"/>
    <w:rsid w:val="00AA38EC"/>
    <w:rsid w:val="00AA3ADA"/>
    <w:rsid w:val="00AA3C71"/>
    <w:rsid w:val="00AA3D66"/>
    <w:rsid w:val="00AA4104"/>
    <w:rsid w:val="00AA44BF"/>
    <w:rsid w:val="00AA45F3"/>
    <w:rsid w:val="00AA4C55"/>
    <w:rsid w:val="00AA4E49"/>
    <w:rsid w:val="00AA4F3D"/>
    <w:rsid w:val="00AA52A4"/>
    <w:rsid w:val="00AA52D4"/>
    <w:rsid w:val="00AA5692"/>
    <w:rsid w:val="00AA5783"/>
    <w:rsid w:val="00AA57C0"/>
    <w:rsid w:val="00AA58BB"/>
    <w:rsid w:val="00AA5993"/>
    <w:rsid w:val="00AA59DF"/>
    <w:rsid w:val="00AA5C1A"/>
    <w:rsid w:val="00AA639E"/>
    <w:rsid w:val="00AA63CF"/>
    <w:rsid w:val="00AA65B2"/>
    <w:rsid w:val="00AA67C1"/>
    <w:rsid w:val="00AA69BF"/>
    <w:rsid w:val="00AA6CB0"/>
    <w:rsid w:val="00AA6E4F"/>
    <w:rsid w:val="00AA7134"/>
    <w:rsid w:val="00AA73B8"/>
    <w:rsid w:val="00AA76F6"/>
    <w:rsid w:val="00AA79F2"/>
    <w:rsid w:val="00AA7AD2"/>
    <w:rsid w:val="00AA7B33"/>
    <w:rsid w:val="00AA7D72"/>
    <w:rsid w:val="00AB0080"/>
    <w:rsid w:val="00AB00D1"/>
    <w:rsid w:val="00AB0109"/>
    <w:rsid w:val="00AB0239"/>
    <w:rsid w:val="00AB0389"/>
    <w:rsid w:val="00AB03EE"/>
    <w:rsid w:val="00AB0487"/>
    <w:rsid w:val="00AB056D"/>
    <w:rsid w:val="00AB0B84"/>
    <w:rsid w:val="00AB1590"/>
    <w:rsid w:val="00AB1734"/>
    <w:rsid w:val="00AB1790"/>
    <w:rsid w:val="00AB1A01"/>
    <w:rsid w:val="00AB1A15"/>
    <w:rsid w:val="00AB1A8A"/>
    <w:rsid w:val="00AB1F22"/>
    <w:rsid w:val="00AB25C9"/>
    <w:rsid w:val="00AB2601"/>
    <w:rsid w:val="00AB2968"/>
    <w:rsid w:val="00AB2AF3"/>
    <w:rsid w:val="00AB2EB8"/>
    <w:rsid w:val="00AB2F01"/>
    <w:rsid w:val="00AB310F"/>
    <w:rsid w:val="00AB323B"/>
    <w:rsid w:val="00AB33AA"/>
    <w:rsid w:val="00AB3571"/>
    <w:rsid w:val="00AB3932"/>
    <w:rsid w:val="00AB3BE8"/>
    <w:rsid w:val="00AB3F29"/>
    <w:rsid w:val="00AB41BB"/>
    <w:rsid w:val="00AB44A5"/>
    <w:rsid w:val="00AB4567"/>
    <w:rsid w:val="00AB45B9"/>
    <w:rsid w:val="00AB45DF"/>
    <w:rsid w:val="00AB4703"/>
    <w:rsid w:val="00AB47E3"/>
    <w:rsid w:val="00AB48C6"/>
    <w:rsid w:val="00AB48DC"/>
    <w:rsid w:val="00AB4E68"/>
    <w:rsid w:val="00AB51BA"/>
    <w:rsid w:val="00AB52EF"/>
    <w:rsid w:val="00AB5465"/>
    <w:rsid w:val="00AB5A0E"/>
    <w:rsid w:val="00AB5C49"/>
    <w:rsid w:val="00AB5C82"/>
    <w:rsid w:val="00AB5D0D"/>
    <w:rsid w:val="00AB5E66"/>
    <w:rsid w:val="00AB621A"/>
    <w:rsid w:val="00AB659E"/>
    <w:rsid w:val="00AB6838"/>
    <w:rsid w:val="00AB68F3"/>
    <w:rsid w:val="00AB6C07"/>
    <w:rsid w:val="00AB70A5"/>
    <w:rsid w:val="00AB74A1"/>
    <w:rsid w:val="00AB74D2"/>
    <w:rsid w:val="00AB7640"/>
    <w:rsid w:val="00AB765A"/>
    <w:rsid w:val="00AB76AB"/>
    <w:rsid w:val="00AB771C"/>
    <w:rsid w:val="00AB7981"/>
    <w:rsid w:val="00AB7B23"/>
    <w:rsid w:val="00AB7D3F"/>
    <w:rsid w:val="00AB7E3D"/>
    <w:rsid w:val="00AB7E8F"/>
    <w:rsid w:val="00AC0145"/>
    <w:rsid w:val="00AC01BF"/>
    <w:rsid w:val="00AC0D44"/>
    <w:rsid w:val="00AC0D58"/>
    <w:rsid w:val="00AC0EDF"/>
    <w:rsid w:val="00AC10A7"/>
    <w:rsid w:val="00AC1245"/>
    <w:rsid w:val="00AC17A2"/>
    <w:rsid w:val="00AC1D7E"/>
    <w:rsid w:val="00AC211F"/>
    <w:rsid w:val="00AC2626"/>
    <w:rsid w:val="00AC2980"/>
    <w:rsid w:val="00AC2BA2"/>
    <w:rsid w:val="00AC2E0B"/>
    <w:rsid w:val="00AC2F88"/>
    <w:rsid w:val="00AC31CC"/>
    <w:rsid w:val="00AC3276"/>
    <w:rsid w:val="00AC34B5"/>
    <w:rsid w:val="00AC35A9"/>
    <w:rsid w:val="00AC3633"/>
    <w:rsid w:val="00AC36F5"/>
    <w:rsid w:val="00AC3A06"/>
    <w:rsid w:val="00AC423E"/>
    <w:rsid w:val="00AC4359"/>
    <w:rsid w:val="00AC4440"/>
    <w:rsid w:val="00AC446A"/>
    <w:rsid w:val="00AC4561"/>
    <w:rsid w:val="00AC4623"/>
    <w:rsid w:val="00AC4AF7"/>
    <w:rsid w:val="00AC4B33"/>
    <w:rsid w:val="00AC4D0E"/>
    <w:rsid w:val="00AC4DD7"/>
    <w:rsid w:val="00AC55C5"/>
    <w:rsid w:val="00AC5EAE"/>
    <w:rsid w:val="00AC5EC2"/>
    <w:rsid w:val="00AC60F9"/>
    <w:rsid w:val="00AC6215"/>
    <w:rsid w:val="00AC6364"/>
    <w:rsid w:val="00AC63D4"/>
    <w:rsid w:val="00AC688E"/>
    <w:rsid w:val="00AC6924"/>
    <w:rsid w:val="00AC6A8C"/>
    <w:rsid w:val="00AC6B76"/>
    <w:rsid w:val="00AC6BC7"/>
    <w:rsid w:val="00AC6DA4"/>
    <w:rsid w:val="00AC6DAF"/>
    <w:rsid w:val="00AC70AD"/>
    <w:rsid w:val="00AC72DA"/>
    <w:rsid w:val="00AC72E7"/>
    <w:rsid w:val="00AC72EF"/>
    <w:rsid w:val="00AC7424"/>
    <w:rsid w:val="00AC750A"/>
    <w:rsid w:val="00AC7D37"/>
    <w:rsid w:val="00AC7D72"/>
    <w:rsid w:val="00AD0029"/>
    <w:rsid w:val="00AD00A4"/>
    <w:rsid w:val="00AD0249"/>
    <w:rsid w:val="00AD046E"/>
    <w:rsid w:val="00AD049B"/>
    <w:rsid w:val="00AD05A6"/>
    <w:rsid w:val="00AD075B"/>
    <w:rsid w:val="00AD0888"/>
    <w:rsid w:val="00AD0B20"/>
    <w:rsid w:val="00AD0B80"/>
    <w:rsid w:val="00AD0D25"/>
    <w:rsid w:val="00AD0ED0"/>
    <w:rsid w:val="00AD1182"/>
    <w:rsid w:val="00AD11A5"/>
    <w:rsid w:val="00AD1221"/>
    <w:rsid w:val="00AD12E2"/>
    <w:rsid w:val="00AD12F0"/>
    <w:rsid w:val="00AD1349"/>
    <w:rsid w:val="00AD15BF"/>
    <w:rsid w:val="00AD174D"/>
    <w:rsid w:val="00AD188B"/>
    <w:rsid w:val="00AD1904"/>
    <w:rsid w:val="00AD1A05"/>
    <w:rsid w:val="00AD1A7C"/>
    <w:rsid w:val="00AD1C7A"/>
    <w:rsid w:val="00AD20A3"/>
    <w:rsid w:val="00AD275C"/>
    <w:rsid w:val="00AD27AE"/>
    <w:rsid w:val="00AD2FEC"/>
    <w:rsid w:val="00AD32EB"/>
    <w:rsid w:val="00AD3828"/>
    <w:rsid w:val="00AD38A0"/>
    <w:rsid w:val="00AD3CE5"/>
    <w:rsid w:val="00AD3FE8"/>
    <w:rsid w:val="00AD40FB"/>
    <w:rsid w:val="00AD4226"/>
    <w:rsid w:val="00AD4286"/>
    <w:rsid w:val="00AD43B3"/>
    <w:rsid w:val="00AD46EF"/>
    <w:rsid w:val="00AD47A7"/>
    <w:rsid w:val="00AD4BEC"/>
    <w:rsid w:val="00AD4CA5"/>
    <w:rsid w:val="00AD4D6F"/>
    <w:rsid w:val="00AD5C42"/>
    <w:rsid w:val="00AD6585"/>
    <w:rsid w:val="00AD65E2"/>
    <w:rsid w:val="00AD68DB"/>
    <w:rsid w:val="00AD690C"/>
    <w:rsid w:val="00AD6C20"/>
    <w:rsid w:val="00AD6C37"/>
    <w:rsid w:val="00AD6DFD"/>
    <w:rsid w:val="00AD6FE0"/>
    <w:rsid w:val="00AD72BE"/>
    <w:rsid w:val="00AD7360"/>
    <w:rsid w:val="00AD7431"/>
    <w:rsid w:val="00AD756B"/>
    <w:rsid w:val="00AD7C7F"/>
    <w:rsid w:val="00AD7E36"/>
    <w:rsid w:val="00AE0144"/>
    <w:rsid w:val="00AE017B"/>
    <w:rsid w:val="00AE04C3"/>
    <w:rsid w:val="00AE04E6"/>
    <w:rsid w:val="00AE0535"/>
    <w:rsid w:val="00AE06F0"/>
    <w:rsid w:val="00AE0AFE"/>
    <w:rsid w:val="00AE0C1A"/>
    <w:rsid w:val="00AE0D0B"/>
    <w:rsid w:val="00AE0E16"/>
    <w:rsid w:val="00AE1287"/>
    <w:rsid w:val="00AE1819"/>
    <w:rsid w:val="00AE1DCE"/>
    <w:rsid w:val="00AE1F22"/>
    <w:rsid w:val="00AE1F45"/>
    <w:rsid w:val="00AE2850"/>
    <w:rsid w:val="00AE29AF"/>
    <w:rsid w:val="00AE29E2"/>
    <w:rsid w:val="00AE306F"/>
    <w:rsid w:val="00AE322B"/>
    <w:rsid w:val="00AE33D2"/>
    <w:rsid w:val="00AE3690"/>
    <w:rsid w:val="00AE394B"/>
    <w:rsid w:val="00AE3A59"/>
    <w:rsid w:val="00AE3B06"/>
    <w:rsid w:val="00AE3F5C"/>
    <w:rsid w:val="00AE426D"/>
    <w:rsid w:val="00AE46E1"/>
    <w:rsid w:val="00AE4874"/>
    <w:rsid w:val="00AE48EF"/>
    <w:rsid w:val="00AE4E24"/>
    <w:rsid w:val="00AE5112"/>
    <w:rsid w:val="00AE51A9"/>
    <w:rsid w:val="00AE52C5"/>
    <w:rsid w:val="00AE59D6"/>
    <w:rsid w:val="00AE5A9F"/>
    <w:rsid w:val="00AE5C2A"/>
    <w:rsid w:val="00AE6481"/>
    <w:rsid w:val="00AE65FD"/>
    <w:rsid w:val="00AE66CB"/>
    <w:rsid w:val="00AE6B22"/>
    <w:rsid w:val="00AE6D69"/>
    <w:rsid w:val="00AE6E7D"/>
    <w:rsid w:val="00AE6F15"/>
    <w:rsid w:val="00AE6F9E"/>
    <w:rsid w:val="00AE73FF"/>
    <w:rsid w:val="00AE7639"/>
    <w:rsid w:val="00AE7950"/>
    <w:rsid w:val="00AE7ACD"/>
    <w:rsid w:val="00AF0336"/>
    <w:rsid w:val="00AF03CC"/>
    <w:rsid w:val="00AF075A"/>
    <w:rsid w:val="00AF0A95"/>
    <w:rsid w:val="00AF0ADB"/>
    <w:rsid w:val="00AF1614"/>
    <w:rsid w:val="00AF1BF4"/>
    <w:rsid w:val="00AF1D4D"/>
    <w:rsid w:val="00AF1F9C"/>
    <w:rsid w:val="00AF2013"/>
    <w:rsid w:val="00AF244F"/>
    <w:rsid w:val="00AF2469"/>
    <w:rsid w:val="00AF248A"/>
    <w:rsid w:val="00AF2496"/>
    <w:rsid w:val="00AF24E7"/>
    <w:rsid w:val="00AF269E"/>
    <w:rsid w:val="00AF2947"/>
    <w:rsid w:val="00AF31C1"/>
    <w:rsid w:val="00AF3424"/>
    <w:rsid w:val="00AF360B"/>
    <w:rsid w:val="00AF3F3F"/>
    <w:rsid w:val="00AF3FA9"/>
    <w:rsid w:val="00AF3FAC"/>
    <w:rsid w:val="00AF42E9"/>
    <w:rsid w:val="00AF4340"/>
    <w:rsid w:val="00AF4505"/>
    <w:rsid w:val="00AF4715"/>
    <w:rsid w:val="00AF47CB"/>
    <w:rsid w:val="00AF4AC8"/>
    <w:rsid w:val="00AF4C8C"/>
    <w:rsid w:val="00AF4ED7"/>
    <w:rsid w:val="00AF5335"/>
    <w:rsid w:val="00AF5844"/>
    <w:rsid w:val="00AF5A9B"/>
    <w:rsid w:val="00AF5D66"/>
    <w:rsid w:val="00AF5F5F"/>
    <w:rsid w:val="00AF619C"/>
    <w:rsid w:val="00AF6245"/>
    <w:rsid w:val="00AF62FF"/>
    <w:rsid w:val="00AF63A7"/>
    <w:rsid w:val="00AF6809"/>
    <w:rsid w:val="00AF68FB"/>
    <w:rsid w:val="00AF6A03"/>
    <w:rsid w:val="00AF6B2D"/>
    <w:rsid w:val="00AF6F7F"/>
    <w:rsid w:val="00AF7021"/>
    <w:rsid w:val="00AF7668"/>
    <w:rsid w:val="00AF7713"/>
    <w:rsid w:val="00AF7926"/>
    <w:rsid w:val="00AF7A7A"/>
    <w:rsid w:val="00AF7ABD"/>
    <w:rsid w:val="00AF7EC6"/>
    <w:rsid w:val="00B0006F"/>
    <w:rsid w:val="00B002E1"/>
    <w:rsid w:val="00B004AD"/>
    <w:rsid w:val="00B00875"/>
    <w:rsid w:val="00B009BE"/>
    <w:rsid w:val="00B00AF8"/>
    <w:rsid w:val="00B00DAB"/>
    <w:rsid w:val="00B00FD3"/>
    <w:rsid w:val="00B0109E"/>
    <w:rsid w:val="00B01451"/>
    <w:rsid w:val="00B01566"/>
    <w:rsid w:val="00B01BB2"/>
    <w:rsid w:val="00B01E56"/>
    <w:rsid w:val="00B02675"/>
    <w:rsid w:val="00B02988"/>
    <w:rsid w:val="00B02EAD"/>
    <w:rsid w:val="00B03646"/>
    <w:rsid w:val="00B03799"/>
    <w:rsid w:val="00B03AB4"/>
    <w:rsid w:val="00B03B87"/>
    <w:rsid w:val="00B03E92"/>
    <w:rsid w:val="00B041EB"/>
    <w:rsid w:val="00B04230"/>
    <w:rsid w:val="00B04316"/>
    <w:rsid w:val="00B044C6"/>
    <w:rsid w:val="00B047AA"/>
    <w:rsid w:val="00B04C19"/>
    <w:rsid w:val="00B04E3C"/>
    <w:rsid w:val="00B04EA4"/>
    <w:rsid w:val="00B04F6A"/>
    <w:rsid w:val="00B0500C"/>
    <w:rsid w:val="00B05049"/>
    <w:rsid w:val="00B0531F"/>
    <w:rsid w:val="00B054D3"/>
    <w:rsid w:val="00B0597D"/>
    <w:rsid w:val="00B05AAF"/>
    <w:rsid w:val="00B05AB5"/>
    <w:rsid w:val="00B05D24"/>
    <w:rsid w:val="00B05FAA"/>
    <w:rsid w:val="00B06137"/>
    <w:rsid w:val="00B064BF"/>
    <w:rsid w:val="00B06AD7"/>
    <w:rsid w:val="00B06BCC"/>
    <w:rsid w:val="00B06C2B"/>
    <w:rsid w:val="00B070DF"/>
    <w:rsid w:val="00B070F9"/>
    <w:rsid w:val="00B07194"/>
    <w:rsid w:val="00B0737A"/>
    <w:rsid w:val="00B07489"/>
    <w:rsid w:val="00B07B0C"/>
    <w:rsid w:val="00B07C0E"/>
    <w:rsid w:val="00B07D30"/>
    <w:rsid w:val="00B07E12"/>
    <w:rsid w:val="00B07F56"/>
    <w:rsid w:val="00B1007D"/>
    <w:rsid w:val="00B103B4"/>
    <w:rsid w:val="00B105A6"/>
    <w:rsid w:val="00B106AB"/>
    <w:rsid w:val="00B10A74"/>
    <w:rsid w:val="00B10C27"/>
    <w:rsid w:val="00B10D6E"/>
    <w:rsid w:val="00B10DE0"/>
    <w:rsid w:val="00B10E52"/>
    <w:rsid w:val="00B10F63"/>
    <w:rsid w:val="00B10FB7"/>
    <w:rsid w:val="00B1106B"/>
    <w:rsid w:val="00B111B0"/>
    <w:rsid w:val="00B1131F"/>
    <w:rsid w:val="00B1136E"/>
    <w:rsid w:val="00B113F3"/>
    <w:rsid w:val="00B1177F"/>
    <w:rsid w:val="00B11E36"/>
    <w:rsid w:val="00B121CB"/>
    <w:rsid w:val="00B121DF"/>
    <w:rsid w:val="00B1242A"/>
    <w:rsid w:val="00B1263E"/>
    <w:rsid w:val="00B12733"/>
    <w:rsid w:val="00B12B6F"/>
    <w:rsid w:val="00B12C4E"/>
    <w:rsid w:val="00B12D64"/>
    <w:rsid w:val="00B12DA3"/>
    <w:rsid w:val="00B12DD4"/>
    <w:rsid w:val="00B12F1F"/>
    <w:rsid w:val="00B12F29"/>
    <w:rsid w:val="00B13068"/>
    <w:rsid w:val="00B134E3"/>
    <w:rsid w:val="00B13768"/>
    <w:rsid w:val="00B13BF6"/>
    <w:rsid w:val="00B13E56"/>
    <w:rsid w:val="00B13EF0"/>
    <w:rsid w:val="00B13FB3"/>
    <w:rsid w:val="00B14058"/>
    <w:rsid w:val="00B142D0"/>
    <w:rsid w:val="00B143B0"/>
    <w:rsid w:val="00B143FB"/>
    <w:rsid w:val="00B14421"/>
    <w:rsid w:val="00B145E0"/>
    <w:rsid w:val="00B1474E"/>
    <w:rsid w:val="00B14910"/>
    <w:rsid w:val="00B14D72"/>
    <w:rsid w:val="00B15128"/>
    <w:rsid w:val="00B151F1"/>
    <w:rsid w:val="00B15399"/>
    <w:rsid w:val="00B153C8"/>
    <w:rsid w:val="00B15683"/>
    <w:rsid w:val="00B156F7"/>
    <w:rsid w:val="00B15DF2"/>
    <w:rsid w:val="00B15FEF"/>
    <w:rsid w:val="00B16250"/>
    <w:rsid w:val="00B163FC"/>
    <w:rsid w:val="00B16A0A"/>
    <w:rsid w:val="00B16A7D"/>
    <w:rsid w:val="00B16EBD"/>
    <w:rsid w:val="00B16FC0"/>
    <w:rsid w:val="00B1719B"/>
    <w:rsid w:val="00B1760C"/>
    <w:rsid w:val="00B17791"/>
    <w:rsid w:val="00B17847"/>
    <w:rsid w:val="00B17A08"/>
    <w:rsid w:val="00B17A6D"/>
    <w:rsid w:val="00B17A7B"/>
    <w:rsid w:val="00B17C10"/>
    <w:rsid w:val="00B20552"/>
    <w:rsid w:val="00B2058F"/>
    <w:rsid w:val="00B206B9"/>
    <w:rsid w:val="00B20780"/>
    <w:rsid w:val="00B20937"/>
    <w:rsid w:val="00B20967"/>
    <w:rsid w:val="00B20DB4"/>
    <w:rsid w:val="00B20F5D"/>
    <w:rsid w:val="00B2142F"/>
    <w:rsid w:val="00B2150D"/>
    <w:rsid w:val="00B2154A"/>
    <w:rsid w:val="00B2154F"/>
    <w:rsid w:val="00B21ADD"/>
    <w:rsid w:val="00B21B42"/>
    <w:rsid w:val="00B21E3D"/>
    <w:rsid w:val="00B22103"/>
    <w:rsid w:val="00B22156"/>
    <w:rsid w:val="00B22266"/>
    <w:rsid w:val="00B22315"/>
    <w:rsid w:val="00B224F7"/>
    <w:rsid w:val="00B2257F"/>
    <w:rsid w:val="00B227D8"/>
    <w:rsid w:val="00B22F6E"/>
    <w:rsid w:val="00B22FC0"/>
    <w:rsid w:val="00B22FF9"/>
    <w:rsid w:val="00B2305B"/>
    <w:rsid w:val="00B23319"/>
    <w:rsid w:val="00B233C2"/>
    <w:rsid w:val="00B233CA"/>
    <w:rsid w:val="00B2362B"/>
    <w:rsid w:val="00B23798"/>
    <w:rsid w:val="00B239A1"/>
    <w:rsid w:val="00B23B32"/>
    <w:rsid w:val="00B23D73"/>
    <w:rsid w:val="00B23DCD"/>
    <w:rsid w:val="00B24039"/>
    <w:rsid w:val="00B242FC"/>
    <w:rsid w:val="00B24367"/>
    <w:rsid w:val="00B24592"/>
    <w:rsid w:val="00B2463F"/>
    <w:rsid w:val="00B24694"/>
    <w:rsid w:val="00B24722"/>
    <w:rsid w:val="00B24A49"/>
    <w:rsid w:val="00B24C04"/>
    <w:rsid w:val="00B24C18"/>
    <w:rsid w:val="00B24D12"/>
    <w:rsid w:val="00B24D95"/>
    <w:rsid w:val="00B25012"/>
    <w:rsid w:val="00B2524D"/>
    <w:rsid w:val="00B252CF"/>
    <w:rsid w:val="00B25518"/>
    <w:rsid w:val="00B25726"/>
    <w:rsid w:val="00B25ACE"/>
    <w:rsid w:val="00B260DA"/>
    <w:rsid w:val="00B2631E"/>
    <w:rsid w:val="00B26499"/>
    <w:rsid w:val="00B269E4"/>
    <w:rsid w:val="00B26A1A"/>
    <w:rsid w:val="00B270D2"/>
    <w:rsid w:val="00B27637"/>
    <w:rsid w:val="00B27F8E"/>
    <w:rsid w:val="00B30108"/>
    <w:rsid w:val="00B301E3"/>
    <w:rsid w:val="00B3068A"/>
    <w:rsid w:val="00B307AE"/>
    <w:rsid w:val="00B30960"/>
    <w:rsid w:val="00B30E10"/>
    <w:rsid w:val="00B30ED9"/>
    <w:rsid w:val="00B31308"/>
    <w:rsid w:val="00B313E5"/>
    <w:rsid w:val="00B3164B"/>
    <w:rsid w:val="00B3168C"/>
    <w:rsid w:val="00B317F0"/>
    <w:rsid w:val="00B31B40"/>
    <w:rsid w:val="00B31E0D"/>
    <w:rsid w:val="00B31E71"/>
    <w:rsid w:val="00B31F81"/>
    <w:rsid w:val="00B321E9"/>
    <w:rsid w:val="00B32514"/>
    <w:rsid w:val="00B32939"/>
    <w:rsid w:val="00B32A42"/>
    <w:rsid w:val="00B32AA1"/>
    <w:rsid w:val="00B32D28"/>
    <w:rsid w:val="00B32D9C"/>
    <w:rsid w:val="00B330BA"/>
    <w:rsid w:val="00B33176"/>
    <w:rsid w:val="00B3318A"/>
    <w:rsid w:val="00B3330D"/>
    <w:rsid w:val="00B33DA5"/>
    <w:rsid w:val="00B33F5E"/>
    <w:rsid w:val="00B34105"/>
    <w:rsid w:val="00B34264"/>
    <w:rsid w:val="00B343C1"/>
    <w:rsid w:val="00B3451E"/>
    <w:rsid w:val="00B3458E"/>
    <w:rsid w:val="00B34A62"/>
    <w:rsid w:val="00B34B04"/>
    <w:rsid w:val="00B34B8D"/>
    <w:rsid w:val="00B34DDF"/>
    <w:rsid w:val="00B34E6B"/>
    <w:rsid w:val="00B35463"/>
    <w:rsid w:val="00B35771"/>
    <w:rsid w:val="00B35BCC"/>
    <w:rsid w:val="00B35E5A"/>
    <w:rsid w:val="00B360F0"/>
    <w:rsid w:val="00B36734"/>
    <w:rsid w:val="00B367C1"/>
    <w:rsid w:val="00B36EEF"/>
    <w:rsid w:val="00B36F9B"/>
    <w:rsid w:val="00B37B67"/>
    <w:rsid w:val="00B37DEA"/>
    <w:rsid w:val="00B37E03"/>
    <w:rsid w:val="00B37E46"/>
    <w:rsid w:val="00B37FF2"/>
    <w:rsid w:val="00B40306"/>
    <w:rsid w:val="00B4031C"/>
    <w:rsid w:val="00B404C5"/>
    <w:rsid w:val="00B405A4"/>
    <w:rsid w:val="00B406BB"/>
    <w:rsid w:val="00B41369"/>
    <w:rsid w:val="00B413DD"/>
    <w:rsid w:val="00B41980"/>
    <w:rsid w:val="00B419E4"/>
    <w:rsid w:val="00B420BB"/>
    <w:rsid w:val="00B423F4"/>
    <w:rsid w:val="00B42A18"/>
    <w:rsid w:val="00B42DE9"/>
    <w:rsid w:val="00B42E5F"/>
    <w:rsid w:val="00B42E73"/>
    <w:rsid w:val="00B42FB4"/>
    <w:rsid w:val="00B433F4"/>
    <w:rsid w:val="00B433FC"/>
    <w:rsid w:val="00B43D11"/>
    <w:rsid w:val="00B43F4C"/>
    <w:rsid w:val="00B4409D"/>
    <w:rsid w:val="00B441EE"/>
    <w:rsid w:val="00B4429B"/>
    <w:rsid w:val="00B44308"/>
    <w:rsid w:val="00B44542"/>
    <w:rsid w:val="00B44EC6"/>
    <w:rsid w:val="00B450CE"/>
    <w:rsid w:val="00B45187"/>
    <w:rsid w:val="00B45494"/>
    <w:rsid w:val="00B457AF"/>
    <w:rsid w:val="00B45875"/>
    <w:rsid w:val="00B4591A"/>
    <w:rsid w:val="00B45A04"/>
    <w:rsid w:val="00B45A66"/>
    <w:rsid w:val="00B45AFA"/>
    <w:rsid w:val="00B45CE6"/>
    <w:rsid w:val="00B462B4"/>
    <w:rsid w:val="00B464A7"/>
    <w:rsid w:val="00B464EA"/>
    <w:rsid w:val="00B4650C"/>
    <w:rsid w:val="00B46CAD"/>
    <w:rsid w:val="00B46CF9"/>
    <w:rsid w:val="00B47968"/>
    <w:rsid w:val="00B47AE2"/>
    <w:rsid w:val="00B47FA8"/>
    <w:rsid w:val="00B501FA"/>
    <w:rsid w:val="00B50758"/>
    <w:rsid w:val="00B508D5"/>
    <w:rsid w:val="00B508DD"/>
    <w:rsid w:val="00B50970"/>
    <w:rsid w:val="00B50AAC"/>
    <w:rsid w:val="00B50CA6"/>
    <w:rsid w:val="00B50CC6"/>
    <w:rsid w:val="00B50F32"/>
    <w:rsid w:val="00B511CB"/>
    <w:rsid w:val="00B5128A"/>
    <w:rsid w:val="00B514F0"/>
    <w:rsid w:val="00B5179B"/>
    <w:rsid w:val="00B51986"/>
    <w:rsid w:val="00B51AAB"/>
    <w:rsid w:val="00B51C27"/>
    <w:rsid w:val="00B51DE1"/>
    <w:rsid w:val="00B51F49"/>
    <w:rsid w:val="00B5211D"/>
    <w:rsid w:val="00B5258A"/>
    <w:rsid w:val="00B525D9"/>
    <w:rsid w:val="00B5271F"/>
    <w:rsid w:val="00B5281F"/>
    <w:rsid w:val="00B52B80"/>
    <w:rsid w:val="00B52BB5"/>
    <w:rsid w:val="00B52C79"/>
    <w:rsid w:val="00B52D11"/>
    <w:rsid w:val="00B52F8B"/>
    <w:rsid w:val="00B530DF"/>
    <w:rsid w:val="00B53601"/>
    <w:rsid w:val="00B53637"/>
    <w:rsid w:val="00B53687"/>
    <w:rsid w:val="00B536E7"/>
    <w:rsid w:val="00B53F3C"/>
    <w:rsid w:val="00B53F3F"/>
    <w:rsid w:val="00B547D1"/>
    <w:rsid w:val="00B54843"/>
    <w:rsid w:val="00B54FEA"/>
    <w:rsid w:val="00B552D2"/>
    <w:rsid w:val="00B55333"/>
    <w:rsid w:val="00B557C0"/>
    <w:rsid w:val="00B55A77"/>
    <w:rsid w:val="00B55ABC"/>
    <w:rsid w:val="00B55AD4"/>
    <w:rsid w:val="00B55B71"/>
    <w:rsid w:val="00B55E91"/>
    <w:rsid w:val="00B5639F"/>
    <w:rsid w:val="00B5664F"/>
    <w:rsid w:val="00B56AD2"/>
    <w:rsid w:val="00B56D62"/>
    <w:rsid w:val="00B57036"/>
    <w:rsid w:val="00B57982"/>
    <w:rsid w:val="00B57D96"/>
    <w:rsid w:val="00B57F36"/>
    <w:rsid w:val="00B57FBA"/>
    <w:rsid w:val="00B60037"/>
    <w:rsid w:val="00B60680"/>
    <w:rsid w:val="00B60885"/>
    <w:rsid w:val="00B60B79"/>
    <w:rsid w:val="00B60E91"/>
    <w:rsid w:val="00B60F97"/>
    <w:rsid w:val="00B610B4"/>
    <w:rsid w:val="00B61213"/>
    <w:rsid w:val="00B61425"/>
    <w:rsid w:val="00B614A4"/>
    <w:rsid w:val="00B61724"/>
    <w:rsid w:val="00B61D81"/>
    <w:rsid w:val="00B61DC4"/>
    <w:rsid w:val="00B61E74"/>
    <w:rsid w:val="00B622EE"/>
    <w:rsid w:val="00B626E9"/>
    <w:rsid w:val="00B62C82"/>
    <w:rsid w:val="00B62E9F"/>
    <w:rsid w:val="00B6317C"/>
    <w:rsid w:val="00B6329B"/>
    <w:rsid w:val="00B6387F"/>
    <w:rsid w:val="00B63B00"/>
    <w:rsid w:val="00B63B44"/>
    <w:rsid w:val="00B63E21"/>
    <w:rsid w:val="00B63F88"/>
    <w:rsid w:val="00B640ED"/>
    <w:rsid w:val="00B64106"/>
    <w:rsid w:val="00B64194"/>
    <w:rsid w:val="00B641A7"/>
    <w:rsid w:val="00B64402"/>
    <w:rsid w:val="00B64CD2"/>
    <w:rsid w:val="00B64E3F"/>
    <w:rsid w:val="00B64EBB"/>
    <w:rsid w:val="00B65449"/>
    <w:rsid w:val="00B65608"/>
    <w:rsid w:val="00B65860"/>
    <w:rsid w:val="00B65B96"/>
    <w:rsid w:val="00B65D0A"/>
    <w:rsid w:val="00B65FD5"/>
    <w:rsid w:val="00B66077"/>
    <w:rsid w:val="00B66311"/>
    <w:rsid w:val="00B663DB"/>
    <w:rsid w:val="00B66469"/>
    <w:rsid w:val="00B664BB"/>
    <w:rsid w:val="00B6656F"/>
    <w:rsid w:val="00B666F2"/>
    <w:rsid w:val="00B66B1F"/>
    <w:rsid w:val="00B66C7F"/>
    <w:rsid w:val="00B67217"/>
    <w:rsid w:val="00B67AF1"/>
    <w:rsid w:val="00B67B7B"/>
    <w:rsid w:val="00B67D16"/>
    <w:rsid w:val="00B67F74"/>
    <w:rsid w:val="00B67FDB"/>
    <w:rsid w:val="00B700B4"/>
    <w:rsid w:val="00B7037E"/>
    <w:rsid w:val="00B703D4"/>
    <w:rsid w:val="00B70B26"/>
    <w:rsid w:val="00B70EAD"/>
    <w:rsid w:val="00B70EB1"/>
    <w:rsid w:val="00B70EC9"/>
    <w:rsid w:val="00B71072"/>
    <w:rsid w:val="00B71965"/>
    <w:rsid w:val="00B719AD"/>
    <w:rsid w:val="00B71A37"/>
    <w:rsid w:val="00B71AE4"/>
    <w:rsid w:val="00B71D7F"/>
    <w:rsid w:val="00B722AF"/>
    <w:rsid w:val="00B724B2"/>
    <w:rsid w:val="00B7268F"/>
    <w:rsid w:val="00B729F5"/>
    <w:rsid w:val="00B72E7D"/>
    <w:rsid w:val="00B72FDB"/>
    <w:rsid w:val="00B7331C"/>
    <w:rsid w:val="00B73728"/>
    <w:rsid w:val="00B7380F"/>
    <w:rsid w:val="00B7397B"/>
    <w:rsid w:val="00B740DB"/>
    <w:rsid w:val="00B7418F"/>
    <w:rsid w:val="00B74199"/>
    <w:rsid w:val="00B74206"/>
    <w:rsid w:val="00B74224"/>
    <w:rsid w:val="00B746C5"/>
    <w:rsid w:val="00B74A3D"/>
    <w:rsid w:val="00B74BA1"/>
    <w:rsid w:val="00B74F24"/>
    <w:rsid w:val="00B7502A"/>
    <w:rsid w:val="00B7517B"/>
    <w:rsid w:val="00B751C4"/>
    <w:rsid w:val="00B75379"/>
    <w:rsid w:val="00B75677"/>
    <w:rsid w:val="00B757D4"/>
    <w:rsid w:val="00B759B9"/>
    <w:rsid w:val="00B75C80"/>
    <w:rsid w:val="00B75F25"/>
    <w:rsid w:val="00B760B6"/>
    <w:rsid w:val="00B76911"/>
    <w:rsid w:val="00B76F4A"/>
    <w:rsid w:val="00B77027"/>
    <w:rsid w:val="00B773AC"/>
    <w:rsid w:val="00B7756C"/>
    <w:rsid w:val="00B77617"/>
    <w:rsid w:val="00B7763E"/>
    <w:rsid w:val="00B77651"/>
    <w:rsid w:val="00B7793D"/>
    <w:rsid w:val="00B77AAA"/>
    <w:rsid w:val="00B77C47"/>
    <w:rsid w:val="00B77E86"/>
    <w:rsid w:val="00B77FB0"/>
    <w:rsid w:val="00B8004C"/>
    <w:rsid w:val="00B801C2"/>
    <w:rsid w:val="00B8020A"/>
    <w:rsid w:val="00B8032D"/>
    <w:rsid w:val="00B80437"/>
    <w:rsid w:val="00B8047F"/>
    <w:rsid w:val="00B804D9"/>
    <w:rsid w:val="00B80596"/>
    <w:rsid w:val="00B8069D"/>
    <w:rsid w:val="00B806F3"/>
    <w:rsid w:val="00B80700"/>
    <w:rsid w:val="00B80711"/>
    <w:rsid w:val="00B80D32"/>
    <w:rsid w:val="00B80FF3"/>
    <w:rsid w:val="00B811F6"/>
    <w:rsid w:val="00B81212"/>
    <w:rsid w:val="00B81438"/>
    <w:rsid w:val="00B817DE"/>
    <w:rsid w:val="00B818E3"/>
    <w:rsid w:val="00B8197F"/>
    <w:rsid w:val="00B81B28"/>
    <w:rsid w:val="00B81C7A"/>
    <w:rsid w:val="00B81E65"/>
    <w:rsid w:val="00B82261"/>
    <w:rsid w:val="00B824C9"/>
    <w:rsid w:val="00B824D1"/>
    <w:rsid w:val="00B824E4"/>
    <w:rsid w:val="00B8279A"/>
    <w:rsid w:val="00B832A0"/>
    <w:rsid w:val="00B83638"/>
    <w:rsid w:val="00B83FC0"/>
    <w:rsid w:val="00B840A9"/>
    <w:rsid w:val="00B841D5"/>
    <w:rsid w:val="00B84203"/>
    <w:rsid w:val="00B844DD"/>
    <w:rsid w:val="00B847FA"/>
    <w:rsid w:val="00B8482E"/>
    <w:rsid w:val="00B84860"/>
    <w:rsid w:val="00B84BC2"/>
    <w:rsid w:val="00B84BE8"/>
    <w:rsid w:val="00B84C7D"/>
    <w:rsid w:val="00B84D8D"/>
    <w:rsid w:val="00B84E1B"/>
    <w:rsid w:val="00B8569E"/>
    <w:rsid w:val="00B85780"/>
    <w:rsid w:val="00B857C5"/>
    <w:rsid w:val="00B85A69"/>
    <w:rsid w:val="00B85CE6"/>
    <w:rsid w:val="00B864A3"/>
    <w:rsid w:val="00B86918"/>
    <w:rsid w:val="00B8706D"/>
    <w:rsid w:val="00B870DD"/>
    <w:rsid w:val="00B871A5"/>
    <w:rsid w:val="00B876F0"/>
    <w:rsid w:val="00B87917"/>
    <w:rsid w:val="00B87980"/>
    <w:rsid w:val="00B87B34"/>
    <w:rsid w:val="00B87C5A"/>
    <w:rsid w:val="00B87CEA"/>
    <w:rsid w:val="00B87EBD"/>
    <w:rsid w:val="00B90152"/>
    <w:rsid w:val="00B90185"/>
    <w:rsid w:val="00B9052A"/>
    <w:rsid w:val="00B90655"/>
    <w:rsid w:val="00B90985"/>
    <w:rsid w:val="00B90A39"/>
    <w:rsid w:val="00B90A40"/>
    <w:rsid w:val="00B90D6C"/>
    <w:rsid w:val="00B910AB"/>
    <w:rsid w:val="00B91177"/>
    <w:rsid w:val="00B9147B"/>
    <w:rsid w:val="00B91BE0"/>
    <w:rsid w:val="00B91E97"/>
    <w:rsid w:val="00B9237D"/>
    <w:rsid w:val="00B9254D"/>
    <w:rsid w:val="00B92C6C"/>
    <w:rsid w:val="00B92EB2"/>
    <w:rsid w:val="00B92FCB"/>
    <w:rsid w:val="00B931F4"/>
    <w:rsid w:val="00B932FF"/>
    <w:rsid w:val="00B93432"/>
    <w:rsid w:val="00B93EC6"/>
    <w:rsid w:val="00B93F36"/>
    <w:rsid w:val="00B93F8E"/>
    <w:rsid w:val="00B9446B"/>
    <w:rsid w:val="00B94479"/>
    <w:rsid w:val="00B945F8"/>
    <w:rsid w:val="00B949EC"/>
    <w:rsid w:val="00B94B60"/>
    <w:rsid w:val="00B95338"/>
    <w:rsid w:val="00B95393"/>
    <w:rsid w:val="00B956D3"/>
    <w:rsid w:val="00B957E4"/>
    <w:rsid w:val="00B95882"/>
    <w:rsid w:val="00B959E5"/>
    <w:rsid w:val="00B95A49"/>
    <w:rsid w:val="00B95AA2"/>
    <w:rsid w:val="00B95C03"/>
    <w:rsid w:val="00B95EB0"/>
    <w:rsid w:val="00B95EFA"/>
    <w:rsid w:val="00B95FB1"/>
    <w:rsid w:val="00B96418"/>
    <w:rsid w:val="00B9648B"/>
    <w:rsid w:val="00B966DC"/>
    <w:rsid w:val="00B967A0"/>
    <w:rsid w:val="00B9698E"/>
    <w:rsid w:val="00B96BF4"/>
    <w:rsid w:val="00B96C53"/>
    <w:rsid w:val="00B96E39"/>
    <w:rsid w:val="00B971C1"/>
    <w:rsid w:val="00B9749E"/>
    <w:rsid w:val="00B97562"/>
    <w:rsid w:val="00B978A3"/>
    <w:rsid w:val="00B97A10"/>
    <w:rsid w:val="00B97B4C"/>
    <w:rsid w:val="00B97B98"/>
    <w:rsid w:val="00B97E0E"/>
    <w:rsid w:val="00BA02F6"/>
    <w:rsid w:val="00BA04EB"/>
    <w:rsid w:val="00BA04F4"/>
    <w:rsid w:val="00BA0A00"/>
    <w:rsid w:val="00BA0F0F"/>
    <w:rsid w:val="00BA0FCA"/>
    <w:rsid w:val="00BA115B"/>
    <w:rsid w:val="00BA189E"/>
    <w:rsid w:val="00BA19C1"/>
    <w:rsid w:val="00BA1B58"/>
    <w:rsid w:val="00BA1C58"/>
    <w:rsid w:val="00BA2284"/>
    <w:rsid w:val="00BA240B"/>
    <w:rsid w:val="00BA2585"/>
    <w:rsid w:val="00BA25A9"/>
    <w:rsid w:val="00BA2BB1"/>
    <w:rsid w:val="00BA2D09"/>
    <w:rsid w:val="00BA2EAA"/>
    <w:rsid w:val="00BA2F99"/>
    <w:rsid w:val="00BA30BB"/>
    <w:rsid w:val="00BA34CD"/>
    <w:rsid w:val="00BA3676"/>
    <w:rsid w:val="00BA393C"/>
    <w:rsid w:val="00BA3978"/>
    <w:rsid w:val="00BA3AF5"/>
    <w:rsid w:val="00BA3CE9"/>
    <w:rsid w:val="00BA3D08"/>
    <w:rsid w:val="00BA3F35"/>
    <w:rsid w:val="00BA436E"/>
    <w:rsid w:val="00BA438A"/>
    <w:rsid w:val="00BA43E9"/>
    <w:rsid w:val="00BA441B"/>
    <w:rsid w:val="00BA45F1"/>
    <w:rsid w:val="00BA46BE"/>
    <w:rsid w:val="00BA487F"/>
    <w:rsid w:val="00BA4A23"/>
    <w:rsid w:val="00BA4DDE"/>
    <w:rsid w:val="00BA55E2"/>
    <w:rsid w:val="00BA5787"/>
    <w:rsid w:val="00BA593A"/>
    <w:rsid w:val="00BA5EC3"/>
    <w:rsid w:val="00BA5FA5"/>
    <w:rsid w:val="00BA6595"/>
    <w:rsid w:val="00BA6699"/>
    <w:rsid w:val="00BA69AD"/>
    <w:rsid w:val="00BA69B7"/>
    <w:rsid w:val="00BA6A04"/>
    <w:rsid w:val="00BA6E56"/>
    <w:rsid w:val="00BA6FA2"/>
    <w:rsid w:val="00BA77B2"/>
    <w:rsid w:val="00BA7A86"/>
    <w:rsid w:val="00BA7B8D"/>
    <w:rsid w:val="00BA7E9A"/>
    <w:rsid w:val="00BB0270"/>
    <w:rsid w:val="00BB02FB"/>
    <w:rsid w:val="00BB04F1"/>
    <w:rsid w:val="00BB06EC"/>
    <w:rsid w:val="00BB0C5C"/>
    <w:rsid w:val="00BB0C5E"/>
    <w:rsid w:val="00BB0D50"/>
    <w:rsid w:val="00BB10DD"/>
    <w:rsid w:val="00BB12C6"/>
    <w:rsid w:val="00BB146D"/>
    <w:rsid w:val="00BB1510"/>
    <w:rsid w:val="00BB15C2"/>
    <w:rsid w:val="00BB17EC"/>
    <w:rsid w:val="00BB18C6"/>
    <w:rsid w:val="00BB1943"/>
    <w:rsid w:val="00BB1EA1"/>
    <w:rsid w:val="00BB205B"/>
    <w:rsid w:val="00BB2090"/>
    <w:rsid w:val="00BB20EA"/>
    <w:rsid w:val="00BB2689"/>
    <w:rsid w:val="00BB2A98"/>
    <w:rsid w:val="00BB2E16"/>
    <w:rsid w:val="00BB2F66"/>
    <w:rsid w:val="00BB318C"/>
    <w:rsid w:val="00BB3513"/>
    <w:rsid w:val="00BB3579"/>
    <w:rsid w:val="00BB377F"/>
    <w:rsid w:val="00BB3849"/>
    <w:rsid w:val="00BB38A4"/>
    <w:rsid w:val="00BB38C8"/>
    <w:rsid w:val="00BB3B75"/>
    <w:rsid w:val="00BB3CA7"/>
    <w:rsid w:val="00BB3CEA"/>
    <w:rsid w:val="00BB4077"/>
    <w:rsid w:val="00BB409E"/>
    <w:rsid w:val="00BB40B2"/>
    <w:rsid w:val="00BB427D"/>
    <w:rsid w:val="00BB46A6"/>
    <w:rsid w:val="00BB4894"/>
    <w:rsid w:val="00BB4D74"/>
    <w:rsid w:val="00BB4EDD"/>
    <w:rsid w:val="00BB51C6"/>
    <w:rsid w:val="00BB5958"/>
    <w:rsid w:val="00BB595D"/>
    <w:rsid w:val="00BB5ABB"/>
    <w:rsid w:val="00BB5D4F"/>
    <w:rsid w:val="00BB5FD8"/>
    <w:rsid w:val="00BB62BD"/>
    <w:rsid w:val="00BB62F9"/>
    <w:rsid w:val="00BB65F7"/>
    <w:rsid w:val="00BB6685"/>
    <w:rsid w:val="00BB6730"/>
    <w:rsid w:val="00BB6745"/>
    <w:rsid w:val="00BB6C3F"/>
    <w:rsid w:val="00BB6F87"/>
    <w:rsid w:val="00BB72E4"/>
    <w:rsid w:val="00BB72F6"/>
    <w:rsid w:val="00BB743A"/>
    <w:rsid w:val="00BB7A54"/>
    <w:rsid w:val="00BB7A64"/>
    <w:rsid w:val="00BB7A7A"/>
    <w:rsid w:val="00BB7B21"/>
    <w:rsid w:val="00BB7B93"/>
    <w:rsid w:val="00BB7BA5"/>
    <w:rsid w:val="00BB7E4C"/>
    <w:rsid w:val="00BB7FD6"/>
    <w:rsid w:val="00BC0383"/>
    <w:rsid w:val="00BC04AB"/>
    <w:rsid w:val="00BC04BF"/>
    <w:rsid w:val="00BC0A03"/>
    <w:rsid w:val="00BC0BCC"/>
    <w:rsid w:val="00BC0BCF"/>
    <w:rsid w:val="00BC0C6B"/>
    <w:rsid w:val="00BC0C89"/>
    <w:rsid w:val="00BC0D6B"/>
    <w:rsid w:val="00BC0E40"/>
    <w:rsid w:val="00BC12D7"/>
    <w:rsid w:val="00BC167A"/>
    <w:rsid w:val="00BC16AD"/>
    <w:rsid w:val="00BC178F"/>
    <w:rsid w:val="00BC1962"/>
    <w:rsid w:val="00BC1992"/>
    <w:rsid w:val="00BC1BEB"/>
    <w:rsid w:val="00BC1E37"/>
    <w:rsid w:val="00BC1E3A"/>
    <w:rsid w:val="00BC2189"/>
    <w:rsid w:val="00BC268F"/>
    <w:rsid w:val="00BC27BA"/>
    <w:rsid w:val="00BC2B03"/>
    <w:rsid w:val="00BC35E1"/>
    <w:rsid w:val="00BC362A"/>
    <w:rsid w:val="00BC38E9"/>
    <w:rsid w:val="00BC3987"/>
    <w:rsid w:val="00BC3ED8"/>
    <w:rsid w:val="00BC3F67"/>
    <w:rsid w:val="00BC42A7"/>
    <w:rsid w:val="00BC42F5"/>
    <w:rsid w:val="00BC4473"/>
    <w:rsid w:val="00BC45D5"/>
    <w:rsid w:val="00BC4749"/>
    <w:rsid w:val="00BC4830"/>
    <w:rsid w:val="00BC4970"/>
    <w:rsid w:val="00BC4A5B"/>
    <w:rsid w:val="00BC514C"/>
    <w:rsid w:val="00BC51CC"/>
    <w:rsid w:val="00BC52DA"/>
    <w:rsid w:val="00BC53DD"/>
    <w:rsid w:val="00BC5650"/>
    <w:rsid w:val="00BC5713"/>
    <w:rsid w:val="00BC59DE"/>
    <w:rsid w:val="00BC5AB0"/>
    <w:rsid w:val="00BC5D66"/>
    <w:rsid w:val="00BC5E40"/>
    <w:rsid w:val="00BC5F4C"/>
    <w:rsid w:val="00BC630A"/>
    <w:rsid w:val="00BC66B1"/>
    <w:rsid w:val="00BC6BC8"/>
    <w:rsid w:val="00BC70C0"/>
    <w:rsid w:val="00BC70C3"/>
    <w:rsid w:val="00BC7310"/>
    <w:rsid w:val="00BC7393"/>
    <w:rsid w:val="00BC73D1"/>
    <w:rsid w:val="00BC75F5"/>
    <w:rsid w:val="00BC77C9"/>
    <w:rsid w:val="00BC7A12"/>
    <w:rsid w:val="00BC7B2B"/>
    <w:rsid w:val="00BC7D27"/>
    <w:rsid w:val="00BD025E"/>
    <w:rsid w:val="00BD083F"/>
    <w:rsid w:val="00BD0B98"/>
    <w:rsid w:val="00BD0C05"/>
    <w:rsid w:val="00BD0C88"/>
    <w:rsid w:val="00BD0D54"/>
    <w:rsid w:val="00BD0ED5"/>
    <w:rsid w:val="00BD1165"/>
    <w:rsid w:val="00BD1308"/>
    <w:rsid w:val="00BD139A"/>
    <w:rsid w:val="00BD17F1"/>
    <w:rsid w:val="00BD1C74"/>
    <w:rsid w:val="00BD1CB7"/>
    <w:rsid w:val="00BD1F3F"/>
    <w:rsid w:val="00BD202E"/>
    <w:rsid w:val="00BD2091"/>
    <w:rsid w:val="00BD267E"/>
    <w:rsid w:val="00BD292A"/>
    <w:rsid w:val="00BD2A18"/>
    <w:rsid w:val="00BD2BBF"/>
    <w:rsid w:val="00BD2E2A"/>
    <w:rsid w:val="00BD2E3D"/>
    <w:rsid w:val="00BD2EE8"/>
    <w:rsid w:val="00BD3578"/>
    <w:rsid w:val="00BD3607"/>
    <w:rsid w:val="00BD3BC4"/>
    <w:rsid w:val="00BD3C04"/>
    <w:rsid w:val="00BD3CEE"/>
    <w:rsid w:val="00BD3D3D"/>
    <w:rsid w:val="00BD3D40"/>
    <w:rsid w:val="00BD3DF9"/>
    <w:rsid w:val="00BD3FA0"/>
    <w:rsid w:val="00BD3FC4"/>
    <w:rsid w:val="00BD4711"/>
    <w:rsid w:val="00BD49FC"/>
    <w:rsid w:val="00BD4EEE"/>
    <w:rsid w:val="00BD4EFA"/>
    <w:rsid w:val="00BD4FE9"/>
    <w:rsid w:val="00BD516E"/>
    <w:rsid w:val="00BD5176"/>
    <w:rsid w:val="00BD534F"/>
    <w:rsid w:val="00BD56C6"/>
    <w:rsid w:val="00BD58B0"/>
    <w:rsid w:val="00BD59F3"/>
    <w:rsid w:val="00BD5CA8"/>
    <w:rsid w:val="00BD5D06"/>
    <w:rsid w:val="00BD5E10"/>
    <w:rsid w:val="00BD6137"/>
    <w:rsid w:val="00BD614E"/>
    <w:rsid w:val="00BD6331"/>
    <w:rsid w:val="00BD6582"/>
    <w:rsid w:val="00BD6824"/>
    <w:rsid w:val="00BD6A2C"/>
    <w:rsid w:val="00BD6A52"/>
    <w:rsid w:val="00BD6ADD"/>
    <w:rsid w:val="00BD6AEE"/>
    <w:rsid w:val="00BD6CC5"/>
    <w:rsid w:val="00BD740E"/>
    <w:rsid w:val="00BD7483"/>
    <w:rsid w:val="00BD784B"/>
    <w:rsid w:val="00BD7A25"/>
    <w:rsid w:val="00BD7CC0"/>
    <w:rsid w:val="00BD7CF7"/>
    <w:rsid w:val="00BD7DA5"/>
    <w:rsid w:val="00BD7F14"/>
    <w:rsid w:val="00BE005C"/>
    <w:rsid w:val="00BE0896"/>
    <w:rsid w:val="00BE0D7D"/>
    <w:rsid w:val="00BE0D94"/>
    <w:rsid w:val="00BE0EC8"/>
    <w:rsid w:val="00BE0F6D"/>
    <w:rsid w:val="00BE0FFF"/>
    <w:rsid w:val="00BE1107"/>
    <w:rsid w:val="00BE121D"/>
    <w:rsid w:val="00BE12F8"/>
    <w:rsid w:val="00BE14D9"/>
    <w:rsid w:val="00BE159F"/>
    <w:rsid w:val="00BE1767"/>
    <w:rsid w:val="00BE1CC2"/>
    <w:rsid w:val="00BE1E05"/>
    <w:rsid w:val="00BE1E4E"/>
    <w:rsid w:val="00BE2353"/>
    <w:rsid w:val="00BE2786"/>
    <w:rsid w:val="00BE2DD7"/>
    <w:rsid w:val="00BE34A7"/>
    <w:rsid w:val="00BE394B"/>
    <w:rsid w:val="00BE39AC"/>
    <w:rsid w:val="00BE3BC4"/>
    <w:rsid w:val="00BE3E03"/>
    <w:rsid w:val="00BE3EC0"/>
    <w:rsid w:val="00BE3F68"/>
    <w:rsid w:val="00BE40F4"/>
    <w:rsid w:val="00BE4E34"/>
    <w:rsid w:val="00BE4E3C"/>
    <w:rsid w:val="00BE4EFF"/>
    <w:rsid w:val="00BE4F9E"/>
    <w:rsid w:val="00BE53C9"/>
    <w:rsid w:val="00BE585C"/>
    <w:rsid w:val="00BE5AAC"/>
    <w:rsid w:val="00BE5E4F"/>
    <w:rsid w:val="00BE5F6C"/>
    <w:rsid w:val="00BE6452"/>
    <w:rsid w:val="00BE71F7"/>
    <w:rsid w:val="00BE78CE"/>
    <w:rsid w:val="00BE7A78"/>
    <w:rsid w:val="00BE7B67"/>
    <w:rsid w:val="00BF0033"/>
    <w:rsid w:val="00BF0060"/>
    <w:rsid w:val="00BF029B"/>
    <w:rsid w:val="00BF036F"/>
    <w:rsid w:val="00BF0BDA"/>
    <w:rsid w:val="00BF0C92"/>
    <w:rsid w:val="00BF0E36"/>
    <w:rsid w:val="00BF118C"/>
    <w:rsid w:val="00BF15A2"/>
    <w:rsid w:val="00BF15AD"/>
    <w:rsid w:val="00BF1635"/>
    <w:rsid w:val="00BF16A0"/>
    <w:rsid w:val="00BF170C"/>
    <w:rsid w:val="00BF18DC"/>
    <w:rsid w:val="00BF1A57"/>
    <w:rsid w:val="00BF1E78"/>
    <w:rsid w:val="00BF1EED"/>
    <w:rsid w:val="00BF1FEC"/>
    <w:rsid w:val="00BF22B9"/>
    <w:rsid w:val="00BF2700"/>
    <w:rsid w:val="00BF2750"/>
    <w:rsid w:val="00BF292E"/>
    <w:rsid w:val="00BF2969"/>
    <w:rsid w:val="00BF29CA"/>
    <w:rsid w:val="00BF2F83"/>
    <w:rsid w:val="00BF306B"/>
    <w:rsid w:val="00BF30AA"/>
    <w:rsid w:val="00BF3545"/>
    <w:rsid w:val="00BF35BD"/>
    <w:rsid w:val="00BF3755"/>
    <w:rsid w:val="00BF37C4"/>
    <w:rsid w:val="00BF387B"/>
    <w:rsid w:val="00BF3CCB"/>
    <w:rsid w:val="00BF4309"/>
    <w:rsid w:val="00BF454E"/>
    <w:rsid w:val="00BF4850"/>
    <w:rsid w:val="00BF486E"/>
    <w:rsid w:val="00BF4CED"/>
    <w:rsid w:val="00BF4D26"/>
    <w:rsid w:val="00BF4EBC"/>
    <w:rsid w:val="00BF4F18"/>
    <w:rsid w:val="00BF519F"/>
    <w:rsid w:val="00BF55F8"/>
    <w:rsid w:val="00BF5DE4"/>
    <w:rsid w:val="00BF625A"/>
    <w:rsid w:val="00BF64DD"/>
    <w:rsid w:val="00BF6620"/>
    <w:rsid w:val="00BF6789"/>
    <w:rsid w:val="00BF6BC6"/>
    <w:rsid w:val="00BF6DFC"/>
    <w:rsid w:val="00BF7095"/>
    <w:rsid w:val="00BF74ED"/>
    <w:rsid w:val="00BF7581"/>
    <w:rsid w:val="00BF7612"/>
    <w:rsid w:val="00BF77AB"/>
    <w:rsid w:val="00BF79B4"/>
    <w:rsid w:val="00C001ED"/>
    <w:rsid w:val="00C00303"/>
    <w:rsid w:val="00C00979"/>
    <w:rsid w:val="00C00CC3"/>
    <w:rsid w:val="00C00F47"/>
    <w:rsid w:val="00C0167C"/>
    <w:rsid w:val="00C0196C"/>
    <w:rsid w:val="00C01C04"/>
    <w:rsid w:val="00C0224D"/>
    <w:rsid w:val="00C026CF"/>
    <w:rsid w:val="00C028C7"/>
    <w:rsid w:val="00C02B2F"/>
    <w:rsid w:val="00C02B4B"/>
    <w:rsid w:val="00C02E19"/>
    <w:rsid w:val="00C02E27"/>
    <w:rsid w:val="00C02E80"/>
    <w:rsid w:val="00C032EF"/>
    <w:rsid w:val="00C03534"/>
    <w:rsid w:val="00C03596"/>
    <w:rsid w:val="00C0360F"/>
    <w:rsid w:val="00C03703"/>
    <w:rsid w:val="00C03847"/>
    <w:rsid w:val="00C03DB6"/>
    <w:rsid w:val="00C03E98"/>
    <w:rsid w:val="00C04061"/>
    <w:rsid w:val="00C041F8"/>
    <w:rsid w:val="00C04263"/>
    <w:rsid w:val="00C044F6"/>
    <w:rsid w:val="00C04563"/>
    <w:rsid w:val="00C04A2E"/>
    <w:rsid w:val="00C04EB6"/>
    <w:rsid w:val="00C04FD9"/>
    <w:rsid w:val="00C05265"/>
    <w:rsid w:val="00C053A6"/>
    <w:rsid w:val="00C053D0"/>
    <w:rsid w:val="00C054E4"/>
    <w:rsid w:val="00C05538"/>
    <w:rsid w:val="00C05C02"/>
    <w:rsid w:val="00C05C71"/>
    <w:rsid w:val="00C05D1E"/>
    <w:rsid w:val="00C05E62"/>
    <w:rsid w:val="00C05FCD"/>
    <w:rsid w:val="00C0603C"/>
    <w:rsid w:val="00C061E8"/>
    <w:rsid w:val="00C06229"/>
    <w:rsid w:val="00C065D3"/>
    <w:rsid w:val="00C06D7D"/>
    <w:rsid w:val="00C06DAF"/>
    <w:rsid w:val="00C06F98"/>
    <w:rsid w:val="00C06FAE"/>
    <w:rsid w:val="00C06FC0"/>
    <w:rsid w:val="00C07004"/>
    <w:rsid w:val="00C07262"/>
    <w:rsid w:val="00C07291"/>
    <w:rsid w:val="00C072D1"/>
    <w:rsid w:val="00C0755B"/>
    <w:rsid w:val="00C07599"/>
    <w:rsid w:val="00C07C71"/>
    <w:rsid w:val="00C07D51"/>
    <w:rsid w:val="00C07DC2"/>
    <w:rsid w:val="00C10158"/>
    <w:rsid w:val="00C10724"/>
    <w:rsid w:val="00C108D4"/>
    <w:rsid w:val="00C10EDE"/>
    <w:rsid w:val="00C111A0"/>
    <w:rsid w:val="00C1148A"/>
    <w:rsid w:val="00C11596"/>
    <w:rsid w:val="00C117D8"/>
    <w:rsid w:val="00C121F4"/>
    <w:rsid w:val="00C124CC"/>
    <w:rsid w:val="00C12A38"/>
    <w:rsid w:val="00C12BEB"/>
    <w:rsid w:val="00C12C82"/>
    <w:rsid w:val="00C12C9D"/>
    <w:rsid w:val="00C1386C"/>
    <w:rsid w:val="00C13ADF"/>
    <w:rsid w:val="00C13F3C"/>
    <w:rsid w:val="00C13FC2"/>
    <w:rsid w:val="00C14266"/>
    <w:rsid w:val="00C144FB"/>
    <w:rsid w:val="00C14D91"/>
    <w:rsid w:val="00C15037"/>
    <w:rsid w:val="00C1533C"/>
    <w:rsid w:val="00C15422"/>
    <w:rsid w:val="00C15578"/>
    <w:rsid w:val="00C1561F"/>
    <w:rsid w:val="00C157B1"/>
    <w:rsid w:val="00C1589D"/>
    <w:rsid w:val="00C15B62"/>
    <w:rsid w:val="00C15CE5"/>
    <w:rsid w:val="00C15ECB"/>
    <w:rsid w:val="00C163B6"/>
    <w:rsid w:val="00C16446"/>
    <w:rsid w:val="00C16660"/>
    <w:rsid w:val="00C1682D"/>
    <w:rsid w:val="00C169C2"/>
    <w:rsid w:val="00C17295"/>
    <w:rsid w:val="00C17366"/>
    <w:rsid w:val="00C17926"/>
    <w:rsid w:val="00C17EB8"/>
    <w:rsid w:val="00C20164"/>
    <w:rsid w:val="00C20355"/>
    <w:rsid w:val="00C20490"/>
    <w:rsid w:val="00C20845"/>
    <w:rsid w:val="00C2084A"/>
    <w:rsid w:val="00C20CC5"/>
    <w:rsid w:val="00C20D3C"/>
    <w:rsid w:val="00C20EDD"/>
    <w:rsid w:val="00C20F93"/>
    <w:rsid w:val="00C2107B"/>
    <w:rsid w:val="00C2137F"/>
    <w:rsid w:val="00C214DE"/>
    <w:rsid w:val="00C217F4"/>
    <w:rsid w:val="00C21996"/>
    <w:rsid w:val="00C21A7B"/>
    <w:rsid w:val="00C21F9B"/>
    <w:rsid w:val="00C21FA6"/>
    <w:rsid w:val="00C22324"/>
    <w:rsid w:val="00C22380"/>
    <w:rsid w:val="00C22441"/>
    <w:rsid w:val="00C22909"/>
    <w:rsid w:val="00C229F8"/>
    <w:rsid w:val="00C22E9B"/>
    <w:rsid w:val="00C22F88"/>
    <w:rsid w:val="00C231B0"/>
    <w:rsid w:val="00C231B2"/>
    <w:rsid w:val="00C231FD"/>
    <w:rsid w:val="00C232DF"/>
    <w:rsid w:val="00C23343"/>
    <w:rsid w:val="00C235A9"/>
    <w:rsid w:val="00C23953"/>
    <w:rsid w:val="00C2406E"/>
    <w:rsid w:val="00C2431C"/>
    <w:rsid w:val="00C24422"/>
    <w:rsid w:val="00C24868"/>
    <w:rsid w:val="00C24992"/>
    <w:rsid w:val="00C24A79"/>
    <w:rsid w:val="00C24C76"/>
    <w:rsid w:val="00C24D80"/>
    <w:rsid w:val="00C258C6"/>
    <w:rsid w:val="00C25BF4"/>
    <w:rsid w:val="00C25F2A"/>
    <w:rsid w:val="00C26474"/>
    <w:rsid w:val="00C264C0"/>
    <w:rsid w:val="00C26D72"/>
    <w:rsid w:val="00C26E41"/>
    <w:rsid w:val="00C26E8F"/>
    <w:rsid w:val="00C26FD2"/>
    <w:rsid w:val="00C27555"/>
    <w:rsid w:val="00C2774F"/>
    <w:rsid w:val="00C27875"/>
    <w:rsid w:val="00C279A5"/>
    <w:rsid w:val="00C27E23"/>
    <w:rsid w:val="00C27EB4"/>
    <w:rsid w:val="00C27EC5"/>
    <w:rsid w:val="00C30172"/>
    <w:rsid w:val="00C30244"/>
    <w:rsid w:val="00C30277"/>
    <w:rsid w:val="00C30C19"/>
    <w:rsid w:val="00C30CEC"/>
    <w:rsid w:val="00C30DA3"/>
    <w:rsid w:val="00C30EA5"/>
    <w:rsid w:val="00C30FDC"/>
    <w:rsid w:val="00C3147F"/>
    <w:rsid w:val="00C314A1"/>
    <w:rsid w:val="00C314BB"/>
    <w:rsid w:val="00C3158E"/>
    <w:rsid w:val="00C316E8"/>
    <w:rsid w:val="00C31712"/>
    <w:rsid w:val="00C31784"/>
    <w:rsid w:val="00C31901"/>
    <w:rsid w:val="00C31AB4"/>
    <w:rsid w:val="00C31B08"/>
    <w:rsid w:val="00C31C1B"/>
    <w:rsid w:val="00C32106"/>
    <w:rsid w:val="00C3221F"/>
    <w:rsid w:val="00C3239F"/>
    <w:rsid w:val="00C3255C"/>
    <w:rsid w:val="00C327AB"/>
    <w:rsid w:val="00C329D6"/>
    <w:rsid w:val="00C32AB9"/>
    <w:rsid w:val="00C32E76"/>
    <w:rsid w:val="00C332B5"/>
    <w:rsid w:val="00C33734"/>
    <w:rsid w:val="00C3378A"/>
    <w:rsid w:val="00C33911"/>
    <w:rsid w:val="00C33E39"/>
    <w:rsid w:val="00C33E3F"/>
    <w:rsid w:val="00C33F3B"/>
    <w:rsid w:val="00C33F4B"/>
    <w:rsid w:val="00C3405B"/>
    <w:rsid w:val="00C340C1"/>
    <w:rsid w:val="00C3424A"/>
    <w:rsid w:val="00C343A0"/>
    <w:rsid w:val="00C345E9"/>
    <w:rsid w:val="00C349B6"/>
    <w:rsid w:val="00C34F25"/>
    <w:rsid w:val="00C35007"/>
    <w:rsid w:val="00C35091"/>
    <w:rsid w:val="00C3524D"/>
    <w:rsid w:val="00C35697"/>
    <w:rsid w:val="00C357E0"/>
    <w:rsid w:val="00C35842"/>
    <w:rsid w:val="00C358C7"/>
    <w:rsid w:val="00C358CA"/>
    <w:rsid w:val="00C35B12"/>
    <w:rsid w:val="00C35B1C"/>
    <w:rsid w:val="00C35FA5"/>
    <w:rsid w:val="00C35FFE"/>
    <w:rsid w:val="00C36322"/>
    <w:rsid w:val="00C366A2"/>
    <w:rsid w:val="00C367AB"/>
    <w:rsid w:val="00C36A84"/>
    <w:rsid w:val="00C36B46"/>
    <w:rsid w:val="00C36C0D"/>
    <w:rsid w:val="00C3706C"/>
    <w:rsid w:val="00C37073"/>
    <w:rsid w:val="00C374CD"/>
    <w:rsid w:val="00C37617"/>
    <w:rsid w:val="00C37E26"/>
    <w:rsid w:val="00C4021C"/>
    <w:rsid w:val="00C40408"/>
    <w:rsid w:val="00C40473"/>
    <w:rsid w:val="00C4055F"/>
    <w:rsid w:val="00C407AA"/>
    <w:rsid w:val="00C40B13"/>
    <w:rsid w:val="00C40B44"/>
    <w:rsid w:val="00C40EF5"/>
    <w:rsid w:val="00C40F67"/>
    <w:rsid w:val="00C40F85"/>
    <w:rsid w:val="00C4107F"/>
    <w:rsid w:val="00C412CB"/>
    <w:rsid w:val="00C4133A"/>
    <w:rsid w:val="00C41410"/>
    <w:rsid w:val="00C4158B"/>
    <w:rsid w:val="00C41696"/>
    <w:rsid w:val="00C41A55"/>
    <w:rsid w:val="00C41AB3"/>
    <w:rsid w:val="00C41B86"/>
    <w:rsid w:val="00C41BA5"/>
    <w:rsid w:val="00C41D82"/>
    <w:rsid w:val="00C42053"/>
    <w:rsid w:val="00C420E8"/>
    <w:rsid w:val="00C422E0"/>
    <w:rsid w:val="00C4254B"/>
    <w:rsid w:val="00C42D9E"/>
    <w:rsid w:val="00C43008"/>
    <w:rsid w:val="00C43176"/>
    <w:rsid w:val="00C433B8"/>
    <w:rsid w:val="00C43480"/>
    <w:rsid w:val="00C43594"/>
    <w:rsid w:val="00C43745"/>
    <w:rsid w:val="00C43800"/>
    <w:rsid w:val="00C43AB2"/>
    <w:rsid w:val="00C43B6D"/>
    <w:rsid w:val="00C43F03"/>
    <w:rsid w:val="00C43FCB"/>
    <w:rsid w:val="00C4403A"/>
    <w:rsid w:val="00C441A3"/>
    <w:rsid w:val="00C4420E"/>
    <w:rsid w:val="00C44242"/>
    <w:rsid w:val="00C44265"/>
    <w:rsid w:val="00C4435E"/>
    <w:rsid w:val="00C44613"/>
    <w:rsid w:val="00C44652"/>
    <w:rsid w:val="00C44A27"/>
    <w:rsid w:val="00C4527F"/>
    <w:rsid w:val="00C453E3"/>
    <w:rsid w:val="00C4544C"/>
    <w:rsid w:val="00C455FE"/>
    <w:rsid w:val="00C457B2"/>
    <w:rsid w:val="00C45829"/>
    <w:rsid w:val="00C45DAE"/>
    <w:rsid w:val="00C45EDD"/>
    <w:rsid w:val="00C45FC0"/>
    <w:rsid w:val="00C46449"/>
    <w:rsid w:val="00C4645C"/>
    <w:rsid w:val="00C464F8"/>
    <w:rsid w:val="00C46569"/>
    <w:rsid w:val="00C465AE"/>
    <w:rsid w:val="00C467B3"/>
    <w:rsid w:val="00C46DFE"/>
    <w:rsid w:val="00C4786F"/>
    <w:rsid w:val="00C47CC0"/>
    <w:rsid w:val="00C503F2"/>
    <w:rsid w:val="00C50405"/>
    <w:rsid w:val="00C50681"/>
    <w:rsid w:val="00C50725"/>
    <w:rsid w:val="00C50A52"/>
    <w:rsid w:val="00C5110C"/>
    <w:rsid w:val="00C51388"/>
    <w:rsid w:val="00C513EF"/>
    <w:rsid w:val="00C515D2"/>
    <w:rsid w:val="00C5169F"/>
    <w:rsid w:val="00C51EF4"/>
    <w:rsid w:val="00C5268F"/>
    <w:rsid w:val="00C527C7"/>
    <w:rsid w:val="00C527ED"/>
    <w:rsid w:val="00C5287F"/>
    <w:rsid w:val="00C52C14"/>
    <w:rsid w:val="00C52F94"/>
    <w:rsid w:val="00C53312"/>
    <w:rsid w:val="00C535EA"/>
    <w:rsid w:val="00C53811"/>
    <w:rsid w:val="00C53858"/>
    <w:rsid w:val="00C53937"/>
    <w:rsid w:val="00C53B48"/>
    <w:rsid w:val="00C53B95"/>
    <w:rsid w:val="00C53C07"/>
    <w:rsid w:val="00C53C31"/>
    <w:rsid w:val="00C53C79"/>
    <w:rsid w:val="00C53D38"/>
    <w:rsid w:val="00C540CF"/>
    <w:rsid w:val="00C542BD"/>
    <w:rsid w:val="00C543E9"/>
    <w:rsid w:val="00C54457"/>
    <w:rsid w:val="00C54A7E"/>
    <w:rsid w:val="00C54FBE"/>
    <w:rsid w:val="00C551FA"/>
    <w:rsid w:val="00C55377"/>
    <w:rsid w:val="00C55432"/>
    <w:rsid w:val="00C556C6"/>
    <w:rsid w:val="00C55724"/>
    <w:rsid w:val="00C5580E"/>
    <w:rsid w:val="00C55A99"/>
    <w:rsid w:val="00C55D9E"/>
    <w:rsid w:val="00C55E03"/>
    <w:rsid w:val="00C55E7B"/>
    <w:rsid w:val="00C55EA7"/>
    <w:rsid w:val="00C55F23"/>
    <w:rsid w:val="00C55F5E"/>
    <w:rsid w:val="00C55F94"/>
    <w:rsid w:val="00C55F99"/>
    <w:rsid w:val="00C55FCF"/>
    <w:rsid w:val="00C56407"/>
    <w:rsid w:val="00C56503"/>
    <w:rsid w:val="00C5667E"/>
    <w:rsid w:val="00C56C59"/>
    <w:rsid w:val="00C56DCE"/>
    <w:rsid w:val="00C570A0"/>
    <w:rsid w:val="00C5716C"/>
    <w:rsid w:val="00C5718F"/>
    <w:rsid w:val="00C571E3"/>
    <w:rsid w:val="00C572A8"/>
    <w:rsid w:val="00C573F1"/>
    <w:rsid w:val="00C57A43"/>
    <w:rsid w:val="00C57D42"/>
    <w:rsid w:val="00C60467"/>
    <w:rsid w:val="00C6063C"/>
    <w:rsid w:val="00C606C0"/>
    <w:rsid w:val="00C60A33"/>
    <w:rsid w:val="00C60B00"/>
    <w:rsid w:val="00C60B94"/>
    <w:rsid w:val="00C60DDA"/>
    <w:rsid w:val="00C60DE0"/>
    <w:rsid w:val="00C60F42"/>
    <w:rsid w:val="00C60F71"/>
    <w:rsid w:val="00C613A0"/>
    <w:rsid w:val="00C61474"/>
    <w:rsid w:val="00C618D3"/>
    <w:rsid w:val="00C61B1E"/>
    <w:rsid w:val="00C61B8A"/>
    <w:rsid w:val="00C61F6C"/>
    <w:rsid w:val="00C6229E"/>
    <w:rsid w:val="00C6256E"/>
    <w:rsid w:val="00C6283A"/>
    <w:rsid w:val="00C62A7A"/>
    <w:rsid w:val="00C62A7E"/>
    <w:rsid w:val="00C62B65"/>
    <w:rsid w:val="00C63397"/>
    <w:rsid w:val="00C634AF"/>
    <w:rsid w:val="00C63798"/>
    <w:rsid w:val="00C63C4E"/>
    <w:rsid w:val="00C63D2C"/>
    <w:rsid w:val="00C63F94"/>
    <w:rsid w:val="00C64035"/>
    <w:rsid w:val="00C643DA"/>
    <w:rsid w:val="00C64FBB"/>
    <w:rsid w:val="00C651D5"/>
    <w:rsid w:val="00C65238"/>
    <w:rsid w:val="00C65447"/>
    <w:rsid w:val="00C656AF"/>
    <w:rsid w:val="00C65826"/>
    <w:rsid w:val="00C65AB8"/>
    <w:rsid w:val="00C65B4F"/>
    <w:rsid w:val="00C65D1A"/>
    <w:rsid w:val="00C666E3"/>
    <w:rsid w:val="00C66B3D"/>
    <w:rsid w:val="00C66B3F"/>
    <w:rsid w:val="00C66BF3"/>
    <w:rsid w:val="00C66CCC"/>
    <w:rsid w:val="00C66F80"/>
    <w:rsid w:val="00C67661"/>
    <w:rsid w:val="00C67956"/>
    <w:rsid w:val="00C67C71"/>
    <w:rsid w:val="00C67D4B"/>
    <w:rsid w:val="00C67DBB"/>
    <w:rsid w:val="00C67E93"/>
    <w:rsid w:val="00C701D2"/>
    <w:rsid w:val="00C709AD"/>
    <w:rsid w:val="00C70AC1"/>
    <w:rsid w:val="00C7131A"/>
    <w:rsid w:val="00C7152A"/>
    <w:rsid w:val="00C7157C"/>
    <w:rsid w:val="00C719E2"/>
    <w:rsid w:val="00C71A2E"/>
    <w:rsid w:val="00C71DAC"/>
    <w:rsid w:val="00C71F19"/>
    <w:rsid w:val="00C7207C"/>
    <w:rsid w:val="00C7222B"/>
    <w:rsid w:val="00C7250C"/>
    <w:rsid w:val="00C726C8"/>
    <w:rsid w:val="00C726FB"/>
    <w:rsid w:val="00C729B3"/>
    <w:rsid w:val="00C72B2E"/>
    <w:rsid w:val="00C72D86"/>
    <w:rsid w:val="00C73214"/>
    <w:rsid w:val="00C735F9"/>
    <w:rsid w:val="00C736C6"/>
    <w:rsid w:val="00C737AF"/>
    <w:rsid w:val="00C73931"/>
    <w:rsid w:val="00C73B17"/>
    <w:rsid w:val="00C73B1C"/>
    <w:rsid w:val="00C73C14"/>
    <w:rsid w:val="00C73CA8"/>
    <w:rsid w:val="00C74047"/>
    <w:rsid w:val="00C740C7"/>
    <w:rsid w:val="00C743AB"/>
    <w:rsid w:val="00C745B8"/>
    <w:rsid w:val="00C748DF"/>
    <w:rsid w:val="00C74A50"/>
    <w:rsid w:val="00C74ADB"/>
    <w:rsid w:val="00C74ECB"/>
    <w:rsid w:val="00C751F0"/>
    <w:rsid w:val="00C752EB"/>
    <w:rsid w:val="00C754DF"/>
    <w:rsid w:val="00C757DF"/>
    <w:rsid w:val="00C7594F"/>
    <w:rsid w:val="00C759DE"/>
    <w:rsid w:val="00C75BDC"/>
    <w:rsid w:val="00C75DFD"/>
    <w:rsid w:val="00C75E28"/>
    <w:rsid w:val="00C760C2"/>
    <w:rsid w:val="00C7611B"/>
    <w:rsid w:val="00C76181"/>
    <w:rsid w:val="00C763CA"/>
    <w:rsid w:val="00C76791"/>
    <w:rsid w:val="00C769BF"/>
    <w:rsid w:val="00C769E1"/>
    <w:rsid w:val="00C76AD6"/>
    <w:rsid w:val="00C7782D"/>
    <w:rsid w:val="00C77B32"/>
    <w:rsid w:val="00C77C2F"/>
    <w:rsid w:val="00C77CD6"/>
    <w:rsid w:val="00C77CDB"/>
    <w:rsid w:val="00C77DEF"/>
    <w:rsid w:val="00C77FA8"/>
    <w:rsid w:val="00C80054"/>
    <w:rsid w:val="00C8016D"/>
    <w:rsid w:val="00C8038B"/>
    <w:rsid w:val="00C8047F"/>
    <w:rsid w:val="00C806AC"/>
    <w:rsid w:val="00C80744"/>
    <w:rsid w:val="00C80826"/>
    <w:rsid w:val="00C8089C"/>
    <w:rsid w:val="00C80A4B"/>
    <w:rsid w:val="00C80BD0"/>
    <w:rsid w:val="00C80E06"/>
    <w:rsid w:val="00C80F02"/>
    <w:rsid w:val="00C81374"/>
    <w:rsid w:val="00C81462"/>
    <w:rsid w:val="00C81770"/>
    <w:rsid w:val="00C81C41"/>
    <w:rsid w:val="00C81F09"/>
    <w:rsid w:val="00C82148"/>
    <w:rsid w:val="00C82A03"/>
    <w:rsid w:val="00C82F57"/>
    <w:rsid w:val="00C830CA"/>
    <w:rsid w:val="00C833DF"/>
    <w:rsid w:val="00C835EB"/>
    <w:rsid w:val="00C83789"/>
    <w:rsid w:val="00C83CF3"/>
    <w:rsid w:val="00C83FB9"/>
    <w:rsid w:val="00C84119"/>
    <w:rsid w:val="00C844C2"/>
    <w:rsid w:val="00C847BE"/>
    <w:rsid w:val="00C8484A"/>
    <w:rsid w:val="00C8492A"/>
    <w:rsid w:val="00C84D99"/>
    <w:rsid w:val="00C84F57"/>
    <w:rsid w:val="00C852D9"/>
    <w:rsid w:val="00C853B4"/>
    <w:rsid w:val="00C8549E"/>
    <w:rsid w:val="00C856EF"/>
    <w:rsid w:val="00C85A28"/>
    <w:rsid w:val="00C85AAD"/>
    <w:rsid w:val="00C85C53"/>
    <w:rsid w:val="00C85F05"/>
    <w:rsid w:val="00C8636C"/>
    <w:rsid w:val="00C8654F"/>
    <w:rsid w:val="00C8678F"/>
    <w:rsid w:val="00C86E8E"/>
    <w:rsid w:val="00C87100"/>
    <w:rsid w:val="00C87116"/>
    <w:rsid w:val="00C87307"/>
    <w:rsid w:val="00C873ED"/>
    <w:rsid w:val="00C873FB"/>
    <w:rsid w:val="00C874ED"/>
    <w:rsid w:val="00C876EE"/>
    <w:rsid w:val="00C87827"/>
    <w:rsid w:val="00C87BC9"/>
    <w:rsid w:val="00C87DC6"/>
    <w:rsid w:val="00C87F29"/>
    <w:rsid w:val="00C90106"/>
    <w:rsid w:val="00C902B1"/>
    <w:rsid w:val="00C907BB"/>
    <w:rsid w:val="00C90984"/>
    <w:rsid w:val="00C90AA9"/>
    <w:rsid w:val="00C90B36"/>
    <w:rsid w:val="00C90CD9"/>
    <w:rsid w:val="00C90D9C"/>
    <w:rsid w:val="00C911FA"/>
    <w:rsid w:val="00C91448"/>
    <w:rsid w:val="00C9175A"/>
    <w:rsid w:val="00C919EF"/>
    <w:rsid w:val="00C91AF2"/>
    <w:rsid w:val="00C91EAB"/>
    <w:rsid w:val="00C92916"/>
    <w:rsid w:val="00C92942"/>
    <w:rsid w:val="00C92D7C"/>
    <w:rsid w:val="00C92DE8"/>
    <w:rsid w:val="00C930B3"/>
    <w:rsid w:val="00C9352E"/>
    <w:rsid w:val="00C93660"/>
    <w:rsid w:val="00C93687"/>
    <w:rsid w:val="00C93716"/>
    <w:rsid w:val="00C93792"/>
    <w:rsid w:val="00C93810"/>
    <w:rsid w:val="00C93A8D"/>
    <w:rsid w:val="00C93B6E"/>
    <w:rsid w:val="00C93BA1"/>
    <w:rsid w:val="00C93E43"/>
    <w:rsid w:val="00C940F4"/>
    <w:rsid w:val="00C94127"/>
    <w:rsid w:val="00C9417E"/>
    <w:rsid w:val="00C941DA"/>
    <w:rsid w:val="00C9437F"/>
    <w:rsid w:val="00C94408"/>
    <w:rsid w:val="00C94DA7"/>
    <w:rsid w:val="00C950CE"/>
    <w:rsid w:val="00C9554D"/>
    <w:rsid w:val="00C958C6"/>
    <w:rsid w:val="00C95907"/>
    <w:rsid w:val="00C962C1"/>
    <w:rsid w:val="00C96305"/>
    <w:rsid w:val="00C963DA"/>
    <w:rsid w:val="00C96572"/>
    <w:rsid w:val="00C96988"/>
    <w:rsid w:val="00C969A3"/>
    <w:rsid w:val="00C96D71"/>
    <w:rsid w:val="00C96D8A"/>
    <w:rsid w:val="00C970EC"/>
    <w:rsid w:val="00C9723D"/>
    <w:rsid w:val="00C9740C"/>
    <w:rsid w:val="00C97772"/>
    <w:rsid w:val="00C978D1"/>
    <w:rsid w:val="00C979AD"/>
    <w:rsid w:val="00C97ADD"/>
    <w:rsid w:val="00C97AF0"/>
    <w:rsid w:val="00C97C99"/>
    <w:rsid w:val="00C97E15"/>
    <w:rsid w:val="00CA05A7"/>
    <w:rsid w:val="00CA0A57"/>
    <w:rsid w:val="00CA0DFE"/>
    <w:rsid w:val="00CA11CF"/>
    <w:rsid w:val="00CA135E"/>
    <w:rsid w:val="00CA13F7"/>
    <w:rsid w:val="00CA1C7E"/>
    <w:rsid w:val="00CA1D02"/>
    <w:rsid w:val="00CA1DE5"/>
    <w:rsid w:val="00CA1F90"/>
    <w:rsid w:val="00CA1FF7"/>
    <w:rsid w:val="00CA2030"/>
    <w:rsid w:val="00CA23D5"/>
    <w:rsid w:val="00CA2774"/>
    <w:rsid w:val="00CA29FA"/>
    <w:rsid w:val="00CA2E10"/>
    <w:rsid w:val="00CA316A"/>
    <w:rsid w:val="00CA328D"/>
    <w:rsid w:val="00CA3299"/>
    <w:rsid w:val="00CA32C0"/>
    <w:rsid w:val="00CA36EC"/>
    <w:rsid w:val="00CA37CD"/>
    <w:rsid w:val="00CA37D1"/>
    <w:rsid w:val="00CA389F"/>
    <w:rsid w:val="00CA3D50"/>
    <w:rsid w:val="00CA43C0"/>
    <w:rsid w:val="00CA468B"/>
    <w:rsid w:val="00CA47EE"/>
    <w:rsid w:val="00CA47EF"/>
    <w:rsid w:val="00CA4806"/>
    <w:rsid w:val="00CA4866"/>
    <w:rsid w:val="00CA4A84"/>
    <w:rsid w:val="00CA4D42"/>
    <w:rsid w:val="00CA4F1B"/>
    <w:rsid w:val="00CA511B"/>
    <w:rsid w:val="00CA5DA6"/>
    <w:rsid w:val="00CA5F44"/>
    <w:rsid w:val="00CA623F"/>
    <w:rsid w:val="00CA65CC"/>
    <w:rsid w:val="00CA65E3"/>
    <w:rsid w:val="00CA699B"/>
    <w:rsid w:val="00CA6D08"/>
    <w:rsid w:val="00CA6E78"/>
    <w:rsid w:val="00CA706A"/>
    <w:rsid w:val="00CA7433"/>
    <w:rsid w:val="00CA76A0"/>
    <w:rsid w:val="00CA7778"/>
    <w:rsid w:val="00CA7B48"/>
    <w:rsid w:val="00CA7BCA"/>
    <w:rsid w:val="00CB0318"/>
    <w:rsid w:val="00CB0708"/>
    <w:rsid w:val="00CB0729"/>
    <w:rsid w:val="00CB0823"/>
    <w:rsid w:val="00CB08C6"/>
    <w:rsid w:val="00CB0C7D"/>
    <w:rsid w:val="00CB10AF"/>
    <w:rsid w:val="00CB10CC"/>
    <w:rsid w:val="00CB11F2"/>
    <w:rsid w:val="00CB13BE"/>
    <w:rsid w:val="00CB1E95"/>
    <w:rsid w:val="00CB1FCE"/>
    <w:rsid w:val="00CB21F4"/>
    <w:rsid w:val="00CB2233"/>
    <w:rsid w:val="00CB239B"/>
    <w:rsid w:val="00CB2A8D"/>
    <w:rsid w:val="00CB2CC3"/>
    <w:rsid w:val="00CB2D23"/>
    <w:rsid w:val="00CB3059"/>
    <w:rsid w:val="00CB326A"/>
    <w:rsid w:val="00CB387D"/>
    <w:rsid w:val="00CB3C8E"/>
    <w:rsid w:val="00CB3E8F"/>
    <w:rsid w:val="00CB3F95"/>
    <w:rsid w:val="00CB3FBD"/>
    <w:rsid w:val="00CB4054"/>
    <w:rsid w:val="00CB4861"/>
    <w:rsid w:val="00CB4FCC"/>
    <w:rsid w:val="00CB5326"/>
    <w:rsid w:val="00CB5567"/>
    <w:rsid w:val="00CB563E"/>
    <w:rsid w:val="00CB56EE"/>
    <w:rsid w:val="00CB585C"/>
    <w:rsid w:val="00CB5988"/>
    <w:rsid w:val="00CB59E8"/>
    <w:rsid w:val="00CB602B"/>
    <w:rsid w:val="00CB604A"/>
    <w:rsid w:val="00CB65DA"/>
    <w:rsid w:val="00CB66F8"/>
    <w:rsid w:val="00CB6755"/>
    <w:rsid w:val="00CB696F"/>
    <w:rsid w:val="00CB6B02"/>
    <w:rsid w:val="00CB6D3D"/>
    <w:rsid w:val="00CB705E"/>
    <w:rsid w:val="00CB7215"/>
    <w:rsid w:val="00CB7647"/>
    <w:rsid w:val="00CB787C"/>
    <w:rsid w:val="00CB7C9F"/>
    <w:rsid w:val="00CB7F4A"/>
    <w:rsid w:val="00CC059C"/>
    <w:rsid w:val="00CC0AD5"/>
    <w:rsid w:val="00CC0E71"/>
    <w:rsid w:val="00CC117F"/>
    <w:rsid w:val="00CC11FA"/>
    <w:rsid w:val="00CC14D7"/>
    <w:rsid w:val="00CC157E"/>
    <w:rsid w:val="00CC15CE"/>
    <w:rsid w:val="00CC15FC"/>
    <w:rsid w:val="00CC1771"/>
    <w:rsid w:val="00CC199F"/>
    <w:rsid w:val="00CC1A11"/>
    <w:rsid w:val="00CC1CFE"/>
    <w:rsid w:val="00CC1D72"/>
    <w:rsid w:val="00CC1DD9"/>
    <w:rsid w:val="00CC1E18"/>
    <w:rsid w:val="00CC2009"/>
    <w:rsid w:val="00CC2032"/>
    <w:rsid w:val="00CC20FD"/>
    <w:rsid w:val="00CC217E"/>
    <w:rsid w:val="00CC27B8"/>
    <w:rsid w:val="00CC2AD0"/>
    <w:rsid w:val="00CC2C1C"/>
    <w:rsid w:val="00CC2F17"/>
    <w:rsid w:val="00CC2F1B"/>
    <w:rsid w:val="00CC3113"/>
    <w:rsid w:val="00CC3149"/>
    <w:rsid w:val="00CC3812"/>
    <w:rsid w:val="00CC3A82"/>
    <w:rsid w:val="00CC3D9C"/>
    <w:rsid w:val="00CC3E3C"/>
    <w:rsid w:val="00CC403F"/>
    <w:rsid w:val="00CC4137"/>
    <w:rsid w:val="00CC4783"/>
    <w:rsid w:val="00CC4835"/>
    <w:rsid w:val="00CC4E84"/>
    <w:rsid w:val="00CC50F0"/>
    <w:rsid w:val="00CC531D"/>
    <w:rsid w:val="00CC5820"/>
    <w:rsid w:val="00CC5B0E"/>
    <w:rsid w:val="00CC5D2B"/>
    <w:rsid w:val="00CC6451"/>
    <w:rsid w:val="00CC6796"/>
    <w:rsid w:val="00CC67E1"/>
    <w:rsid w:val="00CC6C57"/>
    <w:rsid w:val="00CC6C81"/>
    <w:rsid w:val="00CC6C82"/>
    <w:rsid w:val="00CC6CA5"/>
    <w:rsid w:val="00CC6E9C"/>
    <w:rsid w:val="00CC7430"/>
    <w:rsid w:val="00CC76B0"/>
    <w:rsid w:val="00CC7703"/>
    <w:rsid w:val="00CC7AFA"/>
    <w:rsid w:val="00CC7C5C"/>
    <w:rsid w:val="00CC7F0E"/>
    <w:rsid w:val="00CD03AC"/>
    <w:rsid w:val="00CD03D4"/>
    <w:rsid w:val="00CD0A2F"/>
    <w:rsid w:val="00CD0E58"/>
    <w:rsid w:val="00CD0F9D"/>
    <w:rsid w:val="00CD1087"/>
    <w:rsid w:val="00CD116B"/>
    <w:rsid w:val="00CD19C7"/>
    <w:rsid w:val="00CD1A31"/>
    <w:rsid w:val="00CD1D72"/>
    <w:rsid w:val="00CD205F"/>
    <w:rsid w:val="00CD20BB"/>
    <w:rsid w:val="00CD222B"/>
    <w:rsid w:val="00CD27C1"/>
    <w:rsid w:val="00CD2821"/>
    <w:rsid w:val="00CD2C79"/>
    <w:rsid w:val="00CD308F"/>
    <w:rsid w:val="00CD3195"/>
    <w:rsid w:val="00CD32D2"/>
    <w:rsid w:val="00CD3467"/>
    <w:rsid w:val="00CD3AC9"/>
    <w:rsid w:val="00CD3B7D"/>
    <w:rsid w:val="00CD3CA2"/>
    <w:rsid w:val="00CD3DAF"/>
    <w:rsid w:val="00CD3EAF"/>
    <w:rsid w:val="00CD3EFB"/>
    <w:rsid w:val="00CD44A1"/>
    <w:rsid w:val="00CD4743"/>
    <w:rsid w:val="00CD480C"/>
    <w:rsid w:val="00CD4824"/>
    <w:rsid w:val="00CD4886"/>
    <w:rsid w:val="00CD5240"/>
    <w:rsid w:val="00CD53A2"/>
    <w:rsid w:val="00CD544B"/>
    <w:rsid w:val="00CD57FF"/>
    <w:rsid w:val="00CD5EC1"/>
    <w:rsid w:val="00CD61CD"/>
    <w:rsid w:val="00CD631E"/>
    <w:rsid w:val="00CD652E"/>
    <w:rsid w:val="00CD65CC"/>
    <w:rsid w:val="00CD65E2"/>
    <w:rsid w:val="00CD6612"/>
    <w:rsid w:val="00CD6625"/>
    <w:rsid w:val="00CD6658"/>
    <w:rsid w:val="00CD669C"/>
    <w:rsid w:val="00CD729C"/>
    <w:rsid w:val="00CD74A6"/>
    <w:rsid w:val="00CD751E"/>
    <w:rsid w:val="00CD77F0"/>
    <w:rsid w:val="00CD785E"/>
    <w:rsid w:val="00CD79A2"/>
    <w:rsid w:val="00CD7AB2"/>
    <w:rsid w:val="00CD7D63"/>
    <w:rsid w:val="00CD7F52"/>
    <w:rsid w:val="00CD7FD3"/>
    <w:rsid w:val="00CD7FDB"/>
    <w:rsid w:val="00CE01D6"/>
    <w:rsid w:val="00CE03BC"/>
    <w:rsid w:val="00CE07AF"/>
    <w:rsid w:val="00CE0F9C"/>
    <w:rsid w:val="00CE0FFB"/>
    <w:rsid w:val="00CE11BB"/>
    <w:rsid w:val="00CE15A0"/>
    <w:rsid w:val="00CE1890"/>
    <w:rsid w:val="00CE1905"/>
    <w:rsid w:val="00CE1B68"/>
    <w:rsid w:val="00CE1C68"/>
    <w:rsid w:val="00CE1FCC"/>
    <w:rsid w:val="00CE20EC"/>
    <w:rsid w:val="00CE2363"/>
    <w:rsid w:val="00CE24F0"/>
    <w:rsid w:val="00CE25F7"/>
    <w:rsid w:val="00CE2A3D"/>
    <w:rsid w:val="00CE2AC5"/>
    <w:rsid w:val="00CE2CA7"/>
    <w:rsid w:val="00CE2D7E"/>
    <w:rsid w:val="00CE2E2F"/>
    <w:rsid w:val="00CE3225"/>
    <w:rsid w:val="00CE3783"/>
    <w:rsid w:val="00CE39D9"/>
    <w:rsid w:val="00CE3B0E"/>
    <w:rsid w:val="00CE403B"/>
    <w:rsid w:val="00CE4178"/>
    <w:rsid w:val="00CE45F3"/>
    <w:rsid w:val="00CE47E5"/>
    <w:rsid w:val="00CE47F4"/>
    <w:rsid w:val="00CE489C"/>
    <w:rsid w:val="00CE49E5"/>
    <w:rsid w:val="00CE4D24"/>
    <w:rsid w:val="00CE547A"/>
    <w:rsid w:val="00CE56DC"/>
    <w:rsid w:val="00CE589A"/>
    <w:rsid w:val="00CE5B29"/>
    <w:rsid w:val="00CE5BC9"/>
    <w:rsid w:val="00CE5BF1"/>
    <w:rsid w:val="00CE5D12"/>
    <w:rsid w:val="00CE5DED"/>
    <w:rsid w:val="00CE602A"/>
    <w:rsid w:val="00CE628A"/>
    <w:rsid w:val="00CE6456"/>
    <w:rsid w:val="00CE6595"/>
    <w:rsid w:val="00CE661E"/>
    <w:rsid w:val="00CE6697"/>
    <w:rsid w:val="00CE68E3"/>
    <w:rsid w:val="00CE693C"/>
    <w:rsid w:val="00CE69AC"/>
    <w:rsid w:val="00CE6AC3"/>
    <w:rsid w:val="00CE6AFF"/>
    <w:rsid w:val="00CE6B13"/>
    <w:rsid w:val="00CE6D26"/>
    <w:rsid w:val="00CE6D27"/>
    <w:rsid w:val="00CE73AC"/>
    <w:rsid w:val="00CE74B5"/>
    <w:rsid w:val="00CE74C1"/>
    <w:rsid w:val="00CE7573"/>
    <w:rsid w:val="00CE7C29"/>
    <w:rsid w:val="00CF00B3"/>
    <w:rsid w:val="00CF0134"/>
    <w:rsid w:val="00CF08D4"/>
    <w:rsid w:val="00CF0900"/>
    <w:rsid w:val="00CF1312"/>
    <w:rsid w:val="00CF177D"/>
    <w:rsid w:val="00CF1D7F"/>
    <w:rsid w:val="00CF1E6B"/>
    <w:rsid w:val="00CF1FE4"/>
    <w:rsid w:val="00CF2105"/>
    <w:rsid w:val="00CF225E"/>
    <w:rsid w:val="00CF22EE"/>
    <w:rsid w:val="00CF2311"/>
    <w:rsid w:val="00CF257F"/>
    <w:rsid w:val="00CF28CA"/>
    <w:rsid w:val="00CF2A2A"/>
    <w:rsid w:val="00CF2C42"/>
    <w:rsid w:val="00CF2CD3"/>
    <w:rsid w:val="00CF2DED"/>
    <w:rsid w:val="00CF2E9A"/>
    <w:rsid w:val="00CF2F04"/>
    <w:rsid w:val="00CF31A6"/>
    <w:rsid w:val="00CF3361"/>
    <w:rsid w:val="00CF3604"/>
    <w:rsid w:val="00CF368B"/>
    <w:rsid w:val="00CF37EF"/>
    <w:rsid w:val="00CF390C"/>
    <w:rsid w:val="00CF3B71"/>
    <w:rsid w:val="00CF3B8E"/>
    <w:rsid w:val="00CF3C45"/>
    <w:rsid w:val="00CF3D4C"/>
    <w:rsid w:val="00CF3E88"/>
    <w:rsid w:val="00CF43A9"/>
    <w:rsid w:val="00CF445A"/>
    <w:rsid w:val="00CF49DD"/>
    <w:rsid w:val="00CF4BF0"/>
    <w:rsid w:val="00CF4CBF"/>
    <w:rsid w:val="00CF4ECA"/>
    <w:rsid w:val="00CF57C2"/>
    <w:rsid w:val="00CF5914"/>
    <w:rsid w:val="00CF5AB9"/>
    <w:rsid w:val="00CF5CEE"/>
    <w:rsid w:val="00CF5E85"/>
    <w:rsid w:val="00CF60D3"/>
    <w:rsid w:val="00CF60EA"/>
    <w:rsid w:val="00CF6197"/>
    <w:rsid w:val="00CF6618"/>
    <w:rsid w:val="00CF6777"/>
    <w:rsid w:val="00CF6902"/>
    <w:rsid w:val="00CF6CF6"/>
    <w:rsid w:val="00CF6E2A"/>
    <w:rsid w:val="00CF716D"/>
    <w:rsid w:val="00CF749D"/>
    <w:rsid w:val="00CF7516"/>
    <w:rsid w:val="00CF7849"/>
    <w:rsid w:val="00CF78C7"/>
    <w:rsid w:val="00CF7968"/>
    <w:rsid w:val="00CF7E61"/>
    <w:rsid w:val="00CF7FA5"/>
    <w:rsid w:val="00CF7FF1"/>
    <w:rsid w:val="00D002CD"/>
    <w:rsid w:val="00D00D9C"/>
    <w:rsid w:val="00D00DAD"/>
    <w:rsid w:val="00D00F65"/>
    <w:rsid w:val="00D01310"/>
    <w:rsid w:val="00D01598"/>
    <w:rsid w:val="00D015C2"/>
    <w:rsid w:val="00D01AD4"/>
    <w:rsid w:val="00D01BAF"/>
    <w:rsid w:val="00D01EEA"/>
    <w:rsid w:val="00D02530"/>
    <w:rsid w:val="00D02601"/>
    <w:rsid w:val="00D027AD"/>
    <w:rsid w:val="00D028EA"/>
    <w:rsid w:val="00D029F1"/>
    <w:rsid w:val="00D02A21"/>
    <w:rsid w:val="00D02A84"/>
    <w:rsid w:val="00D02AD6"/>
    <w:rsid w:val="00D02B4F"/>
    <w:rsid w:val="00D02ECD"/>
    <w:rsid w:val="00D02F2B"/>
    <w:rsid w:val="00D02F87"/>
    <w:rsid w:val="00D0303A"/>
    <w:rsid w:val="00D033F9"/>
    <w:rsid w:val="00D0340D"/>
    <w:rsid w:val="00D034BD"/>
    <w:rsid w:val="00D035B4"/>
    <w:rsid w:val="00D037DB"/>
    <w:rsid w:val="00D03860"/>
    <w:rsid w:val="00D03876"/>
    <w:rsid w:val="00D03EB4"/>
    <w:rsid w:val="00D0439B"/>
    <w:rsid w:val="00D04455"/>
    <w:rsid w:val="00D04C53"/>
    <w:rsid w:val="00D05021"/>
    <w:rsid w:val="00D05409"/>
    <w:rsid w:val="00D05690"/>
    <w:rsid w:val="00D05844"/>
    <w:rsid w:val="00D05A21"/>
    <w:rsid w:val="00D05C75"/>
    <w:rsid w:val="00D06053"/>
    <w:rsid w:val="00D06134"/>
    <w:rsid w:val="00D063AD"/>
    <w:rsid w:val="00D06A63"/>
    <w:rsid w:val="00D06C80"/>
    <w:rsid w:val="00D06D4B"/>
    <w:rsid w:val="00D06FCD"/>
    <w:rsid w:val="00D0727D"/>
    <w:rsid w:val="00D074AA"/>
    <w:rsid w:val="00D07620"/>
    <w:rsid w:val="00D07822"/>
    <w:rsid w:val="00D07B7F"/>
    <w:rsid w:val="00D07BD7"/>
    <w:rsid w:val="00D07C39"/>
    <w:rsid w:val="00D100C3"/>
    <w:rsid w:val="00D103FF"/>
    <w:rsid w:val="00D10494"/>
    <w:rsid w:val="00D1080B"/>
    <w:rsid w:val="00D10869"/>
    <w:rsid w:val="00D10BFB"/>
    <w:rsid w:val="00D1118F"/>
    <w:rsid w:val="00D116BF"/>
    <w:rsid w:val="00D116F6"/>
    <w:rsid w:val="00D117D8"/>
    <w:rsid w:val="00D120F1"/>
    <w:rsid w:val="00D12563"/>
    <w:rsid w:val="00D126A7"/>
    <w:rsid w:val="00D12AA0"/>
    <w:rsid w:val="00D12C64"/>
    <w:rsid w:val="00D12CD7"/>
    <w:rsid w:val="00D138DB"/>
    <w:rsid w:val="00D13988"/>
    <w:rsid w:val="00D13C2D"/>
    <w:rsid w:val="00D13CCD"/>
    <w:rsid w:val="00D13D06"/>
    <w:rsid w:val="00D142BB"/>
    <w:rsid w:val="00D146DB"/>
    <w:rsid w:val="00D14891"/>
    <w:rsid w:val="00D150F7"/>
    <w:rsid w:val="00D1513E"/>
    <w:rsid w:val="00D153E5"/>
    <w:rsid w:val="00D157B2"/>
    <w:rsid w:val="00D159CC"/>
    <w:rsid w:val="00D15A3A"/>
    <w:rsid w:val="00D15BB3"/>
    <w:rsid w:val="00D1664F"/>
    <w:rsid w:val="00D16838"/>
    <w:rsid w:val="00D168E8"/>
    <w:rsid w:val="00D1708C"/>
    <w:rsid w:val="00D171CC"/>
    <w:rsid w:val="00D17389"/>
    <w:rsid w:val="00D17873"/>
    <w:rsid w:val="00D17888"/>
    <w:rsid w:val="00D1790A"/>
    <w:rsid w:val="00D17B50"/>
    <w:rsid w:val="00D17B98"/>
    <w:rsid w:val="00D17DEC"/>
    <w:rsid w:val="00D17E1F"/>
    <w:rsid w:val="00D17F64"/>
    <w:rsid w:val="00D17FD1"/>
    <w:rsid w:val="00D20089"/>
    <w:rsid w:val="00D200CC"/>
    <w:rsid w:val="00D2018C"/>
    <w:rsid w:val="00D20491"/>
    <w:rsid w:val="00D2068D"/>
    <w:rsid w:val="00D207F4"/>
    <w:rsid w:val="00D207F7"/>
    <w:rsid w:val="00D207F8"/>
    <w:rsid w:val="00D2099C"/>
    <w:rsid w:val="00D20A1C"/>
    <w:rsid w:val="00D20AAC"/>
    <w:rsid w:val="00D20AC3"/>
    <w:rsid w:val="00D20CD0"/>
    <w:rsid w:val="00D20CE6"/>
    <w:rsid w:val="00D20E8A"/>
    <w:rsid w:val="00D21164"/>
    <w:rsid w:val="00D21411"/>
    <w:rsid w:val="00D21675"/>
    <w:rsid w:val="00D21756"/>
    <w:rsid w:val="00D219BC"/>
    <w:rsid w:val="00D21A89"/>
    <w:rsid w:val="00D21EE3"/>
    <w:rsid w:val="00D21EE7"/>
    <w:rsid w:val="00D2225A"/>
    <w:rsid w:val="00D223B5"/>
    <w:rsid w:val="00D2246A"/>
    <w:rsid w:val="00D22D19"/>
    <w:rsid w:val="00D233F6"/>
    <w:rsid w:val="00D236EA"/>
    <w:rsid w:val="00D23AF7"/>
    <w:rsid w:val="00D23B99"/>
    <w:rsid w:val="00D24616"/>
    <w:rsid w:val="00D247C7"/>
    <w:rsid w:val="00D24A98"/>
    <w:rsid w:val="00D24BF5"/>
    <w:rsid w:val="00D24CAB"/>
    <w:rsid w:val="00D24F3B"/>
    <w:rsid w:val="00D251C6"/>
    <w:rsid w:val="00D2532E"/>
    <w:rsid w:val="00D25435"/>
    <w:rsid w:val="00D255F9"/>
    <w:rsid w:val="00D25A2B"/>
    <w:rsid w:val="00D25B49"/>
    <w:rsid w:val="00D25BC4"/>
    <w:rsid w:val="00D25E56"/>
    <w:rsid w:val="00D25EE6"/>
    <w:rsid w:val="00D26083"/>
    <w:rsid w:val="00D26323"/>
    <w:rsid w:val="00D2636A"/>
    <w:rsid w:val="00D26723"/>
    <w:rsid w:val="00D26F42"/>
    <w:rsid w:val="00D2702F"/>
    <w:rsid w:val="00D27304"/>
    <w:rsid w:val="00D27410"/>
    <w:rsid w:val="00D274CE"/>
    <w:rsid w:val="00D2754A"/>
    <w:rsid w:val="00D2783F"/>
    <w:rsid w:val="00D2793E"/>
    <w:rsid w:val="00D27BA9"/>
    <w:rsid w:val="00D27C46"/>
    <w:rsid w:val="00D27D25"/>
    <w:rsid w:val="00D30049"/>
    <w:rsid w:val="00D3018A"/>
    <w:rsid w:val="00D301AA"/>
    <w:rsid w:val="00D30EA8"/>
    <w:rsid w:val="00D31080"/>
    <w:rsid w:val="00D31174"/>
    <w:rsid w:val="00D31321"/>
    <w:rsid w:val="00D3144E"/>
    <w:rsid w:val="00D31500"/>
    <w:rsid w:val="00D3198E"/>
    <w:rsid w:val="00D3242A"/>
    <w:rsid w:val="00D324B9"/>
    <w:rsid w:val="00D325D6"/>
    <w:rsid w:val="00D3291E"/>
    <w:rsid w:val="00D32A14"/>
    <w:rsid w:val="00D32A32"/>
    <w:rsid w:val="00D32E27"/>
    <w:rsid w:val="00D33131"/>
    <w:rsid w:val="00D331D8"/>
    <w:rsid w:val="00D33382"/>
    <w:rsid w:val="00D339E3"/>
    <w:rsid w:val="00D33A35"/>
    <w:rsid w:val="00D33B99"/>
    <w:rsid w:val="00D340AA"/>
    <w:rsid w:val="00D3425D"/>
    <w:rsid w:val="00D342F1"/>
    <w:rsid w:val="00D34768"/>
    <w:rsid w:val="00D34BB3"/>
    <w:rsid w:val="00D34BD5"/>
    <w:rsid w:val="00D34E71"/>
    <w:rsid w:val="00D35124"/>
    <w:rsid w:val="00D352C4"/>
    <w:rsid w:val="00D352CE"/>
    <w:rsid w:val="00D35450"/>
    <w:rsid w:val="00D3547E"/>
    <w:rsid w:val="00D35BCB"/>
    <w:rsid w:val="00D35CC2"/>
    <w:rsid w:val="00D35D03"/>
    <w:rsid w:val="00D35E6C"/>
    <w:rsid w:val="00D3632C"/>
    <w:rsid w:val="00D3636F"/>
    <w:rsid w:val="00D36556"/>
    <w:rsid w:val="00D36698"/>
    <w:rsid w:val="00D369CB"/>
    <w:rsid w:val="00D369F9"/>
    <w:rsid w:val="00D36BDE"/>
    <w:rsid w:val="00D36C04"/>
    <w:rsid w:val="00D36C94"/>
    <w:rsid w:val="00D36CA5"/>
    <w:rsid w:val="00D36D10"/>
    <w:rsid w:val="00D37076"/>
    <w:rsid w:val="00D372A6"/>
    <w:rsid w:val="00D374B0"/>
    <w:rsid w:val="00D37B88"/>
    <w:rsid w:val="00D4002C"/>
    <w:rsid w:val="00D404AB"/>
    <w:rsid w:val="00D40608"/>
    <w:rsid w:val="00D406C9"/>
    <w:rsid w:val="00D40795"/>
    <w:rsid w:val="00D407FA"/>
    <w:rsid w:val="00D40A86"/>
    <w:rsid w:val="00D4108C"/>
    <w:rsid w:val="00D41350"/>
    <w:rsid w:val="00D413BE"/>
    <w:rsid w:val="00D41549"/>
    <w:rsid w:val="00D4194F"/>
    <w:rsid w:val="00D4292E"/>
    <w:rsid w:val="00D42A9A"/>
    <w:rsid w:val="00D42B24"/>
    <w:rsid w:val="00D42F8F"/>
    <w:rsid w:val="00D4304F"/>
    <w:rsid w:val="00D4345E"/>
    <w:rsid w:val="00D43631"/>
    <w:rsid w:val="00D43D55"/>
    <w:rsid w:val="00D441EF"/>
    <w:rsid w:val="00D4474C"/>
    <w:rsid w:val="00D44860"/>
    <w:rsid w:val="00D44890"/>
    <w:rsid w:val="00D44A1B"/>
    <w:rsid w:val="00D44A3F"/>
    <w:rsid w:val="00D44BEE"/>
    <w:rsid w:val="00D44E57"/>
    <w:rsid w:val="00D45307"/>
    <w:rsid w:val="00D45328"/>
    <w:rsid w:val="00D454C0"/>
    <w:rsid w:val="00D45519"/>
    <w:rsid w:val="00D455C3"/>
    <w:rsid w:val="00D45877"/>
    <w:rsid w:val="00D45A4A"/>
    <w:rsid w:val="00D45E76"/>
    <w:rsid w:val="00D45FA7"/>
    <w:rsid w:val="00D46294"/>
    <w:rsid w:val="00D463AC"/>
    <w:rsid w:val="00D463B7"/>
    <w:rsid w:val="00D46551"/>
    <w:rsid w:val="00D46612"/>
    <w:rsid w:val="00D46B51"/>
    <w:rsid w:val="00D46D4F"/>
    <w:rsid w:val="00D46D8A"/>
    <w:rsid w:val="00D46E6A"/>
    <w:rsid w:val="00D46F96"/>
    <w:rsid w:val="00D474F5"/>
    <w:rsid w:val="00D47731"/>
    <w:rsid w:val="00D4774E"/>
    <w:rsid w:val="00D47F01"/>
    <w:rsid w:val="00D501AC"/>
    <w:rsid w:val="00D50496"/>
    <w:rsid w:val="00D5067A"/>
    <w:rsid w:val="00D5077E"/>
    <w:rsid w:val="00D50978"/>
    <w:rsid w:val="00D50AEF"/>
    <w:rsid w:val="00D50E76"/>
    <w:rsid w:val="00D514DA"/>
    <w:rsid w:val="00D517E9"/>
    <w:rsid w:val="00D51937"/>
    <w:rsid w:val="00D51A16"/>
    <w:rsid w:val="00D51ADA"/>
    <w:rsid w:val="00D51BAF"/>
    <w:rsid w:val="00D52141"/>
    <w:rsid w:val="00D5239A"/>
    <w:rsid w:val="00D5253D"/>
    <w:rsid w:val="00D52557"/>
    <w:rsid w:val="00D52569"/>
    <w:rsid w:val="00D52919"/>
    <w:rsid w:val="00D5344C"/>
    <w:rsid w:val="00D538EA"/>
    <w:rsid w:val="00D53A70"/>
    <w:rsid w:val="00D53ACC"/>
    <w:rsid w:val="00D53C0B"/>
    <w:rsid w:val="00D53C4F"/>
    <w:rsid w:val="00D53DF8"/>
    <w:rsid w:val="00D5408C"/>
    <w:rsid w:val="00D54091"/>
    <w:rsid w:val="00D54203"/>
    <w:rsid w:val="00D5423A"/>
    <w:rsid w:val="00D54249"/>
    <w:rsid w:val="00D54472"/>
    <w:rsid w:val="00D54525"/>
    <w:rsid w:val="00D546F5"/>
    <w:rsid w:val="00D5496F"/>
    <w:rsid w:val="00D54CB5"/>
    <w:rsid w:val="00D5520E"/>
    <w:rsid w:val="00D55830"/>
    <w:rsid w:val="00D55893"/>
    <w:rsid w:val="00D563E3"/>
    <w:rsid w:val="00D56485"/>
    <w:rsid w:val="00D56542"/>
    <w:rsid w:val="00D565FA"/>
    <w:rsid w:val="00D56695"/>
    <w:rsid w:val="00D566BC"/>
    <w:rsid w:val="00D56750"/>
    <w:rsid w:val="00D56B5E"/>
    <w:rsid w:val="00D56FBE"/>
    <w:rsid w:val="00D56FBF"/>
    <w:rsid w:val="00D56FCB"/>
    <w:rsid w:val="00D572E6"/>
    <w:rsid w:val="00D57349"/>
    <w:rsid w:val="00D5750E"/>
    <w:rsid w:val="00D57651"/>
    <w:rsid w:val="00D5771D"/>
    <w:rsid w:val="00D602C2"/>
    <w:rsid w:val="00D603A3"/>
    <w:rsid w:val="00D603CA"/>
    <w:rsid w:val="00D604BD"/>
    <w:rsid w:val="00D60610"/>
    <w:rsid w:val="00D6071D"/>
    <w:rsid w:val="00D609D3"/>
    <w:rsid w:val="00D60AE4"/>
    <w:rsid w:val="00D610A8"/>
    <w:rsid w:val="00D6127D"/>
    <w:rsid w:val="00D612B1"/>
    <w:rsid w:val="00D612F1"/>
    <w:rsid w:val="00D6144C"/>
    <w:rsid w:val="00D61FA6"/>
    <w:rsid w:val="00D620A0"/>
    <w:rsid w:val="00D627CF"/>
    <w:rsid w:val="00D628B7"/>
    <w:rsid w:val="00D628F1"/>
    <w:rsid w:val="00D62AD4"/>
    <w:rsid w:val="00D62C5B"/>
    <w:rsid w:val="00D62DAC"/>
    <w:rsid w:val="00D62E5D"/>
    <w:rsid w:val="00D637EC"/>
    <w:rsid w:val="00D6383A"/>
    <w:rsid w:val="00D6387C"/>
    <w:rsid w:val="00D63920"/>
    <w:rsid w:val="00D63D88"/>
    <w:rsid w:val="00D63DE3"/>
    <w:rsid w:val="00D640EA"/>
    <w:rsid w:val="00D641A6"/>
    <w:rsid w:val="00D64629"/>
    <w:rsid w:val="00D646A3"/>
    <w:rsid w:val="00D646F8"/>
    <w:rsid w:val="00D64D3A"/>
    <w:rsid w:val="00D64D43"/>
    <w:rsid w:val="00D64FC7"/>
    <w:rsid w:val="00D6506C"/>
    <w:rsid w:val="00D65113"/>
    <w:rsid w:val="00D65383"/>
    <w:rsid w:val="00D655D2"/>
    <w:rsid w:val="00D65712"/>
    <w:rsid w:val="00D65A41"/>
    <w:rsid w:val="00D65B88"/>
    <w:rsid w:val="00D65F91"/>
    <w:rsid w:val="00D66A6A"/>
    <w:rsid w:val="00D66A88"/>
    <w:rsid w:val="00D66C78"/>
    <w:rsid w:val="00D66D11"/>
    <w:rsid w:val="00D66D19"/>
    <w:rsid w:val="00D66EEA"/>
    <w:rsid w:val="00D67057"/>
    <w:rsid w:val="00D67156"/>
    <w:rsid w:val="00D676FB"/>
    <w:rsid w:val="00D67AB6"/>
    <w:rsid w:val="00D67B21"/>
    <w:rsid w:val="00D67F9B"/>
    <w:rsid w:val="00D67FD0"/>
    <w:rsid w:val="00D70267"/>
    <w:rsid w:val="00D708CA"/>
    <w:rsid w:val="00D70DD0"/>
    <w:rsid w:val="00D70E37"/>
    <w:rsid w:val="00D70EE8"/>
    <w:rsid w:val="00D70FF7"/>
    <w:rsid w:val="00D71136"/>
    <w:rsid w:val="00D7130C"/>
    <w:rsid w:val="00D714A2"/>
    <w:rsid w:val="00D7163C"/>
    <w:rsid w:val="00D71703"/>
    <w:rsid w:val="00D71A26"/>
    <w:rsid w:val="00D71B62"/>
    <w:rsid w:val="00D71C96"/>
    <w:rsid w:val="00D71E5B"/>
    <w:rsid w:val="00D71E8D"/>
    <w:rsid w:val="00D71ED7"/>
    <w:rsid w:val="00D71FCB"/>
    <w:rsid w:val="00D721CF"/>
    <w:rsid w:val="00D722E5"/>
    <w:rsid w:val="00D722EE"/>
    <w:rsid w:val="00D72854"/>
    <w:rsid w:val="00D72C04"/>
    <w:rsid w:val="00D72FA5"/>
    <w:rsid w:val="00D72FC1"/>
    <w:rsid w:val="00D731CC"/>
    <w:rsid w:val="00D73274"/>
    <w:rsid w:val="00D73550"/>
    <w:rsid w:val="00D7398C"/>
    <w:rsid w:val="00D73B71"/>
    <w:rsid w:val="00D73CB1"/>
    <w:rsid w:val="00D7401E"/>
    <w:rsid w:val="00D74056"/>
    <w:rsid w:val="00D744DC"/>
    <w:rsid w:val="00D74986"/>
    <w:rsid w:val="00D74A02"/>
    <w:rsid w:val="00D74CFF"/>
    <w:rsid w:val="00D74D47"/>
    <w:rsid w:val="00D751D7"/>
    <w:rsid w:val="00D751F6"/>
    <w:rsid w:val="00D752A7"/>
    <w:rsid w:val="00D753A5"/>
    <w:rsid w:val="00D754A8"/>
    <w:rsid w:val="00D7580E"/>
    <w:rsid w:val="00D75AC3"/>
    <w:rsid w:val="00D75B49"/>
    <w:rsid w:val="00D764B8"/>
    <w:rsid w:val="00D76825"/>
    <w:rsid w:val="00D768F0"/>
    <w:rsid w:val="00D76CA4"/>
    <w:rsid w:val="00D76DAD"/>
    <w:rsid w:val="00D76F14"/>
    <w:rsid w:val="00D76FEE"/>
    <w:rsid w:val="00D772C6"/>
    <w:rsid w:val="00D77A5A"/>
    <w:rsid w:val="00D77DEA"/>
    <w:rsid w:val="00D77EC8"/>
    <w:rsid w:val="00D77FF8"/>
    <w:rsid w:val="00D80122"/>
    <w:rsid w:val="00D8038E"/>
    <w:rsid w:val="00D80A2A"/>
    <w:rsid w:val="00D80BEA"/>
    <w:rsid w:val="00D80E2F"/>
    <w:rsid w:val="00D80ED3"/>
    <w:rsid w:val="00D813BA"/>
    <w:rsid w:val="00D816C3"/>
    <w:rsid w:val="00D81B63"/>
    <w:rsid w:val="00D81FDC"/>
    <w:rsid w:val="00D821A5"/>
    <w:rsid w:val="00D822E4"/>
    <w:rsid w:val="00D829FB"/>
    <w:rsid w:val="00D82B85"/>
    <w:rsid w:val="00D82B96"/>
    <w:rsid w:val="00D82DE2"/>
    <w:rsid w:val="00D82F87"/>
    <w:rsid w:val="00D83314"/>
    <w:rsid w:val="00D835F2"/>
    <w:rsid w:val="00D83663"/>
    <w:rsid w:val="00D83B42"/>
    <w:rsid w:val="00D83CDC"/>
    <w:rsid w:val="00D84237"/>
    <w:rsid w:val="00D84777"/>
    <w:rsid w:val="00D8485D"/>
    <w:rsid w:val="00D84F21"/>
    <w:rsid w:val="00D8501D"/>
    <w:rsid w:val="00D850A1"/>
    <w:rsid w:val="00D85416"/>
    <w:rsid w:val="00D855C1"/>
    <w:rsid w:val="00D85879"/>
    <w:rsid w:val="00D8601A"/>
    <w:rsid w:val="00D866AC"/>
    <w:rsid w:val="00D86840"/>
    <w:rsid w:val="00D86A35"/>
    <w:rsid w:val="00D86B8E"/>
    <w:rsid w:val="00D86BB3"/>
    <w:rsid w:val="00D86C65"/>
    <w:rsid w:val="00D86D81"/>
    <w:rsid w:val="00D86F87"/>
    <w:rsid w:val="00D8753D"/>
    <w:rsid w:val="00D8759C"/>
    <w:rsid w:val="00D87762"/>
    <w:rsid w:val="00D87BEE"/>
    <w:rsid w:val="00D900FA"/>
    <w:rsid w:val="00D903A9"/>
    <w:rsid w:val="00D9060C"/>
    <w:rsid w:val="00D9064D"/>
    <w:rsid w:val="00D9094B"/>
    <w:rsid w:val="00D90A2D"/>
    <w:rsid w:val="00D90BEB"/>
    <w:rsid w:val="00D91126"/>
    <w:rsid w:val="00D91200"/>
    <w:rsid w:val="00D91204"/>
    <w:rsid w:val="00D9128F"/>
    <w:rsid w:val="00D91716"/>
    <w:rsid w:val="00D918F9"/>
    <w:rsid w:val="00D91A96"/>
    <w:rsid w:val="00D91B98"/>
    <w:rsid w:val="00D91C46"/>
    <w:rsid w:val="00D91CF7"/>
    <w:rsid w:val="00D91FC4"/>
    <w:rsid w:val="00D923B5"/>
    <w:rsid w:val="00D92903"/>
    <w:rsid w:val="00D92B5D"/>
    <w:rsid w:val="00D92CEF"/>
    <w:rsid w:val="00D92DA0"/>
    <w:rsid w:val="00D93061"/>
    <w:rsid w:val="00D930B8"/>
    <w:rsid w:val="00D932B3"/>
    <w:rsid w:val="00D93374"/>
    <w:rsid w:val="00D93445"/>
    <w:rsid w:val="00D9354B"/>
    <w:rsid w:val="00D9367A"/>
    <w:rsid w:val="00D93909"/>
    <w:rsid w:val="00D93916"/>
    <w:rsid w:val="00D93A8E"/>
    <w:rsid w:val="00D94020"/>
    <w:rsid w:val="00D9421D"/>
    <w:rsid w:val="00D9436D"/>
    <w:rsid w:val="00D946E4"/>
    <w:rsid w:val="00D94760"/>
    <w:rsid w:val="00D94917"/>
    <w:rsid w:val="00D94A5A"/>
    <w:rsid w:val="00D94ABB"/>
    <w:rsid w:val="00D94AD0"/>
    <w:rsid w:val="00D94ADB"/>
    <w:rsid w:val="00D94B49"/>
    <w:rsid w:val="00D94BFD"/>
    <w:rsid w:val="00D94FA2"/>
    <w:rsid w:val="00D951D2"/>
    <w:rsid w:val="00D95304"/>
    <w:rsid w:val="00D955E0"/>
    <w:rsid w:val="00D957B0"/>
    <w:rsid w:val="00D960AD"/>
    <w:rsid w:val="00D960D5"/>
    <w:rsid w:val="00D96286"/>
    <w:rsid w:val="00D963C9"/>
    <w:rsid w:val="00D96512"/>
    <w:rsid w:val="00D965B9"/>
    <w:rsid w:val="00D9661B"/>
    <w:rsid w:val="00D96697"/>
    <w:rsid w:val="00D967B7"/>
    <w:rsid w:val="00D9686E"/>
    <w:rsid w:val="00D96BD0"/>
    <w:rsid w:val="00D96E31"/>
    <w:rsid w:val="00D971BB"/>
    <w:rsid w:val="00D9740C"/>
    <w:rsid w:val="00D97691"/>
    <w:rsid w:val="00D978B8"/>
    <w:rsid w:val="00D979B6"/>
    <w:rsid w:val="00D97C74"/>
    <w:rsid w:val="00D97F82"/>
    <w:rsid w:val="00DA01FC"/>
    <w:rsid w:val="00DA03F9"/>
    <w:rsid w:val="00DA0510"/>
    <w:rsid w:val="00DA07A7"/>
    <w:rsid w:val="00DA0972"/>
    <w:rsid w:val="00DA09DC"/>
    <w:rsid w:val="00DA0AF9"/>
    <w:rsid w:val="00DA0E21"/>
    <w:rsid w:val="00DA0FAD"/>
    <w:rsid w:val="00DA0FC6"/>
    <w:rsid w:val="00DA11CC"/>
    <w:rsid w:val="00DA14CA"/>
    <w:rsid w:val="00DA15C0"/>
    <w:rsid w:val="00DA1654"/>
    <w:rsid w:val="00DA1781"/>
    <w:rsid w:val="00DA179D"/>
    <w:rsid w:val="00DA1858"/>
    <w:rsid w:val="00DA1916"/>
    <w:rsid w:val="00DA1C58"/>
    <w:rsid w:val="00DA1C6C"/>
    <w:rsid w:val="00DA1D95"/>
    <w:rsid w:val="00DA1F12"/>
    <w:rsid w:val="00DA21C5"/>
    <w:rsid w:val="00DA2208"/>
    <w:rsid w:val="00DA237A"/>
    <w:rsid w:val="00DA268C"/>
    <w:rsid w:val="00DA2699"/>
    <w:rsid w:val="00DA2C9A"/>
    <w:rsid w:val="00DA2DDB"/>
    <w:rsid w:val="00DA32D3"/>
    <w:rsid w:val="00DA3491"/>
    <w:rsid w:val="00DA3AC6"/>
    <w:rsid w:val="00DA3B3E"/>
    <w:rsid w:val="00DA3C57"/>
    <w:rsid w:val="00DA3C98"/>
    <w:rsid w:val="00DA4095"/>
    <w:rsid w:val="00DA420D"/>
    <w:rsid w:val="00DA42FD"/>
    <w:rsid w:val="00DA4354"/>
    <w:rsid w:val="00DA47C0"/>
    <w:rsid w:val="00DA47EC"/>
    <w:rsid w:val="00DA489B"/>
    <w:rsid w:val="00DA4A4F"/>
    <w:rsid w:val="00DA4CD0"/>
    <w:rsid w:val="00DA52B8"/>
    <w:rsid w:val="00DA5610"/>
    <w:rsid w:val="00DA573B"/>
    <w:rsid w:val="00DA5A67"/>
    <w:rsid w:val="00DA5FFF"/>
    <w:rsid w:val="00DA6250"/>
    <w:rsid w:val="00DA6439"/>
    <w:rsid w:val="00DA6694"/>
    <w:rsid w:val="00DA66A0"/>
    <w:rsid w:val="00DA675D"/>
    <w:rsid w:val="00DA68AC"/>
    <w:rsid w:val="00DA6A20"/>
    <w:rsid w:val="00DA6D86"/>
    <w:rsid w:val="00DA7022"/>
    <w:rsid w:val="00DA724A"/>
    <w:rsid w:val="00DA78B0"/>
    <w:rsid w:val="00DA7A21"/>
    <w:rsid w:val="00DA7A52"/>
    <w:rsid w:val="00DA7B5E"/>
    <w:rsid w:val="00DA7EB2"/>
    <w:rsid w:val="00DB0133"/>
    <w:rsid w:val="00DB014C"/>
    <w:rsid w:val="00DB02F4"/>
    <w:rsid w:val="00DB036F"/>
    <w:rsid w:val="00DB0437"/>
    <w:rsid w:val="00DB0584"/>
    <w:rsid w:val="00DB05C5"/>
    <w:rsid w:val="00DB092E"/>
    <w:rsid w:val="00DB0C82"/>
    <w:rsid w:val="00DB0D18"/>
    <w:rsid w:val="00DB0E28"/>
    <w:rsid w:val="00DB10A4"/>
    <w:rsid w:val="00DB158E"/>
    <w:rsid w:val="00DB15B3"/>
    <w:rsid w:val="00DB166C"/>
    <w:rsid w:val="00DB1CE5"/>
    <w:rsid w:val="00DB2301"/>
    <w:rsid w:val="00DB260E"/>
    <w:rsid w:val="00DB2BEF"/>
    <w:rsid w:val="00DB2CF5"/>
    <w:rsid w:val="00DB2DF5"/>
    <w:rsid w:val="00DB314D"/>
    <w:rsid w:val="00DB3717"/>
    <w:rsid w:val="00DB3723"/>
    <w:rsid w:val="00DB3772"/>
    <w:rsid w:val="00DB37E7"/>
    <w:rsid w:val="00DB3976"/>
    <w:rsid w:val="00DB3A7E"/>
    <w:rsid w:val="00DB3C65"/>
    <w:rsid w:val="00DB3E99"/>
    <w:rsid w:val="00DB3F43"/>
    <w:rsid w:val="00DB4147"/>
    <w:rsid w:val="00DB42B5"/>
    <w:rsid w:val="00DB46E0"/>
    <w:rsid w:val="00DB4809"/>
    <w:rsid w:val="00DB4C97"/>
    <w:rsid w:val="00DB4DFB"/>
    <w:rsid w:val="00DB4F21"/>
    <w:rsid w:val="00DB510C"/>
    <w:rsid w:val="00DB5842"/>
    <w:rsid w:val="00DB58A7"/>
    <w:rsid w:val="00DB5CBC"/>
    <w:rsid w:val="00DB6018"/>
    <w:rsid w:val="00DB60BF"/>
    <w:rsid w:val="00DB6160"/>
    <w:rsid w:val="00DB62FC"/>
    <w:rsid w:val="00DB631C"/>
    <w:rsid w:val="00DB6412"/>
    <w:rsid w:val="00DB6E25"/>
    <w:rsid w:val="00DB6FD2"/>
    <w:rsid w:val="00DB7046"/>
    <w:rsid w:val="00DB7058"/>
    <w:rsid w:val="00DB727B"/>
    <w:rsid w:val="00DB7512"/>
    <w:rsid w:val="00DB75E3"/>
    <w:rsid w:val="00DB7CFF"/>
    <w:rsid w:val="00DB7F3B"/>
    <w:rsid w:val="00DB7FBA"/>
    <w:rsid w:val="00DC01E9"/>
    <w:rsid w:val="00DC0438"/>
    <w:rsid w:val="00DC0460"/>
    <w:rsid w:val="00DC0723"/>
    <w:rsid w:val="00DC07B1"/>
    <w:rsid w:val="00DC0AC4"/>
    <w:rsid w:val="00DC0BD2"/>
    <w:rsid w:val="00DC0D18"/>
    <w:rsid w:val="00DC0E41"/>
    <w:rsid w:val="00DC14CA"/>
    <w:rsid w:val="00DC159D"/>
    <w:rsid w:val="00DC17FE"/>
    <w:rsid w:val="00DC1BB0"/>
    <w:rsid w:val="00DC1DF2"/>
    <w:rsid w:val="00DC1FC4"/>
    <w:rsid w:val="00DC2084"/>
    <w:rsid w:val="00DC2334"/>
    <w:rsid w:val="00DC29BA"/>
    <w:rsid w:val="00DC2FDB"/>
    <w:rsid w:val="00DC3224"/>
    <w:rsid w:val="00DC341E"/>
    <w:rsid w:val="00DC35B7"/>
    <w:rsid w:val="00DC3A3E"/>
    <w:rsid w:val="00DC3ADE"/>
    <w:rsid w:val="00DC3CF3"/>
    <w:rsid w:val="00DC3D6E"/>
    <w:rsid w:val="00DC3DBC"/>
    <w:rsid w:val="00DC3E85"/>
    <w:rsid w:val="00DC401F"/>
    <w:rsid w:val="00DC406A"/>
    <w:rsid w:val="00DC4525"/>
    <w:rsid w:val="00DC47E5"/>
    <w:rsid w:val="00DC4B7C"/>
    <w:rsid w:val="00DC4C27"/>
    <w:rsid w:val="00DC4D27"/>
    <w:rsid w:val="00DC4E4C"/>
    <w:rsid w:val="00DC5065"/>
    <w:rsid w:val="00DC5086"/>
    <w:rsid w:val="00DC534F"/>
    <w:rsid w:val="00DC53ED"/>
    <w:rsid w:val="00DC5802"/>
    <w:rsid w:val="00DC5A77"/>
    <w:rsid w:val="00DC6245"/>
    <w:rsid w:val="00DC62BB"/>
    <w:rsid w:val="00DC651C"/>
    <w:rsid w:val="00DC68B5"/>
    <w:rsid w:val="00DC68D8"/>
    <w:rsid w:val="00DC70B4"/>
    <w:rsid w:val="00DC714C"/>
    <w:rsid w:val="00DC71A4"/>
    <w:rsid w:val="00DC7369"/>
    <w:rsid w:val="00DC73C9"/>
    <w:rsid w:val="00DC74E5"/>
    <w:rsid w:val="00DC7856"/>
    <w:rsid w:val="00DC7B59"/>
    <w:rsid w:val="00DC7C51"/>
    <w:rsid w:val="00DC7D87"/>
    <w:rsid w:val="00DC7DA5"/>
    <w:rsid w:val="00DC7E48"/>
    <w:rsid w:val="00DC7E5F"/>
    <w:rsid w:val="00DD000E"/>
    <w:rsid w:val="00DD04B3"/>
    <w:rsid w:val="00DD0580"/>
    <w:rsid w:val="00DD08D5"/>
    <w:rsid w:val="00DD0DB6"/>
    <w:rsid w:val="00DD0F86"/>
    <w:rsid w:val="00DD13D6"/>
    <w:rsid w:val="00DD144A"/>
    <w:rsid w:val="00DD15B1"/>
    <w:rsid w:val="00DD16FA"/>
    <w:rsid w:val="00DD1870"/>
    <w:rsid w:val="00DD18E7"/>
    <w:rsid w:val="00DD19A8"/>
    <w:rsid w:val="00DD1B26"/>
    <w:rsid w:val="00DD1B44"/>
    <w:rsid w:val="00DD1B8E"/>
    <w:rsid w:val="00DD1FCD"/>
    <w:rsid w:val="00DD2374"/>
    <w:rsid w:val="00DD24AB"/>
    <w:rsid w:val="00DD24CE"/>
    <w:rsid w:val="00DD2699"/>
    <w:rsid w:val="00DD26B5"/>
    <w:rsid w:val="00DD2BED"/>
    <w:rsid w:val="00DD2C9F"/>
    <w:rsid w:val="00DD2D19"/>
    <w:rsid w:val="00DD3097"/>
    <w:rsid w:val="00DD323F"/>
    <w:rsid w:val="00DD3265"/>
    <w:rsid w:val="00DD3281"/>
    <w:rsid w:val="00DD33D9"/>
    <w:rsid w:val="00DD3F5B"/>
    <w:rsid w:val="00DD3FA5"/>
    <w:rsid w:val="00DD4263"/>
    <w:rsid w:val="00DD4556"/>
    <w:rsid w:val="00DD45A4"/>
    <w:rsid w:val="00DD4DC8"/>
    <w:rsid w:val="00DD4EE0"/>
    <w:rsid w:val="00DD502A"/>
    <w:rsid w:val="00DD5131"/>
    <w:rsid w:val="00DD518E"/>
    <w:rsid w:val="00DD5255"/>
    <w:rsid w:val="00DD54EB"/>
    <w:rsid w:val="00DD5549"/>
    <w:rsid w:val="00DD55AD"/>
    <w:rsid w:val="00DD56F2"/>
    <w:rsid w:val="00DD58E3"/>
    <w:rsid w:val="00DD5D6A"/>
    <w:rsid w:val="00DD5F6F"/>
    <w:rsid w:val="00DD6777"/>
    <w:rsid w:val="00DD681C"/>
    <w:rsid w:val="00DD690D"/>
    <w:rsid w:val="00DD6D1C"/>
    <w:rsid w:val="00DD721C"/>
    <w:rsid w:val="00DD7280"/>
    <w:rsid w:val="00DD728C"/>
    <w:rsid w:val="00DD7535"/>
    <w:rsid w:val="00DD7610"/>
    <w:rsid w:val="00DD77E5"/>
    <w:rsid w:val="00DD7862"/>
    <w:rsid w:val="00DD7B2D"/>
    <w:rsid w:val="00DD7C6E"/>
    <w:rsid w:val="00DD7DCB"/>
    <w:rsid w:val="00DD7FF9"/>
    <w:rsid w:val="00DE017B"/>
    <w:rsid w:val="00DE01D6"/>
    <w:rsid w:val="00DE0368"/>
    <w:rsid w:val="00DE06ED"/>
    <w:rsid w:val="00DE0A41"/>
    <w:rsid w:val="00DE0B43"/>
    <w:rsid w:val="00DE0C72"/>
    <w:rsid w:val="00DE0CB5"/>
    <w:rsid w:val="00DE0CD5"/>
    <w:rsid w:val="00DE0DC6"/>
    <w:rsid w:val="00DE0FF8"/>
    <w:rsid w:val="00DE1146"/>
    <w:rsid w:val="00DE11F7"/>
    <w:rsid w:val="00DE124A"/>
    <w:rsid w:val="00DE13D1"/>
    <w:rsid w:val="00DE148C"/>
    <w:rsid w:val="00DE1F92"/>
    <w:rsid w:val="00DE24D8"/>
    <w:rsid w:val="00DE2555"/>
    <w:rsid w:val="00DE2718"/>
    <w:rsid w:val="00DE2789"/>
    <w:rsid w:val="00DE27C1"/>
    <w:rsid w:val="00DE280F"/>
    <w:rsid w:val="00DE2864"/>
    <w:rsid w:val="00DE2C8D"/>
    <w:rsid w:val="00DE2D25"/>
    <w:rsid w:val="00DE2FA2"/>
    <w:rsid w:val="00DE2FBA"/>
    <w:rsid w:val="00DE3012"/>
    <w:rsid w:val="00DE306A"/>
    <w:rsid w:val="00DE3112"/>
    <w:rsid w:val="00DE312E"/>
    <w:rsid w:val="00DE3A87"/>
    <w:rsid w:val="00DE3C50"/>
    <w:rsid w:val="00DE3C6D"/>
    <w:rsid w:val="00DE3E19"/>
    <w:rsid w:val="00DE3E9D"/>
    <w:rsid w:val="00DE3FA3"/>
    <w:rsid w:val="00DE400D"/>
    <w:rsid w:val="00DE4307"/>
    <w:rsid w:val="00DE44EA"/>
    <w:rsid w:val="00DE4681"/>
    <w:rsid w:val="00DE4809"/>
    <w:rsid w:val="00DE4D2F"/>
    <w:rsid w:val="00DE4DDD"/>
    <w:rsid w:val="00DE531A"/>
    <w:rsid w:val="00DE54A5"/>
    <w:rsid w:val="00DE58EE"/>
    <w:rsid w:val="00DE5942"/>
    <w:rsid w:val="00DE5B64"/>
    <w:rsid w:val="00DE5BC7"/>
    <w:rsid w:val="00DE5D21"/>
    <w:rsid w:val="00DE5F38"/>
    <w:rsid w:val="00DE621E"/>
    <w:rsid w:val="00DE634F"/>
    <w:rsid w:val="00DE639D"/>
    <w:rsid w:val="00DE6773"/>
    <w:rsid w:val="00DE67D6"/>
    <w:rsid w:val="00DE6EE2"/>
    <w:rsid w:val="00DE7066"/>
    <w:rsid w:val="00DE73D5"/>
    <w:rsid w:val="00DE7439"/>
    <w:rsid w:val="00DE7597"/>
    <w:rsid w:val="00DE7A64"/>
    <w:rsid w:val="00DE7D6A"/>
    <w:rsid w:val="00DF001E"/>
    <w:rsid w:val="00DF01DD"/>
    <w:rsid w:val="00DF037D"/>
    <w:rsid w:val="00DF0732"/>
    <w:rsid w:val="00DF07BB"/>
    <w:rsid w:val="00DF0B66"/>
    <w:rsid w:val="00DF0C4A"/>
    <w:rsid w:val="00DF13AE"/>
    <w:rsid w:val="00DF14DA"/>
    <w:rsid w:val="00DF1733"/>
    <w:rsid w:val="00DF1C91"/>
    <w:rsid w:val="00DF1DAC"/>
    <w:rsid w:val="00DF1F6A"/>
    <w:rsid w:val="00DF2169"/>
    <w:rsid w:val="00DF2649"/>
    <w:rsid w:val="00DF2A26"/>
    <w:rsid w:val="00DF2A57"/>
    <w:rsid w:val="00DF2AAA"/>
    <w:rsid w:val="00DF2D61"/>
    <w:rsid w:val="00DF3165"/>
    <w:rsid w:val="00DF3246"/>
    <w:rsid w:val="00DF328C"/>
    <w:rsid w:val="00DF37D4"/>
    <w:rsid w:val="00DF3A2E"/>
    <w:rsid w:val="00DF3BB2"/>
    <w:rsid w:val="00DF4020"/>
    <w:rsid w:val="00DF4212"/>
    <w:rsid w:val="00DF4296"/>
    <w:rsid w:val="00DF4804"/>
    <w:rsid w:val="00DF48C7"/>
    <w:rsid w:val="00DF4AB3"/>
    <w:rsid w:val="00DF4AC8"/>
    <w:rsid w:val="00DF4D06"/>
    <w:rsid w:val="00DF5436"/>
    <w:rsid w:val="00DF56DE"/>
    <w:rsid w:val="00DF575A"/>
    <w:rsid w:val="00DF5765"/>
    <w:rsid w:val="00DF5837"/>
    <w:rsid w:val="00DF58BA"/>
    <w:rsid w:val="00DF608B"/>
    <w:rsid w:val="00DF60E3"/>
    <w:rsid w:val="00DF6101"/>
    <w:rsid w:val="00DF6150"/>
    <w:rsid w:val="00DF6175"/>
    <w:rsid w:val="00DF6305"/>
    <w:rsid w:val="00DF64D3"/>
    <w:rsid w:val="00DF6836"/>
    <w:rsid w:val="00DF683C"/>
    <w:rsid w:val="00DF6B9B"/>
    <w:rsid w:val="00DF6CDB"/>
    <w:rsid w:val="00DF7069"/>
    <w:rsid w:val="00DF7137"/>
    <w:rsid w:val="00DF7255"/>
    <w:rsid w:val="00DF7446"/>
    <w:rsid w:val="00DF7562"/>
    <w:rsid w:val="00DF7FC5"/>
    <w:rsid w:val="00E000FB"/>
    <w:rsid w:val="00E0012F"/>
    <w:rsid w:val="00E0033B"/>
    <w:rsid w:val="00E004C7"/>
    <w:rsid w:val="00E00B00"/>
    <w:rsid w:val="00E00CE4"/>
    <w:rsid w:val="00E0104E"/>
    <w:rsid w:val="00E01221"/>
    <w:rsid w:val="00E01237"/>
    <w:rsid w:val="00E0140E"/>
    <w:rsid w:val="00E01478"/>
    <w:rsid w:val="00E015F2"/>
    <w:rsid w:val="00E01632"/>
    <w:rsid w:val="00E01A86"/>
    <w:rsid w:val="00E01B67"/>
    <w:rsid w:val="00E01C7A"/>
    <w:rsid w:val="00E01CED"/>
    <w:rsid w:val="00E01D88"/>
    <w:rsid w:val="00E01EF0"/>
    <w:rsid w:val="00E020D3"/>
    <w:rsid w:val="00E02104"/>
    <w:rsid w:val="00E0231F"/>
    <w:rsid w:val="00E0234F"/>
    <w:rsid w:val="00E023E6"/>
    <w:rsid w:val="00E026C2"/>
    <w:rsid w:val="00E02722"/>
    <w:rsid w:val="00E02999"/>
    <w:rsid w:val="00E02D6C"/>
    <w:rsid w:val="00E03038"/>
    <w:rsid w:val="00E032AB"/>
    <w:rsid w:val="00E032E3"/>
    <w:rsid w:val="00E03301"/>
    <w:rsid w:val="00E034F6"/>
    <w:rsid w:val="00E03655"/>
    <w:rsid w:val="00E038BB"/>
    <w:rsid w:val="00E03CE6"/>
    <w:rsid w:val="00E03E73"/>
    <w:rsid w:val="00E04137"/>
    <w:rsid w:val="00E042D5"/>
    <w:rsid w:val="00E048F8"/>
    <w:rsid w:val="00E04B74"/>
    <w:rsid w:val="00E04BDE"/>
    <w:rsid w:val="00E04E55"/>
    <w:rsid w:val="00E04F57"/>
    <w:rsid w:val="00E052E0"/>
    <w:rsid w:val="00E05309"/>
    <w:rsid w:val="00E05629"/>
    <w:rsid w:val="00E05757"/>
    <w:rsid w:val="00E05DE1"/>
    <w:rsid w:val="00E06496"/>
    <w:rsid w:val="00E06A19"/>
    <w:rsid w:val="00E06B27"/>
    <w:rsid w:val="00E06B45"/>
    <w:rsid w:val="00E06C27"/>
    <w:rsid w:val="00E06E5F"/>
    <w:rsid w:val="00E0761B"/>
    <w:rsid w:val="00E07843"/>
    <w:rsid w:val="00E0787E"/>
    <w:rsid w:val="00E07CB3"/>
    <w:rsid w:val="00E07E9A"/>
    <w:rsid w:val="00E10035"/>
    <w:rsid w:val="00E1037C"/>
    <w:rsid w:val="00E104B9"/>
    <w:rsid w:val="00E10580"/>
    <w:rsid w:val="00E105B1"/>
    <w:rsid w:val="00E10B6E"/>
    <w:rsid w:val="00E111CB"/>
    <w:rsid w:val="00E112DB"/>
    <w:rsid w:val="00E114B4"/>
    <w:rsid w:val="00E11855"/>
    <w:rsid w:val="00E118A2"/>
    <w:rsid w:val="00E11B94"/>
    <w:rsid w:val="00E11C0D"/>
    <w:rsid w:val="00E11CE2"/>
    <w:rsid w:val="00E11DD1"/>
    <w:rsid w:val="00E11E50"/>
    <w:rsid w:val="00E12191"/>
    <w:rsid w:val="00E1236C"/>
    <w:rsid w:val="00E1257D"/>
    <w:rsid w:val="00E125D1"/>
    <w:rsid w:val="00E127DC"/>
    <w:rsid w:val="00E12A74"/>
    <w:rsid w:val="00E12B78"/>
    <w:rsid w:val="00E131AC"/>
    <w:rsid w:val="00E13258"/>
    <w:rsid w:val="00E1327A"/>
    <w:rsid w:val="00E136A9"/>
    <w:rsid w:val="00E13E6C"/>
    <w:rsid w:val="00E13E79"/>
    <w:rsid w:val="00E1404D"/>
    <w:rsid w:val="00E144D9"/>
    <w:rsid w:val="00E148C5"/>
    <w:rsid w:val="00E14BB1"/>
    <w:rsid w:val="00E150C7"/>
    <w:rsid w:val="00E1536C"/>
    <w:rsid w:val="00E156B7"/>
    <w:rsid w:val="00E156F5"/>
    <w:rsid w:val="00E159C0"/>
    <w:rsid w:val="00E15AEF"/>
    <w:rsid w:val="00E166DC"/>
    <w:rsid w:val="00E16965"/>
    <w:rsid w:val="00E169DD"/>
    <w:rsid w:val="00E16ADC"/>
    <w:rsid w:val="00E1714A"/>
    <w:rsid w:val="00E17162"/>
    <w:rsid w:val="00E17297"/>
    <w:rsid w:val="00E172CE"/>
    <w:rsid w:val="00E173D7"/>
    <w:rsid w:val="00E17475"/>
    <w:rsid w:val="00E1758B"/>
    <w:rsid w:val="00E17902"/>
    <w:rsid w:val="00E201E0"/>
    <w:rsid w:val="00E206CC"/>
    <w:rsid w:val="00E20C97"/>
    <w:rsid w:val="00E20F51"/>
    <w:rsid w:val="00E20F6F"/>
    <w:rsid w:val="00E20FCB"/>
    <w:rsid w:val="00E2105C"/>
    <w:rsid w:val="00E213D4"/>
    <w:rsid w:val="00E216F9"/>
    <w:rsid w:val="00E21992"/>
    <w:rsid w:val="00E21A03"/>
    <w:rsid w:val="00E21ECA"/>
    <w:rsid w:val="00E22194"/>
    <w:rsid w:val="00E2228E"/>
    <w:rsid w:val="00E222CF"/>
    <w:rsid w:val="00E22331"/>
    <w:rsid w:val="00E224E7"/>
    <w:rsid w:val="00E22A31"/>
    <w:rsid w:val="00E22BBA"/>
    <w:rsid w:val="00E22D94"/>
    <w:rsid w:val="00E22F94"/>
    <w:rsid w:val="00E231B5"/>
    <w:rsid w:val="00E23497"/>
    <w:rsid w:val="00E23560"/>
    <w:rsid w:val="00E23AD6"/>
    <w:rsid w:val="00E23C3B"/>
    <w:rsid w:val="00E23CB4"/>
    <w:rsid w:val="00E23FC1"/>
    <w:rsid w:val="00E240AF"/>
    <w:rsid w:val="00E24324"/>
    <w:rsid w:val="00E24673"/>
    <w:rsid w:val="00E24906"/>
    <w:rsid w:val="00E24D1A"/>
    <w:rsid w:val="00E24D90"/>
    <w:rsid w:val="00E24D99"/>
    <w:rsid w:val="00E24EBA"/>
    <w:rsid w:val="00E251D7"/>
    <w:rsid w:val="00E25372"/>
    <w:rsid w:val="00E2539F"/>
    <w:rsid w:val="00E2550A"/>
    <w:rsid w:val="00E25734"/>
    <w:rsid w:val="00E2599A"/>
    <w:rsid w:val="00E25C1B"/>
    <w:rsid w:val="00E25E19"/>
    <w:rsid w:val="00E26685"/>
    <w:rsid w:val="00E26848"/>
    <w:rsid w:val="00E26A5C"/>
    <w:rsid w:val="00E26E89"/>
    <w:rsid w:val="00E26EC7"/>
    <w:rsid w:val="00E26FB2"/>
    <w:rsid w:val="00E270B2"/>
    <w:rsid w:val="00E2733B"/>
    <w:rsid w:val="00E273CD"/>
    <w:rsid w:val="00E2784B"/>
    <w:rsid w:val="00E27A43"/>
    <w:rsid w:val="00E27A94"/>
    <w:rsid w:val="00E27DD0"/>
    <w:rsid w:val="00E30343"/>
    <w:rsid w:val="00E303F6"/>
    <w:rsid w:val="00E3062F"/>
    <w:rsid w:val="00E306CD"/>
    <w:rsid w:val="00E308B5"/>
    <w:rsid w:val="00E309FE"/>
    <w:rsid w:val="00E30E83"/>
    <w:rsid w:val="00E30F3B"/>
    <w:rsid w:val="00E31000"/>
    <w:rsid w:val="00E3101E"/>
    <w:rsid w:val="00E3118E"/>
    <w:rsid w:val="00E316B9"/>
    <w:rsid w:val="00E31CFC"/>
    <w:rsid w:val="00E31FDD"/>
    <w:rsid w:val="00E320A1"/>
    <w:rsid w:val="00E3261D"/>
    <w:rsid w:val="00E3267A"/>
    <w:rsid w:val="00E33060"/>
    <w:rsid w:val="00E330A2"/>
    <w:rsid w:val="00E330A5"/>
    <w:rsid w:val="00E331A9"/>
    <w:rsid w:val="00E331E0"/>
    <w:rsid w:val="00E3364D"/>
    <w:rsid w:val="00E33C83"/>
    <w:rsid w:val="00E33D5B"/>
    <w:rsid w:val="00E3433B"/>
    <w:rsid w:val="00E34A38"/>
    <w:rsid w:val="00E34CFF"/>
    <w:rsid w:val="00E34D73"/>
    <w:rsid w:val="00E34EB4"/>
    <w:rsid w:val="00E34F34"/>
    <w:rsid w:val="00E3565F"/>
    <w:rsid w:val="00E35822"/>
    <w:rsid w:val="00E35A34"/>
    <w:rsid w:val="00E35E30"/>
    <w:rsid w:val="00E35F0D"/>
    <w:rsid w:val="00E36164"/>
    <w:rsid w:val="00E364D3"/>
    <w:rsid w:val="00E369EB"/>
    <w:rsid w:val="00E36AF2"/>
    <w:rsid w:val="00E36B53"/>
    <w:rsid w:val="00E36B97"/>
    <w:rsid w:val="00E36CDD"/>
    <w:rsid w:val="00E36D10"/>
    <w:rsid w:val="00E36D29"/>
    <w:rsid w:val="00E36FFA"/>
    <w:rsid w:val="00E370B9"/>
    <w:rsid w:val="00E3713D"/>
    <w:rsid w:val="00E371C5"/>
    <w:rsid w:val="00E3730E"/>
    <w:rsid w:val="00E374E9"/>
    <w:rsid w:val="00E376A2"/>
    <w:rsid w:val="00E3777D"/>
    <w:rsid w:val="00E37B93"/>
    <w:rsid w:val="00E37F26"/>
    <w:rsid w:val="00E37FD5"/>
    <w:rsid w:val="00E400DB"/>
    <w:rsid w:val="00E40C5D"/>
    <w:rsid w:val="00E40E78"/>
    <w:rsid w:val="00E410D7"/>
    <w:rsid w:val="00E412E7"/>
    <w:rsid w:val="00E414B5"/>
    <w:rsid w:val="00E41709"/>
    <w:rsid w:val="00E4191A"/>
    <w:rsid w:val="00E42049"/>
    <w:rsid w:val="00E42AE5"/>
    <w:rsid w:val="00E42DDF"/>
    <w:rsid w:val="00E42E01"/>
    <w:rsid w:val="00E42E34"/>
    <w:rsid w:val="00E42E82"/>
    <w:rsid w:val="00E43056"/>
    <w:rsid w:val="00E4338A"/>
    <w:rsid w:val="00E43541"/>
    <w:rsid w:val="00E43714"/>
    <w:rsid w:val="00E43B05"/>
    <w:rsid w:val="00E43B1A"/>
    <w:rsid w:val="00E43C5D"/>
    <w:rsid w:val="00E43D0E"/>
    <w:rsid w:val="00E441B9"/>
    <w:rsid w:val="00E446E2"/>
    <w:rsid w:val="00E448D5"/>
    <w:rsid w:val="00E449E7"/>
    <w:rsid w:val="00E44B80"/>
    <w:rsid w:val="00E44C23"/>
    <w:rsid w:val="00E44E8D"/>
    <w:rsid w:val="00E451CB"/>
    <w:rsid w:val="00E452C3"/>
    <w:rsid w:val="00E45384"/>
    <w:rsid w:val="00E45530"/>
    <w:rsid w:val="00E455B7"/>
    <w:rsid w:val="00E45798"/>
    <w:rsid w:val="00E4579D"/>
    <w:rsid w:val="00E45832"/>
    <w:rsid w:val="00E46128"/>
    <w:rsid w:val="00E46198"/>
    <w:rsid w:val="00E46A64"/>
    <w:rsid w:val="00E46DF2"/>
    <w:rsid w:val="00E46F93"/>
    <w:rsid w:val="00E47386"/>
    <w:rsid w:val="00E47388"/>
    <w:rsid w:val="00E47434"/>
    <w:rsid w:val="00E4750C"/>
    <w:rsid w:val="00E47983"/>
    <w:rsid w:val="00E5007F"/>
    <w:rsid w:val="00E500BC"/>
    <w:rsid w:val="00E50374"/>
    <w:rsid w:val="00E508A4"/>
    <w:rsid w:val="00E50C2D"/>
    <w:rsid w:val="00E50DC5"/>
    <w:rsid w:val="00E51232"/>
    <w:rsid w:val="00E51328"/>
    <w:rsid w:val="00E514AD"/>
    <w:rsid w:val="00E51511"/>
    <w:rsid w:val="00E51570"/>
    <w:rsid w:val="00E51674"/>
    <w:rsid w:val="00E518E6"/>
    <w:rsid w:val="00E51A58"/>
    <w:rsid w:val="00E51BBC"/>
    <w:rsid w:val="00E52129"/>
    <w:rsid w:val="00E5270E"/>
    <w:rsid w:val="00E52722"/>
    <w:rsid w:val="00E528A3"/>
    <w:rsid w:val="00E52A81"/>
    <w:rsid w:val="00E53467"/>
    <w:rsid w:val="00E537CF"/>
    <w:rsid w:val="00E539DA"/>
    <w:rsid w:val="00E53A23"/>
    <w:rsid w:val="00E53D1C"/>
    <w:rsid w:val="00E53FF2"/>
    <w:rsid w:val="00E541B9"/>
    <w:rsid w:val="00E54394"/>
    <w:rsid w:val="00E5489F"/>
    <w:rsid w:val="00E548A1"/>
    <w:rsid w:val="00E549B1"/>
    <w:rsid w:val="00E54DC9"/>
    <w:rsid w:val="00E55019"/>
    <w:rsid w:val="00E553C0"/>
    <w:rsid w:val="00E5608A"/>
    <w:rsid w:val="00E562E2"/>
    <w:rsid w:val="00E56404"/>
    <w:rsid w:val="00E565D8"/>
    <w:rsid w:val="00E56692"/>
    <w:rsid w:val="00E56A1D"/>
    <w:rsid w:val="00E56CEE"/>
    <w:rsid w:val="00E56ED3"/>
    <w:rsid w:val="00E57021"/>
    <w:rsid w:val="00E57135"/>
    <w:rsid w:val="00E5762E"/>
    <w:rsid w:val="00E57CB4"/>
    <w:rsid w:val="00E57FFB"/>
    <w:rsid w:val="00E60294"/>
    <w:rsid w:val="00E606D3"/>
    <w:rsid w:val="00E60A94"/>
    <w:rsid w:val="00E60EA5"/>
    <w:rsid w:val="00E611FF"/>
    <w:rsid w:val="00E615F9"/>
    <w:rsid w:val="00E616D8"/>
    <w:rsid w:val="00E61731"/>
    <w:rsid w:val="00E61D98"/>
    <w:rsid w:val="00E61FEA"/>
    <w:rsid w:val="00E620BB"/>
    <w:rsid w:val="00E6212A"/>
    <w:rsid w:val="00E6244F"/>
    <w:rsid w:val="00E627BA"/>
    <w:rsid w:val="00E62C4F"/>
    <w:rsid w:val="00E62CC6"/>
    <w:rsid w:val="00E62F9F"/>
    <w:rsid w:val="00E635C6"/>
    <w:rsid w:val="00E63C58"/>
    <w:rsid w:val="00E63FC5"/>
    <w:rsid w:val="00E647CA"/>
    <w:rsid w:val="00E64B5D"/>
    <w:rsid w:val="00E64E1E"/>
    <w:rsid w:val="00E64F08"/>
    <w:rsid w:val="00E64FB5"/>
    <w:rsid w:val="00E65414"/>
    <w:rsid w:val="00E6587C"/>
    <w:rsid w:val="00E65B24"/>
    <w:rsid w:val="00E65B58"/>
    <w:rsid w:val="00E65D56"/>
    <w:rsid w:val="00E65D57"/>
    <w:rsid w:val="00E65D8C"/>
    <w:rsid w:val="00E65DB5"/>
    <w:rsid w:val="00E65DC3"/>
    <w:rsid w:val="00E65E4C"/>
    <w:rsid w:val="00E66172"/>
    <w:rsid w:val="00E66249"/>
    <w:rsid w:val="00E666C6"/>
    <w:rsid w:val="00E66727"/>
    <w:rsid w:val="00E6688D"/>
    <w:rsid w:val="00E66BEC"/>
    <w:rsid w:val="00E66FA1"/>
    <w:rsid w:val="00E66FF1"/>
    <w:rsid w:val="00E67250"/>
    <w:rsid w:val="00E6745F"/>
    <w:rsid w:val="00E674C1"/>
    <w:rsid w:val="00E676D9"/>
    <w:rsid w:val="00E67B09"/>
    <w:rsid w:val="00E67C9B"/>
    <w:rsid w:val="00E67D2E"/>
    <w:rsid w:val="00E67EF8"/>
    <w:rsid w:val="00E70745"/>
    <w:rsid w:val="00E709C1"/>
    <w:rsid w:val="00E7106F"/>
    <w:rsid w:val="00E714E7"/>
    <w:rsid w:val="00E715AE"/>
    <w:rsid w:val="00E71A41"/>
    <w:rsid w:val="00E71C7E"/>
    <w:rsid w:val="00E71CC3"/>
    <w:rsid w:val="00E71F2B"/>
    <w:rsid w:val="00E7249E"/>
    <w:rsid w:val="00E72C3A"/>
    <w:rsid w:val="00E72C67"/>
    <w:rsid w:val="00E72F25"/>
    <w:rsid w:val="00E731C2"/>
    <w:rsid w:val="00E73208"/>
    <w:rsid w:val="00E73633"/>
    <w:rsid w:val="00E737A0"/>
    <w:rsid w:val="00E737F9"/>
    <w:rsid w:val="00E73892"/>
    <w:rsid w:val="00E73A16"/>
    <w:rsid w:val="00E73A2C"/>
    <w:rsid w:val="00E73D86"/>
    <w:rsid w:val="00E7421D"/>
    <w:rsid w:val="00E7444C"/>
    <w:rsid w:val="00E7446F"/>
    <w:rsid w:val="00E745D2"/>
    <w:rsid w:val="00E748B2"/>
    <w:rsid w:val="00E749C6"/>
    <w:rsid w:val="00E74AF2"/>
    <w:rsid w:val="00E74B79"/>
    <w:rsid w:val="00E74D7A"/>
    <w:rsid w:val="00E74E06"/>
    <w:rsid w:val="00E7512C"/>
    <w:rsid w:val="00E75432"/>
    <w:rsid w:val="00E7567C"/>
    <w:rsid w:val="00E75994"/>
    <w:rsid w:val="00E75B81"/>
    <w:rsid w:val="00E75E5F"/>
    <w:rsid w:val="00E75F57"/>
    <w:rsid w:val="00E76133"/>
    <w:rsid w:val="00E7616B"/>
    <w:rsid w:val="00E76211"/>
    <w:rsid w:val="00E7632D"/>
    <w:rsid w:val="00E76AA2"/>
    <w:rsid w:val="00E76BB5"/>
    <w:rsid w:val="00E77516"/>
    <w:rsid w:val="00E77587"/>
    <w:rsid w:val="00E77640"/>
    <w:rsid w:val="00E77F1E"/>
    <w:rsid w:val="00E80111"/>
    <w:rsid w:val="00E80201"/>
    <w:rsid w:val="00E805C2"/>
    <w:rsid w:val="00E808DA"/>
    <w:rsid w:val="00E8094E"/>
    <w:rsid w:val="00E809FF"/>
    <w:rsid w:val="00E80AFF"/>
    <w:rsid w:val="00E80CE8"/>
    <w:rsid w:val="00E80F83"/>
    <w:rsid w:val="00E8155B"/>
    <w:rsid w:val="00E819D3"/>
    <w:rsid w:val="00E81A1B"/>
    <w:rsid w:val="00E81B10"/>
    <w:rsid w:val="00E81B25"/>
    <w:rsid w:val="00E81C66"/>
    <w:rsid w:val="00E8209F"/>
    <w:rsid w:val="00E8212D"/>
    <w:rsid w:val="00E8290D"/>
    <w:rsid w:val="00E829B3"/>
    <w:rsid w:val="00E82A72"/>
    <w:rsid w:val="00E82AB8"/>
    <w:rsid w:val="00E82C67"/>
    <w:rsid w:val="00E82D07"/>
    <w:rsid w:val="00E8327B"/>
    <w:rsid w:val="00E83A7D"/>
    <w:rsid w:val="00E83B15"/>
    <w:rsid w:val="00E83B80"/>
    <w:rsid w:val="00E83E98"/>
    <w:rsid w:val="00E8402C"/>
    <w:rsid w:val="00E8499F"/>
    <w:rsid w:val="00E853A7"/>
    <w:rsid w:val="00E85441"/>
    <w:rsid w:val="00E85738"/>
    <w:rsid w:val="00E85CAE"/>
    <w:rsid w:val="00E85F54"/>
    <w:rsid w:val="00E86065"/>
    <w:rsid w:val="00E8630E"/>
    <w:rsid w:val="00E863C6"/>
    <w:rsid w:val="00E863FA"/>
    <w:rsid w:val="00E86C48"/>
    <w:rsid w:val="00E86E83"/>
    <w:rsid w:val="00E8711A"/>
    <w:rsid w:val="00E8729F"/>
    <w:rsid w:val="00E872F0"/>
    <w:rsid w:val="00E8744E"/>
    <w:rsid w:val="00E874A2"/>
    <w:rsid w:val="00E87A9D"/>
    <w:rsid w:val="00E87DCE"/>
    <w:rsid w:val="00E90246"/>
    <w:rsid w:val="00E90276"/>
    <w:rsid w:val="00E9037E"/>
    <w:rsid w:val="00E90788"/>
    <w:rsid w:val="00E90790"/>
    <w:rsid w:val="00E90830"/>
    <w:rsid w:val="00E910C7"/>
    <w:rsid w:val="00E91302"/>
    <w:rsid w:val="00E91A3B"/>
    <w:rsid w:val="00E91C48"/>
    <w:rsid w:val="00E91C94"/>
    <w:rsid w:val="00E91FCC"/>
    <w:rsid w:val="00E9204B"/>
    <w:rsid w:val="00E921FD"/>
    <w:rsid w:val="00E9225D"/>
    <w:rsid w:val="00E9241D"/>
    <w:rsid w:val="00E925BC"/>
    <w:rsid w:val="00E92795"/>
    <w:rsid w:val="00E93082"/>
    <w:rsid w:val="00E93468"/>
    <w:rsid w:val="00E93BA4"/>
    <w:rsid w:val="00E93C7A"/>
    <w:rsid w:val="00E93F48"/>
    <w:rsid w:val="00E94164"/>
    <w:rsid w:val="00E94215"/>
    <w:rsid w:val="00E944D6"/>
    <w:rsid w:val="00E949B3"/>
    <w:rsid w:val="00E94C62"/>
    <w:rsid w:val="00E950CA"/>
    <w:rsid w:val="00E950DD"/>
    <w:rsid w:val="00E95368"/>
    <w:rsid w:val="00E95545"/>
    <w:rsid w:val="00E96426"/>
    <w:rsid w:val="00E965A4"/>
    <w:rsid w:val="00E96682"/>
    <w:rsid w:val="00E96B89"/>
    <w:rsid w:val="00E96BAA"/>
    <w:rsid w:val="00E97064"/>
    <w:rsid w:val="00E974F3"/>
    <w:rsid w:val="00E97C45"/>
    <w:rsid w:val="00EA0125"/>
    <w:rsid w:val="00EA0167"/>
    <w:rsid w:val="00EA01AA"/>
    <w:rsid w:val="00EA0344"/>
    <w:rsid w:val="00EA035E"/>
    <w:rsid w:val="00EA04DF"/>
    <w:rsid w:val="00EA05AA"/>
    <w:rsid w:val="00EA0602"/>
    <w:rsid w:val="00EA07EA"/>
    <w:rsid w:val="00EA08FB"/>
    <w:rsid w:val="00EA0976"/>
    <w:rsid w:val="00EA0C67"/>
    <w:rsid w:val="00EA0D46"/>
    <w:rsid w:val="00EA10A0"/>
    <w:rsid w:val="00EA158D"/>
    <w:rsid w:val="00EA1885"/>
    <w:rsid w:val="00EA1EAD"/>
    <w:rsid w:val="00EA21EB"/>
    <w:rsid w:val="00EA2946"/>
    <w:rsid w:val="00EA2A68"/>
    <w:rsid w:val="00EA2EEC"/>
    <w:rsid w:val="00EA2FCB"/>
    <w:rsid w:val="00EA3066"/>
    <w:rsid w:val="00EA31FB"/>
    <w:rsid w:val="00EA3427"/>
    <w:rsid w:val="00EA3567"/>
    <w:rsid w:val="00EA3577"/>
    <w:rsid w:val="00EA3AC7"/>
    <w:rsid w:val="00EA3E08"/>
    <w:rsid w:val="00EA4140"/>
    <w:rsid w:val="00EA465A"/>
    <w:rsid w:val="00EA47BF"/>
    <w:rsid w:val="00EA48A3"/>
    <w:rsid w:val="00EA48B5"/>
    <w:rsid w:val="00EA497C"/>
    <w:rsid w:val="00EA4A5F"/>
    <w:rsid w:val="00EA4AD9"/>
    <w:rsid w:val="00EA4BA9"/>
    <w:rsid w:val="00EA4CB0"/>
    <w:rsid w:val="00EA4ED2"/>
    <w:rsid w:val="00EA51E8"/>
    <w:rsid w:val="00EA5994"/>
    <w:rsid w:val="00EA5A27"/>
    <w:rsid w:val="00EA5B17"/>
    <w:rsid w:val="00EA5CD6"/>
    <w:rsid w:val="00EA7177"/>
    <w:rsid w:val="00EA726B"/>
    <w:rsid w:val="00EA77F0"/>
    <w:rsid w:val="00EB00C0"/>
    <w:rsid w:val="00EB019B"/>
    <w:rsid w:val="00EB01E0"/>
    <w:rsid w:val="00EB02EF"/>
    <w:rsid w:val="00EB0357"/>
    <w:rsid w:val="00EB0766"/>
    <w:rsid w:val="00EB0B91"/>
    <w:rsid w:val="00EB1173"/>
    <w:rsid w:val="00EB20A7"/>
    <w:rsid w:val="00EB2105"/>
    <w:rsid w:val="00EB2289"/>
    <w:rsid w:val="00EB22EB"/>
    <w:rsid w:val="00EB255B"/>
    <w:rsid w:val="00EB26FB"/>
    <w:rsid w:val="00EB2B8F"/>
    <w:rsid w:val="00EB2BCC"/>
    <w:rsid w:val="00EB2D93"/>
    <w:rsid w:val="00EB2F3B"/>
    <w:rsid w:val="00EB2F65"/>
    <w:rsid w:val="00EB336E"/>
    <w:rsid w:val="00EB394E"/>
    <w:rsid w:val="00EB3971"/>
    <w:rsid w:val="00EB3AD0"/>
    <w:rsid w:val="00EB3C88"/>
    <w:rsid w:val="00EB3C90"/>
    <w:rsid w:val="00EB3DC8"/>
    <w:rsid w:val="00EB3E44"/>
    <w:rsid w:val="00EB3F33"/>
    <w:rsid w:val="00EB4055"/>
    <w:rsid w:val="00EB409B"/>
    <w:rsid w:val="00EB42F0"/>
    <w:rsid w:val="00EB4A5D"/>
    <w:rsid w:val="00EB4B26"/>
    <w:rsid w:val="00EB4B62"/>
    <w:rsid w:val="00EB4BD5"/>
    <w:rsid w:val="00EB4CD1"/>
    <w:rsid w:val="00EB4E53"/>
    <w:rsid w:val="00EB4E5E"/>
    <w:rsid w:val="00EB50ED"/>
    <w:rsid w:val="00EB5151"/>
    <w:rsid w:val="00EB5491"/>
    <w:rsid w:val="00EB5661"/>
    <w:rsid w:val="00EB5BF4"/>
    <w:rsid w:val="00EB5DC4"/>
    <w:rsid w:val="00EB6070"/>
    <w:rsid w:val="00EB62A0"/>
    <w:rsid w:val="00EB6950"/>
    <w:rsid w:val="00EB6A07"/>
    <w:rsid w:val="00EB6C54"/>
    <w:rsid w:val="00EB6FC2"/>
    <w:rsid w:val="00EB722B"/>
    <w:rsid w:val="00EB7448"/>
    <w:rsid w:val="00EB74C2"/>
    <w:rsid w:val="00EB74F7"/>
    <w:rsid w:val="00EB77F8"/>
    <w:rsid w:val="00EB78A9"/>
    <w:rsid w:val="00EB79FC"/>
    <w:rsid w:val="00EB7AA4"/>
    <w:rsid w:val="00EB7D3C"/>
    <w:rsid w:val="00EB7EEF"/>
    <w:rsid w:val="00EC0068"/>
    <w:rsid w:val="00EC061A"/>
    <w:rsid w:val="00EC06A6"/>
    <w:rsid w:val="00EC06DD"/>
    <w:rsid w:val="00EC090D"/>
    <w:rsid w:val="00EC09CC"/>
    <w:rsid w:val="00EC0E06"/>
    <w:rsid w:val="00EC1046"/>
    <w:rsid w:val="00EC13CC"/>
    <w:rsid w:val="00EC1464"/>
    <w:rsid w:val="00EC165D"/>
    <w:rsid w:val="00EC16CB"/>
    <w:rsid w:val="00EC19A7"/>
    <w:rsid w:val="00EC19E4"/>
    <w:rsid w:val="00EC1A1C"/>
    <w:rsid w:val="00EC1CD8"/>
    <w:rsid w:val="00EC2458"/>
    <w:rsid w:val="00EC24CD"/>
    <w:rsid w:val="00EC25B1"/>
    <w:rsid w:val="00EC2A90"/>
    <w:rsid w:val="00EC2D2B"/>
    <w:rsid w:val="00EC2E12"/>
    <w:rsid w:val="00EC3110"/>
    <w:rsid w:val="00EC3290"/>
    <w:rsid w:val="00EC3303"/>
    <w:rsid w:val="00EC3517"/>
    <w:rsid w:val="00EC353A"/>
    <w:rsid w:val="00EC35CE"/>
    <w:rsid w:val="00EC35D3"/>
    <w:rsid w:val="00EC3B15"/>
    <w:rsid w:val="00EC3D84"/>
    <w:rsid w:val="00EC40F2"/>
    <w:rsid w:val="00EC47C4"/>
    <w:rsid w:val="00EC4994"/>
    <w:rsid w:val="00EC4A5D"/>
    <w:rsid w:val="00EC56E5"/>
    <w:rsid w:val="00EC58B0"/>
    <w:rsid w:val="00EC5902"/>
    <w:rsid w:val="00EC5B77"/>
    <w:rsid w:val="00EC5BCA"/>
    <w:rsid w:val="00EC5D6F"/>
    <w:rsid w:val="00EC639F"/>
    <w:rsid w:val="00EC68A9"/>
    <w:rsid w:val="00EC69A5"/>
    <w:rsid w:val="00EC6D52"/>
    <w:rsid w:val="00EC72F7"/>
    <w:rsid w:val="00EC7511"/>
    <w:rsid w:val="00EC7587"/>
    <w:rsid w:val="00EC7624"/>
    <w:rsid w:val="00EC76B5"/>
    <w:rsid w:val="00EC7986"/>
    <w:rsid w:val="00EC7AE8"/>
    <w:rsid w:val="00EC7C0C"/>
    <w:rsid w:val="00ED00F2"/>
    <w:rsid w:val="00ED011C"/>
    <w:rsid w:val="00ED048C"/>
    <w:rsid w:val="00ED04F6"/>
    <w:rsid w:val="00ED0A67"/>
    <w:rsid w:val="00ED0BB7"/>
    <w:rsid w:val="00ED0FC3"/>
    <w:rsid w:val="00ED119C"/>
    <w:rsid w:val="00ED157E"/>
    <w:rsid w:val="00ED180E"/>
    <w:rsid w:val="00ED194A"/>
    <w:rsid w:val="00ED1D78"/>
    <w:rsid w:val="00ED218A"/>
    <w:rsid w:val="00ED225B"/>
    <w:rsid w:val="00ED2373"/>
    <w:rsid w:val="00ED2A8E"/>
    <w:rsid w:val="00ED2AD9"/>
    <w:rsid w:val="00ED2BC2"/>
    <w:rsid w:val="00ED364D"/>
    <w:rsid w:val="00ED3654"/>
    <w:rsid w:val="00ED3840"/>
    <w:rsid w:val="00ED38B6"/>
    <w:rsid w:val="00ED3A98"/>
    <w:rsid w:val="00ED3D2D"/>
    <w:rsid w:val="00ED4142"/>
    <w:rsid w:val="00ED454F"/>
    <w:rsid w:val="00ED4765"/>
    <w:rsid w:val="00ED5048"/>
    <w:rsid w:val="00ED507B"/>
    <w:rsid w:val="00ED5890"/>
    <w:rsid w:val="00ED60A0"/>
    <w:rsid w:val="00ED61F1"/>
    <w:rsid w:val="00ED6226"/>
    <w:rsid w:val="00ED64E8"/>
    <w:rsid w:val="00ED6744"/>
    <w:rsid w:val="00ED6AAE"/>
    <w:rsid w:val="00ED74BA"/>
    <w:rsid w:val="00ED755D"/>
    <w:rsid w:val="00ED78C9"/>
    <w:rsid w:val="00ED7B63"/>
    <w:rsid w:val="00ED7D10"/>
    <w:rsid w:val="00ED7FB7"/>
    <w:rsid w:val="00EE00ED"/>
    <w:rsid w:val="00EE043C"/>
    <w:rsid w:val="00EE05A6"/>
    <w:rsid w:val="00EE07B9"/>
    <w:rsid w:val="00EE087A"/>
    <w:rsid w:val="00EE098E"/>
    <w:rsid w:val="00EE0A98"/>
    <w:rsid w:val="00EE0E9F"/>
    <w:rsid w:val="00EE124C"/>
    <w:rsid w:val="00EE1768"/>
    <w:rsid w:val="00EE188B"/>
    <w:rsid w:val="00EE1CE5"/>
    <w:rsid w:val="00EE1E5F"/>
    <w:rsid w:val="00EE2286"/>
    <w:rsid w:val="00EE263B"/>
    <w:rsid w:val="00EE278B"/>
    <w:rsid w:val="00EE27B6"/>
    <w:rsid w:val="00EE29AE"/>
    <w:rsid w:val="00EE2DF4"/>
    <w:rsid w:val="00EE2F4D"/>
    <w:rsid w:val="00EE2FD3"/>
    <w:rsid w:val="00EE32DC"/>
    <w:rsid w:val="00EE3306"/>
    <w:rsid w:val="00EE348B"/>
    <w:rsid w:val="00EE3621"/>
    <w:rsid w:val="00EE36B1"/>
    <w:rsid w:val="00EE3808"/>
    <w:rsid w:val="00EE3CCF"/>
    <w:rsid w:val="00EE3E7A"/>
    <w:rsid w:val="00EE4294"/>
    <w:rsid w:val="00EE42A9"/>
    <w:rsid w:val="00EE4593"/>
    <w:rsid w:val="00EE460A"/>
    <w:rsid w:val="00EE4957"/>
    <w:rsid w:val="00EE49C3"/>
    <w:rsid w:val="00EE4AC3"/>
    <w:rsid w:val="00EE4DCB"/>
    <w:rsid w:val="00EE4E79"/>
    <w:rsid w:val="00EE50DE"/>
    <w:rsid w:val="00EE5346"/>
    <w:rsid w:val="00EE5601"/>
    <w:rsid w:val="00EE5698"/>
    <w:rsid w:val="00EE569D"/>
    <w:rsid w:val="00EE5756"/>
    <w:rsid w:val="00EE5831"/>
    <w:rsid w:val="00EE5A7A"/>
    <w:rsid w:val="00EE5B68"/>
    <w:rsid w:val="00EE5BE6"/>
    <w:rsid w:val="00EE62C2"/>
    <w:rsid w:val="00EE63DD"/>
    <w:rsid w:val="00EE6415"/>
    <w:rsid w:val="00EE672B"/>
    <w:rsid w:val="00EE6D90"/>
    <w:rsid w:val="00EE6DA8"/>
    <w:rsid w:val="00EE722C"/>
    <w:rsid w:val="00EE7243"/>
    <w:rsid w:val="00EE79D0"/>
    <w:rsid w:val="00EE7A82"/>
    <w:rsid w:val="00EE7B84"/>
    <w:rsid w:val="00EF0147"/>
    <w:rsid w:val="00EF04D9"/>
    <w:rsid w:val="00EF05E6"/>
    <w:rsid w:val="00EF0FC4"/>
    <w:rsid w:val="00EF0FFE"/>
    <w:rsid w:val="00EF109B"/>
    <w:rsid w:val="00EF11D7"/>
    <w:rsid w:val="00EF138A"/>
    <w:rsid w:val="00EF16D3"/>
    <w:rsid w:val="00EF1735"/>
    <w:rsid w:val="00EF1779"/>
    <w:rsid w:val="00EF1B00"/>
    <w:rsid w:val="00EF1CFB"/>
    <w:rsid w:val="00EF2098"/>
    <w:rsid w:val="00EF221D"/>
    <w:rsid w:val="00EF22F3"/>
    <w:rsid w:val="00EF238B"/>
    <w:rsid w:val="00EF2548"/>
    <w:rsid w:val="00EF25B9"/>
    <w:rsid w:val="00EF2816"/>
    <w:rsid w:val="00EF2B40"/>
    <w:rsid w:val="00EF2F37"/>
    <w:rsid w:val="00EF3259"/>
    <w:rsid w:val="00EF361B"/>
    <w:rsid w:val="00EF3806"/>
    <w:rsid w:val="00EF3B1E"/>
    <w:rsid w:val="00EF3ECA"/>
    <w:rsid w:val="00EF3F4E"/>
    <w:rsid w:val="00EF40D2"/>
    <w:rsid w:val="00EF4598"/>
    <w:rsid w:val="00EF48FD"/>
    <w:rsid w:val="00EF4AFB"/>
    <w:rsid w:val="00EF4C39"/>
    <w:rsid w:val="00EF5154"/>
    <w:rsid w:val="00EF5184"/>
    <w:rsid w:val="00EF551E"/>
    <w:rsid w:val="00EF5521"/>
    <w:rsid w:val="00EF5544"/>
    <w:rsid w:val="00EF5849"/>
    <w:rsid w:val="00EF5963"/>
    <w:rsid w:val="00EF596E"/>
    <w:rsid w:val="00EF5D32"/>
    <w:rsid w:val="00EF5FA5"/>
    <w:rsid w:val="00EF6093"/>
    <w:rsid w:val="00EF60D9"/>
    <w:rsid w:val="00EF617A"/>
    <w:rsid w:val="00EF6531"/>
    <w:rsid w:val="00EF6591"/>
    <w:rsid w:val="00EF688A"/>
    <w:rsid w:val="00EF69B8"/>
    <w:rsid w:val="00EF71BC"/>
    <w:rsid w:val="00EF7427"/>
    <w:rsid w:val="00EF7650"/>
    <w:rsid w:val="00EF76AD"/>
    <w:rsid w:val="00EF76BD"/>
    <w:rsid w:val="00EF77D6"/>
    <w:rsid w:val="00EF7B81"/>
    <w:rsid w:val="00F000F6"/>
    <w:rsid w:val="00F00279"/>
    <w:rsid w:val="00F002A8"/>
    <w:rsid w:val="00F007B5"/>
    <w:rsid w:val="00F008D0"/>
    <w:rsid w:val="00F00AD4"/>
    <w:rsid w:val="00F00BEF"/>
    <w:rsid w:val="00F00E4B"/>
    <w:rsid w:val="00F00F7B"/>
    <w:rsid w:val="00F01231"/>
    <w:rsid w:val="00F017E5"/>
    <w:rsid w:val="00F01A9D"/>
    <w:rsid w:val="00F01B49"/>
    <w:rsid w:val="00F01E0A"/>
    <w:rsid w:val="00F0215F"/>
    <w:rsid w:val="00F023F1"/>
    <w:rsid w:val="00F029CC"/>
    <w:rsid w:val="00F029CE"/>
    <w:rsid w:val="00F02B6F"/>
    <w:rsid w:val="00F02E0A"/>
    <w:rsid w:val="00F03309"/>
    <w:rsid w:val="00F03459"/>
    <w:rsid w:val="00F034C3"/>
    <w:rsid w:val="00F03B4E"/>
    <w:rsid w:val="00F03E59"/>
    <w:rsid w:val="00F0452B"/>
    <w:rsid w:val="00F0456B"/>
    <w:rsid w:val="00F04D4B"/>
    <w:rsid w:val="00F05023"/>
    <w:rsid w:val="00F05032"/>
    <w:rsid w:val="00F06030"/>
    <w:rsid w:val="00F06163"/>
    <w:rsid w:val="00F061DE"/>
    <w:rsid w:val="00F06222"/>
    <w:rsid w:val="00F06356"/>
    <w:rsid w:val="00F06745"/>
    <w:rsid w:val="00F06948"/>
    <w:rsid w:val="00F06F08"/>
    <w:rsid w:val="00F07155"/>
    <w:rsid w:val="00F0720A"/>
    <w:rsid w:val="00F072D2"/>
    <w:rsid w:val="00F0731B"/>
    <w:rsid w:val="00F07342"/>
    <w:rsid w:val="00F07711"/>
    <w:rsid w:val="00F07786"/>
    <w:rsid w:val="00F07A9D"/>
    <w:rsid w:val="00F07B41"/>
    <w:rsid w:val="00F10046"/>
    <w:rsid w:val="00F1051A"/>
    <w:rsid w:val="00F10AC8"/>
    <w:rsid w:val="00F10B1A"/>
    <w:rsid w:val="00F10EBB"/>
    <w:rsid w:val="00F1131E"/>
    <w:rsid w:val="00F11481"/>
    <w:rsid w:val="00F11553"/>
    <w:rsid w:val="00F117D0"/>
    <w:rsid w:val="00F12028"/>
    <w:rsid w:val="00F12073"/>
    <w:rsid w:val="00F12232"/>
    <w:rsid w:val="00F12311"/>
    <w:rsid w:val="00F125F1"/>
    <w:rsid w:val="00F1281C"/>
    <w:rsid w:val="00F12A92"/>
    <w:rsid w:val="00F12F71"/>
    <w:rsid w:val="00F13058"/>
    <w:rsid w:val="00F13360"/>
    <w:rsid w:val="00F1344F"/>
    <w:rsid w:val="00F1368C"/>
    <w:rsid w:val="00F1374E"/>
    <w:rsid w:val="00F13BDC"/>
    <w:rsid w:val="00F13E9D"/>
    <w:rsid w:val="00F1428A"/>
    <w:rsid w:val="00F1445C"/>
    <w:rsid w:val="00F1453F"/>
    <w:rsid w:val="00F14768"/>
    <w:rsid w:val="00F148C1"/>
    <w:rsid w:val="00F14DC6"/>
    <w:rsid w:val="00F15056"/>
    <w:rsid w:val="00F1523A"/>
    <w:rsid w:val="00F152AA"/>
    <w:rsid w:val="00F1540B"/>
    <w:rsid w:val="00F15B0F"/>
    <w:rsid w:val="00F15BDB"/>
    <w:rsid w:val="00F160B3"/>
    <w:rsid w:val="00F16139"/>
    <w:rsid w:val="00F16882"/>
    <w:rsid w:val="00F168A3"/>
    <w:rsid w:val="00F16BFF"/>
    <w:rsid w:val="00F16D5F"/>
    <w:rsid w:val="00F17149"/>
    <w:rsid w:val="00F173C1"/>
    <w:rsid w:val="00F17B55"/>
    <w:rsid w:val="00F17DCF"/>
    <w:rsid w:val="00F20160"/>
    <w:rsid w:val="00F2027E"/>
    <w:rsid w:val="00F20352"/>
    <w:rsid w:val="00F20400"/>
    <w:rsid w:val="00F20466"/>
    <w:rsid w:val="00F204AA"/>
    <w:rsid w:val="00F206C3"/>
    <w:rsid w:val="00F20820"/>
    <w:rsid w:val="00F208D2"/>
    <w:rsid w:val="00F213A2"/>
    <w:rsid w:val="00F216D2"/>
    <w:rsid w:val="00F21854"/>
    <w:rsid w:val="00F21AA2"/>
    <w:rsid w:val="00F21F93"/>
    <w:rsid w:val="00F21FDE"/>
    <w:rsid w:val="00F22067"/>
    <w:rsid w:val="00F22196"/>
    <w:rsid w:val="00F221AF"/>
    <w:rsid w:val="00F221D3"/>
    <w:rsid w:val="00F22253"/>
    <w:rsid w:val="00F22678"/>
    <w:rsid w:val="00F227C2"/>
    <w:rsid w:val="00F22D21"/>
    <w:rsid w:val="00F2303A"/>
    <w:rsid w:val="00F23539"/>
    <w:rsid w:val="00F23588"/>
    <w:rsid w:val="00F23732"/>
    <w:rsid w:val="00F239D1"/>
    <w:rsid w:val="00F239FB"/>
    <w:rsid w:val="00F23C09"/>
    <w:rsid w:val="00F23CC0"/>
    <w:rsid w:val="00F23D7B"/>
    <w:rsid w:val="00F23DCD"/>
    <w:rsid w:val="00F23E9C"/>
    <w:rsid w:val="00F23F6F"/>
    <w:rsid w:val="00F23F75"/>
    <w:rsid w:val="00F249D5"/>
    <w:rsid w:val="00F24CCF"/>
    <w:rsid w:val="00F24D5A"/>
    <w:rsid w:val="00F25127"/>
    <w:rsid w:val="00F251DD"/>
    <w:rsid w:val="00F25239"/>
    <w:rsid w:val="00F25855"/>
    <w:rsid w:val="00F259B5"/>
    <w:rsid w:val="00F25B19"/>
    <w:rsid w:val="00F25BC2"/>
    <w:rsid w:val="00F25CD9"/>
    <w:rsid w:val="00F25EB2"/>
    <w:rsid w:val="00F26056"/>
    <w:rsid w:val="00F26A14"/>
    <w:rsid w:val="00F26C09"/>
    <w:rsid w:val="00F26CD6"/>
    <w:rsid w:val="00F2723B"/>
    <w:rsid w:val="00F273AA"/>
    <w:rsid w:val="00F273EC"/>
    <w:rsid w:val="00F27A4A"/>
    <w:rsid w:val="00F27AFB"/>
    <w:rsid w:val="00F27EC6"/>
    <w:rsid w:val="00F300B3"/>
    <w:rsid w:val="00F300BD"/>
    <w:rsid w:val="00F3019B"/>
    <w:rsid w:val="00F3027F"/>
    <w:rsid w:val="00F30334"/>
    <w:rsid w:val="00F30B67"/>
    <w:rsid w:val="00F30CFF"/>
    <w:rsid w:val="00F3172B"/>
    <w:rsid w:val="00F31B90"/>
    <w:rsid w:val="00F31D0E"/>
    <w:rsid w:val="00F31FAE"/>
    <w:rsid w:val="00F3256A"/>
    <w:rsid w:val="00F326E7"/>
    <w:rsid w:val="00F32CE2"/>
    <w:rsid w:val="00F32DD8"/>
    <w:rsid w:val="00F32E70"/>
    <w:rsid w:val="00F32F79"/>
    <w:rsid w:val="00F33338"/>
    <w:rsid w:val="00F3343F"/>
    <w:rsid w:val="00F334A9"/>
    <w:rsid w:val="00F335E9"/>
    <w:rsid w:val="00F33990"/>
    <w:rsid w:val="00F33B0D"/>
    <w:rsid w:val="00F33B9B"/>
    <w:rsid w:val="00F33BF7"/>
    <w:rsid w:val="00F33C6B"/>
    <w:rsid w:val="00F33CF1"/>
    <w:rsid w:val="00F33D63"/>
    <w:rsid w:val="00F33FF1"/>
    <w:rsid w:val="00F342E0"/>
    <w:rsid w:val="00F343B1"/>
    <w:rsid w:val="00F343F0"/>
    <w:rsid w:val="00F34494"/>
    <w:rsid w:val="00F347CE"/>
    <w:rsid w:val="00F34840"/>
    <w:rsid w:val="00F351AD"/>
    <w:rsid w:val="00F35B90"/>
    <w:rsid w:val="00F35C7A"/>
    <w:rsid w:val="00F35D78"/>
    <w:rsid w:val="00F35F6F"/>
    <w:rsid w:val="00F36064"/>
    <w:rsid w:val="00F3607D"/>
    <w:rsid w:val="00F36B37"/>
    <w:rsid w:val="00F3726F"/>
    <w:rsid w:val="00F372F5"/>
    <w:rsid w:val="00F374C3"/>
    <w:rsid w:val="00F374C5"/>
    <w:rsid w:val="00F375AF"/>
    <w:rsid w:val="00F37A85"/>
    <w:rsid w:val="00F37ADC"/>
    <w:rsid w:val="00F37C4E"/>
    <w:rsid w:val="00F4042E"/>
    <w:rsid w:val="00F40B35"/>
    <w:rsid w:val="00F40DEA"/>
    <w:rsid w:val="00F4112D"/>
    <w:rsid w:val="00F41373"/>
    <w:rsid w:val="00F4138F"/>
    <w:rsid w:val="00F414EC"/>
    <w:rsid w:val="00F4184C"/>
    <w:rsid w:val="00F418B2"/>
    <w:rsid w:val="00F41BBC"/>
    <w:rsid w:val="00F41C8E"/>
    <w:rsid w:val="00F42246"/>
    <w:rsid w:val="00F42361"/>
    <w:rsid w:val="00F4245D"/>
    <w:rsid w:val="00F42908"/>
    <w:rsid w:val="00F429AD"/>
    <w:rsid w:val="00F42D9B"/>
    <w:rsid w:val="00F431F9"/>
    <w:rsid w:val="00F43326"/>
    <w:rsid w:val="00F43359"/>
    <w:rsid w:val="00F4341C"/>
    <w:rsid w:val="00F438F7"/>
    <w:rsid w:val="00F43948"/>
    <w:rsid w:val="00F43A57"/>
    <w:rsid w:val="00F43ABA"/>
    <w:rsid w:val="00F43C32"/>
    <w:rsid w:val="00F43C71"/>
    <w:rsid w:val="00F43FE1"/>
    <w:rsid w:val="00F44277"/>
    <w:rsid w:val="00F443C7"/>
    <w:rsid w:val="00F444B2"/>
    <w:rsid w:val="00F44DD6"/>
    <w:rsid w:val="00F44F26"/>
    <w:rsid w:val="00F44F77"/>
    <w:rsid w:val="00F45239"/>
    <w:rsid w:val="00F453C3"/>
    <w:rsid w:val="00F453F2"/>
    <w:rsid w:val="00F45560"/>
    <w:rsid w:val="00F4568C"/>
    <w:rsid w:val="00F458A3"/>
    <w:rsid w:val="00F45927"/>
    <w:rsid w:val="00F45F7C"/>
    <w:rsid w:val="00F46113"/>
    <w:rsid w:val="00F4618C"/>
    <w:rsid w:val="00F465C2"/>
    <w:rsid w:val="00F465CB"/>
    <w:rsid w:val="00F46874"/>
    <w:rsid w:val="00F46C84"/>
    <w:rsid w:val="00F46F3F"/>
    <w:rsid w:val="00F46F4D"/>
    <w:rsid w:val="00F47031"/>
    <w:rsid w:val="00F47189"/>
    <w:rsid w:val="00F473C7"/>
    <w:rsid w:val="00F47779"/>
    <w:rsid w:val="00F47941"/>
    <w:rsid w:val="00F47F53"/>
    <w:rsid w:val="00F500E5"/>
    <w:rsid w:val="00F501BA"/>
    <w:rsid w:val="00F503CB"/>
    <w:rsid w:val="00F506A0"/>
    <w:rsid w:val="00F506C8"/>
    <w:rsid w:val="00F50855"/>
    <w:rsid w:val="00F509AC"/>
    <w:rsid w:val="00F50EF5"/>
    <w:rsid w:val="00F50F9B"/>
    <w:rsid w:val="00F50FB5"/>
    <w:rsid w:val="00F51371"/>
    <w:rsid w:val="00F51A8C"/>
    <w:rsid w:val="00F51C97"/>
    <w:rsid w:val="00F51CC2"/>
    <w:rsid w:val="00F51CF9"/>
    <w:rsid w:val="00F51F5B"/>
    <w:rsid w:val="00F5257A"/>
    <w:rsid w:val="00F52B84"/>
    <w:rsid w:val="00F52D52"/>
    <w:rsid w:val="00F52D90"/>
    <w:rsid w:val="00F53335"/>
    <w:rsid w:val="00F53576"/>
    <w:rsid w:val="00F53A23"/>
    <w:rsid w:val="00F53C42"/>
    <w:rsid w:val="00F53F3E"/>
    <w:rsid w:val="00F53F8F"/>
    <w:rsid w:val="00F543F4"/>
    <w:rsid w:val="00F545F5"/>
    <w:rsid w:val="00F54753"/>
    <w:rsid w:val="00F548CD"/>
    <w:rsid w:val="00F549AD"/>
    <w:rsid w:val="00F54A74"/>
    <w:rsid w:val="00F54B6D"/>
    <w:rsid w:val="00F54CD5"/>
    <w:rsid w:val="00F54E6F"/>
    <w:rsid w:val="00F55184"/>
    <w:rsid w:val="00F55967"/>
    <w:rsid w:val="00F55B43"/>
    <w:rsid w:val="00F55B9D"/>
    <w:rsid w:val="00F55EAD"/>
    <w:rsid w:val="00F565BA"/>
    <w:rsid w:val="00F56725"/>
    <w:rsid w:val="00F56D67"/>
    <w:rsid w:val="00F56DEE"/>
    <w:rsid w:val="00F57323"/>
    <w:rsid w:val="00F5732B"/>
    <w:rsid w:val="00F5762E"/>
    <w:rsid w:val="00F57675"/>
    <w:rsid w:val="00F57678"/>
    <w:rsid w:val="00F576A1"/>
    <w:rsid w:val="00F578CD"/>
    <w:rsid w:val="00F57C4A"/>
    <w:rsid w:val="00F57FA7"/>
    <w:rsid w:val="00F6028D"/>
    <w:rsid w:val="00F605D4"/>
    <w:rsid w:val="00F605F9"/>
    <w:rsid w:val="00F60852"/>
    <w:rsid w:val="00F610A5"/>
    <w:rsid w:val="00F61309"/>
    <w:rsid w:val="00F617E9"/>
    <w:rsid w:val="00F61CC2"/>
    <w:rsid w:val="00F620A3"/>
    <w:rsid w:val="00F62472"/>
    <w:rsid w:val="00F62474"/>
    <w:rsid w:val="00F62529"/>
    <w:rsid w:val="00F6257E"/>
    <w:rsid w:val="00F62832"/>
    <w:rsid w:val="00F62848"/>
    <w:rsid w:val="00F629D2"/>
    <w:rsid w:val="00F62E24"/>
    <w:rsid w:val="00F62F95"/>
    <w:rsid w:val="00F63034"/>
    <w:rsid w:val="00F631CF"/>
    <w:rsid w:val="00F63874"/>
    <w:rsid w:val="00F63A59"/>
    <w:rsid w:val="00F63E3E"/>
    <w:rsid w:val="00F63EC3"/>
    <w:rsid w:val="00F63F48"/>
    <w:rsid w:val="00F64164"/>
    <w:rsid w:val="00F646E8"/>
    <w:rsid w:val="00F647C6"/>
    <w:rsid w:val="00F64A7D"/>
    <w:rsid w:val="00F64AE4"/>
    <w:rsid w:val="00F64C87"/>
    <w:rsid w:val="00F64C9D"/>
    <w:rsid w:val="00F65021"/>
    <w:rsid w:val="00F65174"/>
    <w:rsid w:val="00F6537F"/>
    <w:rsid w:val="00F654B2"/>
    <w:rsid w:val="00F65695"/>
    <w:rsid w:val="00F656C1"/>
    <w:rsid w:val="00F65813"/>
    <w:rsid w:val="00F658A8"/>
    <w:rsid w:val="00F65C4F"/>
    <w:rsid w:val="00F65C5D"/>
    <w:rsid w:val="00F65CC2"/>
    <w:rsid w:val="00F65DDC"/>
    <w:rsid w:val="00F65E31"/>
    <w:rsid w:val="00F66126"/>
    <w:rsid w:val="00F6647D"/>
    <w:rsid w:val="00F66483"/>
    <w:rsid w:val="00F664C5"/>
    <w:rsid w:val="00F665F9"/>
    <w:rsid w:val="00F66880"/>
    <w:rsid w:val="00F66B78"/>
    <w:rsid w:val="00F67101"/>
    <w:rsid w:val="00F67327"/>
    <w:rsid w:val="00F67501"/>
    <w:rsid w:val="00F67585"/>
    <w:rsid w:val="00F6779F"/>
    <w:rsid w:val="00F67869"/>
    <w:rsid w:val="00F679AD"/>
    <w:rsid w:val="00F67C56"/>
    <w:rsid w:val="00F67D0D"/>
    <w:rsid w:val="00F67DB2"/>
    <w:rsid w:val="00F67DC1"/>
    <w:rsid w:val="00F67ED5"/>
    <w:rsid w:val="00F70723"/>
    <w:rsid w:val="00F707FB"/>
    <w:rsid w:val="00F70C54"/>
    <w:rsid w:val="00F70EAD"/>
    <w:rsid w:val="00F70EF9"/>
    <w:rsid w:val="00F7119D"/>
    <w:rsid w:val="00F713BD"/>
    <w:rsid w:val="00F71470"/>
    <w:rsid w:val="00F714AF"/>
    <w:rsid w:val="00F71588"/>
    <w:rsid w:val="00F715A3"/>
    <w:rsid w:val="00F722B5"/>
    <w:rsid w:val="00F72434"/>
    <w:rsid w:val="00F7249E"/>
    <w:rsid w:val="00F728D5"/>
    <w:rsid w:val="00F72AB9"/>
    <w:rsid w:val="00F72B7F"/>
    <w:rsid w:val="00F7336E"/>
    <w:rsid w:val="00F73552"/>
    <w:rsid w:val="00F737C8"/>
    <w:rsid w:val="00F73A69"/>
    <w:rsid w:val="00F73C05"/>
    <w:rsid w:val="00F73DF2"/>
    <w:rsid w:val="00F73E14"/>
    <w:rsid w:val="00F74086"/>
    <w:rsid w:val="00F74097"/>
    <w:rsid w:val="00F742AE"/>
    <w:rsid w:val="00F746B6"/>
    <w:rsid w:val="00F74949"/>
    <w:rsid w:val="00F75367"/>
    <w:rsid w:val="00F75806"/>
    <w:rsid w:val="00F75896"/>
    <w:rsid w:val="00F75B5D"/>
    <w:rsid w:val="00F75BDB"/>
    <w:rsid w:val="00F75CE2"/>
    <w:rsid w:val="00F7607C"/>
    <w:rsid w:val="00F761D7"/>
    <w:rsid w:val="00F76313"/>
    <w:rsid w:val="00F76921"/>
    <w:rsid w:val="00F76EAC"/>
    <w:rsid w:val="00F76EB4"/>
    <w:rsid w:val="00F76F65"/>
    <w:rsid w:val="00F7704A"/>
    <w:rsid w:val="00F7715D"/>
    <w:rsid w:val="00F7750E"/>
    <w:rsid w:val="00F776FD"/>
    <w:rsid w:val="00F77C3E"/>
    <w:rsid w:val="00F77DAB"/>
    <w:rsid w:val="00F77E4A"/>
    <w:rsid w:val="00F80013"/>
    <w:rsid w:val="00F800F4"/>
    <w:rsid w:val="00F80202"/>
    <w:rsid w:val="00F802D2"/>
    <w:rsid w:val="00F8053E"/>
    <w:rsid w:val="00F808D3"/>
    <w:rsid w:val="00F80923"/>
    <w:rsid w:val="00F80AAB"/>
    <w:rsid w:val="00F80BFF"/>
    <w:rsid w:val="00F81814"/>
    <w:rsid w:val="00F81ADA"/>
    <w:rsid w:val="00F81D44"/>
    <w:rsid w:val="00F822D6"/>
    <w:rsid w:val="00F825C7"/>
    <w:rsid w:val="00F82634"/>
    <w:rsid w:val="00F82B63"/>
    <w:rsid w:val="00F82CBD"/>
    <w:rsid w:val="00F82D33"/>
    <w:rsid w:val="00F82E68"/>
    <w:rsid w:val="00F830F3"/>
    <w:rsid w:val="00F8330B"/>
    <w:rsid w:val="00F8364E"/>
    <w:rsid w:val="00F83B26"/>
    <w:rsid w:val="00F83C11"/>
    <w:rsid w:val="00F83CF1"/>
    <w:rsid w:val="00F8428B"/>
    <w:rsid w:val="00F84395"/>
    <w:rsid w:val="00F844FD"/>
    <w:rsid w:val="00F84A7E"/>
    <w:rsid w:val="00F84FDC"/>
    <w:rsid w:val="00F851AC"/>
    <w:rsid w:val="00F859F5"/>
    <w:rsid w:val="00F85EF9"/>
    <w:rsid w:val="00F85FAF"/>
    <w:rsid w:val="00F86365"/>
    <w:rsid w:val="00F8694C"/>
    <w:rsid w:val="00F86CA3"/>
    <w:rsid w:val="00F870EB"/>
    <w:rsid w:val="00F873A6"/>
    <w:rsid w:val="00F8783C"/>
    <w:rsid w:val="00F8786E"/>
    <w:rsid w:val="00F87B24"/>
    <w:rsid w:val="00F87CA8"/>
    <w:rsid w:val="00F87DE2"/>
    <w:rsid w:val="00F87E77"/>
    <w:rsid w:val="00F9032B"/>
    <w:rsid w:val="00F90873"/>
    <w:rsid w:val="00F9099C"/>
    <w:rsid w:val="00F90A3D"/>
    <w:rsid w:val="00F90D69"/>
    <w:rsid w:val="00F91284"/>
    <w:rsid w:val="00F912CC"/>
    <w:rsid w:val="00F9187E"/>
    <w:rsid w:val="00F919C6"/>
    <w:rsid w:val="00F91A09"/>
    <w:rsid w:val="00F91B0C"/>
    <w:rsid w:val="00F91CDC"/>
    <w:rsid w:val="00F91F5C"/>
    <w:rsid w:val="00F92B77"/>
    <w:rsid w:val="00F92B7A"/>
    <w:rsid w:val="00F92DAE"/>
    <w:rsid w:val="00F92DE2"/>
    <w:rsid w:val="00F92E14"/>
    <w:rsid w:val="00F92EDA"/>
    <w:rsid w:val="00F932F8"/>
    <w:rsid w:val="00F9346E"/>
    <w:rsid w:val="00F935ED"/>
    <w:rsid w:val="00F9393A"/>
    <w:rsid w:val="00F93AB2"/>
    <w:rsid w:val="00F93C6E"/>
    <w:rsid w:val="00F93DC6"/>
    <w:rsid w:val="00F93EAD"/>
    <w:rsid w:val="00F9402E"/>
    <w:rsid w:val="00F94293"/>
    <w:rsid w:val="00F94600"/>
    <w:rsid w:val="00F94614"/>
    <w:rsid w:val="00F94726"/>
    <w:rsid w:val="00F9478E"/>
    <w:rsid w:val="00F9515E"/>
    <w:rsid w:val="00F951F5"/>
    <w:rsid w:val="00F958E5"/>
    <w:rsid w:val="00F9590F"/>
    <w:rsid w:val="00F95C82"/>
    <w:rsid w:val="00F95D28"/>
    <w:rsid w:val="00F95E32"/>
    <w:rsid w:val="00F96263"/>
    <w:rsid w:val="00F96558"/>
    <w:rsid w:val="00F96CC0"/>
    <w:rsid w:val="00F96D3D"/>
    <w:rsid w:val="00F972A7"/>
    <w:rsid w:val="00F97400"/>
    <w:rsid w:val="00F975BD"/>
    <w:rsid w:val="00F979E7"/>
    <w:rsid w:val="00F97A3A"/>
    <w:rsid w:val="00F97DAC"/>
    <w:rsid w:val="00FA003A"/>
    <w:rsid w:val="00FA00FE"/>
    <w:rsid w:val="00FA017E"/>
    <w:rsid w:val="00FA0332"/>
    <w:rsid w:val="00FA046C"/>
    <w:rsid w:val="00FA0554"/>
    <w:rsid w:val="00FA07B9"/>
    <w:rsid w:val="00FA09F0"/>
    <w:rsid w:val="00FA0A58"/>
    <w:rsid w:val="00FA0BC5"/>
    <w:rsid w:val="00FA0ED3"/>
    <w:rsid w:val="00FA12E1"/>
    <w:rsid w:val="00FA13E4"/>
    <w:rsid w:val="00FA154D"/>
    <w:rsid w:val="00FA15D8"/>
    <w:rsid w:val="00FA1648"/>
    <w:rsid w:val="00FA1E84"/>
    <w:rsid w:val="00FA1F61"/>
    <w:rsid w:val="00FA2086"/>
    <w:rsid w:val="00FA2136"/>
    <w:rsid w:val="00FA2201"/>
    <w:rsid w:val="00FA225D"/>
    <w:rsid w:val="00FA2292"/>
    <w:rsid w:val="00FA2835"/>
    <w:rsid w:val="00FA369B"/>
    <w:rsid w:val="00FA39BE"/>
    <w:rsid w:val="00FA39D9"/>
    <w:rsid w:val="00FA3D34"/>
    <w:rsid w:val="00FA452F"/>
    <w:rsid w:val="00FA4689"/>
    <w:rsid w:val="00FA484A"/>
    <w:rsid w:val="00FA486D"/>
    <w:rsid w:val="00FA490F"/>
    <w:rsid w:val="00FA49CC"/>
    <w:rsid w:val="00FA49DF"/>
    <w:rsid w:val="00FA5232"/>
    <w:rsid w:val="00FA52A8"/>
    <w:rsid w:val="00FA56A7"/>
    <w:rsid w:val="00FA56B0"/>
    <w:rsid w:val="00FA596E"/>
    <w:rsid w:val="00FA5996"/>
    <w:rsid w:val="00FA5DA8"/>
    <w:rsid w:val="00FA5FA5"/>
    <w:rsid w:val="00FA6065"/>
    <w:rsid w:val="00FA62C8"/>
    <w:rsid w:val="00FA63E0"/>
    <w:rsid w:val="00FA645A"/>
    <w:rsid w:val="00FA65B8"/>
    <w:rsid w:val="00FA675F"/>
    <w:rsid w:val="00FA6B30"/>
    <w:rsid w:val="00FA6B8F"/>
    <w:rsid w:val="00FA6DBB"/>
    <w:rsid w:val="00FA712E"/>
    <w:rsid w:val="00FA757A"/>
    <w:rsid w:val="00FA7A51"/>
    <w:rsid w:val="00FB0020"/>
    <w:rsid w:val="00FB008A"/>
    <w:rsid w:val="00FB009C"/>
    <w:rsid w:val="00FB027E"/>
    <w:rsid w:val="00FB03E6"/>
    <w:rsid w:val="00FB0449"/>
    <w:rsid w:val="00FB07E9"/>
    <w:rsid w:val="00FB081A"/>
    <w:rsid w:val="00FB088D"/>
    <w:rsid w:val="00FB0A4B"/>
    <w:rsid w:val="00FB0B3C"/>
    <w:rsid w:val="00FB0D1F"/>
    <w:rsid w:val="00FB11CD"/>
    <w:rsid w:val="00FB1303"/>
    <w:rsid w:val="00FB162B"/>
    <w:rsid w:val="00FB1993"/>
    <w:rsid w:val="00FB1A28"/>
    <w:rsid w:val="00FB2261"/>
    <w:rsid w:val="00FB2334"/>
    <w:rsid w:val="00FB23CF"/>
    <w:rsid w:val="00FB245D"/>
    <w:rsid w:val="00FB24FA"/>
    <w:rsid w:val="00FB28C3"/>
    <w:rsid w:val="00FB29C0"/>
    <w:rsid w:val="00FB2AD9"/>
    <w:rsid w:val="00FB2DB1"/>
    <w:rsid w:val="00FB3154"/>
    <w:rsid w:val="00FB322F"/>
    <w:rsid w:val="00FB3733"/>
    <w:rsid w:val="00FB4095"/>
    <w:rsid w:val="00FB4103"/>
    <w:rsid w:val="00FB492D"/>
    <w:rsid w:val="00FB4BA1"/>
    <w:rsid w:val="00FB543E"/>
    <w:rsid w:val="00FB54B4"/>
    <w:rsid w:val="00FB54F6"/>
    <w:rsid w:val="00FB5642"/>
    <w:rsid w:val="00FB5705"/>
    <w:rsid w:val="00FB5B3D"/>
    <w:rsid w:val="00FB5B84"/>
    <w:rsid w:val="00FB5BAC"/>
    <w:rsid w:val="00FB5BF9"/>
    <w:rsid w:val="00FB5E66"/>
    <w:rsid w:val="00FB5F74"/>
    <w:rsid w:val="00FB5FCF"/>
    <w:rsid w:val="00FB6012"/>
    <w:rsid w:val="00FB612E"/>
    <w:rsid w:val="00FB6361"/>
    <w:rsid w:val="00FB68F6"/>
    <w:rsid w:val="00FB6AA3"/>
    <w:rsid w:val="00FB6B8E"/>
    <w:rsid w:val="00FB6D3F"/>
    <w:rsid w:val="00FB6E1C"/>
    <w:rsid w:val="00FB71A6"/>
    <w:rsid w:val="00FB7466"/>
    <w:rsid w:val="00FB746E"/>
    <w:rsid w:val="00FB7602"/>
    <w:rsid w:val="00FB7A60"/>
    <w:rsid w:val="00FC042F"/>
    <w:rsid w:val="00FC0591"/>
    <w:rsid w:val="00FC06DD"/>
    <w:rsid w:val="00FC0CD6"/>
    <w:rsid w:val="00FC1238"/>
    <w:rsid w:val="00FC1619"/>
    <w:rsid w:val="00FC1651"/>
    <w:rsid w:val="00FC1B56"/>
    <w:rsid w:val="00FC1D63"/>
    <w:rsid w:val="00FC1D6E"/>
    <w:rsid w:val="00FC249E"/>
    <w:rsid w:val="00FC2A53"/>
    <w:rsid w:val="00FC2D1C"/>
    <w:rsid w:val="00FC349E"/>
    <w:rsid w:val="00FC3548"/>
    <w:rsid w:val="00FC3796"/>
    <w:rsid w:val="00FC3A1A"/>
    <w:rsid w:val="00FC3AB8"/>
    <w:rsid w:val="00FC3AFB"/>
    <w:rsid w:val="00FC3AFE"/>
    <w:rsid w:val="00FC3D09"/>
    <w:rsid w:val="00FC42FF"/>
    <w:rsid w:val="00FC4485"/>
    <w:rsid w:val="00FC46EB"/>
    <w:rsid w:val="00FC492C"/>
    <w:rsid w:val="00FC4953"/>
    <w:rsid w:val="00FC4B23"/>
    <w:rsid w:val="00FC50B3"/>
    <w:rsid w:val="00FC50DB"/>
    <w:rsid w:val="00FC5146"/>
    <w:rsid w:val="00FC519A"/>
    <w:rsid w:val="00FC524F"/>
    <w:rsid w:val="00FC5672"/>
    <w:rsid w:val="00FC5915"/>
    <w:rsid w:val="00FC5935"/>
    <w:rsid w:val="00FC5C8C"/>
    <w:rsid w:val="00FC5EDC"/>
    <w:rsid w:val="00FC68D3"/>
    <w:rsid w:val="00FC68E1"/>
    <w:rsid w:val="00FC6939"/>
    <w:rsid w:val="00FC696D"/>
    <w:rsid w:val="00FC6DB8"/>
    <w:rsid w:val="00FC6FAC"/>
    <w:rsid w:val="00FC72E3"/>
    <w:rsid w:val="00FC744B"/>
    <w:rsid w:val="00FC752F"/>
    <w:rsid w:val="00FC7741"/>
    <w:rsid w:val="00FC7E3E"/>
    <w:rsid w:val="00FD0450"/>
    <w:rsid w:val="00FD060F"/>
    <w:rsid w:val="00FD0996"/>
    <w:rsid w:val="00FD0A23"/>
    <w:rsid w:val="00FD0A62"/>
    <w:rsid w:val="00FD0B00"/>
    <w:rsid w:val="00FD0B12"/>
    <w:rsid w:val="00FD0C68"/>
    <w:rsid w:val="00FD0E68"/>
    <w:rsid w:val="00FD10EE"/>
    <w:rsid w:val="00FD13B6"/>
    <w:rsid w:val="00FD17AB"/>
    <w:rsid w:val="00FD1A77"/>
    <w:rsid w:val="00FD1F0B"/>
    <w:rsid w:val="00FD212D"/>
    <w:rsid w:val="00FD2538"/>
    <w:rsid w:val="00FD271E"/>
    <w:rsid w:val="00FD27AB"/>
    <w:rsid w:val="00FD28E1"/>
    <w:rsid w:val="00FD2A46"/>
    <w:rsid w:val="00FD2AC4"/>
    <w:rsid w:val="00FD2D5B"/>
    <w:rsid w:val="00FD2EF2"/>
    <w:rsid w:val="00FD2EF8"/>
    <w:rsid w:val="00FD3069"/>
    <w:rsid w:val="00FD3184"/>
    <w:rsid w:val="00FD337E"/>
    <w:rsid w:val="00FD37B6"/>
    <w:rsid w:val="00FD39E2"/>
    <w:rsid w:val="00FD3CDC"/>
    <w:rsid w:val="00FD3F2E"/>
    <w:rsid w:val="00FD40DA"/>
    <w:rsid w:val="00FD4448"/>
    <w:rsid w:val="00FD45D0"/>
    <w:rsid w:val="00FD4879"/>
    <w:rsid w:val="00FD4AE7"/>
    <w:rsid w:val="00FD4AFA"/>
    <w:rsid w:val="00FD4DEC"/>
    <w:rsid w:val="00FD4FC4"/>
    <w:rsid w:val="00FD5195"/>
    <w:rsid w:val="00FD5250"/>
    <w:rsid w:val="00FD5720"/>
    <w:rsid w:val="00FD5738"/>
    <w:rsid w:val="00FD57E4"/>
    <w:rsid w:val="00FD580A"/>
    <w:rsid w:val="00FD591E"/>
    <w:rsid w:val="00FD5975"/>
    <w:rsid w:val="00FD5B8B"/>
    <w:rsid w:val="00FD5F2A"/>
    <w:rsid w:val="00FD61A6"/>
    <w:rsid w:val="00FD62B9"/>
    <w:rsid w:val="00FD64B3"/>
    <w:rsid w:val="00FD67C8"/>
    <w:rsid w:val="00FD6D60"/>
    <w:rsid w:val="00FD73D0"/>
    <w:rsid w:val="00FD74FB"/>
    <w:rsid w:val="00FD778A"/>
    <w:rsid w:val="00FD7797"/>
    <w:rsid w:val="00FD79F5"/>
    <w:rsid w:val="00FD7BA7"/>
    <w:rsid w:val="00FD7E3C"/>
    <w:rsid w:val="00FD7F2D"/>
    <w:rsid w:val="00FD7FDC"/>
    <w:rsid w:val="00FE01F4"/>
    <w:rsid w:val="00FE0332"/>
    <w:rsid w:val="00FE07B6"/>
    <w:rsid w:val="00FE0A71"/>
    <w:rsid w:val="00FE0B44"/>
    <w:rsid w:val="00FE0B83"/>
    <w:rsid w:val="00FE0BB6"/>
    <w:rsid w:val="00FE0CC0"/>
    <w:rsid w:val="00FE111A"/>
    <w:rsid w:val="00FE11DF"/>
    <w:rsid w:val="00FE16B4"/>
    <w:rsid w:val="00FE1962"/>
    <w:rsid w:val="00FE1A1F"/>
    <w:rsid w:val="00FE1A35"/>
    <w:rsid w:val="00FE1D05"/>
    <w:rsid w:val="00FE1D9D"/>
    <w:rsid w:val="00FE1F79"/>
    <w:rsid w:val="00FE2090"/>
    <w:rsid w:val="00FE2361"/>
    <w:rsid w:val="00FE238A"/>
    <w:rsid w:val="00FE2884"/>
    <w:rsid w:val="00FE2B50"/>
    <w:rsid w:val="00FE2E47"/>
    <w:rsid w:val="00FE3050"/>
    <w:rsid w:val="00FE3313"/>
    <w:rsid w:val="00FE393A"/>
    <w:rsid w:val="00FE3A94"/>
    <w:rsid w:val="00FE3C54"/>
    <w:rsid w:val="00FE3C87"/>
    <w:rsid w:val="00FE41CE"/>
    <w:rsid w:val="00FE4231"/>
    <w:rsid w:val="00FE44CB"/>
    <w:rsid w:val="00FE473C"/>
    <w:rsid w:val="00FE47C3"/>
    <w:rsid w:val="00FE4851"/>
    <w:rsid w:val="00FE4A9A"/>
    <w:rsid w:val="00FE4DB1"/>
    <w:rsid w:val="00FE4E4F"/>
    <w:rsid w:val="00FE4F20"/>
    <w:rsid w:val="00FE4F3D"/>
    <w:rsid w:val="00FE506F"/>
    <w:rsid w:val="00FE5170"/>
    <w:rsid w:val="00FE51CD"/>
    <w:rsid w:val="00FE555A"/>
    <w:rsid w:val="00FE564C"/>
    <w:rsid w:val="00FE589F"/>
    <w:rsid w:val="00FE5E53"/>
    <w:rsid w:val="00FE64B0"/>
    <w:rsid w:val="00FE6567"/>
    <w:rsid w:val="00FE6853"/>
    <w:rsid w:val="00FE6949"/>
    <w:rsid w:val="00FE6AD5"/>
    <w:rsid w:val="00FE6AF3"/>
    <w:rsid w:val="00FE6E15"/>
    <w:rsid w:val="00FE6E22"/>
    <w:rsid w:val="00FE6F51"/>
    <w:rsid w:val="00FE7175"/>
    <w:rsid w:val="00FE723F"/>
    <w:rsid w:val="00FE7524"/>
    <w:rsid w:val="00FE7897"/>
    <w:rsid w:val="00FE7962"/>
    <w:rsid w:val="00FE7CC3"/>
    <w:rsid w:val="00FE7D6D"/>
    <w:rsid w:val="00FF0138"/>
    <w:rsid w:val="00FF04F4"/>
    <w:rsid w:val="00FF0518"/>
    <w:rsid w:val="00FF0C21"/>
    <w:rsid w:val="00FF0F77"/>
    <w:rsid w:val="00FF1249"/>
    <w:rsid w:val="00FF127C"/>
    <w:rsid w:val="00FF1408"/>
    <w:rsid w:val="00FF1A0B"/>
    <w:rsid w:val="00FF1AF9"/>
    <w:rsid w:val="00FF1BA0"/>
    <w:rsid w:val="00FF202F"/>
    <w:rsid w:val="00FF23E1"/>
    <w:rsid w:val="00FF2876"/>
    <w:rsid w:val="00FF2B6A"/>
    <w:rsid w:val="00FF3006"/>
    <w:rsid w:val="00FF34CE"/>
    <w:rsid w:val="00FF3502"/>
    <w:rsid w:val="00FF3EE4"/>
    <w:rsid w:val="00FF3F02"/>
    <w:rsid w:val="00FF4042"/>
    <w:rsid w:val="00FF4061"/>
    <w:rsid w:val="00FF44F4"/>
    <w:rsid w:val="00FF455D"/>
    <w:rsid w:val="00FF4A92"/>
    <w:rsid w:val="00FF539E"/>
    <w:rsid w:val="00FF5543"/>
    <w:rsid w:val="00FF5888"/>
    <w:rsid w:val="00FF5B2A"/>
    <w:rsid w:val="00FF5EAD"/>
    <w:rsid w:val="00FF65FE"/>
    <w:rsid w:val="00FF696A"/>
    <w:rsid w:val="00FF6BAE"/>
    <w:rsid w:val="00FF6E31"/>
    <w:rsid w:val="00FF72B9"/>
    <w:rsid w:val="00FF73DC"/>
    <w:rsid w:val="00FF74D8"/>
    <w:rsid w:val="00FF757E"/>
    <w:rsid w:val="00FF762F"/>
    <w:rsid w:val="00FF7889"/>
    <w:rsid w:val="00FF796C"/>
    <w:rsid w:val="00FF79F6"/>
    <w:rsid w:val="00FF7BF5"/>
    <w:rsid w:val="1DFA18C0"/>
    <w:rsid w:val="64AA6C57"/>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A7ED25"/>
  <w15:docId w15:val="{46852AB5-BCA5-4EBF-B5BC-59A4446570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1761"/>
    <w:pPr>
      <w:spacing w:after="160" w:line="259" w:lineRule="auto"/>
    </w:pPr>
    <w:rPr>
      <w:sz w:val="22"/>
      <w:szCs w:val="22"/>
      <w:lang w:eastAsia="en-US"/>
    </w:rPr>
  </w:style>
  <w:style w:type="paragraph" w:styleId="Ttulo1">
    <w:name w:val="heading 1"/>
    <w:basedOn w:val="Normal"/>
    <w:link w:val="Ttulo1Char"/>
    <w:uiPriority w:val="1"/>
    <w:qFormat/>
    <w:rsid w:val="008538BE"/>
    <w:pPr>
      <w:widowControl w:val="0"/>
      <w:spacing w:after="0" w:line="240" w:lineRule="auto"/>
      <w:ind w:left="3910" w:hanging="475"/>
      <w:outlineLvl w:val="0"/>
    </w:pPr>
    <w:rPr>
      <w:rFonts w:ascii="Arial" w:eastAsia="Arial" w:hAnsi="Arial"/>
      <w:sz w:val="71"/>
      <w:szCs w:val="71"/>
      <w:lang w:val="en-US"/>
    </w:rPr>
  </w:style>
  <w:style w:type="paragraph" w:styleId="Ttulo2">
    <w:name w:val="heading 2"/>
    <w:basedOn w:val="Normal"/>
    <w:link w:val="Ttulo2Char"/>
    <w:uiPriority w:val="1"/>
    <w:qFormat/>
    <w:rsid w:val="008538BE"/>
    <w:pPr>
      <w:widowControl w:val="0"/>
      <w:spacing w:after="0" w:line="240" w:lineRule="auto"/>
      <w:outlineLvl w:val="1"/>
    </w:pPr>
    <w:rPr>
      <w:rFonts w:ascii="Arial" w:eastAsia="Arial" w:hAnsi="Arial"/>
      <w:sz w:val="50"/>
      <w:szCs w:val="50"/>
      <w:lang w:val="en-US"/>
    </w:rPr>
  </w:style>
  <w:style w:type="paragraph" w:styleId="Ttulo3">
    <w:name w:val="heading 3"/>
    <w:basedOn w:val="Normal"/>
    <w:link w:val="Ttulo3Char"/>
    <w:uiPriority w:val="1"/>
    <w:qFormat/>
    <w:rsid w:val="008538BE"/>
    <w:pPr>
      <w:widowControl w:val="0"/>
      <w:spacing w:after="0" w:line="240" w:lineRule="auto"/>
      <w:outlineLvl w:val="2"/>
    </w:pPr>
    <w:rPr>
      <w:rFonts w:ascii="Arial" w:eastAsia="Arial" w:hAnsi="Arial"/>
      <w:sz w:val="48"/>
      <w:szCs w:val="48"/>
      <w:lang w:val="en-US"/>
    </w:rPr>
  </w:style>
  <w:style w:type="paragraph" w:styleId="Ttulo4">
    <w:name w:val="heading 4"/>
    <w:basedOn w:val="Normal"/>
    <w:link w:val="Ttulo4Char"/>
    <w:uiPriority w:val="1"/>
    <w:qFormat/>
    <w:rsid w:val="008538BE"/>
    <w:pPr>
      <w:widowControl w:val="0"/>
      <w:spacing w:after="0" w:line="240" w:lineRule="auto"/>
      <w:ind w:left="2816"/>
      <w:outlineLvl w:val="3"/>
    </w:pPr>
    <w:rPr>
      <w:rFonts w:ascii="Arial" w:eastAsia="Arial" w:hAnsi="Arial"/>
      <w:b/>
      <w:bCs/>
      <w:sz w:val="30"/>
      <w:szCs w:val="30"/>
      <w:lang w:val="en-US"/>
    </w:rPr>
  </w:style>
  <w:style w:type="paragraph" w:styleId="Ttulo5">
    <w:name w:val="heading 5"/>
    <w:basedOn w:val="Normal"/>
    <w:link w:val="Ttulo5Char"/>
    <w:uiPriority w:val="1"/>
    <w:qFormat/>
    <w:rsid w:val="008538BE"/>
    <w:pPr>
      <w:widowControl w:val="0"/>
      <w:spacing w:after="0" w:line="240" w:lineRule="auto"/>
      <w:outlineLvl w:val="4"/>
    </w:pPr>
    <w:rPr>
      <w:rFonts w:ascii="Arial" w:eastAsia="Arial" w:hAnsi="Arial"/>
      <w:b/>
      <w:bCs/>
      <w:sz w:val="28"/>
      <w:szCs w:val="28"/>
      <w:lang w:val="en-US"/>
    </w:rPr>
  </w:style>
  <w:style w:type="paragraph" w:styleId="Ttulo6">
    <w:name w:val="heading 6"/>
    <w:basedOn w:val="Normal"/>
    <w:link w:val="Ttulo6Char"/>
    <w:uiPriority w:val="1"/>
    <w:qFormat/>
    <w:rsid w:val="008538BE"/>
    <w:pPr>
      <w:widowControl w:val="0"/>
      <w:spacing w:after="0" w:line="240" w:lineRule="auto"/>
      <w:outlineLvl w:val="5"/>
    </w:pPr>
    <w:rPr>
      <w:rFonts w:ascii="Arial" w:eastAsia="Arial" w:hAnsi="Arial"/>
      <w:b/>
      <w:bCs/>
      <w:sz w:val="24"/>
      <w:szCs w:val="24"/>
      <w:lang w:val="en-US"/>
    </w:rPr>
  </w:style>
  <w:style w:type="paragraph" w:styleId="Ttulo7">
    <w:name w:val="heading 7"/>
    <w:basedOn w:val="Normal"/>
    <w:link w:val="Ttulo7Char"/>
    <w:uiPriority w:val="1"/>
    <w:qFormat/>
    <w:rsid w:val="008538BE"/>
    <w:pPr>
      <w:widowControl w:val="0"/>
      <w:spacing w:after="0" w:line="240" w:lineRule="auto"/>
      <w:ind w:left="680"/>
      <w:outlineLvl w:val="6"/>
    </w:pPr>
    <w:rPr>
      <w:rFonts w:ascii="Arial" w:eastAsia="Arial" w:hAnsi="Arial"/>
      <w:sz w:val="23"/>
      <w:szCs w:val="23"/>
      <w:lang w:val="en-US"/>
    </w:rPr>
  </w:style>
  <w:style w:type="paragraph" w:styleId="Ttulo8">
    <w:name w:val="heading 8"/>
    <w:basedOn w:val="Normal"/>
    <w:link w:val="Ttulo8Char"/>
    <w:uiPriority w:val="1"/>
    <w:qFormat/>
    <w:rsid w:val="008538BE"/>
    <w:pPr>
      <w:widowControl w:val="0"/>
      <w:spacing w:before="76" w:after="0" w:line="240" w:lineRule="auto"/>
      <w:ind w:left="20"/>
      <w:outlineLvl w:val="7"/>
    </w:pPr>
    <w:rPr>
      <w:rFonts w:ascii="Arial" w:eastAsia="Arial" w:hAnsi="Arial"/>
      <w:b/>
      <w:bCs/>
      <w:lang w:val="en-US"/>
    </w:rPr>
  </w:style>
  <w:style w:type="paragraph" w:styleId="Ttulo9">
    <w:name w:val="heading 9"/>
    <w:basedOn w:val="Normal"/>
    <w:link w:val="Ttulo9Char"/>
    <w:uiPriority w:val="1"/>
    <w:qFormat/>
    <w:rsid w:val="008538BE"/>
    <w:pPr>
      <w:widowControl w:val="0"/>
      <w:spacing w:after="0" w:line="240" w:lineRule="auto"/>
      <w:ind w:left="1160"/>
      <w:outlineLvl w:val="8"/>
    </w:pPr>
    <w:rPr>
      <w:rFonts w:ascii="Arial" w:eastAsia="Arial" w:hAnsi="Arial"/>
      <w:b/>
      <w:bCs/>
      <w:sz w:val="21"/>
      <w:szCs w:val="21"/>
      <w:lang w:val="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657B73"/>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657B73"/>
  </w:style>
  <w:style w:type="paragraph" w:styleId="Rodap">
    <w:name w:val="footer"/>
    <w:basedOn w:val="Normal"/>
    <w:link w:val="RodapChar"/>
    <w:uiPriority w:val="99"/>
    <w:unhideWhenUsed/>
    <w:rsid w:val="00657B73"/>
    <w:pPr>
      <w:tabs>
        <w:tab w:val="center" w:pos="4252"/>
        <w:tab w:val="right" w:pos="8504"/>
      </w:tabs>
      <w:spacing w:after="0" w:line="240" w:lineRule="auto"/>
    </w:pPr>
  </w:style>
  <w:style w:type="character" w:customStyle="1" w:styleId="RodapChar">
    <w:name w:val="Rodapé Char"/>
    <w:basedOn w:val="Fontepargpadro"/>
    <w:link w:val="Rodap"/>
    <w:uiPriority w:val="99"/>
    <w:rsid w:val="00657B73"/>
  </w:style>
  <w:style w:type="character" w:customStyle="1" w:styleId="Ttulo1Char">
    <w:name w:val="Título 1 Char"/>
    <w:link w:val="Ttulo1"/>
    <w:uiPriority w:val="1"/>
    <w:rsid w:val="008538BE"/>
    <w:rPr>
      <w:rFonts w:ascii="Arial" w:eastAsia="Arial" w:hAnsi="Arial"/>
      <w:sz w:val="71"/>
      <w:szCs w:val="71"/>
      <w:lang w:val="en-US"/>
    </w:rPr>
  </w:style>
  <w:style w:type="character" w:customStyle="1" w:styleId="Ttulo2Char">
    <w:name w:val="Título 2 Char"/>
    <w:link w:val="Ttulo2"/>
    <w:uiPriority w:val="1"/>
    <w:rsid w:val="008538BE"/>
    <w:rPr>
      <w:rFonts w:ascii="Arial" w:eastAsia="Arial" w:hAnsi="Arial"/>
      <w:sz w:val="50"/>
      <w:szCs w:val="50"/>
      <w:lang w:val="en-US"/>
    </w:rPr>
  </w:style>
  <w:style w:type="character" w:customStyle="1" w:styleId="Ttulo3Char">
    <w:name w:val="Título 3 Char"/>
    <w:link w:val="Ttulo3"/>
    <w:uiPriority w:val="1"/>
    <w:rsid w:val="008538BE"/>
    <w:rPr>
      <w:rFonts w:ascii="Arial" w:eastAsia="Arial" w:hAnsi="Arial"/>
      <w:sz w:val="48"/>
      <w:szCs w:val="48"/>
      <w:lang w:val="en-US"/>
    </w:rPr>
  </w:style>
  <w:style w:type="character" w:customStyle="1" w:styleId="Ttulo4Char">
    <w:name w:val="Título 4 Char"/>
    <w:link w:val="Ttulo4"/>
    <w:uiPriority w:val="1"/>
    <w:rsid w:val="008538BE"/>
    <w:rPr>
      <w:rFonts w:ascii="Arial" w:eastAsia="Arial" w:hAnsi="Arial"/>
      <w:b/>
      <w:bCs/>
      <w:sz w:val="30"/>
      <w:szCs w:val="30"/>
      <w:lang w:val="en-US"/>
    </w:rPr>
  </w:style>
  <w:style w:type="character" w:customStyle="1" w:styleId="Ttulo5Char">
    <w:name w:val="Título 5 Char"/>
    <w:link w:val="Ttulo5"/>
    <w:uiPriority w:val="1"/>
    <w:rsid w:val="008538BE"/>
    <w:rPr>
      <w:rFonts w:ascii="Arial" w:eastAsia="Arial" w:hAnsi="Arial"/>
      <w:b/>
      <w:bCs/>
      <w:sz w:val="28"/>
      <w:szCs w:val="28"/>
      <w:lang w:val="en-US"/>
    </w:rPr>
  </w:style>
  <w:style w:type="character" w:customStyle="1" w:styleId="Ttulo6Char">
    <w:name w:val="Título 6 Char"/>
    <w:link w:val="Ttulo6"/>
    <w:uiPriority w:val="1"/>
    <w:rsid w:val="008538BE"/>
    <w:rPr>
      <w:rFonts w:ascii="Arial" w:eastAsia="Arial" w:hAnsi="Arial"/>
      <w:b/>
      <w:bCs/>
      <w:sz w:val="24"/>
      <w:szCs w:val="24"/>
      <w:lang w:val="en-US"/>
    </w:rPr>
  </w:style>
  <w:style w:type="character" w:customStyle="1" w:styleId="Ttulo7Char">
    <w:name w:val="Título 7 Char"/>
    <w:link w:val="Ttulo7"/>
    <w:uiPriority w:val="1"/>
    <w:rsid w:val="008538BE"/>
    <w:rPr>
      <w:rFonts w:ascii="Arial" w:eastAsia="Arial" w:hAnsi="Arial"/>
      <w:sz w:val="23"/>
      <w:szCs w:val="23"/>
      <w:lang w:val="en-US"/>
    </w:rPr>
  </w:style>
  <w:style w:type="character" w:customStyle="1" w:styleId="Ttulo8Char">
    <w:name w:val="Título 8 Char"/>
    <w:link w:val="Ttulo8"/>
    <w:uiPriority w:val="1"/>
    <w:rsid w:val="008538BE"/>
    <w:rPr>
      <w:rFonts w:ascii="Arial" w:eastAsia="Arial" w:hAnsi="Arial"/>
      <w:b/>
      <w:bCs/>
      <w:lang w:val="en-US"/>
    </w:rPr>
  </w:style>
  <w:style w:type="character" w:customStyle="1" w:styleId="Ttulo9Char">
    <w:name w:val="Título 9 Char"/>
    <w:link w:val="Ttulo9"/>
    <w:uiPriority w:val="1"/>
    <w:rsid w:val="008538BE"/>
    <w:rPr>
      <w:rFonts w:ascii="Arial" w:eastAsia="Arial" w:hAnsi="Arial"/>
      <w:b/>
      <w:bCs/>
      <w:sz w:val="21"/>
      <w:szCs w:val="21"/>
      <w:lang w:val="en-US"/>
    </w:rPr>
  </w:style>
  <w:style w:type="table" w:customStyle="1" w:styleId="TableNormal1">
    <w:name w:val="Table Normal1"/>
    <w:uiPriority w:val="2"/>
    <w:semiHidden/>
    <w:unhideWhenUsed/>
    <w:qFormat/>
    <w:rsid w:val="008538BE"/>
    <w:pPr>
      <w:widowControl w:val="0"/>
    </w:pPr>
    <w:rPr>
      <w:sz w:val="22"/>
      <w:szCs w:val="22"/>
      <w:lang w:val="en-US" w:eastAsia="en-US"/>
    </w:rPr>
    <w:tblPr>
      <w:tblInd w:w="0" w:type="dxa"/>
      <w:tblCellMar>
        <w:top w:w="0" w:type="dxa"/>
        <w:left w:w="0" w:type="dxa"/>
        <w:bottom w:w="0" w:type="dxa"/>
        <w:right w:w="0" w:type="dxa"/>
      </w:tblCellMar>
    </w:tblPr>
  </w:style>
  <w:style w:type="paragraph" w:styleId="Sumrio1">
    <w:name w:val="toc 1"/>
    <w:basedOn w:val="Normal"/>
    <w:autoRedefine/>
    <w:uiPriority w:val="39"/>
    <w:qFormat/>
    <w:rsid w:val="00023CAA"/>
    <w:pPr>
      <w:widowControl w:val="0"/>
      <w:tabs>
        <w:tab w:val="right" w:leader="dot" w:pos="8494"/>
      </w:tabs>
      <w:spacing w:before="120" w:after="0" w:line="240" w:lineRule="auto"/>
    </w:pPr>
    <w:rPr>
      <w:rFonts w:asciiTheme="majorHAnsi" w:eastAsia="Arial" w:hAnsiTheme="majorHAnsi" w:cstheme="majorHAnsi"/>
      <w:b/>
      <w:bCs/>
      <w:noProof/>
      <w:color w:val="005B9C"/>
      <w:sz w:val="24"/>
    </w:rPr>
  </w:style>
  <w:style w:type="paragraph" w:styleId="Sumrio2">
    <w:name w:val="toc 2"/>
    <w:basedOn w:val="Normal"/>
    <w:autoRedefine/>
    <w:uiPriority w:val="39"/>
    <w:qFormat/>
    <w:rsid w:val="00023CAA"/>
    <w:pPr>
      <w:widowControl w:val="0"/>
      <w:spacing w:before="588" w:after="0" w:line="240" w:lineRule="auto"/>
      <w:ind w:left="122"/>
    </w:pPr>
    <w:rPr>
      <w:rFonts w:ascii="Arial" w:eastAsia="Times New Roman" w:hAnsi="Arial"/>
      <w:b/>
      <w:bCs/>
      <w:color w:val="005B9C"/>
      <w:sz w:val="24"/>
      <w:szCs w:val="25"/>
      <w:lang w:val="en-US"/>
    </w:rPr>
  </w:style>
  <w:style w:type="paragraph" w:styleId="Sumrio3">
    <w:name w:val="toc 3"/>
    <w:basedOn w:val="Normal"/>
    <w:uiPriority w:val="39"/>
    <w:qFormat/>
    <w:rsid w:val="008538BE"/>
    <w:pPr>
      <w:widowControl w:val="0"/>
      <w:spacing w:before="627" w:after="0" w:line="240" w:lineRule="auto"/>
      <w:ind w:left="450" w:hanging="328"/>
    </w:pPr>
    <w:rPr>
      <w:rFonts w:ascii="Arial" w:eastAsia="Arial" w:hAnsi="Arial"/>
      <w:b/>
      <w:bCs/>
      <w:sz w:val="19"/>
      <w:szCs w:val="19"/>
      <w:lang w:val="en-US"/>
    </w:rPr>
  </w:style>
  <w:style w:type="paragraph" w:styleId="Sumrio4">
    <w:name w:val="toc 4"/>
    <w:basedOn w:val="Normal"/>
    <w:uiPriority w:val="39"/>
    <w:qFormat/>
    <w:rsid w:val="008538BE"/>
    <w:pPr>
      <w:widowControl w:val="0"/>
      <w:spacing w:before="627" w:after="0" w:line="240" w:lineRule="auto"/>
      <w:ind w:left="381" w:hanging="219"/>
    </w:pPr>
    <w:rPr>
      <w:rFonts w:ascii="Arial" w:eastAsia="Arial" w:hAnsi="Arial"/>
      <w:b/>
      <w:bCs/>
      <w:sz w:val="19"/>
      <w:szCs w:val="19"/>
      <w:lang w:val="en-US"/>
    </w:rPr>
  </w:style>
  <w:style w:type="paragraph" w:styleId="Sumrio5">
    <w:name w:val="toc 5"/>
    <w:basedOn w:val="Normal"/>
    <w:uiPriority w:val="39"/>
    <w:qFormat/>
    <w:rsid w:val="008538BE"/>
    <w:pPr>
      <w:widowControl w:val="0"/>
      <w:spacing w:before="196" w:after="0" w:line="240" w:lineRule="auto"/>
      <w:ind w:left="760"/>
    </w:pPr>
    <w:rPr>
      <w:rFonts w:ascii="Arial" w:eastAsia="Arial" w:hAnsi="Arial"/>
      <w:sz w:val="16"/>
      <w:szCs w:val="16"/>
      <w:lang w:val="en-US"/>
    </w:rPr>
  </w:style>
  <w:style w:type="paragraph" w:styleId="Sumrio6">
    <w:name w:val="toc 6"/>
    <w:basedOn w:val="Normal"/>
    <w:uiPriority w:val="39"/>
    <w:qFormat/>
    <w:rsid w:val="008538BE"/>
    <w:pPr>
      <w:widowControl w:val="0"/>
      <w:spacing w:before="196" w:after="0" w:line="240" w:lineRule="auto"/>
      <w:ind w:left="760"/>
    </w:pPr>
    <w:rPr>
      <w:rFonts w:ascii="Arial" w:eastAsia="Arial" w:hAnsi="Arial"/>
      <w:b/>
      <w:bCs/>
      <w:i/>
      <w:lang w:val="en-US"/>
    </w:rPr>
  </w:style>
  <w:style w:type="paragraph" w:styleId="Sumrio7">
    <w:name w:val="toc 7"/>
    <w:basedOn w:val="Normal"/>
    <w:uiPriority w:val="39"/>
    <w:qFormat/>
    <w:rsid w:val="008538BE"/>
    <w:pPr>
      <w:widowControl w:val="0"/>
      <w:spacing w:before="196" w:after="0" w:line="240" w:lineRule="auto"/>
      <w:ind w:left="1068" w:hanging="269"/>
    </w:pPr>
    <w:rPr>
      <w:rFonts w:ascii="Arial" w:eastAsia="Arial" w:hAnsi="Arial"/>
      <w:sz w:val="16"/>
      <w:szCs w:val="16"/>
      <w:lang w:val="en-US"/>
    </w:rPr>
  </w:style>
  <w:style w:type="paragraph" w:styleId="Corpodetexto">
    <w:name w:val="Body Text"/>
    <w:basedOn w:val="Normal"/>
    <w:link w:val="CorpodetextoChar"/>
    <w:qFormat/>
    <w:rsid w:val="008538BE"/>
    <w:pPr>
      <w:widowControl w:val="0"/>
      <w:spacing w:after="0" w:line="240" w:lineRule="auto"/>
      <w:ind w:left="334"/>
    </w:pPr>
    <w:rPr>
      <w:rFonts w:ascii="Arial" w:eastAsia="Arial" w:hAnsi="Arial"/>
      <w:sz w:val="18"/>
      <w:szCs w:val="18"/>
      <w:lang w:val="en-US"/>
    </w:rPr>
  </w:style>
  <w:style w:type="character" w:customStyle="1" w:styleId="CorpodetextoChar">
    <w:name w:val="Corpo de texto Char"/>
    <w:link w:val="Corpodetexto"/>
    <w:uiPriority w:val="1"/>
    <w:rsid w:val="008538BE"/>
    <w:rPr>
      <w:rFonts w:ascii="Arial" w:eastAsia="Arial" w:hAnsi="Arial"/>
      <w:sz w:val="18"/>
      <w:szCs w:val="18"/>
      <w:lang w:val="en-US"/>
    </w:rPr>
  </w:style>
  <w:style w:type="paragraph" w:styleId="PargrafodaLista">
    <w:name w:val="List Paragraph"/>
    <w:basedOn w:val="Normal"/>
    <w:link w:val="PargrafodaListaChar"/>
    <w:uiPriority w:val="34"/>
    <w:qFormat/>
    <w:rsid w:val="008538BE"/>
    <w:pPr>
      <w:widowControl w:val="0"/>
      <w:spacing w:after="0" w:line="240" w:lineRule="auto"/>
    </w:pPr>
    <w:rPr>
      <w:lang w:val="en-US"/>
    </w:rPr>
  </w:style>
  <w:style w:type="paragraph" w:customStyle="1" w:styleId="TableParagraph">
    <w:name w:val="Table Paragraph"/>
    <w:basedOn w:val="Normal"/>
    <w:uiPriority w:val="1"/>
    <w:qFormat/>
    <w:rsid w:val="008538BE"/>
    <w:pPr>
      <w:widowControl w:val="0"/>
      <w:spacing w:after="0" w:line="240" w:lineRule="auto"/>
    </w:pPr>
    <w:rPr>
      <w:lang w:val="en-US"/>
    </w:rPr>
  </w:style>
  <w:style w:type="character" w:styleId="Refdecomentrio">
    <w:name w:val="annotation reference"/>
    <w:uiPriority w:val="99"/>
    <w:semiHidden/>
    <w:unhideWhenUsed/>
    <w:rsid w:val="008538BE"/>
    <w:rPr>
      <w:sz w:val="16"/>
      <w:szCs w:val="16"/>
    </w:rPr>
  </w:style>
  <w:style w:type="paragraph" w:styleId="Textodecomentrio">
    <w:name w:val="annotation text"/>
    <w:basedOn w:val="Normal"/>
    <w:link w:val="TextodecomentrioChar"/>
    <w:uiPriority w:val="99"/>
    <w:unhideWhenUsed/>
    <w:rsid w:val="008538BE"/>
    <w:pPr>
      <w:widowControl w:val="0"/>
      <w:spacing w:after="0" w:line="240" w:lineRule="auto"/>
    </w:pPr>
    <w:rPr>
      <w:sz w:val="20"/>
      <w:szCs w:val="20"/>
      <w:lang w:val="en-US"/>
    </w:rPr>
  </w:style>
  <w:style w:type="character" w:customStyle="1" w:styleId="TextodecomentrioChar">
    <w:name w:val="Texto de comentário Char"/>
    <w:link w:val="Textodecomentrio"/>
    <w:uiPriority w:val="99"/>
    <w:rsid w:val="008538BE"/>
    <w:rPr>
      <w:sz w:val="20"/>
      <w:szCs w:val="20"/>
      <w:lang w:val="en-US"/>
    </w:rPr>
  </w:style>
  <w:style w:type="paragraph" w:styleId="Assuntodocomentrio">
    <w:name w:val="annotation subject"/>
    <w:basedOn w:val="Textodecomentrio"/>
    <w:next w:val="Textodecomentrio"/>
    <w:link w:val="AssuntodocomentrioChar"/>
    <w:uiPriority w:val="99"/>
    <w:semiHidden/>
    <w:unhideWhenUsed/>
    <w:rsid w:val="008538BE"/>
    <w:rPr>
      <w:b/>
      <w:bCs/>
    </w:rPr>
  </w:style>
  <w:style w:type="character" w:customStyle="1" w:styleId="AssuntodocomentrioChar">
    <w:name w:val="Assunto do comentário Char"/>
    <w:link w:val="Assuntodocomentrio"/>
    <w:uiPriority w:val="99"/>
    <w:semiHidden/>
    <w:rsid w:val="008538BE"/>
    <w:rPr>
      <w:b/>
      <w:bCs/>
      <w:sz w:val="20"/>
      <w:szCs w:val="20"/>
      <w:lang w:val="en-US"/>
    </w:rPr>
  </w:style>
  <w:style w:type="paragraph" w:styleId="Textodebalo">
    <w:name w:val="Balloon Text"/>
    <w:basedOn w:val="Normal"/>
    <w:link w:val="TextodebaloChar"/>
    <w:uiPriority w:val="99"/>
    <w:semiHidden/>
    <w:unhideWhenUsed/>
    <w:rsid w:val="008538BE"/>
    <w:pPr>
      <w:widowControl w:val="0"/>
      <w:spacing w:after="0" w:line="240" w:lineRule="auto"/>
    </w:pPr>
    <w:rPr>
      <w:rFonts w:ascii="Segoe UI" w:hAnsi="Segoe UI" w:cs="Segoe UI"/>
      <w:sz w:val="18"/>
      <w:szCs w:val="18"/>
      <w:lang w:val="en-US"/>
    </w:rPr>
  </w:style>
  <w:style w:type="character" w:customStyle="1" w:styleId="TextodebaloChar">
    <w:name w:val="Texto de balão Char"/>
    <w:link w:val="Textodebalo"/>
    <w:uiPriority w:val="99"/>
    <w:semiHidden/>
    <w:rsid w:val="008538BE"/>
    <w:rPr>
      <w:rFonts w:ascii="Segoe UI" w:hAnsi="Segoe UI" w:cs="Segoe UI"/>
      <w:sz w:val="18"/>
      <w:szCs w:val="18"/>
      <w:lang w:val="en-US"/>
    </w:rPr>
  </w:style>
  <w:style w:type="table" w:styleId="Tabelacomgrade">
    <w:name w:val="Table Grid"/>
    <w:basedOn w:val="Tabelanormal"/>
    <w:uiPriority w:val="39"/>
    <w:rsid w:val="008538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doSumrio">
    <w:name w:val="TOC Heading"/>
    <w:basedOn w:val="Ttulo1"/>
    <w:next w:val="Normal"/>
    <w:uiPriority w:val="39"/>
    <w:unhideWhenUsed/>
    <w:qFormat/>
    <w:rsid w:val="00254E56"/>
    <w:pPr>
      <w:keepNext/>
      <w:keepLines/>
      <w:widowControl/>
      <w:spacing w:before="240" w:line="259" w:lineRule="auto"/>
      <w:ind w:left="0" w:firstLine="0"/>
      <w:outlineLvl w:val="9"/>
    </w:pPr>
    <w:rPr>
      <w:rFonts w:ascii="Calibri Light" w:eastAsia="Times New Roman" w:hAnsi="Calibri Light"/>
      <w:color w:val="2E74B5"/>
      <w:sz w:val="32"/>
      <w:szCs w:val="32"/>
      <w:lang w:val="pt-BR" w:eastAsia="pt-BR"/>
    </w:rPr>
  </w:style>
  <w:style w:type="paragraph" w:customStyle="1" w:styleId="Ttulo1Leo">
    <w:name w:val="Título1_Leo"/>
    <w:basedOn w:val="Sumrio1"/>
    <w:qFormat/>
    <w:rsid w:val="00254E56"/>
    <w:rPr>
      <w:rFonts w:cs="Arial"/>
      <w:sz w:val="28"/>
      <w:szCs w:val="20"/>
    </w:rPr>
  </w:style>
  <w:style w:type="character" w:styleId="Hyperlink">
    <w:name w:val="Hyperlink"/>
    <w:uiPriority w:val="99"/>
    <w:unhideWhenUsed/>
    <w:rsid w:val="00254E56"/>
    <w:rPr>
      <w:color w:val="0563C1"/>
      <w:u w:val="single"/>
    </w:rPr>
  </w:style>
  <w:style w:type="character" w:customStyle="1" w:styleId="A6">
    <w:name w:val="A6"/>
    <w:uiPriority w:val="99"/>
    <w:rsid w:val="00124A91"/>
    <w:rPr>
      <w:rFonts w:cs="Helvetica 45 Light"/>
      <w:color w:val="000000"/>
      <w:sz w:val="22"/>
      <w:szCs w:val="22"/>
    </w:rPr>
  </w:style>
  <w:style w:type="paragraph" w:customStyle="1" w:styleId="DSLxStyle">
    <w:name w:val="DSLxStyle"/>
    <w:basedOn w:val="Normal"/>
    <w:link w:val="DSLxStyleChar"/>
    <w:rsid w:val="008741C8"/>
    <w:pPr>
      <w:spacing w:after="0"/>
      <w:jc w:val="right"/>
    </w:pPr>
    <w:rPr>
      <w:color w:val="666666"/>
      <w:sz w:val="12"/>
    </w:rPr>
  </w:style>
  <w:style w:type="character" w:customStyle="1" w:styleId="DSLxStyleChar">
    <w:name w:val="DSLxStyle Char"/>
    <w:link w:val="DSLxStyle"/>
    <w:rsid w:val="008741C8"/>
    <w:rPr>
      <w:color w:val="666666"/>
      <w:sz w:val="12"/>
    </w:rPr>
  </w:style>
  <w:style w:type="paragraph" w:styleId="Reviso">
    <w:name w:val="Revision"/>
    <w:hidden/>
    <w:uiPriority w:val="99"/>
    <w:semiHidden/>
    <w:rsid w:val="00A174DC"/>
    <w:rPr>
      <w:sz w:val="22"/>
      <w:szCs w:val="22"/>
      <w:lang w:eastAsia="en-US"/>
    </w:rPr>
  </w:style>
  <w:style w:type="paragraph" w:styleId="Textodenotaderodap">
    <w:name w:val="footnote text"/>
    <w:basedOn w:val="Normal"/>
    <w:link w:val="TextodenotaderodapChar"/>
    <w:semiHidden/>
    <w:rsid w:val="00784E49"/>
    <w:pPr>
      <w:spacing w:after="0" w:line="240" w:lineRule="auto"/>
    </w:pPr>
    <w:rPr>
      <w:rFonts w:ascii="Times New Roman" w:eastAsia="SimSun" w:hAnsi="Times New Roman"/>
      <w:sz w:val="20"/>
      <w:szCs w:val="20"/>
      <w:lang w:val="en-GB" w:eastAsia="zh-CN"/>
    </w:rPr>
  </w:style>
  <w:style w:type="character" w:customStyle="1" w:styleId="TextodenotaderodapChar">
    <w:name w:val="Texto de nota de rodapé Char"/>
    <w:link w:val="Textodenotaderodap"/>
    <w:semiHidden/>
    <w:rsid w:val="00784E49"/>
    <w:rPr>
      <w:rFonts w:ascii="Times New Roman" w:eastAsia="SimSun" w:hAnsi="Times New Roman" w:cs="Times New Roman"/>
      <w:sz w:val="20"/>
      <w:szCs w:val="20"/>
      <w:lang w:val="en-GB" w:eastAsia="zh-CN"/>
    </w:rPr>
  </w:style>
  <w:style w:type="character" w:styleId="Refdenotaderodap">
    <w:name w:val="footnote reference"/>
    <w:semiHidden/>
    <w:rsid w:val="00784E49"/>
    <w:rPr>
      <w:vertAlign w:val="superscript"/>
    </w:rPr>
  </w:style>
  <w:style w:type="paragraph" w:customStyle="1" w:styleId="CabealhoeRodap">
    <w:name w:val="Cabeçalho e Rodapé"/>
    <w:rsid w:val="00800F4A"/>
    <w:pPr>
      <w:pBdr>
        <w:top w:val="nil"/>
        <w:left w:val="nil"/>
        <w:bottom w:val="nil"/>
        <w:right w:val="nil"/>
        <w:between w:val="nil"/>
        <w:bar w:val="nil"/>
      </w:pBdr>
      <w:tabs>
        <w:tab w:val="right" w:pos="9020"/>
      </w:tabs>
    </w:pPr>
    <w:rPr>
      <w:rFonts w:ascii="Helvetica" w:eastAsia="Arial Unicode MS" w:hAnsi="Arial Unicode MS" w:cs="Arial Unicode MS"/>
      <w:color w:val="000000"/>
      <w:sz w:val="24"/>
      <w:szCs w:val="24"/>
      <w:bdr w:val="nil"/>
    </w:rPr>
  </w:style>
  <w:style w:type="paragraph" w:customStyle="1" w:styleId="Corpo">
    <w:name w:val="Corpo"/>
    <w:rsid w:val="00800F4A"/>
    <w:pPr>
      <w:widowControl w:val="0"/>
      <w:pBdr>
        <w:top w:val="nil"/>
        <w:left w:val="nil"/>
        <w:bottom w:val="nil"/>
        <w:right w:val="nil"/>
        <w:between w:val="nil"/>
        <w:bar w:val="nil"/>
      </w:pBdr>
    </w:pPr>
    <w:rPr>
      <w:rFonts w:cs="Calibri"/>
      <w:color w:val="000000"/>
      <w:sz w:val="22"/>
      <w:szCs w:val="22"/>
      <w:u w:color="000000"/>
      <w:bdr w:val="nil"/>
    </w:rPr>
  </w:style>
  <w:style w:type="paragraph" w:customStyle="1" w:styleId="Padro">
    <w:name w:val="Padrão"/>
    <w:rsid w:val="00800F4A"/>
    <w:pPr>
      <w:pBdr>
        <w:top w:val="nil"/>
        <w:left w:val="nil"/>
        <w:bottom w:val="nil"/>
        <w:right w:val="nil"/>
        <w:between w:val="nil"/>
        <w:bar w:val="nil"/>
      </w:pBdr>
    </w:pPr>
    <w:rPr>
      <w:rFonts w:ascii="Helvetica" w:eastAsia="Helvetica" w:hAnsi="Helvetica" w:cs="Helvetica"/>
      <w:color w:val="000000"/>
      <w:sz w:val="22"/>
      <w:szCs w:val="22"/>
      <w:bdr w:val="nil"/>
    </w:rPr>
  </w:style>
  <w:style w:type="numbering" w:customStyle="1" w:styleId="List0">
    <w:name w:val="List 0"/>
    <w:basedOn w:val="Semlista"/>
    <w:rsid w:val="00800F4A"/>
    <w:pPr>
      <w:numPr>
        <w:numId w:val="8"/>
      </w:numPr>
    </w:pPr>
  </w:style>
  <w:style w:type="numbering" w:customStyle="1" w:styleId="List1">
    <w:name w:val="List 1"/>
    <w:basedOn w:val="Semlista"/>
    <w:rsid w:val="00800F4A"/>
    <w:pPr>
      <w:numPr>
        <w:numId w:val="7"/>
      </w:numPr>
    </w:pPr>
  </w:style>
  <w:style w:type="numbering" w:customStyle="1" w:styleId="Lista21">
    <w:name w:val="Lista 21"/>
    <w:basedOn w:val="Semlista"/>
    <w:rsid w:val="00800F4A"/>
    <w:pPr>
      <w:numPr>
        <w:numId w:val="1"/>
      </w:numPr>
    </w:pPr>
  </w:style>
  <w:style w:type="numbering" w:customStyle="1" w:styleId="Lista31">
    <w:name w:val="Lista 31"/>
    <w:basedOn w:val="Semlista"/>
    <w:rsid w:val="00800F4A"/>
    <w:pPr>
      <w:numPr>
        <w:numId w:val="2"/>
      </w:numPr>
    </w:pPr>
  </w:style>
  <w:style w:type="numbering" w:customStyle="1" w:styleId="Lista41">
    <w:name w:val="Lista 41"/>
    <w:basedOn w:val="Semlista"/>
    <w:rsid w:val="00800F4A"/>
    <w:pPr>
      <w:numPr>
        <w:numId w:val="6"/>
      </w:numPr>
    </w:pPr>
  </w:style>
  <w:style w:type="numbering" w:customStyle="1" w:styleId="Lista51">
    <w:name w:val="Lista 51"/>
    <w:basedOn w:val="Semlista"/>
    <w:rsid w:val="00800F4A"/>
    <w:pPr>
      <w:numPr>
        <w:numId w:val="3"/>
      </w:numPr>
    </w:pPr>
  </w:style>
  <w:style w:type="numbering" w:customStyle="1" w:styleId="List6">
    <w:name w:val="List 6"/>
    <w:basedOn w:val="Semlista"/>
    <w:rsid w:val="00800F4A"/>
    <w:pPr>
      <w:numPr>
        <w:numId w:val="4"/>
      </w:numPr>
    </w:pPr>
  </w:style>
  <w:style w:type="numbering" w:customStyle="1" w:styleId="List7">
    <w:name w:val="List 7"/>
    <w:basedOn w:val="Semlista"/>
    <w:rsid w:val="00800F4A"/>
    <w:pPr>
      <w:numPr>
        <w:numId w:val="5"/>
      </w:numPr>
    </w:pPr>
  </w:style>
  <w:style w:type="character" w:customStyle="1" w:styleId="PargrafodaListaChar">
    <w:name w:val="Parágrafo da Lista Char"/>
    <w:link w:val="PargrafodaLista"/>
    <w:uiPriority w:val="34"/>
    <w:rsid w:val="0078529B"/>
    <w:rPr>
      <w:lang w:val="en-US"/>
    </w:rPr>
  </w:style>
  <w:style w:type="character" w:customStyle="1" w:styleId="Normal1Char">
    <w:name w:val="Normal 1 Char"/>
    <w:link w:val="Normal1"/>
    <w:locked/>
    <w:rsid w:val="00BB0D50"/>
    <w:rPr>
      <w:rFonts w:ascii="Times New Roman" w:eastAsia="Times New Roman" w:hAnsi="Times New Roman" w:cs="Times New Roman"/>
      <w:sz w:val="24"/>
      <w:szCs w:val="24"/>
    </w:rPr>
  </w:style>
  <w:style w:type="paragraph" w:customStyle="1" w:styleId="Normal1">
    <w:name w:val="Normal 1"/>
    <w:link w:val="Normal1Char"/>
    <w:rsid w:val="00BB0D50"/>
    <w:pPr>
      <w:spacing w:after="80" w:line="264" w:lineRule="auto"/>
      <w:jc w:val="both"/>
    </w:pPr>
    <w:rPr>
      <w:rFonts w:ascii="Times New Roman" w:eastAsia="Times New Roman" w:hAnsi="Times New Roman"/>
      <w:sz w:val="24"/>
      <w:szCs w:val="24"/>
      <w:lang w:eastAsia="en-US"/>
    </w:rPr>
  </w:style>
  <w:style w:type="paragraph" w:styleId="Recuodecorpodetexto2">
    <w:name w:val="Body Text Indent 2"/>
    <w:basedOn w:val="Normal"/>
    <w:link w:val="Recuodecorpodetexto2Char"/>
    <w:uiPriority w:val="99"/>
    <w:semiHidden/>
    <w:unhideWhenUsed/>
    <w:rsid w:val="00417FC3"/>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417FC3"/>
  </w:style>
  <w:style w:type="numbering" w:customStyle="1" w:styleId="Estilo1">
    <w:name w:val="Estilo1"/>
    <w:uiPriority w:val="99"/>
    <w:rsid w:val="00A93F3A"/>
    <w:pPr>
      <w:numPr>
        <w:numId w:val="10"/>
      </w:numPr>
    </w:pPr>
  </w:style>
  <w:style w:type="numbering" w:customStyle="1" w:styleId="Estilo2">
    <w:name w:val="Estilo2"/>
    <w:uiPriority w:val="99"/>
    <w:rsid w:val="00CA05A7"/>
    <w:pPr>
      <w:numPr>
        <w:numId w:val="11"/>
      </w:numPr>
    </w:pPr>
  </w:style>
  <w:style w:type="paragraph" w:styleId="Textodenotadefim">
    <w:name w:val="endnote text"/>
    <w:basedOn w:val="Normal"/>
    <w:link w:val="TextodenotadefimChar"/>
    <w:uiPriority w:val="99"/>
    <w:semiHidden/>
    <w:unhideWhenUsed/>
    <w:rsid w:val="00B95C03"/>
    <w:pPr>
      <w:spacing w:after="0" w:line="240" w:lineRule="auto"/>
    </w:pPr>
    <w:rPr>
      <w:sz w:val="20"/>
      <w:szCs w:val="20"/>
    </w:rPr>
  </w:style>
  <w:style w:type="character" w:customStyle="1" w:styleId="TextodenotadefimChar">
    <w:name w:val="Texto de nota de fim Char"/>
    <w:link w:val="Textodenotadefim"/>
    <w:uiPriority w:val="99"/>
    <w:semiHidden/>
    <w:rsid w:val="00B95C03"/>
    <w:rPr>
      <w:sz w:val="20"/>
      <w:szCs w:val="20"/>
    </w:rPr>
  </w:style>
  <w:style w:type="character" w:styleId="Refdenotadefim">
    <w:name w:val="endnote reference"/>
    <w:uiPriority w:val="99"/>
    <w:semiHidden/>
    <w:unhideWhenUsed/>
    <w:rsid w:val="00B95C03"/>
    <w:rPr>
      <w:vertAlign w:val="superscript"/>
    </w:rPr>
  </w:style>
  <w:style w:type="paragraph" w:customStyle="1" w:styleId="Default">
    <w:name w:val="Default"/>
    <w:rsid w:val="00926275"/>
    <w:pPr>
      <w:autoSpaceDE w:val="0"/>
      <w:autoSpaceDN w:val="0"/>
      <w:adjustRightInd w:val="0"/>
    </w:pPr>
    <w:rPr>
      <w:rFonts w:ascii="Arial" w:hAnsi="Arial" w:cs="Arial"/>
      <w:color w:val="000000"/>
      <w:sz w:val="24"/>
      <w:szCs w:val="24"/>
      <w:lang w:eastAsia="en-US"/>
    </w:rPr>
  </w:style>
  <w:style w:type="paragraph" w:styleId="TextosemFormatao">
    <w:name w:val="Plain Text"/>
    <w:basedOn w:val="Normal"/>
    <w:link w:val="TextosemFormataoChar"/>
    <w:uiPriority w:val="99"/>
    <w:rsid w:val="006E6BE5"/>
    <w:pPr>
      <w:spacing w:after="0" w:line="240" w:lineRule="auto"/>
    </w:pPr>
    <w:rPr>
      <w:rFonts w:ascii="Courier New" w:eastAsia="Times New Roman" w:hAnsi="Courier New" w:cs="Courier New"/>
      <w:sz w:val="20"/>
      <w:szCs w:val="20"/>
      <w:lang w:eastAsia="pt-BR"/>
    </w:rPr>
  </w:style>
  <w:style w:type="character" w:customStyle="1" w:styleId="TextosemFormataoChar">
    <w:name w:val="Texto sem Formatação Char"/>
    <w:link w:val="TextosemFormatao"/>
    <w:uiPriority w:val="99"/>
    <w:rsid w:val="006E6BE5"/>
    <w:rPr>
      <w:rFonts w:ascii="Courier New" w:eastAsia="Times New Roman" w:hAnsi="Courier New" w:cs="Courier New"/>
    </w:rPr>
  </w:style>
  <w:style w:type="paragraph" w:styleId="NormalWeb">
    <w:name w:val="Normal (Web)"/>
    <w:basedOn w:val="Normal"/>
    <w:uiPriority w:val="99"/>
    <w:unhideWhenUsed/>
    <w:rsid w:val="00FE0332"/>
    <w:pPr>
      <w:spacing w:before="100" w:beforeAutospacing="1" w:after="100" w:afterAutospacing="1" w:line="240" w:lineRule="auto"/>
    </w:pPr>
    <w:rPr>
      <w:rFonts w:ascii="Times New Roman" w:hAnsi="Times New Roman"/>
      <w:sz w:val="24"/>
      <w:szCs w:val="24"/>
      <w:lang w:eastAsia="pt-BR"/>
    </w:rPr>
  </w:style>
  <w:style w:type="paragraph" w:customStyle="1" w:styleId="xmsonormal">
    <w:name w:val="x_msonormal"/>
    <w:basedOn w:val="Normal"/>
    <w:rsid w:val="00417CC1"/>
    <w:pPr>
      <w:spacing w:after="0" w:line="240" w:lineRule="auto"/>
    </w:pPr>
    <w:rPr>
      <w:rFonts w:cs="Calibri"/>
      <w:lang w:eastAsia="pt-BR"/>
    </w:rPr>
  </w:style>
  <w:style w:type="paragraph" w:styleId="Sumrio8">
    <w:name w:val="toc 8"/>
    <w:basedOn w:val="Normal"/>
    <w:next w:val="Normal"/>
    <w:autoRedefine/>
    <w:uiPriority w:val="39"/>
    <w:unhideWhenUsed/>
    <w:rsid w:val="00D15BB3"/>
    <w:pPr>
      <w:spacing w:after="100"/>
      <w:ind w:left="1540"/>
    </w:pPr>
    <w:rPr>
      <w:rFonts w:eastAsia="Times New Roman"/>
      <w:lang w:eastAsia="pt-BR"/>
    </w:rPr>
  </w:style>
  <w:style w:type="paragraph" w:styleId="Sumrio9">
    <w:name w:val="toc 9"/>
    <w:basedOn w:val="Normal"/>
    <w:next w:val="Normal"/>
    <w:autoRedefine/>
    <w:uiPriority w:val="39"/>
    <w:unhideWhenUsed/>
    <w:rsid w:val="00D15BB3"/>
    <w:pPr>
      <w:spacing w:after="100"/>
      <w:ind w:left="1760"/>
    </w:pPr>
    <w:rPr>
      <w:rFonts w:eastAsia="Times New Roman"/>
      <w:lang w:eastAsia="pt-BR"/>
    </w:rPr>
  </w:style>
  <w:style w:type="character" w:styleId="MenoPendente">
    <w:name w:val="Unresolved Mention"/>
    <w:uiPriority w:val="99"/>
    <w:semiHidden/>
    <w:unhideWhenUsed/>
    <w:rsid w:val="00D15BB3"/>
    <w:rPr>
      <w:color w:val="605E5C"/>
      <w:shd w:val="clear" w:color="auto" w:fill="E1DFDD"/>
    </w:rPr>
  </w:style>
  <w:style w:type="character" w:customStyle="1" w:styleId="cf01">
    <w:name w:val="cf01"/>
    <w:rsid w:val="009F447E"/>
    <w:rPr>
      <w:rFonts w:ascii="Segoe UI" w:hAnsi="Segoe UI" w:cs="Segoe UI" w:hint="default"/>
      <w:sz w:val="18"/>
      <w:szCs w:val="18"/>
    </w:rPr>
  </w:style>
  <w:style w:type="character" w:styleId="Forte">
    <w:name w:val="Strong"/>
    <w:uiPriority w:val="22"/>
    <w:qFormat/>
    <w:rsid w:val="00CC403F"/>
    <w:rPr>
      <w:b/>
      <w:bCs/>
    </w:rPr>
  </w:style>
  <w:style w:type="character" w:styleId="nfase">
    <w:name w:val="Emphasis"/>
    <w:uiPriority w:val="20"/>
    <w:qFormat/>
    <w:rsid w:val="00205147"/>
    <w:rPr>
      <w:i/>
      <w:iCs/>
    </w:rPr>
  </w:style>
  <w:style w:type="table" w:customStyle="1" w:styleId="TableNormal2">
    <w:name w:val="Table Normal2"/>
    <w:rsid w:val="003D3513"/>
    <w:pPr>
      <w:pBdr>
        <w:top w:val="nil"/>
        <w:left w:val="nil"/>
        <w:bottom w:val="nil"/>
        <w:right w:val="nil"/>
        <w:between w:val="nil"/>
        <w:bar w:val="nil"/>
      </w:pBdr>
    </w:pPr>
    <w:rPr>
      <w:rFonts w:ascii="Times New Roman" w:eastAsia="Arial Unicode MS" w:hAnsi="Times New Roman"/>
      <w:bdr w:val="nil"/>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94">
      <w:bodyDiv w:val="1"/>
      <w:marLeft w:val="0"/>
      <w:marRight w:val="0"/>
      <w:marTop w:val="0"/>
      <w:marBottom w:val="0"/>
      <w:divBdr>
        <w:top w:val="none" w:sz="0" w:space="0" w:color="auto"/>
        <w:left w:val="none" w:sz="0" w:space="0" w:color="auto"/>
        <w:bottom w:val="none" w:sz="0" w:space="0" w:color="auto"/>
        <w:right w:val="none" w:sz="0" w:space="0" w:color="auto"/>
      </w:divBdr>
    </w:div>
    <w:div w:id="202389">
      <w:bodyDiv w:val="1"/>
      <w:marLeft w:val="0"/>
      <w:marRight w:val="0"/>
      <w:marTop w:val="0"/>
      <w:marBottom w:val="0"/>
      <w:divBdr>
        <w:top w:val="none" w:sz="0" w:space="0" w:color="auto"/>
        <w:left w:val="none" w:sz="0" w:space="0" w:color="auto"/>
        <w:bottom w:val="none" w:sz="0" w:space="0" w:color="auto"/>
        <w:right w:val="none" w:sz="0" w:space="0" w:color="auto"/>
      </w:divBdr>
    </w:div>
    <w:div w:id="668336">
      <w:bodyDiv w:val="1"/>
      <w:marLeft w:val="0"/>
      <w:marRight w:val="0"/>
      <w:marTop w:val="0"/>
      <w:marBottom w:val="0"/>
      <w:divBdr>
        <w:top w:val="none" w:sz="0" w:space="0" w:color="auto"/>
        <w:left w:val="none" w:sz="0" w:space="0" w:color="auto"/>
        <w:bottom w:val="none" w:sz="0" w:space="0" w:color="auto"/>
        <w:right w:val="none" w:sz="0" w:space="0" w:color="auto"/>
      </w:divBdr>
    </w:div>
    <w:div w:id="814391">
      <w:bodyDiv w:val="1"/>
      <w:marLeft w:val="0"/>
      <w:marRight w:val="0"/>
      <w:marTop w:val="0"/>
      <w:marBottom w:val="0"/>
      <w:divBdr>
        <w:top w:val="none" w:sz="0" w:space="0" w:color="auto"/>
        <w:left w:val="none" w:sz="0" w:space="0" w:color="auto"/>
        <w:bottom w:val="none" w:sz="0" w:space="0" w:color="auto"/>
        <w:right w:val="none" w:sz="0" w:space="0" w:color="auto"/>
      </w:divBdr>
    </w:div>
    <w:div w:id="1052988">
      <w:bodyDiv w:val="1"/>
      <w:marLeft w:val="0"/>
      <w:marRight w:val="0"/>
      <w:marTop w:val="0"/>
      <w:marBottom w:val="0"/>
      <w:divBdr>
        <w:top w:val="none" w:sz="0" w:space="0" w:color="auto"/>
        <w:left w:val="none" w:sz="0" w:space="0" w:color="auto"/>
        <w:bottom w:val="none" w:sz="0" w:space="0" w:color="auto"/>
        <w:right w:val="none" w:sz="0" w:space="0" w:color="auto"/>
      </w:divBdr>
    </w:div>
    <w:div w:id="1977624">
      <w:bodyDiv w:val="1"/>
      <w:marLeft w:val="0"/>
      <w:marRight w:val="0"/>
      <w:marTop w:val="0"/>
      <w:marBottom w:val="0"/>
      <w:divBdr>
        <w:top w:val="none" w:sz="0" w:space="0" w:color="auto"/>
        <w:left w:val="none" w:sz="0" w:space="0" w:color="auto"/>
        <w:bottom w:val="none" w:sz="0" w:space="0" w:color="auto"/>
        <w:right w:val="none" w:sz="0" w:space="0" w:color="auto"/>
      </w:divBdr>
    </w:div>
    <w:div w:id="3240877">
      <w:bodyDiv w:val="1"/>
      <w:marLeft w:val="0"/>
      <w:marRight w:val="0"/>
      <w:marTop w:val="0"/>
      <w:marBottom w:val="0"/>
      <w:divBdr>
        <w:top w:val="none" w:sz="0" w:space="0" w:color="auto"/>
        <w:left w:val="none" w:sz="0" w:space="0" w:color="auto"/>
        <w:bottom w:val="none" w:sz="0" w:space="0" w:color="auto"/>
        <w:right w:val="none" w:sz="0" w:space="0" w:color="auto"/>
      </w:divBdr>
    </w:div>
    <w:div w:id="3367060">
      <w:bodyDiv w:val="1"/>
      <w:marLeft w:val="0"/>
      <w:marRight w:val="0"/>
      <w:marTop w:val="0"/>
      <w:marBottom w:val="0"/>
      <w:divBdr>
        <w:top w:val="none" w:sz="0" w:space="0" w:color="auto"/>
        <w:left w:val="none" w:sz="0" w:space="0" w:color="auto"/>
        <w:bottom w:val="none" w:sz="0" w:space="0" w:color="auto"/>
        <w:right w:val="none" w:sz="0" w:space="0" w:color="auto"/>
      </w:divBdr>
    </w:div>
    <w:div w:id="3439899">
      <w:bodyDiv w:val="1"/>
      <w:marLeft w:val="0"/>
      <w:marRight w:val="0"/>
      <w:marTop w:val="0"/>
      <w:marBottom w:val="0"/>
      <w:divBdr>
        <w:top w:val="none" w:sz="0" w:space="0" w:color="auto"/>
        <w:left w:val="none" w:sz="0" w:space="0" w:color="auto"/>
        <w:bottom w:val="none" w:sz="0" w:space="0" w:color="auto"/>
        <w:right w:val="none" w:sz="0" w:space="0" w:color="auto"/>
      </w:divBdr>
    </w:div>
    <w:div w:id="3480654">
      <w:bodyDiv w:val="1"/>
      <w:marLeft w:val="0"/>
      <w:marRight w:val="0"/>
      <w:marTop w:val="0"/>
      <w:marBottom w:val="0"/>
      <w:divBdr>
        <w:top w:val="none" w:sz="0" w:space="0" w:color="auto"/>
        <w:left w:val="none" w:sz="0" w:space="0" w:color="auto"/>
        <w:bottom w:val="none" w:sz="0" w:space="0" w:color="auto"/>
        <w:right w:val="none" w:sz="0" w:space="0" w:color="auto"/>
      </w:divBdr>
    </w:div>
    <w:div w:id="3674938">
      <w:bodyDiv w:val="1"/>
      <w:marLeft w:val="0"/>
      <w:marRight w:val="0"/>
      <w:marTop w:val="0"/>
      <w:marBottom w:val="0"/>
      <w:divBdr>
        <w:top w:val="none" w:sz="0" w:space="0" w:color="auto"/>
        <w:left w:val="none" w:sz="0" w:space="0" w:color="auto"/>
        <w:bottom w:val="none" w:sz="0" w:space="0" w:color="auto"/>
        <w:right w:val="none" w:sz="0" w:space="0" w:color="auto"/>
      </w:divBdr>
    </w:div>
    <w:div w:id="4326594">
      <w:bodyDiv w:val="1"/>
      <w:marLeft w:val="0"/>
      <w:marRight w:val="0"/>
      <w:marTop w:val="0"/>
      <w:marBottom w:val="0"/>
      <w:divBdr>
        <w:top w:val="none" w:sz="0" w:space="0" w:color="auto"/>
        <w:left w:val="none" w:sz="0" w:space="0" w:color="auto"/>
        <w:bottom w:val="none" w:sz="0" w:space="0" w:color="auto"/>
        <w:right w:val="none" w:sz="0" w:space="0" w:color="auto"/>
      </w:divBdr>
    </w:div>
    <w:div w:id="4672822">
      <w:bodyDiv w:val="1"/>
      <w:marLeft w:val="0"/>
      <w:marRight w:val="0"/>
      <w:marTop w:val="0"/>
      <w:marBottom w:val="0"/>
      <w:divBdr>
        <w:top w:val="none" w:sz="0" w:space="0" w:color="auto"/>
        <w:left w:val="none" w:sz="0" w:space="0" w:color="auto"/>
        <w:bottom w:val="none" w:sz="0" w:space="0" w:color="auto"/>
        <w:right w:val="none" w:sz="0" w:space="0" w:color="auto"/>
      </w:divBdr>
    </w:div>
    <w:div w:id="4749860">
      <w:bodyDiv w:val="1"/>
      <w:marLeft w:val="0"/>
      <w:marRight w:val="0"/>
      <w:marTop w:val="0"/>
      <w:marBottom w:val="0"/>
      <w:divBdr>
        <w:top w:val="none" w:sz="0" w:space="0" w:color="auto"/>
        <w:left w:val="none" w:sz="0" w:space="0" w:color="auto"/>
        <w:bottom w:val="none" w:sz="0" w:space="0" w:color="auto"/>
        <w:right w:val="none" w:sz="0" w:space="0" w:color="auto"/>
      </w:divBdr>
    </w:div>
    <w:div w:id="4796751">
      <w:bodyDiv w:val="1"/>
      <w:marLeft w:val="0"/>
      <w:marRight w:val="0"/>
      <w:marTop w:val="0"/>
      <w:marBottom w:val="0"/>
      <w:divBdr>
        <w:top w:val="none" w:sz="0" w:space="0" w:color="auto"/>
        <w:left w:val="none" w:sz="0" w:space="0" w:color="auto"/>
        <w:bottom w:val="none" w:sz="0" w:space="0" w:color="auto"/>
        <w:right w:val="none" w:sz="0" w:space="0" w:color="auto"/>
      </w:divBdr>
    </w:div>
    <w:div w:id="4988725">
      <w:bodyDiv w:val="1"/>
      <w:marLeft w:val="0"/>
      <w:marRight w:val="0"/>
      <w:marTop w:val="0"/>
      <w:marBottom w:val="0"/>
      <w:divBdr>
        <w:top w:val="none" w:sz="0" w:space="0" w:color="auto"/>
        <w:left w:val="none" w:sz="0" w:space="0" w:color="auto"/>
        <w:bottom w:val="none" w:sz="0" w:space="0" w:color="auto"/>
        <w:right w:val="none" w:sz="0" w:space="0" w:color="auto"/>
      </w:divBdr>
    </w:div>
    <w:div w:id="5330095">
      <w:bodyDiv w:val="1"/>
      <w:marLeft w:val="0"/>
      <w:marRight w:val="0"/>
      <w:marTop w:val="0"/>
      <w:marBottom w:val="0"/>
      <w:divBdr>
        <w:top w:val="none" w:sz="0" w:space="0" w:color="auto"/>
        <w:left w:val="none" w:sz="0" w:space="0" w:color="auto"/>
        <w:bottom w:val="none" w:sz="0" w:space="0" w:color="auto"/>
        <w:right w:val="none" w:sz="0" w:space="0" w:color="auto"/>
      </w:divBdr>
    </w:div>
    <w:div w:id="5446702">
      <w:bodyDiv w:val="1"/>
      <w:marLeft w:val="0"/>
      <w:marRight w:val="0"/>
      <w:marTop w:val="0"/>
      <w:marBottom w:val="0"/>
      <w:divBdr>
        <w:top w:val="none" w:sz="0" w:space="0" w:color="auto"/>
        <w:left w:val="none" w:sz="0" w:space="0" w:color="auto"/>
        <w:bottom w:val="none" w:sz="0" w:space="0" w:color="auto"/>
        <w:right w:val="none" w:sz="0" w:space="0" w:color="auto"/>
      </w:divBdr>
    </w:div>
    <w:div w:id="5598964">
      <w:bodyDiv w:val="1"/>
      <w:marLeft w:val="0"/>
      <w:marRight w:val="0"/>
      <w:marTop w:val="0"/>
      <w:marBottom w:val="0"/>
      <w:divBdr>
        <w:top w:val="none" w:sz="0" w:space="0" w:color="auto"/>
        <w:left w:val="none" w:sz="0" w:space="0" w:color="auto"/>
        <w:bottom w:val="none" w:sz="0" w:space="0" w:color="auto"/>
        <w:right w:val="none" w:sz="0" w:space="0" w:color="auto"/>
      </w:divBdr>
    </w:div>
    <w:div w:id="5912627">
      <w:bodyDiv w:val="1"/>
      <w:marLeft w:val="0"/>
      <w:marRight w:val="0"/>
      <w:marTop w:val="0"/>
      <w:marBottom w:val="0"/>
      <w:divBdr>
        <w:top w:val="none" w:sz="0" w:space="0" w:color="auto"/>
        <w:left w:val="none" w:sz="0" w:space="0" w:color="auto"/>
        <w:bottom w:val="none" w:sz="0" w:space="0" w:color="auto"/>
        <w:right w:val="none" w:sz="0" w:space="0" w:color="auto"/>
      </w:divBdr>
    </w:div>
    <w:div w:id="6061656">
      <w:bodyDiv w:val="1"/>
      <w:marLeft w:val="0"/>
      <w:marRight w:val="0"/>
      <w:marTop w:val="0"/>
      <w:marBottom w:val="0"/>
      <w:divBdr>
        <w:top w:val="none" w:sz="0" w:space="0" w:color="auto"/>
        <w:left w:val="none" w:sz="0" w:space="0" w:color="auto"/>
        <w:bottom w:val="none" w:sz="0" w:space="0" w:color="auto"/>
        <w:right w:val="none" w:sz="0" w:space="0" w:color="auto"/>
      </w:divBdr>
    </w:div>
    <w:div w:id="6520598">
      <w:bodyDiv w:val="1"/>
      <w:marLeft w:val="0"/>
      <w:marRight w:val="0"/>
      <w:marTop w:val="0"/>
      <w:marBottom w:val="0"/>
      <w:divBdr>
        <w:top w:val="none" w:sz="0" w:space="0" w:color="auto"/>
        <w:left w:val="none" w:sz="0" w:space="0" w:color="auto"/>
        <w:bottom w:val="none" w:sz="0" w:space="0" w:color="auto"/>
        <w:right w:val="none" w:sz="0" w:space="0" w:color="auto"/>
      </w:divBdr>
    </w:div>
    <w:div w:id="6562213">
      <w:bodyDiv w:val="1"/>
      <w:marLeft w:val="0"/>
      <w:marRight w:val="0"/>
      <w:marTop w:val="0"/>
      <w:marBottom w:val="0"/>
      <w:divBdr>
        <w:top w:val="none" w:sz="0" w:space="0" w:color="auto"/>
        <w:left w:val="none" w:sz="0" w:space="0" w:color="auto"/>
        <w:bottom w:val="none" w:sz="0" w:space="0" w:color="auto"/>
        <w:right w:val="none" w:sz="0" w:space="0" w:color="auto"/>
      </w:divBdr>
    </w:div>
    <w:div w:id="6713260">
      <w:bodyDiv w:val="1"/>
      <w:marLeft w:val="0"/>
      <w:marRight w:val="0"/>
      <w:marTop w:val="0"/>
      <w:marBottom w:val="0"/>
      <w:divBdr>
        <w:top w:val="none" w:sz="0" w:space="0" w:color="auto"/>
        <w:left w:val="none" w:sz="0" w:space="0" w:color="auto"/>
        <w:bottom w:val="none" w:sz="0" w:space="0" w:color="auto"/>
        <w:right w:val="none" w:sz="0" w:space="0" w:color="auto"/>
      </w:divBdr>
    </w:div>
    <w:div w:id="7025622">
      <w:bodyDiv w:val="1"/>
      <w:marLeft w:val="0"/>
      <w:marRight w:val="0"/>
      <w:marTop w:val="0"/>
      <w:marBottom w:val="0"/>
      <w:divBdr>
        <w:top w:val="none" w:sz="0" w:space="0" w:color="auto"/>
        <w:left w:val="none" w:sz="0" w:space="0" w:color="auto"/>
        <w:bottom w:val="none" w:sz="0" w:space="0" w:color="auto"/>
        <w:right w:val="none" w:sz="0" w:space="0" w:color="auto"/>
      </w:divBdr>
    </w:div>
    <w:div w:id="7174823">
      <w:bodyDiv w:val="1"/>
      <w:marLeft w:val="0"/>
      <w:marRight w:val="0"/>
      <w:marTop w:val="0"/>
      <w:marBottom w:val="0"/>
      <w:divBdr>
        <w:top w:val="none" w:sz="0" w:space="0" w:color="auto"/>
        <w:left w:val="none" w:sz="0" w:space="0" w:color="auto"/>
        <w:bottom w:val="none" w:sz="0" w:space="0" w:color="auto"/>
        <w:right w:val="none" w:sz="0" w:space="0" w:color="auto"/>
      </w:divBdr>
    </w:div>
    <w:div w:id="7415735">
      <w:bodyDiv w:val="1"/>
      <w:marLeft w:val="0"/>
      <w:marRight w:val="0"/>
      <w:marTop w:val="0"/>
      <w:marBottom w:val="0"/>
      <w:divBdr>
        <w:top w:val="none" w:sz="0" w:space="0" w:color="auto"/>
        <w:left w:val="none" w:sz="0" w:space="0" w:color="auto"/>
        <w:bottom w:val="none" w:sz="0" w:space="0" w:color="auto"/>
        <w:right w:val="none" w:sz="0" w:space="0" w:color="auto"/>
      </w:divBdr>
    </w:div>
    <w:div w:id="7417747">
      <w:bodyDiv w:val="1"/>
      <w:marLeft w:val="0"/>
      <w:marRight w:val="0"/>
      <w:marTop w:val="0"/>
      <w:marBottom w:val="0"/>
      <w:divBdr>
        <w:top w:val="none" w:sz="0" w:space="0" w:color="auto"/>
        <w:left w:val="none" w:sz="0" w:space="0" w:color="auto"/>
        <w:bottom w:val="none" w:sz="0" w:space="0" w:color="auto"/>
        <w:right w:val="none" w:sz="0" w:space="0" w:color="auto"/>
      </w:divBdr>
    </w:div>
    <w:div w:id="7564964">
      <w:bodyDiv w:val="1"/>
      <w:marLeft w:val="0"/>
      <w:marRight w:val="0"/>
      <w:marTop w:val="0"/>
      <w:marBottom w:val="0"/>
      <w:divBdr>
        <w:top w:val="none" w:sz="0" w:space="0" w:color="auto"/>
        <w:left w:val="none" w:sz="0" w:space="0" w:color="auto"/>
        <w:bottom w:val="none" w:sz="0" w:space="0" w:color="auto"/>
        <w:right w:val="none" w:sz="0" w:space="0" w:color="auto"/>
      </w:divBdr>
    </w:div>
    <w:div w:id="7754574">
      <w:bodyDiv w:val="1"/>
      <w:marLeft w:val="0"/>
      <w:marRight w:val="0"/>
      <w:marTop w:val="0"/>
      <w:marBottom w:val="0"/>
      <w:divBdr>
        <w:top w:val="none" w:sz="0" w:space="0" w:color="auto"/>
        <w:left w:val="none" w:sz="0" w:space="0" w:color="auto"/>
        <w:bottom w:val="none" w:sz="0" w:space="0" w:color="auto"/>
        <w:right w:val="none" w:sz="0" w:space="0" w:color="auto"/>
      </w:divBdr>
    </w:div>
    <w:div w:id="7828986">
      <w:bodyDiv w:val="1"/>
      <w:marLeft w:val="0"/>
      <w:marRight w:val="0"/>
      <w:marTop w:val="0"/>
      <w:marBottom w:val="0"/>
      <w:divBdr>
        <w:top w:val="none" w:sz="0" w:space="0" w:color="auto"/>
        <w:left w:val="none" w:sz="0" w:space="0" w:color="auto"/>
        <w:bottom w:val="none" w:sz="0" w:space="0" w:color="auto"/>
        <w:right w:val="none" w:sz="0" w:space="0" w:color="auto"/>
      </w:divBdr>
    </w:div>
    <w:div w:id="8260314">
      <w:bodyDiv w:val="1"/>
      <w:marLeft w:val="0"/>
      <w:marRight w:val="0"/>
      <w:marTop w:val="0"/>
      <w:marBottom w:val="0"/>
      <w:divBdr>
        <w:top w:val="none" w:sz="0" w:space="0" w:color="auto"/>
        <w:left w:val="none" w:sz="0" w:space="0" w:color="auto"/>
        <w:bottom w:val="none" w:sz="0" w:space="0" w:color="auto"/>
        <w:right w:val="none" w:sz="0" w:space="0" w:color="auto"/>
      </w:divBdr>
    </w:div>
    <w:div w:id="9063143">
      <w:bodyDiv w:val="1"/>
      <w:marLeft w:val="0"/>
      <w:marRight w:val="0"/>
      <w:marTop w:val="0"/>
      <w:marBottom w:val="0"/>
      <w:divBdr>
        <w:top w:val="none" w:sz="0" w:space="0" w:color="auto"/>
        <w:left w:val="none" w:sz="0" w:space="0" w:color="auto"/>
        <w:bottom w:val="none" w:sz="0" w:space="0" w:color="auto"/>
        <w:right w:val="none" w:sz="0" w:space="0" w:color="auto"/>
      </w:divBdr>
    </w:div>
    <w:div w:id="9569101">
      <w:bodyDiv w:val="1"/>
      <w:marLeft w:val="0"/>
      <w:marRight w:val="0"/>
      <w:marTop w:val="0"/>
      <w:marBottom w:val="0"/>
      <w:divBdr>
        <w:top w:val="none" w:sz="0" w:space="0" w:color="auto"/>
        <w:left w:val="none" w:sz="0" w:space="0" w:color="auto"/>
        <w:bottom w:val="none" w:sz="0" w:space="0" w:color="auto"/>
        <w:right w:val="none" w:sz="0" w:space="0" w:color="auto"/>
      </w:divBdr>
    </w:div>
    <w:div w:id="10691989">
      <w:bodyDiv w:val="1"/>
      <w:marLeft w:val="0"/>
      <w:marRight w:val="0"/>
      <w:marTop w:val="0"/>
      <w:marBottom w:val="0"/>
      <w:divBdr>
        <w:top w:val="none" w:sz="0" w:space="0" w:color="auto"/>
        <w:left w:val="none" w:sz="0" w:space="0" w:color="auto"/>
        <w:bottom w:val="none" w:sz="0" w:space="0" w:color="auto"/>
        <w:right w:val="none" w:sz="0" w:space="0" w:color="auto"/>
      </w:divBdr>
    </w:div>
    <w:div w:id="10885079">
      <w:bodyDiv w:val="1"/>
      <w:marLeft w:val="0"/>
      <w:marRight w:val="0"/>
      <w:marTop w:val="0"/>
      <w:marBottom w:val="0"/>
      <w:divBdr>
        <w:top w:val="none" w:sz="0" w:space="0" w:color="auto"/>
        <w:left w:val="none" w:sz="0" w:space="0" w:color="auto"/>
        <w:bottom w:val="none" w:sz="0" w:space="0" w:color="auto"/>
        <w:right w:val="none" w:sz="0" w:space="0" w:color="auto"/>
      </w:divBdr>
    </w:div>
    <w:div w:id="10885523">
      <w:bodyDiv w:val="1"/>
      <w:marLeft w:val="0"/>
      <w:marRight w:val="0"/>
      <w:marTop w:val="0"/>
      <w:marBottom w:val="0"/>
      <w:divBdr>
        <w:top w:val="none" w:sz="0" w:space="0" w:color="auto"/>
        <w:left w:val="none" w:sz="0" w:space="0" w:color="auto"/>
        <w:bottom w:val="none" w:sz="0" w:space="0" w:color="auto"/>
        <w:right w:val="none" w:sz="0" w:space="0" w:color="auto"/>
      </w:divBdr>
    </w:div>
    <w:div w:id="10958892">
      <w:bodyDiv w:val="1"/>
      <w:marLeft w:val="0"/>
      <w:marRight w:val="0"/>
      <w:marTop w:val="0"/>
      <w:marBottom w:val="0"/>
      <w:divBdr>
        <w:top w:val="none" w:sz="0" w:space="0" w:color="auto"/>
        <w:left w:val="none" w:sz="0" w:space="0" w:color="auto"/>
        <w:bottom w:val="none" w:sz="0" w:space="0" w:color="auto"/>
        <w:right w:val="none" w:sz="0" w:space="0" w:color="auto"/>
      </w:divBdr>
    </w:div>
    <w:div w:id="11493439">
      <w:bodyDiv w:val="1"/>
      <w:marLeft w:val="0"/>
      <w:marRight w:val="0"/>
      <w:marTop w:val="0"/>
      <w:marBottom w:val="0"/>
      <w:divBdr>
        <w:top w:val="none" w:sz="0" w:space="0" w:color="auto"/>
        <w:left w:val="none" w:sz="0" w:space="0" w:color="auto"/>
        <w:bottom w:val="none" w:sz="0" w:space="0" w:color="auto"/>
        <w:right w:val="none" w:sz="0" w:space="0" w:color="auto"/>
      </w:divBdr>
    </w:div>
    <w:div w:id="11735366">
      <w:bodyDiv w:val="1"/>
      <w:marLeft w:val="0"/>
      <w:marRight w:val="0"/>
      <w:marTop w:val="0"/>
      <w:marBottom w:val="0"/>
      <w:divBdr>
        <w:top w:val="none" w:sz="0" w:space="0" w:color="auto"/>
        <w:left w:val="none" w:sz="0" w:space="0" w:color="auto"/>
        <w:bottom w:val="none" w:sz="0" w:space="0" w:color="auto"/>
        <w:right w:val="none" w:sz="0" w:space="0" w:color="auto"/>
      </w:divBdr>
    </w:div>
    <w:div w:id="12386575">
      <w:bodyDiv w:val="1"/>
      <w:marLeft w:val="0"/>
      <w:marRight w:val="0"/>
      <w:marTop w:val="0"/>
      <w:marBottom w:val="0"/>
      <w:divBdr>
        <w:top w:val="none" w:sz="0" w:space="0" w:color="auto"/>
        <w:left w:val="none" w:sz="0" w:space="0" w:color="auto"/>
        <w:bottom w:val="none" w:sz="0" w:space="0" w:color="auto"/>
        <w:right w:val="none" w:sz="0" w:space="0" w:color="auto"/>
      </w:divBdr>
    </w:div>
    <w:div w:id="12806910">
      <w:bodyDiv w:val="1"/>
      <w:marLeft w:val="0"/>
      <w:marRight w:val="0"/>
      <w:marTop w:val="0"/>
      <w:marBottom w:val="0"/>
      <w:divBdr>
        <w:top w:val="none" w:sz="0" w:space="0" w:color="auto"/>
        <w:left w:val="none" w:sz="0" w:space="0" w:color="auto"/>
        <w:bottom w:val="none" w:sz="0" w:space="0" w:color="auto"/>
        <w:right w:val="none" w:sz="0" w:space="0" w:color="auto"/>
      </w:divBdr>
    </w:div>
    <w:div w:id="13727752">
      <w:bodyDiv w:val="1"/>
      <w:marLeft w:val="0"/>
      <w:marRight w:val="0"/>
      <w:marTop w:val="0"/>
      <w:marBottom w:val="0"/>
      <w:divBdr>
        <w:top w:val="none" w:sz="0" w:space="0" w:color="auto"/>
        <w:left w:val="none" w:sz="0" w:space="0" w:color="auto"/>
        <w:bottom w:val="none" w:sz="0" w:space="0" w:color="auto"/>
        <w:right w:val="none" w:sz="0" w:space="0" w:color="auto"/>
      </w:divBdr>
    </w:div>
    <w:div w:id="14161053">
      <w:bodyDiv w:val="1"/>
      <w:marLeft w:val="0"/>
      <w:marRight w:val="0"/>
      <w:marTop w:val="0"/>
      <w:marBottom w:val="0"/>
      <w:divBdr>
        <w:top w:val="none" w:sz="0" w:space="0" w:color="auto"/>
        <w:left w:val="none" w:sz="0" w:space="0" w:color="auto"/>
        <w:bottom w:val="none" w:sz="0" w:space="0" w:color="auto"/>
        <w:right w:val="none" w:sz="0" w:space="0" w:color="auto"/>
      </w:divBdr>
    </w:div>
    <w:div w:id="14232139">
      <w:bodyDiv w:val="1"/>
      <w:marLeft w:val="0"/>
      <w:marRight w:val="0"/>
      <w:marTop w:val="0"/>
      <w:marBottom w:val="0"/>
      <w:divBdr>
        <w:top w:val="none" w:sz="0" w:space="0" w:color="auto"/>
        <w:left w:val="none" w:sz="0" w:space="0" w:color="auto"/>
        <w:bottom w:val="none" w:sz="0" w:space="0" w:color="auto"/>
        <w:right w:val="none" w:sz="0" w:space="0" w:color="auto"/>
      </w:divBdr>
    </w:div>
    <w:div w:id="15232503">
      <w:bodyDiv w:val="1"/>
      <w:marLeft w:val="0"/>
      <w:marRight w:val="0"/>
      <w:marTop w:val="0"/>
      <w:marBottom w:val="0"/>
      <w:divBdr>
        <w:top w:val="none" w:sz="0" w:space="0" w:color="auto"/>
        <w:left w:val="none" w:sz="0" w:space="0" w:color="auto"/>
        <w:bottom w:val="none" w:sz="0" w:space="0" w:color="auto"/>
        <w:right w:val="none" w:sz="0" w:space="0" w:color="auto"/>
      </w:divBdr>
    </w:div>
    <w:div w:id="15351838">
      <w:bodyDiv w:val="1"/>
      <w:marLeft w:val="0"/>
      <w:marRight w:val="0"/>
      <w:marTop w:val="0"/>
      <w:marBottom w:val="0"/>
      <w:divBdr>
        <w:top w:val="none" w:sz="0" w:space="0" w:color="auto"/>
        <w:left w:val="none" w:sz="0" w:space="0" w:color="auto"/>
        <w:bottom w:val="none" w:sz="0" w:space="0" w:color="auto"/>
        <w:right w:val="none" w:sz="0" w:space="0" w:color="auto"/>
      </w:divBdr>
    </w:div>
    <w:div w:id="15546152">
      <w:bodyDiv w:val="1"/>
      <w:marLeft w:val="0"/>
      <w:marRight w:val="0"/>
      <w:marTop w:val="0"/>
      <w:marBottom w:val="0"/>
      <w:divBdr>
        <w:top w:val="none" w:sz="0" w:space="0" w:color="auto"/>
        <w:left w:val="none" w:sz="0" w:space="0" w:color="auto"/>
        <w:bottom w:val="none" w:sz="0" w:space="0" w:color="auto"/>
        <w:right w:val="none" w:sz="0" w:space="0" w:color="auto"/>
      </w:divBdr>
    </w:div>
    <w:div w:id="16272044">
      <w:bodyDiv w:val="1"/>
      <w:marLeft w:val="0"/>
      <w:marRight w:val="0"/>
      <w:marTop w:val="0"/>
      <w:marBottom w:val="0"/>
      <w:divBdr>
        <w:top w:val="none" w:sz="0" w:space="0" w:color="auto"/>
        <w:left w:val="none" w:sz="0" w:space="0" w:color="auto"/>
        <w:bottom w:val="none" w:sz="0" w:space="0" w:color="auto"/>
        <w:right w:val="none" w:sz="0" w:space="0" w:color="auto"/>
      </w:divBdr>
    </w:div>
    <w:div w:id="16319945">
      <w:bodyDiv w:val="1"/>
      <w:marLeft w:val="0"/>
      <w:marRight w:val="0"/>
      <w:marTop w:val="0"/>
      <w:marBottom w:val="0"/>
      <w:divBdr>
        <w:top w:val="none" w:sz="0" w:space="0" w:color="auto"/>
        <w:left w:val="none" w:sz="0" w:space="0" w:color="auto"/>
        <w:bottom w:val="none" w:sz="0" w:space="0" w:color="auto"/>
        <w:right w:val="none" w:sz="0" w:space="0" w:color="auto"/>
      </w:divBdr>
    </w:div>
    <w:div w:id="16666033">
      <w:bodyDiv w:val="1"/>
      <w:marLeft w:val="0"/>
      <w:marRight w:val="0"/>
      <w:marTop w:val="0"/>
      <w:marBottom w:val="0"/>
      <w:divBdr>
        <w:top w:val="none" w:sz="0" w:space="0" w:color="auto"/>
        <w:left w:val="none" w:sz="0" w:space="0" w:color="auto"/>
        <w:bottom w:val="none" w:sz="0" w:space="0" w:color="auto"/>
        <w:right w:val="none" w:sz="0" w:space="0" w:color="auto"/>
      </w:divBdr>
    </w:div>
    <w:div w:id="17050875">
      <w:bodyDiv w:val="1"/>
      <w:marLeft w:val="0"/>
      <w:marRight w:val="0"/>
      <w:marTop w:val="0"/>
      <w:marBottom w:val="0"/>
      <w:divBdr>
        <w:top w:val="none" w:sz="0" w:space="0" w:color="auto"/>
        <w:left w:val="none" w:sz="0" w:space="0" w:color="auto"/>
        <w:bottom w:val="none" w:sz="0" w:space="0" w:color="auto"/>
        <w:right w:val="none" w:sz="0" w:space="0" w:color="auto"/>
      </w:divBdr>
    </w:div>
    <w:div w:id="17201289">
      <w:bodyDiv w:val="1"/>
      <w:marLeft w:val="0"/>
      <w:marRight w:val="0"/>
      <w:marTop w:val="0"/>
      <w:marBottom w:val="0"/>
      <w:divBdr>
        <w:top w:val="none" w:sz="0" w:space="0" w:color="auto"/>
        <w:left w:val="none" w:sz="0" w:space="0" w:color="auto"/>
        <w:bottom w:val="none" w:sz="0" w:space="0" w:color="auto"/>
        <w:right w:val="none" w:sz="0" w:space="0" w:color="auto"/>
      </w:divBdr>
    </w:div>
    <w:div w:id="17314984">
      <w:bodyDiv w:val="1"/>
      <w:marLeft w:val="0"/>
      <w:marRight w:val="0"/>
      <w:marTop w:val="0"/>
      <w:marBottom w:val="0"/>
      <w:divBdr>
        <w:top w:val="none" w:sz="0" w:space="0" w:color="auto"/>
        <w:left w:val="none" w:sz="0" w:space="0" w:color="auto"/>
        <w:bottom w:val="none" w:sz="0" w:space="0" w:color="auto"/>
        <w:right w:val="none" w:sz="0" w:space="0" w:color="auto"/>
      </w:divBdr>
    </w:div>
    <w:div w:id="19094847">
      <w:bodyDiv w:val="1"/>
      <w:marLeft w:val="0"/>
      <w:marRight w:val="0"/>
      <w:marTop w:val="0"/>
      <w:marBottom w:val="0"/>
      <w:divBdr>
        <w:top w:val="none" w:sz="0" w:space="0" w:color="auto"/>
        <w:left w:val="none" w:sz="0" w:space="0" w:color="auto"/>
        <w:bottom w:val="none" w:sz="0" w:space="0" w:color="auto"/>
        <w:right w:val="none" w:sz="0" w:space="0" w:color="auto"/>
      </w:divBdr>
    </w:div>
    <w:div w:id="20478788">
      <w:bodyDiv w:val="1"/>
      <w:marLeft w:val="0"/>
      <w:marRight w:val="0"/>
      <w:marTop w:val="0"/>
      <w:marBottom w:val="0"/>
      <w:divBdr>
        <w:top w:val="none" w:sz="0" w:space="0" w:color="auto"/>
        <w:left w:val="none" w:sz="0" w:space="0" w:color="auto"/>
        <w:bottom w:val="none" w:sz="0" w:space="0" w:color="auto"/>
        <w:right w:val="none" w:sz="0" w:space="0" w:color="auto"/>
      </w:divBdr>
    </w:div>
    <w:div w:id="21052185">
      <w:bodyDiv w:val="1"/>
      <w:marLeft w:val="0"/>
      <w:marRight w:val="0"/>
      <w:marTop w:val="0"/>
      <w:marBottom w:val="0"/>
      <w:divBdr>
        <w:top w:val="none" w:sz="0" w:space="0" w:color="auto"/>
        <w:left w:val="none" w:sz="0" w:space="0" w:color="auto"/>
        <w:bottom w:val="none" w:sz="0" w:space="0" w:color="auto"/>
        <w:right w:val="none" w:sz="0" w:space="0" w:color="auto"/>
      </w:divBdr>
    </w:div>
    <w:div w:id="21173142">
      <w:bodyDiv w:val="1"/>
      <w:marLeft w:val="0"/>
      <w:marRight w:val="0"/>
      <w:marTop w:val="0"/>
      <w:marBottom w:val="0"/>
      <w:divBdr>
        <w:top w:val="none" w:sz="0" w:space="0" w:color="auto"/>
        <w:left w:val="none" w:sz="0" w:space="0" w:color="auto"/>
        <w:bottom w:val="none" w:sz="0" w:space="0" w:color="auto"/>
        <w:right w:val="none" w:sz="0" w:space="0" w:color="auto"/>
      </w:divBdr>
    </w:div>
    <w:div w:id="21246123">
      <w:bodyDiv w:val="1"/>
      <w:marLeft w:val="0"/>
      <w:marRight w:val="0"/>
      <w:marTop w:val="0"/>
      <w:marBottom w:val="0"/>
      <w:divBdr>
        <w:top w:val="none" w:sz="0" w:space="0" w:color="auto"/>
        <w:left w:val="none" w:sz="0" w:space="0" w:color="auto"/>
        <w:bottom w:val="none" w:sz="0" w:space="0" w:color="auto"/>
        <w:right w:val="none" w:sz="0" w:space="0" w:color="auto"/>
      </w:divBdr>
    </w:div>
    <w:div w:id="21443493">
      <w:bodyDiv w:val="1"/>
      <w:marLeft w:val="0"/>
      <w:marRight w:val="0"/>
      <w:marTop w:val="0"/>
      <w:marBottom w:val="0"/>
      <w:divBdr>
        <w:top w:val="none" w:sz="0" w:space="0" w:color="auto"/>
        <w:left w:val="none" w:sz="0" w:space="0" w:color="auto"/>
        <w:bottom w:val="none" w:sz="0" w:space="0" w:color="auto"/>
        <w:right w:val="none" w:sz="0" w:space="0" w:color="auto"/>
      </w:divBdr>
    </w:div>
    <w:div w:id="22560881">
      <w:bodyDiv w:val="1"/>
      <w:marLeft w:val="0"/>
      <w:marRight w:val="0"/>
      <w:marTop w:val="0"/>
      <w:marBottom w:val="0"/>
      <w:divBdr>
        <w:top w:val="none" w:sz="0" w:space="0" w:color="auto"/>
        <w:left w:val="none" w:sz="0" w:space="0" w:color="auto"/>
        <w:bottom w:val="none" w:sz="0" w:space="0" w:color="auto"/>
        <w:right w:val="none" w:sz="0" w:space="0" w:color="auto"/>
      </w:divBdr>
    </w:div>
    <w:div w:id="22943846">
      <w:bodyDiv w:val="1"/>
      <w:marLeft w:val="0"/>
      <w:marRight w:val="0"/>
      <w:marTop w:val="0"/>
      <w:marBottom w:val="0"/>
      <w:divBdr>
        <w:top w:val="none" w:sz="0" w:space="0" w:color="auto"/>
        <w:left w:val="none" w:sz="0" w:space="0" w:color="auto"/>
        <w:bottom w:val="none" w:sz="0" w:space="0" w:color="auto"/>
        <w:right w:val="none" w:sz="0" w:space="0" w:color="auto"/>
      </w:divBdr>
    </w:div>
    <w:div w:id="23488283">
      <w:bodyDiv w:val="1"/>
      <w:marLeft w:val="0"/>
      <w:marRight w:val="0"/>
      <w:marTop w:val="0"/>
      <w:marBottom w:val="0"/>
      <w:divBdr>
        <w:top w:val="none" w:sz="0" w:space="0" w:color="auto"/>
        <w:left w:val="none" w:sz="0" w:space="0" w:color="auto"/>
        <w:bottom w:val="none" w:sz="0" w:space="0" w:color="auto"/>
        <w:right w:val="none" w:sz="0" w:space="0" w:color="auto"/>
      </w:divBdr>
    </w:div>
    <w:div w:id="24404977">
      <w:bodyDiv w:val="1"/>
      <w:marLeft w:val="0"/>
      <w:marRight w:val="0"/>
      <w:marTop w:val="0"/>
      <w:marBottom w:val="0"/>
      <w:divBdr>
        <w:top w:val="none" w:sz="0" w:space="0" w:color="auto"/>
        <w:left w:val="none" w:sz="0" w:space="0" w:color="auto"/>
        <w:bottom w:val="none" w:sz="0" w:space="0" w:color="auto"/>
        <w:right w:val="none" w:sz="0" w:space="0" w:color="auto"/>
      </w:divBdr>
    </w:div>
    <w:div w:id="24869460">
      <w:bodyDiv w:val="1"/>
      <w:marLeft w:val="0"/>
      <w:marRight w:val="0"/>
      <w:marTop w:val="0"/>
      <w:marBottom w:val="0"/>
      <w:divBdr>
        <w:top w:val="none" w:sz="0" w:space="0" w:color="auto"/>
        <w:left w:val="none" w:sz="0" w:space="0" w:color="auto"/>
        <w:bottom w:val="none" w:sz="0" w:space="0" w:color="auto"/>
        <w:right w:val="none" w:sz="0" w:space="0" w:color="auto"/>
      </w:divBdr>
    </w:div>
    <w:div w:id="26374453">
      <w:bodyDiv w:val="1"/>
      <w:marLeft w:val="0"/>
      <w:marRight w:val="0"/>
      <w:marTop w:val="0"/>
      <w:marBottom w:val="0"/>
      <w:divBdr>
        <w:top w:val="none" w:sz="0" w:space="0" w:color="auto"/>
        <w:left w:val="none" w:sz="0" w:space="0" w:color="auto"/>
        <w:bottom w:val="none" w:sz="0" w:space="0" w:color="auto"/>
        <w:right w:val="none" w:sz="0" w:space="0" w:color="auto"/>
      </w:divBdr>
    </w:div>
    <w:div w:id="28721750">
      <w:bodyDiv w:val="1"/>
      <w:marLeft w:val="0"/>
      <w:marRight w:val="0"/>
      <w:marTop w:val="0"/>
      <w:marBottom w:val="0"/>
      <w:divBdr>
        <w:top w:val="none" w:sz="0" w:space="0" w:color="auto"/>
        <w:left w:val="none" w:sz="0" w:space="0" w:color="auto"/>
        <w:bottom w:val="none" w:sz="0" w:space="0" w:color="auto"/>
        <w:right w:val="none" w:sz="0" w:space="0" w:color="auto"/>
      </w:divBdr>
    </w:div>
    <w:div w:id="29233945">
      <w:bodyDiv w:val="1"/>
      <w:marLeft w:val="0"/>
      <w:marRight w:val="0"/>
      <w:marTop w:val="0"/>
      <w:marBottom w:val="0"/>
      <w:divBdr>
        <w:top w:val="none" w:sz="0" w:space="0" w:color="auto"/>
        <w:left w:val="none" w:sz="0" w:space="0" w:color="auto"/>
        <w:bottom w:val="none" w:sz="0" w:space="0" w:color="auto"/>
        <w:right w:val="none" w:sz="0" w:space="0" w:color="auto"/>
      </w:divBdr>
    </w:div>
    <w:div w:id="29495591">
      <w:bodyDiv w:val="1"/>
      <w:marLeft w:val="0"/>
      <w:marRight w:val="0"/>
      <w:marTop w:val="0"/>
      <w:marBottom w:val="0"/>
      <w:divBdr>
        <w:top w:val="none" w:sz="0" w:space="0" w:color="auto"/>
        <w:left w:val="none" w:sz="0" w:space="0" w:color="auto"/>
        <w:bottom w:val="none" w:sz="0" w:space="0" w:color="auto"/>
        <w:right w:val="none" w:sz="0" w:space="0" w:color="auto"/>
      </w:divBdr>
    </w:div>
    <w:div w:id="30110070">
      <w:bodyDiv w:val="1"/>
      <w:marLeft w:val="0"/>
      <w:marRight w:val="0"/>
      <w:marTop w:val="0"/>
      <w:marBottom w:val="0"/>
      <w:divBdr>
        <w:top w:val="none" w:sz="0" w:space="0" w:color="auto"/>
        <w:left w:val="none" w:sz="0" w:space="0" w:color="auto"/>
        <w:bottom w:val="none" w:sz="0" w:space="0" w:color="auto"/>
        <w:right w:val="none" w:sz="0" w:space="0" w:color="auto"/>
      </w:divBdr>
    </w:div>
    <w:div w:id="30814076">
      <w:bodyDiv w:val="1"/>
      <w:marLeft w:val="0"/>
      <w:marRight w:val="0"/>
      <w:marTop w:val="0"/>
      <w:marBottom w:val="0"/>
      <w:divBdr>
        <w:top w:val="none" w:sz="0" w:space="0" w:color="auto"/>
        <w:left w:val="none" w:sz="0" w:space="0" w:color="auto"/>
        <w:bottom w:val="none" w:sz="0" w:space="0" w:color="auto"/>
        <w:right w:val="none" w:sz="0" w:space="0" w:color="auto"/>
      </w:divBdr>
    </w:div>
    <w:div w:id="30964585">
      <w:bodyDiv w:val="1"/>
      <w:marLeft w:val="0"/>
      <w:marRight w:val="0"/>
      <w:marTop w:val="0"/>
      <w:marBottom w:val="0"/>
      <w:divBdr>
        <w:top w:val="none" w:sz="0" w:space="0" w:color="auto"/>
        <w:left w:val="none" w:sz="0" w:space="0" w:color="auto"/>
        <w:bottom w:val="none" w:sz="0" w:space="0" w:color="auto"/>
        <w:right w:val="none" w:sz="0" w:space="0" w:color="auto"/>
      </w:divBdr>
    </w:div>
    <w:div w:id="31148783">
      <w:bodyDiv w:val="1"/>
      <w:marLeft w:val="0"/>
      <w:marRight w:val="0"/>
      <w:marTop w:val="0"/>
      <w:marBottom w:val="0"/>
      <w:divBdr>
        <w:top w:val="none" w:sz="0" w:space="0" w:color="auto"/>
        <w:left w:val="none" w:sz="0" w:space="0" w:color="auto"/>
        <w:bottom w:val="none" w:sz="0" w:space="0" w:color="auto"/>
        <w:right w:val="none" w:sz="0" w:space="0" w:color="auto"/>
      </w:divBdr>
    </w:div>
    <w:div w:id="32195725">
      <w:bodyDiv w:val="1"/>
      <w:marLeft w:val="0"/>
      <w:marRight w:val="0"/>
      <w:marTop w:val="0"/>
      <w:marBottom w:val="0"/>
      <w:divBdr>
        <w:top w:val="none" w:sz="0" w:space="0" w:color="auto"/>
        <w:left w:val="none" w:sz="0" w:space="0" w:color="auto"/>
        <w:bottom w:val="none" w:sz="0" w:space="0" w:color="auto"/>
        <w:right w:val="none" w:sz="0" w:space="0" w:color="auto"/>
      </w:divBdr>
    </w:div>
    <w:div w:id="32850383">
      <w:bodyDiv w:val="1"/>
      <w:marLeft w:val="0"/>
      <w:marRight w:val="0"/>
      <w:marTop w:val="0"/>
      <w:marBottom w:val="0"/>
      <w:divBdr>
        <w:top w:val="none" w:sz="0" w:space="0" w:color="auto"/>
        <w:left w:val="none" w:sz="0" w:space="0" w:color="auto"/>
        <w:bottom w:val="none" w:sz="0" w:space="0" w:color="auto"/>
        <w:right w:val="none" w:sz="0" w:space="0" w:color="auto"/>
      </w:divBdr>
    </w:div>
    <w:div w:id="33846230">
      <w:bodyDiv w:val="1"/>
      <w:marLeft w:val="0"/>
      <w:marRight w:val="0"/>
      <w:marTop w:val="0"/>
      <w:marBottom w:val="0"/>
      <w:divBdr>
        <w:top w:val="none" w:sz="0" w:space="0" w:color="auto"/>
        <w:left w:val="none" w:sz="0" w:space="0" w:color="auto"/>
        <w:bottom w:val="none" w:sz="0" w:space="0" w:color="auto"/>
        <w:right w:val="none" w:sz="0" w:space="0" w:color="auto"/>
      </w:divBdr>
    </w:div>
    <w:div w:id="34694518">
      <w:bodyDiv w:val="1"/>
      <w:marLeft w:val="0"/>
      <w:marRight w:val="0"/>
      <w:marTop w:val="0"/>
      <w:marBottom w:val="0"/>
      <w:divBdr>
        <w:top w:val="none" w:sz="0" w:space="0" w:color="auto"/>
        <w:left w:val="none" w:sz="0" w:space="0" w:color="auto"/>
        <w:bottom w:val="none" w:sz="0" w:space="0" w:color="auto"/>
        <w:right w:val="none" w:sz="0" w:space="0" w:color="auto"/>
      </w:divBdr>
    </w:div>
    <w:div w:id="34743933">
      <w:bodyDiv w:val="1"/>
      <w:marLeft w:val="0"/>
      <w:marRight w:val="0"/>
      <w:marTop w:val="0"/>
      <w:marBottom w:val="0"/>
      <w:divBdr>
        <w:top w:val="none" w:sz="0" w:space="0" w:color="auto"/>
        <w:left w:val="none" w:sz="0" w:space="0" w:color="auto"/>
        <w:bottom w:val="none" w:sz="0" w:space="0" w:color="auto"/>
        <w:right w:val="none" w:sz="0" w:space="0" w:color="auto"/>
      </w:divBdr>
    </w:div>
    <w:div w:id="35550314">
      <w:bodyDiv w:val="1"/>
      <w:marLeft w:val="0"/>
      <w:marRight w:val="0"/>
      <w:marTop w:val="0"/>
      <w:marBottom w:val="0"/>
      <w:divBdr>
        <w:top w:val="none" w:sz="0" w:space="0" w:color="auto"/>
        <w:left w:val="none" w:sz="0" w:space="0" w:color="auto"/>
        <w:bottom w:val="none" w:sz="0" w:space="0" w:color="auto"/>
        <w:right w:val="none" w:sz="0" w:space="0" w:color="auto"/>
      </w:divBdr>
    </w:div>
    <w:div w:id="36245829">
      <w:bodyDiv w:val="1"/>
      <w:marLeft w:val="0"/>
      <w:marRight w:val="0"/>
      <w:marTop w:val="0"/>
      <w:marBottom w:val="0"/>
      <w:divBdr>
        <w:top w:val="none" w:sz="0" w:space="0" w:color="auto"/>
        <w:left w:val="none" w:sz="0" w:space="0" w:color="auto"/>
        <w:bottom w:val="none" w:sz="0" w:space="0" w:color="auto"/>
        <w:right w:val="none" w:sz="0" w:space="0" w:color="auto"/>
      </w:divBdr>
    </w:div>
    <w:div w:id="36397256">
      <w:bodyDiv w:val="1"/>
      <w:marLeft w:val="0"/>
      <w:marRight w:val="0"/>
      <w:marTop w:val="0"/>
      <w:marBottom w:val="0"/>
      <w:divBdr>
        <w:top w:val="none" w:sz="0" w:space="0" w:color="auto"/>
        <w:left w:val="none" w:sz="0" w:space="0" w:color="auto"/>
        <w:bottom w:val="none" w:sz="0" w:space="0" w:color="auto"/>
        <w:right w:val="none" w:sz="0" w:space="0" w:color="auto"/>
      </w:divBdr>
    </w:div>
    <w:div w:id="36517333">
      <w:bodyDiv w:val="1"/>
      <w:marLeft w:val="0"/>
      <w:marRight w:val="0"/>
      <w:marTop w:val="0"/>
      <w:marBottom w:val="0"/>
      <w:divBdr>
        <w:top w:val="none" w:sz="0" w:space="0" w:color="auto"/>
        <w:left w:val="none" w:sz="0" w:space="0" w:color="auto"/>
        <w:bottom w:val="none" w:sz="0" w:space="0" w:color="auto"/>
        <w:right w:val="none" w:sz="0" w:space="0" w:color="auto"/>
      </w:divBdr>
    </w:div>
    <w:div w:id="36593196">
      <w:bodyDiv w:val="1"/>
      <w:marLeft w:val="0"/>
      <w:marRight w:val="0"/>
      <w:marTop w:val="0"/>
      <w:marBottom w:val="0"/>
      <w:divBdr>
        <w:top w:val="none" w:sz="0" w:space="0" w:color="auto"/>
        <w:left w:val="none" w:sz="0" w:space="0" w:color="auto"/>
        <w:bottom w:val="none" w:sz="0" w:space="0" w:color="auto"/>
        <w:right w:val="none" w:sz="0" w:space="0" w:color="auto"/>
      </w:divBdr>
    </w:div>
    <w:div w:id="37556236">
      <w:bodyDiv w:val="1"/>
      <w:marLeft w:val="0"/>
      <w:marRight w:val="0"/>
      <w:marTop w:val="0"/>
      <w:marBottom w:val="0"/>
      <w:divBdr>
        <w:top w:val="none" w:sz="0" w:space="0" w:color="auto"/>
        <w:left w:val="none" w:sz="0" w:space="0" w:color="auto"/>
        <w:bottom w:val="none" w:sz="0" w:space="0" w:color="auto"/>
        <w:right w:val="none" w:sz="0" w:space="0" w:color="auto"/>
      </w:divBdr>
    </w:div>
    <w:div w:id="37707768">
      <w:bodyDiv w:val="1"/>
      <w:marLeft w:val="0"/>
      <w:marRight w:val="0"/>
      <w:marTop w:val="0"/>
      <w:marBottom w:val="0"/>
      <w:divBdr>
        <w:top w:val="none" w:sz="0" w:space="0" w:color="auto"/>
        <w:left w:val="none" w:sz="0" w:space="0" w:color="auto"/>
        <w:bottom w:val="none" w:sz="0" w:space="0" w:color="auto"/>
        <w:right w:val="none" w:sz="0" w:space="0" w:color="auto"/>
      </w:divBdr>
    </w:div>
    <w:div w:id="38013693">
      <w:bodyDiv w:val="1"/>
      <w:marLeft w:val="0"/>
      <w:marRight w:val="0"/>
      <w:marTop w:val="0"/>
      <w:marBottom w:val="0"/>
      <w:divBdr>
        <w:top w:val="none" w:sz="0" w:space="0" w:color="auto"/>
        <w:left w:val="none" w:sz="0" w:space="0" w:color="auto"/>
        <w:bottom w:val="none" w:sz="0" w:space="0" w:color="auto"/>
        <w:right w:val="none" w:sz="0" w:space="0" w:color="auto"/>
      </w:divBdr>
    </w:div>
    <w:div w:id="38282921">
      <w:bodyDiv w:val="1"/>
      <w:marLeft w:val="0"/>
      <w:marRight w:val="0"/>
      <w:marTop w:val="0"/>
      <w:marBottom w:val="0"/>
      <w:divBdr>
        <w:top w:val="none" w:sz="0" w:space="0" w:color="auto"/>
        <w:left w:val="none" w:sz="0" w:space="0" w:color="auto"/>
        <w:bottom w:val="none" w:sz="0" w:space="0" w:color="auto"/>
        <w:right w:val="none" w:sz="0" w:space="0" w:color="auto"/>
      </w:divBdr>
    </w:div>
    <w:div w:id="39205516">
      <w:bodyDiv w:val="1"/>
      <w:marLeft w:val="0"/>
      <w:marRight w:val="0"/>
      <w:marTop w:val="0"/>
      <w:marBottom w:val="0"/>
      <w:divBdr>
        <w:top w:val="none" w:sz="0" w:space="0" w:color="auto"/>
        <w:left w:val="none" w:sz="0" w:space="0" w:color="auto"/>
        <w:bottom w:val="none" w:sz="0" w:space="0" w:color="auto"/>
        <w:right w:val="none" w:sz="0" w:space="0" w:color="auto"/>
      </w:divBdr>
    </w:div>
    <w:div w:id="41442306">
      <w:bodyDiv w:val="1"/>
      <w:marLeft w:val="0"/>
      <w:marRight w:val="0"/>
      <w:marTop w:val="0"/>
      <w:marBottom w:val="0"/>
      <w:divBdr>
        <w:top w:val="none" w:sz="0" w:space="0" w:color="auto"/>
        <w:left w:val="none" w:sz="0" w:space="0" w:color="auto"/>
        <w:bottom w:val="none" w:sz="0" w:space="0" w:color="auto"/>
        <w:right w:val="none" w:sz="0" w:space="0" w:color="auto"/>
      </w:divBdr>
    </w:div>
    <w:div w:id="41486910">
      <w:bodyDiv w:val="1"/>
      <w:marLeft w:val="0"/>
      <w:marRight w:val="0"/>
      <w:marTop w:val="0"/>
      <w:marBottom w:val="0"/>
      <w:divBdr>
        <w:top w:val="none" w:sz="0" w:space="0" w:color="auto"/>
        <w:left w:val="none" w:sz="0" w:space="0" w:color="auto"/>
        <w:bottom w:val="none" w:sz="0" w:space="0" w:color="auto"/>
        <w:right w:val="none" w:sz="0" w:space="0" w:color="auto"/>
      </w:divBdr>
    </w:div>
    <w:div w:id="41560582">
      <w:bodyDiv w:val="1"/>
      <w:marLeft w:val="0"/>
      <w:marRight w:val="0"/>
      <w:marTop w:val="0"/>
      <w:marBottom w:val="0"/>
      <w:divBdr>
        <w:top w:val="none" w:sz="0" w:space="0" w:color="auto"/>
        <w:left w:val="none" w:sz="0" w:space="0" w:color="auto"/>
        <w:bottom w:val="none" w:sz="0" w:space="0" w:color="auto"/>
        <w:right w:val="none" w:sz="0" w:space="0" w:color="auto"/>
      </w:divBdr>
    </w:div>
    <w:div w:id="42222471">
      <w:bodyDiv w:val="1"/>
      <w:marLeft w:val="0"/>
      <w:marRight w:val="0"/>
      <w:marTop w:val="0"/>
      <w:marBottom w:val="0"/>
      <w:divBdr>
        <w:top w:val="none" w:sz="0" w:space="0" w:color="auto"/>
        <w:left w:val="none" w:sz="0" w:space="0" w:color="auto"/>
        <w:bottom w:val="none" w:sz="0" w:space="0" w:color="auto"/>
        <w:right w:val="none" w:sz="0" w:space="0" w:color="auto"/>
      </w:divBdr>
    </w:div>
    <w:div w:id="44331301">
      <w:bodyDiv w:val="1"/>
      <w:marLeft w:val="0"/>
      <w:marRight w:val="0"/>
      <w:marTop w:val="0"/>
      <w:marBottom w:val="0"/>
      <w:divBdr>
        <w:top w:val="none" w:sz="0" w:space="0" w:color="auto"/>
        <w:left w:val="none" w:sz="0" w:space="0" w:color="auto"/>
        <w:bottom w:val="none" w:sz="0" w:space="0" w:color="auto"/>
        <w:right w:val="none" w:sz="0" w:space="0" w:color="auto"/>
      </w:divBdr>
    </w:div>
    <w:div w:id="45034132">
      <w:bodyDiv w:val="1"/>
      <w:marLeft w:val="0"/>
      <w:marRight w:val="0"/>
      <w:marTop w:val="0"/>
      <w:marBottom w:val="0"/>
      <w:divBdr>
        <w:top w:val="none" w:sz="0" w:space="0" w:color="auto"/>
        <w:left w:val="none" w:sz="0" w:space="0" w:color="auto"/>
        <w:bottom w:val="none" w:sz="0" w:space="0" w:color="auto"/>
        <w:right w:val="none" w:sz="0" w:space="0" w:color="auto"/>
      </w:divBdr>
    </w:div>
    <w:div w:id="45567070">
      <w:bodyDiv w:val="1"/>
      <w:marLeft w:val="0"/>
      <w:marRight w:val="0"/>
      <w:marTop w:val="0"/>
      <w:marBottom w:val="0"/>
      <w:divBdr>
        <w:top w:val="none" w:sz="0" w:space="0" w:color="auto"/>
        <w:left w:val="none" w:sz="0" w:space="0" w:color="auto"/>
        <w:bottom w:val="none" w:sz="0" w:space="0" w:color="auto"/>
        <w:right w:val="none" w:sz="0" w:space="0" w:color="auto"/>
      </w:divBdr>
    </w:div>
    <w:div w:id="45883251">
      <w:bodyDiv w:val="1"/>
      <w:marLeft w:val="0"/>
      <w:marRight w:val="0"/>
      <w:marTop w:val="0"/>
      <w:marBottom w:val="0"/>
      <w:divBdr>
        <w:top w:val="none" w:sz="0" w:space="0" w:color="auto"/>
        <w:left w:val="none" w:sz="0" w:space="0" w:color="auto"/>
        <w:bottom w:val="none" w:sz="0" w:space="0" w:color="auto"/>
        <w:right w:val="none" w:sz="0" w:space="0" w:color="auto"/>
      </w:divBdr>
    </w:div>
    <w:div w:id="46102995">
      <w:bodyDiv w:val="1"/>
      <w:marLeft w:val="0"/>
      <w:marRight w:val="0"/>
      <w:marTop w:val="0"/>
      <w:marBottom w:val="0"/>
      <w:divBdr>
        <w:top w:val="none" w:sz="0" w:space="0" w:color="auto"/>
        <w:left w:val="none" w:sz="0" w:space="0" w:color="auto"/>
        <w:bottom w:val="none" w:sz="0" w:space="0" w:color="auto"/>
        <w:right w:val="none" w:sz="0" w:space="0" w:color="auto"/>
      </w:divBdr>
    </w:div>
    <w:div w:id="46954134">
      <w:bodyDiv w:val="1"/>
      <w:marLeft w:val="0"/>
      <w:marRight w:val="0"/>
      <w:marTop w:val="0"/>
      <w:marBottom w:val="0"/>
      <w:divBdr>
        <w:top w:val="none" w:sz="0" w:space="0" w:color="auto"/>
        <w:left w:val="none" w:sz="0" w:space="0" w:color="auto"/>
        <w:bottom w:val="none" w:sz="0" w:space="0" w:color="auto"/>
        <w:right w:val="none" w:sz="0" w:space="0" w:color="auto"/>
      </w:divBdr>
    </w:div>
    <w:div w:id="47152807">
      <w:bodyDiv w:val="1"/>
      <w:marLeft w:val="0"/>
      <w:marRight w:val="0"/>
      <w:marTop w:val="0"/>
      <w:marBottom w:val="0"/>
      <w:divBdr>
        <w:top w:val="none" w:sz="0" w:space="0" w:color="auto"/>
        <w:left w:val="none" w:sz="0" w:space="0" w:color="auto"/>
        <w:bottom w:val="none" w:sz="0" w:space="0" w:color="auto"/>
        <w:right w:val="none" w:sz="0" w:space="0" w:color="auto"/>
      </w:divBdr>
    </w:div>
    <w:div w:id="49303104">
      <w:bodyDiv w:val="1"/>
      <w:marLeft w:val="0"/>
      <w:marRight w:val="0"/>
      <w:marTop w:val="0"/>
      <w:marBottom w:val="0"/>
      <w:divBdr>
        <w:top w:val="none" w:sz="0" w:space="0" w:color="auto"/>
        <w:left w:val="none" w:sz="0" w:space="0" w:color="auto"/>
        <w:bottom w:val="none" w:sz="0" w:space="0" w:color="auto"/>
        <w:right w:val="none" w:sz="0" w:space="0" w:color="auto"/>
      </w:divBdr>
    </w:div>
    <w:div w:id="49306514">
      <w:bodyDiv w:val="1"/>
      <w:marLeft w:val="0"/>
      <w:marRight w:val="0"/>
      <w:marTop w:val="0"/>
      <w:marBottom w:val="0"/>
      <w:divBdr>
        <w:top w:val="none" w:sz="0" w:space="0" w:color="auto"/>
        <w:left w:val="none" w:sz="0" w:space="0" w:color="auto"/>
        <w:bottom w:val="none" w:sz="0" w:space="0" w:color="auto"/>
        <w:right w:val="none" w:sz="0" w:space="0" w:color="auto"/>
      </w:divBdr>
    </w:div>
    <w:div w:id="49772490">
      <w:bodyDiv w:val="1"/>
      <w:marLeft w:val="0"/>
      <w:marRight w:val="0"/>
      <w:marTop w:val="0"/>
      <w:marBottom w:val="0"/>
      <w:divBdr>
        <w:top w:val="none" w:sz="0" w:space="0" w:color="auto"/>
        <w:left w:val="none" w:sz="0" w:space="0" w:color="auto"/>
        <w:bottom w:val="none" w:sz="0" w:space="0" w:color="auto"/>
        <w:right w:val="none" w:sz="0" w:space="0" w:color="auto"/>
      </w:divBdr>
    </w:div>
    <w:div w:id="49814914">
      <w:bodyDiv w:val="1"/>
      <w:marLeft w:val="0"/>
      <w:marRight w:val="0"/>
      <w:marTop w:val="0"/>
      <w:marBottom w:val="0"/>
      <w:divBdr>
        <w:top w:val="none" w:sz="0" w:space="0" w:color="auto"/>
        <w:left w:val="none" w:sz="0" w:space="0" w:color="auto"/>
        <w:bottom w:val="none" w:sz="0" w:space="0" w:color="auto"/>
        <w:right w:val="none" w:sz="0" w:space="0" w:color="auto"/>
      </w:divBdr>
    </w:div>
    <w:div w:id="49885515">
      <w:bodyDiv w:val="1"/>
      <w:marLeft w:val="0"/>
      <w:marRight w:val="0"/>
      <w:marTop w:val="0"/>
      <w:marBottom w:val="0"/>
      <w:divBdr>
        <w:top w:val="none" w:sz="0" w:space="0" w:color="auto"/>
        <w:left w:val="none" w:sz="0" w:space="0" w:color="auto"/>
        <w:bottom w:val="none" w:sz="0" w:space="0" w:color="auto"/>
        <w:right w:val="none" w:sz="0" w:space="0" w:color="auto"/>
      </w:divBdr>
    </w:div>
    <w:div w:id="49962339">
      <w:bodyDiv w:val="1"/>
      <w:marLeft w:val="0"/>
      <w:marRight w:val="0"/>
      <w:marTop w:val="0"/>
      <w:marBottom w:val="0"/>
      <w:divBdr>
        <w:top w:val="none" w:sz="0" w:space="0" w:color="auto"/>
        <w:left w:val="none" w:sz="0" w:space="0" w:color="auto"/>
        <w:bottom w:val="none" w:sz="0" w:space="0" w:color="auto"/>
        <w:right w:val="none" w:sz="0" w:space="0" w:color="auto"/>
      </w:divBdr>
    </w:div>
    <w:div w:id="50004365">
      <w:bodyDiv w:val="1"/>
      <w:marLeft w:val="0"/>
      <w:marRight w:val="0"/>
      <w:marTop w:val="0"/>
      <w:marBottom w:val="0"/>
      <w:divBdr>
        <w:top w:val="none" w:sz="0" w:space="0" w:color="auto"/>
        <w:left w:val="none" w:sz="0" w:space="0" w:color="auto"/>
        <w:bottom w:val="none" w:sz="0" w:space="0" w:color="auto"/>
        <w:right w:val="none" w:sz="0" w:space="0" w:color="auto"/>
      </w:divBdr>
    </w:div>
    <w:div w:id="50930310">
      <w:bodyDiv w:val="1"/>
      <w:marLeft w:val="0"/>
      <w:marRight w:val="0"/>
      <w:marTop w:val="0"/>
      <w:marBottom w:val="0"/>
      <w:divBdr>
        <w:top w:val="none" w:sz="0" w:space="0" w:color="auto"/>
        <w:left w:val="none" w:sz="0" w:space="0" w:color="auto"/>
        <w:bottom w:val="none" w:sz="0" w:space="0" w:color="auto"/>
        <w:right w:val="none" w:sz="0" w:space="0" w:color="auto"/>
      </w:divBdr>
    </w:div>
    <w:div w:id="51122866">
      <w:bodyDiv w:val="1"/>
      <w:marLeft w:val="0"/>
      <w:marRight w:val="0"/>
      <w:marTop w:val="0"/>
      <w:marBottom w:val="0"/>
      <w:divBdr>
        <w:top w:val="none" w:sz="0" w:space="0" w:color="auto"/>
        <w:left w:val="none" w:sz="0" w:space="0" w:color="auto"/>
        <w:bottom w:val="none" w:sz="0" w:space="0" w:color="auto"/>
        <w:right w:val="none" w:sz="0" w:space="0" w:color="auto"/>
      </w:divBdr>
    </w:div>
    <w:div w:id="51201950">
      <w:bodyDiv w:val="1"/>
      <w:marLeft w:val="0"/>
      <w:marRight w:val="0"/>
      <w:marTop w:val="0"/>
      <w:marBottom w:val="0"/>
      <w:divBdr>
        <w:top w:val="none" w:sz="0" w:space="0" w:color="auto"/>
        <w:left w:val="none" w:sz="0" w:space="0" w:color="auto"/>
        <w:bottom w:val="none" w:sz="0" w:space="0" w:color="auto"/>
        <w:right w:val="none" w:sz="0" w:space="0" w:color="auto"/>
      </w:divBdr>
    </w:div>
    <w:div w:id="52511377">
      <w:bodyDiv w:val="1"/>
      <w:marLeft w:val="0"/>
      <w:marRight w:val="0"/>
      <w:marTop w:val="0"/>
      <w:marBottom w:val="0"/>
      <w:divBdr>
        <w:top w:val="none" w:sz="0" w:space="0" w:color="auto"/>
        <w:left w:val="none" w:sz="0" w:space="0" w:color="auto"/>
        <w:bottom w:val="none" w:sz="0" w:space="0" w:color="auto"/>
        <w:right w:val="none" w:sz="0" w:space="0" w:color="auto"/>
      </w:divBdr>
    </w:div>
    <w:div w:id="53089613">
      <w:bodyDiv w:val="1"/>
      <w:marLeft w:val="0"/>
      <w:marRight w:val="0"/>
      <w:marTop w:val="0"/>
      <w:marBottom w:val="0"/>
      <w:divBdr>
        <w:top w:val="none" w:sz="0" w:space="0" w:color="auto"/>
        <w:left w:val="none" w:sz="0" w:space="0" w:color="auto"/>
        <w:bottom w:val="none" w:sz="0" w:space="0" w:color="auto"/>
        <w:right w:val="none" w:sz="0" w:space="0" w:color="auto"/>
      </w:divBdr>
    </w:div>
    <w:div w:id="53507650">
      <w:bodyDiv w:val="1"/>
      <w:marLeft w:val="0"/>
      <w:marRight w:val="0"/>
      <w:marTop w:val="0"/>
      <w:marBottom w:val="0"/>
      <w:divBdr>
        <w:top w:val="none" w:sz="0" w:space="0" w:color="auto"/>
        <w:left w:val="none" w:sz="0" w:space="0" w:color="auto"/>
        <w:bottom w:val="none" w:sz="0" w:space="0" w:color="auto"/>
        <w:right w:val="none" w:sz="0" w:space="0" w:color="auto"/>
      </w:divBdr>
    </w:div>
    <w:div w:id="53703466">
      <w:bodyDiv w:val="1"/>
      <w:marLeft w:val="0"/>
      <w:marRight w:val="0"/>
      <w:marTop w:val="0"/>
      <w:marBottom w:val="0"/>
      <w:divBdr>
        <w:top w:val="none" w:sz="0" w:space="0" w:color="auto"/>
        <w:left w:val="none" w:sz="0" w:space="0" w:color="auto"/>
        <w:bottom w:val="none" w:sz="0" w:space="0" w:color="auto"/>
        <w:right w:val="none" w:sz="0" w:space="0" w:color="auto"/>
      </w:divBdr>
    </w:div>
    <w:div w:id="54470419">
      <w:bodyDiv w:val="1"/>
      <w:marLeft w:val="0"/>
      <w:marRight w:val="0"/>
      <w:marTop w:val="0"/>
      <w:marBottom w:val="0"/>
      <w:divBdr>
        <w:top w:val="none" w:sz="0" w:space="0" w:color="auto"/>
        <w:left w:val="none" w:sz="0" w:space="0" w:color="auto"/>
        <w:bottom w:val="none" w:sz="0" w:space="0" w:color="auto"/>
        <w:right w:val="none" w:sz="0" w:space="0" w:color="auto"/>
      </w:divBdr>
    </w:div>
    <w:div w:id="54740564">
      <w:bodyDiv w:val="1"/>
      <w:marLeft w:val="0"/>
      <w:marRight w:val="0"/>
      <w:marTop w:val="0"/>
      <w:marBottom w:val="0"/>
      <w:divBdr>
        <w:top w:val="none" w:sz="0" w:space="0" w:color="auto"/>
        <w:left w:val="none" w:sz="0" w:space="0" w:color="auto"/>
        <w:bottom w:val="none" w:sz="0" w:space="0" w:color="auto"/>
        <w:right w:val="none" w:sz="0" w:space="0" w:color="auto"/>
      </w:divBdr>
    </w:div>
    <w:div w:id="55012373">
      <w:bodyDiv w:val="1"/>
      <w:marLeft w:val="0"/>
      <w:marRight w:val="0"/>
      <w:marTop w:val="0"/>
      <w:marBottom w:val="0"/>
      <w:divBdr>
        <w:top w:val="none" w:sz="0" w:space="0" w:color="auto"/>
        <w:left w:val="none" w:sz="0" w:space="0" w:color="auto"/>
        <w:bottom w:val="none" w:sz="0" w:space="0" w:color="auto"/>
        <w:right w:val="none" w:sz="0" w:space="0" w:color="auto"/>
      </w:divBdr>
    </w:div>
    <w:div w:id="56365817">
      <w:bodyDiv w:val="1"/>
      <w:marLeft w:val="0"/>
      <w:marRight w:val="0"/>
      <w:marTop w:val="0"/>
      <w:marBottom w:val="0"/>
      <w:divBdr>
        <w:top w:val="none" w:sz="0" w:space="0" w:color="auto"/>
        <w:left w:val="none" w:sz="0" w:space="0" w:color="auto"/>
        <w:bottom w:val="none" w:sz="0" w:space="0" w:color="auto"/>
        <w:right w:val="none" w:sz="0" w:space="0" w:color="auto"/>
      </w:divBdr>
    </w:div>
    <w:div w:id="56438726">
      <w:bodyDiv w:val="1"/>
      <w:marLeft w:val="0"/>
      <w:marRight w:val="0"/>
      <w:marTop w:val="0"/>
      <w:marBottom w:val="0"/>
      <w:divBdr>
        <w:top w:val="none" w:sz="0" w:space="0" w:color="auto"/>
        <w:left w:val="none" w:sz="0" w:space="0" w:color="auto"/>
        <w:bottom w:val="none" w:sz="0" w:space="0" w:color="auto"/>
        <w:right w:val="none" w:sz="0" w:space="0" w:color="auto"/>
      </w:divBdr>
    </w:div>
    <w:div w:id="56631427">
      <w:bodyDiv w:val="1"/>
      <w:marLeft w:val="0"/>
      <w:marRight w:val="0"/>
      <w:marTop w:val="0"/>
      <w:marBottom w:val="0"/>
      <w:divBdr>
        <w:top w:val="none" w:sz="0" w:space="0" w:color="auto"/>
        <w:left w:val="none" w:sz="0" w:space="0" w:color="auto"/>
        <w:bottom w:val="none" w:sz="0" w:space="0" w:color="auto"/>
        <w:right w:val="none" w:sz="0" w:space="0" w:color="auto"/>
      </w:divBdr>
    </w:div>
    <w:div w:id="57098877">
      <w:bodyDiv w:val="1"/>
      <w:marLeft w:val="0"/>
      <w:marRight w:val="0"/>
      <w:marTop w:val="0"/>
      <w:marBottom w:val="0"/>
      <w:divBdr>
        <w:top w:val="none" w:sz="0" w:space="0" w:color="auto"/>
        <w:left w:val="none" w:sz="0" w:space="0" w:color="auto"/>
        <w:bottom w:val="none" w:sz="0" w:space="0" w:color="auto"/>
        <w:right w:val="none" w:sz="0" w:space="0" w:color="auto"/>
      </w:divBdr>
    </w:div>
    <w:div w:id="57940786">
      <w:bodyDiv w:val="1"/>
      <w:marLeft w:val="0"/>
      <w:marRight w:val="0"/>
      <w:marTop w:val="0"/>
      <w:marBottom w:val="0"/>
      <w:divBdr>
        <w:top w:val="none" w:sz="0" w:space="0" w:color="auto"/>
        <w:left w:val="none" w:sz="0" w:space="0" w:color="auto"/>
        <w:bottom w:val="none" w:sz="0" w:space="0" w:color="auto"/>
        <w:right w:val="none" w:sz="0" w:space="0" w:color="auto"/>
      </w:divBdr>
    </w:div>
    <w:div w:id="58212216">
      <w:bodyDiv w:val="1"/>
      <w:marLeft w:val="0"/>
      <w:marRight w:val="0"/>
      <w:marTop w:val="0"/>
      <w:marBottom w:val="0"/>
      <w:divBdr>
        <w:top w:val="none" w:sz="0" w:space="0" w:color="auto"/>
        <w:left w:val="none" w:sz="0" w:space="0" w:color="auto"/>
        <w:bottom w:val="none" w:sz="0" w:space="0" w:color="auto"/>
        <w:right w:val="none" w:sz="0" w:space="0" w:color="auto"/>
      </w:divBdr>
    </w:div>
    <w:div w:id="58793598">
      <w:bodyDiv w:val="1"/>
      <w:marLeft w:val="0"/>
      <w:marRight w:val="0"/>
      <w:marTop w:val="0"/>
      <w:marBottom w:val="0"/>
      <w:divBdr>
        <w:top w:val="none" w:sz="0" w:space="0" w:color="auto"/>
        <w:left w:val="none" w:sz="0" w:space="0" w:color="auto"/>
        <w:bottom w:val="none" w:sz="0" w:space="0" w:color="auto"/>
        <w:right w:val="none" w:sz="0" w:space="0" w:color="auto"/>
      </w:divBdr>
    </w:div>
    <w:div w:id="59251998">
      <w:bodyDiv w:val="1"/>
      <w:marLeft w:val="0"/>
      <w:marRight w:val="0"/>
      <w:marTop w:val="0"/>
      <w:marBottom w:val="0"/>
      <w:divBdr>
        <w:top w:val="none" w:sz="0" w:space="0" w:color="auto"/>
        <w:left w:val="none" w:sz="0" w:space="0" w:color="auto"/>
        <w:bottom w:val="none" w:sz="0" w:space="0" w:color="auto"/>
        <w:right w:val="none" w:sz="0" w:space="0" w:color="auto"/>
      </w:divBdr>
    </w:div>
    <w:div w:id="60837381">
      <w:bodyDiv w:val="1"/>
      <w:marLeft w:val="0"/>
      <w:marRight w:val="0"/>
      <w:marTop w:val="0"/>
      <w:marBottom w:val="0"/>
      <w:divBdr>
        <w:top w:val="none" w:sz="0" w:space="0" w:color="auto"/>
        <w:left w:val="none" w:sz="0" w:space="0" w:color="auto"/>
        <w:bottom w:val="none" w:sz="0" w:space="0" w:color="auto"/>
        <w:right w:val="none" w:sz="0" w:space="0" w:color="auto"/>
      </w:divBdr>
    </w:div>
    <w:div w:id="61030630">
      <w:bodyDiv w:val="1"/>
      <w:marLeft w:val="0"/>
      <w:marRight w:val="0"/>
      <w:marTop w:val="0"/>
      <w:marBottom w:val="0"/>
      <w:divBdr>
        <w:top w:val="none" w:sz="0" w:space="0" w:color="auto"/>
        <w:left w:val="none" w:sz="0" w:space="0" w:color="auto"/>
        <w:bottom w:val="none" w:sz="0" w:space="0" w:color="auto"/>
        <w:right w:val="none" w:sz="0" w:space="0" w:color="auto"/>
      </w:divBdr>
    </w:div>
    <w:div w:id="61760712">
      <w:bodyDiv w:val="1"/>
      <w:marLeft w:val="0"/>
      <w:marRight w:val="0"/>
      <w:marTop w:val="0"/>
      <w:marBottom w:val="0"/>
      <w:divBdr>
        <w:top w:val="none" w:sz="0" w:space="0" w:color="auto"/>
        <w:left w:val="none" w:sz="0" w:space="0" w:color="auto"/>
        <w:bottom w:val="none" w:sz="0" w:space="0" w:color="auto"/>
        <w:right w:val="none" w:sz="0" w:space="0" w:color="auto"/>
      </w:divBdr>
    </w:div>
    <w:div w:id="62679471">
      <w:bodyDiv w:val="1"/>
      <w:marLeft w:val="0"/>
      <w:marRight w:val="0"/>
      <w:marTop w:val="0"/>
      <w:marBottom w:val="0"/>
      <w:divBdr>
        <w:top w:val="none" w:sz="0" w:space="0" w:color="auto"/>
        <w:left w:val="none" w:sz="0" w:space="0" w:color="auto"/>
        <w:bottom w:val="none" w:sz="0" w:space="0" w:color="auto"/>
        <w:right w:val="none" w:sz="0" w:space="0" w:color="auto"/>
      </w:divBdr>
    </w:div>
    <w:div w:id="62727999">
      <w:bodyDiv w:val="1"/>
      <w:marLeft w:val="0"/>
      <w:marRight w:val="0"/>
      <w:marTop w:val="0"/>
      <w:marBottom w:val="0"/>
      <w:divBdr>
        <w:top w:val="none" w:sz="0" w:space="0" w:color="auto"/>
        <w:left w:val="none" w:sz="0" w:space="0" w:color="auto"/>
        <w:bottom w:val="none" w:sz="0" w:space="0" w:color="auto"/>
        <w:right w:val="none" w:sz="0" w:space="0" w:color="auto"/>
      </w:divBdr>
    </w:div>
    <w:div w:id="63724951">
      <w:bodyDiv w:val="1"/>
      <w:marLeft w:val="0"/>
      <w:marRight w:val="0"/>
      <w:marTop w:val="0"/>
      <w:marBottom w:val="0"/>
      <w:divBdr>
        <w:top w:val="none" w:sz="0" w:space="0" w:color="auto"/>
        <w:left w:val="none" w:sz="0" w:space="0" w:color="auto"/>
        <w:bottom w:val="none" w:sz="0" w:space="0" w:color="auto"/>
        <w:right w:val="none" w:sz="0" w:space="0" w:color="auto"/>
      </w:divBdr>
    </w:div>
    <w:div w:id="63917313">
      <w:bodyDiv w:val="1"/>
      <w:marLeft w:val="0"/>
      <w:marRight w:val="0"/>
      <w:marTop w:val="0"/>
      <w:marBottom w:val="0"/>
      <w:divBdr>
        <w:top w:val="none" w:sz="0" w:space="0" w:color="auto"/>
        <w:left w:val="none" w:sz="0" w:space="0" w:color="auto"/>
        <w:bottom w:val="none" w:sz="0" w:space="0" w:color="auto"/>
        <w:right w:val="none" w:sz="0" w:space="0" w:color="auto"/>
      </w:divBdr>
    </w:div>
    <w:div w:id="65033441">
      <w:bodyDiv w:val="1"/>
      <w:marLeft w:val="0"/>
      <w:marRight w:val="0"/>
      <w:marTop w:val="0"/>
      <w:marBottom w:val="0"/>
      <w:divBdr>
        <w:top w:val="none" w:sz="0" w:space="0" w:color="auto"/>
        <w:left w:val="none" w:sz="0" w:space="0" w:color="auto"/>
        <w:bottom w:val="none" w:sz="0" w:space="0" w:color="auto"/>
        <w:right w:val="none" w:sz="0" w:space="0" w:color="auto"/>
      </w:divBdr>
    </w:div>
    <w:div w:id="65499190">
      <w:bodyDiv w:val="1"/>
      <w:marLeft w:val="0"/>
      <w:marRight w:val="0"/>
      <w:marTop w:val="0"/>
      <w:marBottom w:val="0"/>
      <w:divBdr>
        <w:top w:val="none" w:sz="0" w:space="0" w:color="auto"/>
        <w:left w:val="none" w:sz="0" w:space="0" w:color="auto"/>
        <w:bottom w:val="none" w:sz="0" w:space="0" w:color="auto"/>
        <w:right w:val="none" w:sz="0" w:space="0" w:color="auto"/>
      </w:divBdr>
    </w:div>
    <w:div w:id="65499251">
      <w:bodyDiv w:val="1"/>
      <w:marLeft w:val="0"/>
      <w:marRight w:val="0"/>
      <w:marTop w:val="0"/>
      <w:marBottom w:val="0"/>
      <w:divBdr>
        <w:top w:val="none" w:sz="0" w:space="0" w:color="auto"/>
        <w:left w:val="none" w:sz="0" w:space="0" w:color="auto"/>
        <w:bottom w:val="none" w:sz="0" w:space="0" w:color="auto"/>
        <w:right w:val="none" w:sz="0" w:space="0" w:color="auto"/>
      </w:divBdr>
    </w:div>
    <w:div w:id="66154285">
      <w:bodyDiv w:val="1"/>
      <w:marLeft w:val="0"/>
      <w:marRight w:val="0"/>
      <w:marTop w:val="0"/>
      <w:marBottom w:val="0"/>
      <w:divBdr>
        <w:top w:val="none" w:sz="0" w:space="0" w:color="auto"/>
        <w:left w:val="none" w:sz="0" w:space="0" w:color="auto"/>
        <w:bottom w:val="none" w:sz="0" w:space="0" w:color="auto"/>
        <w:right w:val="none" w:sz="0" w:space="0" w:color="auto"/>
      </w:divBdr>
    </w:div>
    <w:div w:id="66726451">
      <w:bodyDiv w:val="1"/>
      <w:marLeft w:val="0"/>
      <w:marRight w:val="0"/>
      <w:marTop w:val="0"/>
      <w:marBottom w:val="0"/>
      <w:divBdr>
        <w:top w:val="none" w:sz="0" w:space="0" w:color="auto"/>
        <w:left w:val="none" w:sz="0" w:space="0" w:color="auto"/>
        <w:bottom w:val="none" w:sz="0" w:space="0" w:color="auto"/>
        <w:right w:val="none" w:sz="0" w:space="0" w:color="auto"/>
      </w:divBdr>
    </w:div>
    <w:div w:id="67774907">
      <w:bodyDiv w:val="1"/>
      <w:marLeft w:val="0"/>
      <w:marRight w:val="0"/>
      <w:marTop w:val="0"/>
      <w:marBottom w:val="0"/>
      <w:divBdr>
        <w:top w:val="none" w:sz="0" w:space="0" w:color="auto"/>
        <w:left w:val="none" w:sz="0" w:space="0" w:color="auto"/>
        <w:bottom w:val="none" w:sz="0" w:space="0" w:color="auto"/>
        <w:right w:val="none" w:sz="0" w:space="0" w:color="auto"/>
      </w:divBdr>
    </w:div>
    <w:div w:id="67919850">
      <w:bodyDiv w:val="1"/>
      <w:marLeft w:val="0"/>
      <w:marRight w:val="0"/>
      <w:marTop w:val="0"/>
      <w:marBottom w:val="0"/>
      <w:divBdr>
        <w:top w:val="none" w:sz="0" w:space="0" w:color="auto"/>
        <w:left w:val="none" w:sz="0" w:space="0" w:color="auto"/>
        <w:bottom w:val="none" w:sz="0" w:space="0" w:color="auto"/>
        <w:right w:val="none" w:sz="0" w:space="0" w:color="auto"/>
      </w:divBdr>
    </w:div>
    <w:div w:id="68118839">
      <w:bodyDiv w:val="1"/>
      <w:marLeft w:val="0"/>
      <w:marRight w:val="0"/>
      <w:marTop w:val="0"/>
      <w:marBottom w:val="0"/>
      <w:divBdr>
        <w:top w:val="none" w:sz="0" w:space="0" w:color="auto"/>
        <w:left w:val="none" w:sz="0" w:space="0" w:color="auto"/>
        <w:bottom w:val="none" w:sz="0" w:space="0" w:color="auto"/>
        <w:right w:val="none" w:sz="0" w:space="0" w:color="auto"/>
      </w:divBdr>
    </w:div>
    <w:div w:id="68188450">
      <w:bodyDiv w:val="1"/>
      <w:marLeft w:val="0"/>
      <w:marRight w:val="0"/>
      <w:marTop w:val="0"/>
      <w:marBottom w:val="0"/>
      <w:divBdr>
        <w:top w:val="none" w:sz="0" w:space="0" w:color="auto"/>
        <w:left w:val="none" w:sz="0" w:space="0" w:color="auto"/>
        <w:bottom w:val="none" w:sz="0" w:space="0" w:color="auto"/>
        <w:right w:val="none" w:sz="0" w:space="0" w:color="auto"/>
      </w:divBdr>
    </w:div>
    <w:div w:id="68311929">
      <w:bodyDiv w:val="1"/>
      <w:marLeft w:val="0"/>
      <w:marRight w:val="0"/>
      <w:marTop w:val="0"/>
      <w:marBottom w:val="0"/>
      <w:divBdr>
        <w:top w:val="none" w:sz="0" w:space="0" w:color="auto"/>
        <w:left w:val="none" w:sz="0" w:space="0" w:color="auto"/>
        <w:bottom w:val="none" w:sz="0" w:space="0" w:color="auto"/>
        <w:right w:val="none" w:sz="0" w:space="0" w:color="auto"/>
      </w:divBdr>
    </w:div>
    <w:div w:id="68777069">
      <w:bodyDiv w:val="1"/>
      <w:marLeft w:val="0"/>
      <w:marRight w:val="0"/>
      <w:marTop w:val="0"/>
      <w:marBottom w:val="0"/>
      <w:divBdr>
        <w:top w:val="none" w:sz="0" w:space="0" w:color="auto"/>
        <w:left w:val="none" w:sz="0" w:space="0" w:color="auto"/>
        <w:bottom w:val="none" w:sz="0" w:space="0" w:color="auto"/>
        <w:right w:val="none" w:sz="0" w:space="0" w:color="auto"/>
      </w:divBdr>
    </w:div>
    <w:div w:id="68889614">
      <w:bodyDiv w:val="1"/>
      <w:marLeft w:val="0"/>
      <w:marRight w:val="0"/>
      <w:marTop w:val="0"/>
      <w:marBottom w:val="0"/>
      <w:divBdr>
        <w:top w:val="none" w:sz="0" w:space="0" w:color="auto"/>
        <w:left w:val="none" w:sz="0" w:space="0" w:color="auto"/>
        <w:bottom w:val="none" w:sz="0" w:space="0" w:color="auto"/>
        <w:right w:val="none" w:sz="0" w:space="0" w:color="auto"/>
      </w:divBdr>
    </w:div>
    <w:div w:id="69617332">
      <w:bodyDiv w:val="1"/>
      <w:marLeft w:val="0"/>
      <w:marRight w:val="0"/>
      <w:marTop w:val="0"/>
      <w:marBottom w:val="0"/>
      <w:divBdr>
        <w:top w:val="none" w:sz="0" w:space="0" w:color="auto"/>
        <w:left w:val="none" w:sz="0" w:space="0" w:color="auto"/>
        <w:bottom w:val="none" w:sz="0" w:space="0" w:color="auto"/>
        <w:right w:val="none" w:sz="0" w:space="0" w:color="auto"/>
      </w:divBdr>
    </w:div>
    <w:div w:id="69736563">
      <w:bodyDiv w:val="1"/>
      <w:marLeft w:val="0"/>
      <w:marRight w:val="0"/>
      <w:marTop w:val="0"/>
      <w:marBottom w:val="0"/>
      <w:divBdr>
        <w:top w:val="none" w:sz="0" w:space="0" w:color="auto"/>
        <w:left w:val="none" w:sz="0" w:space="0" w:color="auto"/>
        <w:bottom w:val="none" w:sz="0" w:space="0" w:color="auto"/>
        <w:right w:val="none" w:sz="0" w:space="0" w:color="auto"/>
      </w:divBdr>
    </w:div>
    <w:div w:id="70086891">
      <w:bodyDiv w:val="1"/>
      <w:marLeft w:val="0"/>
      <w:marRight w:val="0"/>
      <w:marTop w:val="0"/>
      <w:marBottom w:val="0"/>
      <w:divBdr>
        <w:top w:val="none" w:sz="0" w:space="0" w:color="auto"/>
        <w:left w:val="none" w:sz="0" w:space="0" w:color="auto"/>
        <w:bottom w:val="none" w:sz="0" w:space="0" w:color="auto"/>
        <w:right w:val="none" w:sz="0" w:space="0" w:color="auto"/>
      </w:divBdr>
    </w:div>
    <w:div w:id="71240693">
      <w:bodyDiv w:val="1"/>
      <w:marLeft w:val="0"/>
      <w:marRight w:val="0"/>
      <w:marTop w:val="0"/>
      <w:marBottom w:val="0"/>
      <w:divBdr>
        <w:top w:val="none" w:sz="0" w:space="0" w:color="auto"/>
        <w:left w:val="none" w:sz="0" w:space="0" w:color="auto"/>
        <w:bottom w:val="none" w:sz="0" w:space="0" w:color="auto"/>
        <w:right w:val="none" w:sz="0" w:space="0" w:color="auto"/>
      </w:divBdr>
    </w:div>
    <w:div w:id="71246548">
      <w:bodyDiv w:val="1"/>
      <w:marLeft w:val="0"/>
      <w:marRight w:val="0"/>
      <w:marTop w:val="0"/>
      <w:marBottom w:val="0"/>
      <w:divBdr>
        <w:top w:val="none" w:sz="0" w:space="0" w:color="auto"/>
        <w:left w:val="none" w:sz="0" w:space="0" w:color="auto"/>
        <w:bottom w:val="none" w:sz="0" w:space="0" w:color="auto"/>
        <w:right w:val="none" w:sz="0" w:space="0" w:color="auto"/>
      </w:divBdr>
    </w:div>
    <w:div w:id="71435111">
      <w:bodyDiv w:val="1"/>
      <w:marLeft w:val="0"/>
      <w:marRight w:val="0"/>
      <w:marTop w:val="0"/>
      <w:marBottom w:val="0"/>
      <w:divBdr>
        <w:top w:val="none" w:sz="0" w:space="0" w:color="auto"/>
        <w:left w:val="none" w:sz="0" w:space="0" w:color="auto"/>
        <w:bottom w:val="none" w:sz="0" w:space="0" w:color="auto"/>
        <w:right w:val="none" w:sz="0" w:space="0" w:color="auto"/>
      </w:divBdr>
    </w:div>
    <w:div w:id="71587844">
      <w:bodyDiv w:val="1"/>
      <w:marLeft w:val="0"/>
      <w:marRight w:val="0"/>
      <w:marTop w:val="0"/>
      <w:marBottom w:val="0"/>
      <w:divBdr>
        <w:top w:val="none" w:sz="0" w:space="0" w:color="auto"/>
        <w:left w:val="none" w:sz="0" w:space="0" w:color="auto"/>
        <w:bottom w:val="none" w:sz="0" w:space="0" w:color="auto"/>
        <w:right w:val="none" w:sz="0" w:space="0" w:color="auto"/>
      </w:divBdr>
    </w:div>
    <w:div w:id="72164611">
      <w:bodyDiv w:val="1"/>
      <w:marLeft w:val="0"/>
      <w:marRight w:val="0"/>
      <w:marTop w:val="0"/>
      <w:marBottom w:val="0"/>
      <w:divBdr>
        <w:top w:val="none" w:sz="0" w:space="0" w:color="auto"/>
        <w:left w:val="none" w:sz="0" w:space="0" w:color="auto"/>
        <w:bottom w:val="none" w:sz="0" w:space="0" w:color="auto"/>
        <w:right w:val="none" w:sz="0" w:space="0" w:color="auto"/>
      </w:divBdr>
    </w:div>
    <w:div w:id="72170950">
      <w:bodyDiv w:val="1"/>
      <w:marLeft w:val="0"/>
      <w:marRight w:val="0"/>
      <w:marTop w:val="0"/>
      <w:marBottom w:val="0"/>
      <w:divBdr>
        <w:top w:val="none" w:sz="0" w:space="0" w:color="auto"/>
        <w:left w:val="none" w:sz="0" w:space="0" w:color="auto"/>
        <w:bottom w:val="none" w:sz="0" w:space="0" w:color="auto"/>
        <w:right w:val="none" w:sz="0" w:space="0" w:color="auto"/>
      </w:divBdr>
    </w:div>
    <w:div w:id="72823831">
      <w:bodyDiv w:val="1"/>
      <w:marLeft w:val="0"/>
      <w:marRight w:val="0"/>
      <w:marTop w:val="0"/>
      <w:marBottom w:val="0"/>
      <w:divBdr>
        <w:top w:val="none" w:sz="0" w:space="0" w:color="auto"/>
        <w:left w:val="none" w:sz="0" w:space="0" w:color="auto"/>
        <w:bottom w:val="none" w:sz="0" w:space="0" w:color="auto"/>
        <w:right w:val="none" w:sz="0" w:space="0" w:color="auto"/>
      </w:divBdr>
    </w:div>
    <w:div w:id="73013928">
      <w:bodyDiv w:val="1"/>
      <w:marLeft w:val="0"/>
      <w:marRight w:val="0"/>
      <w:marTop w:val="0"/>
      <w:marBottom w:val="0"/>
      <w:divBdr>
        <w:top w:val="none" w:sz="0" w:space="0" w:color="auto"/>
        <w:left w:val="none" w:sz="0" w:space="0" w:color="auto"/>
        <w:bottom w:val="none" w:sz="0" w:space="0" w:color="auto"/>
        <w:right w:val="none" w:sz="0" w:space="0" w:color="auto"/>
      </w:divBdr>
    </w:div>
    <w:div w:id="73169891">
      <w:bodyDiv w:val="1"/>
      <w:marLeft w:val="0"/>
      <w:marRight w:val="0"/>
      <w:marTop w:val="0"/>
      <w:marBottom w:val="0"/>
      <w:divBdr>
        <w:top w:val="none" w:sz="0" w:space="0" w:color="auto"/>
        <w:left w:val="none" w:sz="0" w:space="0" w:color="auto"/>
        <w:bottom w:val="none" w:sz="0" w:space="0" w:color="auto"/>
        <w:right w:val="none" w:sz="0" w:space="0" w:color="auto"/>
      </w:divBdr>
    </w:div>
    <w:div w:id="73862852">
      <w:bodyDiv w:val="1"/>
      <w:marLeft w:val="0"/>
      <w:marRight w:val="0"/>
      <w:marTop w:val="0"/>
      <w:marBottom w:val="0"/>
      <w:divBdr>
        <w:top w:val="none" w:sz="0" w:space="0" w:color="auto"/>
        <w:left w:val="none" w:sz="0" w:space="0" w:color="auto"/>
        <w:bottom w:val="none" w:sz="0" w:space="0" w:color="auto"/>
        <w:right w:val="none" w:sz="0" w:space="0" w:color="auto"/>
      </w:divBdr>
    </w:div>
    <w:div w:id="74670991">
      <w:bodyDiv w:val="1"/>
      <w:marLeft w:val="0"/>
      <w:marRight w:val="0"/>
      <w:marTop w:val="0"/>
      <w:marBottom w:val="0"/>
      <w:divBdr>
        <w:top w:val="none" w:sz="0" w:space="0" w:color="auto"/>
        <w:left w:val="none" w:sz="0" w:space="0" w:color="auto"/>
        <w:bottom w:val="none" w:sz="0" w:space="0" w:color="auto"/>
        <w:right w:val="none" w:sz="0" w:space="0" w:color="auto"/>
      </w:divBdr>
    </w:div>
    <w:div w:id="74785653">
      <w:bodyDiv w:val="1"/>
      <w:marLeft w:val="0"/>
      <w:marRight w:val="0"/>
      <w:marTop w:val="0"/>
      <w:marBottom w:val="0"/>
      <w:divBdr>
        <w:top w:val="none" w:sz="0" w:space="0" w:color="auto"/>
        <w:left w:val="none" w:sz="0" w:space="0" w:color="auto"/>
        <w:bottom w:val="none" w:sz="0" w:space="0" w:color="auto"/>
        <w:right w:val="none" w:sz="0" w:space="0" w:color="auto"/>
      </w:divBdr>
    </w:div>
    <w:div w:id="75056264">
      <w:bodyDiv w:val="1"/>
      <w:marLeft w:val="0"/>
      <w:marRight w:val="0"/>
      <w:marTop w:val="0"/>
      <w:marBottom w:val="0"/>
      <w:divBdr>
        <w:top w:val="none" w:sz="0" w:space="0" w:color="auto"/>
        <w:left w:val="none" w:sz="0" w:space="0" w:color="auto"/>
        <w:bottom w:val="none" w:sz="0" w:space="0" w:color="auto"/>
        <w:right w:val="none" w:sz="0" w:space="0" w:color="auto"/>
      </w:divBdr>
    </w:div>
    <w:div w:id="78067071">
      <w:bodyDiv w:val="1"/>
      <w:marLeft w:val="0"/>
      <w:marRight w:val="0"/>
      <w:marTop w:val="0"/>
      <w:marBottom w:val="0"/>
      <w:divBdr>
        <w:top w:val="none" w:sz="0" w:space="0" w:color="auto"/>
        <w:left w:val="none" w:sz="0" w:space="0" w:color="auto"/>
        <w:bottom w:val="none" w:sz="0" w:space="0" w:color="auto"/>
        <w:right w:val="none" w:sz="0" w:space="0" w:color="auto"/>
      </w:divBdr>
    </w:div>
    <w:div w:id="78987731">
      <w:bodyDiv w:val="1"/>
      <w:marLeft w:val="0"/>
      <w:marRight w:val="0"/>
      <w:marTop w:val="0"/>
      <w:marBottom w:val="0"/>
      <w:divBdr>
        <w:top w:val="none" w:sz="0" w:space="0" w:color="auto"/>
        <w:left w:val="none" w:sz="0" w:space="0" w:color="auto"/>
        <w:bottom w:val="none" w:sz="0" w:space="0" w:color="auto"/>
        <w:right w:val="none" w:sz="0" w:space="0" w:color="auto"/>
      </w:divBdr>
    </w:div>
    <w:div w:id="80836293">
      <w:bodyDiv w:val="1"/>
      <w:marLeft w:val="0"/>
      <w:marRight w:val="0"/>
      <w:marTop w:val="0"/>
      <w:marBottom w:val="0"/>
      <w:divBdr>
        <w:top w:val="none" w:sz="0" w:space="0" w:color="auto"/>
        <w:left w:val="none" w:sz="0" w:space="0" w:color="auto"/>
        <w:bottom w:val="none" w:sz="0" w:space="0" w:color="auto"/>
        <w:right w:val="none" w:sz="0" w:space="0" w:color="auto"/>
      </w:divBdr>
    </w:div>
    <w:div w:id="81342073">
      <w:bodyDiv w:val="1"/>
      <w:marLeft w:val="0"/>
      <w:marRight w:val="0"/>
      <w:marTop w:val="0"/>
      <w:marBottom w:val="0"/>
      <w:divBdr>
        <w:top w:val="none" w:sz="0" w:space="0" w:color="auto"/>
        <w:left w:val="none" w:sz="0" w:space="0" w:color="auto"/>
        <w:bottom w:val="none" w:sz="0" w:space="0" w:color="auto"/>
        <w:right w:val="none" w:sz="0" w:space="0" w:color="auto"/>
      </w:divBdr>
    </w:div>
    <w:div w:id="82117809">
      <w:bodyDiv w:val="1"/>
      <w:marLeft w:val="0"/>
      <w:marRight w:val="0"/>
      <w:marTop w:val="0"/>
      <w:marBottom w:val="0"/>
      <w:divBdr>
        <w:top w:val="none" w:sz="0" w:space="0" w:color="auto"/>
        <w:left w:val="none" w:sz="0" w:space="0" w:color="auto"/>
        <w:bottom w:val="none" w:sz="0" w:space="0" w:color="auto"/>
        <w:right w:val="none" w:sz="0" w:space="0" w:color="auto"/>
      </w:divBdr>
    </w:div>
    <w:div w:id="82147308">
      <w:bodyDiv w:val="1"/>
      <w:marLeft w:val="0"/>
      <w:marRight w:val="0"/>
      <w:marTop w:val="0"/>
      <w:marBottom w:val="0"/>
      <w:divBdr>
        <w:top w:val="none" w:sz="0" w:space="0" w:color="auto"/>
        <w:left w:val="none" w:sz="0" w:space="0" w:color="auto"/>
        <w:bottom w:val="none" w:sz="0" w:space="0" w:color="auto"/>
        <w:right w:val="none" w:sz="0" w:space="0" w:color="auto"/>
      </w:divBdr>
    </w:div>
    <w:div w:id="82339183">
      <w:bodyDiv w:val="1"/>
      <w:marLeft w:val="0"/>
      <w:marRight w:val="0"/>
      <w:marTop w:val="0"/>
      <w:marBottom w:val="0"/>
      <w:divBdr>
        <w:top w:val="none" w:sz="0" w:space="0" w:color="auto"/>
        <w:left w:val="none" w:sz="0" w:space="0" w:color="auto"/>
        <w:bottom w:val="none" w:sz="0" w:space="0" w:color="auto"/>
        <w:right w:val="none" w:sz="0" w:space="0" w:color="auto"/>
      </w:divBdr>
    </w:div>
    <w:div w:id="83385867">
      <w:bodyDiv w:val="1"/>
      <w:marLeft w:val="0"/>
      <w:marRight w:val="0"/>
      <w:marTop w:val="0"/>
      <w:marBottom w:val="0"/>
      <w:divBdr>
        <w:top w:val="none" w:sz="0" w:space="0" w:color="auto"/>
        <w:left w:val="none" w:sz="0" w:space="0" w:color="auto"/>
        <w:bottom w:val="none" w:sz="0" w:space="0" w:color="auto"/>
        <w:right w:val="none" w:sz="0" w:space="0" w:color="auto"/>
      </w:divBdr>
    </w:div>
    <w:div w:id="83847910">
      <w:bodyDiv w:val="1"/>
      <w:marLeft w:val="0"/>
      <w:marRight w:val="0"/>
      <w:marTop w:val="0"/>
      <w:marBottom w:val="0"/>
      <w:divBdr>
        <w:top w:val="none" w:sz="0" w:space="0" w:color="auto"/>
        <w:left w:val="none" w:sz="0" w:space="0" w:color="auto"/>
        <w:bottom w:val="none" w:sz="0" w:space="0" w:color="auto"/>
        <w:right w:val="none" w:sz="0" w:space="0" w:color="auto"/>
      </w:divBdr>
    </w:div>
    <w:div w:id="84425571">
      <w:bodyDiv w:val="1"/>
      <w:marLeft w:val="0"/>
      <w:marRight w:val="0"/>
      <w:marTop w:val="0"/>
      <w:marBottom w:val="0"/>
      <w:divBdr>
        <w:top w:val="none" w:sz="0" w:space="0" w:color="auto"/>
        <w:left w:val="none" w:sz="0" w:space="0" w:color="auto"/>
        <w:bottom w:val="none" w:sz="0" w:space="0" w:color="auto"/>
        <w:right w:val="none" w:sz="0" w:space="0" w:color="auto"/>
      </w:divBdr>
    </w:div>
    <w:div w:id="85002690">
      <w:bodyDiv w:val="1"/>
      <w:marLeft w:val="0"/>
      <w:marRight w:val="0"/>
      <w:marTop w:val="0"/>
      <w:marBottom w:val="0"/>
      <w:divBdr>
        <w:top w:val="none" w:sz="0" w:space="0" w:color="auto"/>
        <w:left w:val="none" w:sz="0" w:space="0" w:color="auto"/>
        <w:bottom w:val="none" w:sz="0" w:space="0" w:color="auto"/>
        <w:right w:val="none" w:sz="0" w:space="0" w:color="auto"/>
      </w:divBdr>
    </w:div>
    <w:div w:id="85343959">
      <w:bodyDiv w:val="1"/>
      <w:marLeft w:val="0"/>
      <w:marRight w:val="0"/>
      <w:marTop w:val="0"/>
      <w:marBottom w:val="0"/>
      <w:divBdr>
        <w:top w:val="none" w:sz="0" w:space="0" w:color="auto"/>
        <w:left w:val="none" w:sz="0" w:space="0" w:color="auto"/>
        <w:bottom w:val="none" w:sz="0" w:space="0" w:color="auto"/>
        <w:right w:val="none" w:sz="0" w:space="0" w:color="auto"/>
      </w:divBdr>
    </w:div>
    <w:div w:id="85616414">
      <w:bodyDiv w:val="1"/>
      <w:marLeft w:val="0"/>
      <w:marRight w:val="0"/>
      <w:marTop w:val="0"/>
      <w:marBottom w:val="0"/>
      <w:divBdr>
        <w:top w:val="none" w:sz="0" w:space="0" w:color="auto"/>
        <w:left w:val="none" w:sz="0" w:space="0" w:color="auto"/>
        <w:bottom w:val="none" w:sz="0" w:space="0" w:color="auto"/>
        <w:right w:val="none" w:sz="0" w:space="0" w:color="auto"/>
      </w:divBdr>
    </w:div>
    <w:div w:id="86385382">
      <w:bodyDiv w:val="1"/>
      <w:marLeft w:val="0"/>
      <w:marRight w:val="0"/>
      <w:marTop w:val="0"/>
      <w:marBottom w:val="0"/>
      <w:divBdr>
        <w:top w:val="none" w:sz="0" w:space="0" w:color="auto"/>
        <w:left w:val="none" w:sz="0" w:space="0" w:color="auto"/>
        <w:bottom w:val="none" w:sz="0" w:space="0" w:color="auto"/>
        <w:right w:val="none" w:sz="0" w:space="0" w:color="auto"/>
      </w:divBdr>
    </w:div>
    <w:div w:id="86662727">
      <w:bodyDiv w:val="1"/>
      <w:marLeft w:val="0"/>
      <w:marRight w:val="0"/>
      <w:marTop w:val="0"/>
      <w:marBottom w:val="0"/>
      <w:divBdr>
        <w:top w:val="none" w:sz="0" w:space="0" w:color="auto"/>
        <w:left w:val="none" w:sz="0" w:space="0" w:color="auto"/>
        <w:bottom w:val="none" w:sz="0" w:space="0" w:color="auto"/>
        <w:right w:val="none" w:sz="0" w:space="0" w:color="auto"/>
      </w:divBdr>
    </w:div>
    <w:div w:id="87040865">
      <w:bodyDiv w:val="1"/>
      <w:marLeft w:val="0"/>
      <w:marRight w:val="0"/>
      <w:marTop w:val="0"/>
      <w:marBottom w:val="0"/>
      <w:divBdr>
        <w:top w:val="none" w:sz="0" w:space="0" w:color="auto"/>
        <w:left w:val="none" w:sz="0" w:space="0" w:color="auto"/>
        <w:bottom w:val="none" w:sz="0" w:space="0" w:color="auto"/>
        <w:right w:val="none" w:sz="0" w:space="0" w:color="auto"/>
      </w:divBdr>
    </w:div>
    <w:div w:id="87194127">
      <w:bodyDiv w:val="1"/>
      <w:marLeft w:val="0"/>
      <w:marRight w:val="0"/>
      <w:marTop w:val="0"/>
      <w:marBottom w:val="0"/>
      <w:divBdr>
        <w:top w:val="none" w:sz="0" w:space="0" w:color="auto"/>
        <w:left w:val="none" w:sz="0" w:space="0" w:color="auto"/>
        <w:bottom w:val="none" w:sz="0" w:space="0" w:color="auto"/>
        <w:right w:val="none" w:sz="0" w:space="0" w:color="auto"/>
      </w:divBdr>
    </w:div>
    <w:div w:id="87314112">
      <w:bodyDiv w:val="1"/>
      <w:marLeft w:val="0"/>
      <w:marRight w:val="0"/>
      <w:marTop w:val="0"/>
      <w:marBottom w:val="0"/>
      <w:divBdr>
        <w:top w:val="none" w:sz="0" w:space="0" w:color="auto"/>
        <w:left w:val="none" w:sz="0" w:space="0" w:color="auto"/>
        <w:bottom w:val="none" w:sz="0" w:space="0" w:color="auto"/>
        <w:right w:val="none" w:sz="0" w:space="0" w:color="auto"/>
      </w:divBdr>
    </w:div>
    <w:div w:id="87390941">
      <w:bodyDiv w:val="1"/>
      <w:marLeft w:val="0"/>
      <w:marRight w:val="0"/>
      <w:marTop w:val="0"/>
      <w:marBottom w:val="0"/>
      <w:divBdr>
        <w:top w:val="none" w:sz="0" w:space="0" w:color="auto"/>
        <w:left w:val="none" w:sz="0" w:space="0" w:color="auto"/>
        <w:bottom w:val="none" w:sz="0" w:space="0" w:color="auto"/>
        <w:right w:val="none" w:sz="0" w:space="0" w:color="auto"/>
      </w:divBdr>
    </w:div>
    <w:div w:id="87889186">
      <w:bodyDiv w:val="1"/>
      <w:marLeft w:val="0"/>
      <w:marRight w:val="0"/>
      <w:marTop w:val="0"/>
      <w:marBottom w:val="0"/>
      <w:divBdr>
        <w:top w:val="none" w:sz="0" w:space="0" w:color="auto"/>
        <w:left w:val="none" w:sz="0" w:space="0" w:color="auto"/>
        <w:bottom w:val="none" w:sz="0" w:space="0" w:color="auto"/>
        <w:right w:val="none" w:sz="0" w:space="0" w:color="auto"/>
      </w:divBdr>
    </w:div>
    <w:div w:id="87964180">
      <w:bodyDiv w:val="1"/>
      <w:marLeft w:val="0"/>
      <w:marRight w:val="0"/>
      <w:marTop w:val="0"/>
      <w:marBottom w:val="0"/>
      <w:divBdr>
        <w:top w:val="none" w:sz="0" w:space="0" w:color="auto"/>
        <w:left w:val="none" w:sz="0" w:space="0" w:color="auto"/>
        <w:bottom w:val="none" w:sz="0" w:space="0" w:color="auto"/>
        <w:right w:val="none" w:sz="0" w:space="0" w:color="auto"/>
      </w:divBdr>
    </w:div>
    <w:div w:id="88234468">
      <w:bodyDiv w:val="1"/>
      <w:marLeft w:val="0"/>
      <w:marRight w:val="0"/>
      <w:marTop w:val="0"/>
      <w:marBottom w:val="0"/>
      <w:divBdr>
        <w:top w:val="none" w:sz="0" w:space="0" w:color="auto"/>
        <w:left w:val="none" w:sz="0" w:space="0" w:color="auto"/>
        <w:bottom w:val="none" w:sz="0" w:space="0" w:color="auto"/>
        <w:right w:val="none" w:sz="0" w:space="0" w:color="auto"/>
      </w:divBdr>
    </w:div>
    <w:div w:id="88501197">
      <w:bodyDiv w:val="1"/>
      <w:marLeft w:val="0"/>
      <w:marRight w:val="0"/>
      <w:marTop w:val="0"/>
      <w:marBottom w:val="0"/>
      <w:divBdr>
        <w:top w:val="none" w:sz="0" w:space="0" w:color="auto"/>
        <w:left w:val="none" w:sz="0" w:space="0" w:color="auto"/>
        <w:bottom w:val="none" w:sz="0" w:space="0" w:color="auto"/>
        <w:right w:val="none" w:sz="0" w:space="0" w:color="auto"/>
      </w:divBdr>
    </w:div>
    <w:div w:id="88818021">
      <w:bodyDiv w:val="1"/>
      <w:marLeft w:val="0"/>
      <w:marRight w:val="0"/>
      <w:marTop w:val="0"/>
      <w:marBottom w:val="0"/>
      <w:divBdr>
        <w:top w:val="none" w:sz="0" w:space="0" w:color="auto"/>
        <w:left w:val="none" w:sz="0" w:space="0" w:color="auto"/>
        <w:bottom w:val="none" w:sz="0" w:space="0" w:color="auto"/>
        <w:right w:val="none" w:sz="0" w:space="0" w:color="auto"/>
      </w:divBdr>
    </w:div>
    <w:div w:id="89401235">
      <w:bodyDiv w:val="1"/>
      <w:marLeft w:val="0"/>
      <w:marRight w:val="0"/>
      <w:marTop w:val="0"/>
      <w:marBottom w:val="0"/>
      <w:divBdr>
        <w:top w:val="none" w:sz="0" w:space="0" w:color="auto"/>
        <w:left w:val="none" w:sz="0" w:space="0" w:color="auto"/>
        <w:bottom w:val="none" w:sz="0" w:space="0" w:color="auto"/>
        <w:right w:val="none" w:sz="0" w:space="0" w:color="auto"/>
      </w:divBdr>
    </w:div>
    <w:div w:id="90205318">
      <w:bodyDiv w:val="1"/>
      <w:marLeft w:val="0"/>
      <w:marRight w:val="0"/>
      <w:marTop w:val="0"/>
      <w:marBottom w:val="0"/>
      <w:divBdr>
        <w:top w:val="none" w:sz="0" w:space="0" w:color="auto"/>
        <w:left w:val="none" w:sz="0" w:space="0" w:color="auto"/>
        <w:bottom w:val="none" w:sz="0" w:space="0" w:color="auto"/>
        <w:right w:val="none" w:sz="0" w:space="0" w:color="auto"/>
      </w:divBdr>
    </w:div>
    <w:div w:id="91970868">
      <w:bodyDiv w:val="1"/>
      <w:marLeft w:val="0"/>
      <w:marRight w:val="0"/>
      <w:marTop w:val="0"/>
      <w:marBottom w:val="0"/>
      <w:divBdr>
        <w:top w:val="none" w:sz="0" w:space="0" w:color="auto"/>
        <w:left w:val="none" w:sz="0" w:space="0" w:color="auto"/>
        <w:bottom w:val="none" w:sz="0" w:space="0" w:color="auto"/>
        <w:right w:val="none" w:sz="0" w:space="0" w:color="auto"/>
      </w:divBdr>
    </w:div>
    <w:div w:id="92289395">
      <w:bodyDiv w:val="1"/>
      <w:marLeft w:val="0"/>
      <w:marRight w:val="0"/>
      <w:marTop w:val="0"/>
      <w:marBottom w:val="0"/>
      <w:divBdr>
        <w:top w:val="none" w:sz="0" w:space="0" w:color="auto"/>
        <w:left w:val="none" w:sz="0" w:space="0" w:color="auto"/>
        <w:bottom w:val="none" w:sz="0" w:space="0" w:color="auto"/>
        <w:right w:val="none" w:sz="0" w:space="0" w:color="auto"/>
      </w:divBdr>
    </w:div>
    <w:div w:id="93677239">
      <w:bodyDiv w:val="1"/>
      <w:marLeft w:val="0"/>
      <w:marRight w:val="0"/>
      <w:marTop w:val="0"/>
      <w:marBottom w:val="0"/>
      <w:divBdr>
        <w:top w:val="none" w:sz="0" w:space="0" w:color="auto"/>
        <w:left w:val="none" w:sz="0" w:space="0" w:color="auto"/>
        <w:bottom w:val="none" w:sz="0" w:space="0" w:color="auto"/>
        <w:right w:val="none" w:sz="0" w:space="0" w:color="auto"/>
      </w:divBdr>
    </w:div>
    <w:div w:id="93864767">
      <w:bodyDiv w:val="1"/>
      <w:marLeft w:val="0"/>
      <w:marRight w:val="0"/>
      <w:marTop w:val="0"/>
      <w:marBottom w:val="0"/>
      <w:divBdr>
        <w:top w:val="none" w:sz="0" w:space="0" w:color="auto"/>
        <w:left w:val="none" w:sz="0" w:space="0" w:color="auto"/>
        <w:bottom w:val="none" w:sz="0" w:space="0" w:color="auto"/>
        <w:right w:val="none" w:sz="0" w:space="0" w:color="auto"/>
      </w:divBdr>
    </w:div>
    <w:div w:id="94055774">
      <w:bodyDiv w:val="1"/>
      <w:marLeft w:val="0"/>
      <w:marRight w:val="0"/>
      <w:marTop w:val="0"/>
      <w:marBottom w:val="0"/>
      <w:divBdr>
        <w:top w:val="none" w:sz="0" w:space="0" w:color="auto"/>
        <w:left w:val="none" w:sz="0" w:space="0" w:color="auto"/>
        <w:bottom w:val="none" w:sz="0" w:space="0" w:color="auto"/>
        <w:right w:val="none" w:sz="0" w:space="0" w:color="auto"/>
      </w:divBdr>
    </w:div>
    <w:div w:id="94207558">
      <w:bodyDiv w:val="1"/>
      <w:marLeft w:val="0"/>
      <w:marRight w:val="0"/>
      <w:marTop w:val="0"/>
      <w:marBottom w:val="0"/>
      <w:divBdr>
        <w:top w:val="none" w:sz="0" w:space="0" w:color="auto"/>
        <w:left w:val="none" w:sz="0" w:space="0" w:color="auto"/>
        <w:bottom w:val="none" w:sz="0" w:space="0" w:color="auto"/>
        <w:right w:val="none" w:sz="0" w:space="0" w:color="auto"/>
      </w:divBdr>
    </w:div>
    <w:div w:id="95248292">
      <w:bodyDiv w:val="1"/>
      <w:marLeft w:val="0"/>
      <w:marRight w:val="0"/>
      <w:marTop w:val="0"/>
      <w:marBottom w:val="0"/>
      <w:divBdr>
        <w:top w:val="none" w:sz="0" w:space="0" w:color="auto"/>
        <w:left w:val="none" w:sz="0" w:space="0" w:color="auto"/>
        <w:bottom w:val="none" w:sz="0" w:space="0" w:color="auto"/>
        <w:right w:val="none" w:sz="0" w:space="0" w:color="auto"/>
      </w:divBdr>
    </w:div>
    <w:div w:id="95294413">
      <w:bodyDiv w:val="1"/>
      <w:marLeft w:val="0"/>
      <w:marRight w:val="0"/>
      <w:marTop w:val="0"/>
      <w:marBottom w:val="0"/>
      <w:divBdr>
        <w:top w:val="none" w:sz="0" w:space="0" w:color="auto"/>
        <w:left w:val="none" w:sz="0" w:space="0" w:color="auto"/>
        <w:bottom w:val="none" w:sz="0" w:space="0" w:color="auto"/>
        <w:right w:val="none" w:sz="0" w:space="0" w:color="auto"/>
      </w:divBdr>
    </w:div>
    <w:div w:id="95444468">
      <w:bodyDiv w:val="1"/>
      <w:marLeft w:val="0"/>
      <w:marRight w:val="0"/>
      <w:marTop w:val="0"/>
      <w:marBottom w:val="0"/>
      <w:divBdr>
        <w:top w:val="none" w:sz="0" w:space="0" w:color="auto"/>
        <w:left w:val="none" w:sz="0" w:space="0" w:color="auto"/>
        <w:bottom w:val="none" w:sz="0" w:space="0" w:color="auto"/>
        <w:right w:val="none" w:sz="0" w:space="0" w:color="auto"/>
      </w:divBdr>
    </w:div>
    <w:div w:id="95486494">
      <w:bodyDiv w:val="1"/>
      <w:marLeft w:val="0"/>
      <w:marRight w:val="0"/>
      <w:marTop w:val="0"/>
      <w:marBottom w:val="0"/>
      <w:divBdr>
        <w:top w:val="none" w:sz="0" w:space="0" w:color="auto"/>
        <w:left w:val="none" w:sz="0" w:space="0" w:color="auto"/>
        <w:bottom w:val="none" w:sz="0" w:space="0" w:color="auto"/>
        <w:right w:val="none" w:sz="0" w:space="0" w:color="auto"/>
      </w:divBdr>
    </w:div>
    <w:div w:id="95714685">
      <w:bodyDiv w:val="1"/>
      <w:marLeft w:val="0"/>
      <w:marRight w:val="0"/>
      <w:marTop w:val="0"/>
      <w:marBottom w:val="0"/>
      <w:divBdr>
        <w:top w:val="none" w:sz="0" w:space="0" w:color="auto"/>
        <w:left w:val="none" w:sz="0" w:space="0" w:color="auto"/>
        <w:bottom w:val="none" w:sz="0" w:space="0" w:color="auto"/>
        <w:right w:val="none" w:sz="0" w:space="0" w:color="auto"/>
      </w:divBdr>
    </w:div>
    <w:div w:id="96606601">
      <w:bodyDiv w:val="1"/>
      <w:marLeft w:val="0"/>
      <w:marRight w:val="0"/>
      <w:marTop w:val="0"/>
      <w:marBottom w:val="0"/>
      <w:divBdr>
        <w:top w:val="none" w:sz="0" w:space="0" w:color="auto"/>
        <w:left w:val="none" w:sz="0" w:space="0" w:color="auto"/>
        <w:bottom w:val="none" w:sz="0" w:space="0" w:color="auto"/>
        <w:right w:val="none" w:sz="0" w:space="0" w:color="auto"/>
      </w:divBdr>
    </w:div>
    <w:div w:id="96878254">
      <w:bodyDiv w:val="1"/>
      <w:marLeft w:val="0"/>
      <w:marRight w:val="0"/>
      <w:marTop w:val="0"/>
      <w:marBottom w:val="0"/>
      <w:divBdr>
        <w:top w:val="none" w:sz="0" w:space="0" w:color="auto"/>
        <w:left w:val="none" w:sz="0" w:space="0" w:color="auto"/>
        <w:bottom w:val="none" w:sz="0" w:space="0" w:color="auto"/>
        <w:right w:val="none" w:sz="0" w:space="0" w:color="auto"/>
      </w:divBdr>
    </w:div>
    <w:div w:id="96949417">
      <w:bodyDiv w:val="1"/>
      <w:marLeft w:val="0"/>
      <w:marRight w:val="0"/>
      <w:marTop w:val="0"/>
      <w:marBottom w:val="0"/>
      <w:divBdr>
        <w:top w:val="none" w:sz="0" w:space="0" w:color="auto"/>
        <w:left w:val="none" w:sz="0" w:space="0" w:color="auto"/>
        <w:bottom w:val="none" w:sz="0" w:space="0" w:color="auto"/>
        <w:right w:val="none" w:sz="0" w:space="0" w:color="auto"/>
      </w:divBdr>
    </w:div>
    <w:div w:id="98455590">
      <w:bodyDiv w:val="1"/>
      <w:marLeft w:val="0"/>
      <w:marRight w:val="0"/>
      <w:marTop w:val="0"/>
      <w:marBottom w:val="0"/>
      <w:divBdr>
        <w:top w:val="none" w:sz="0" w:space="0" w:color="auto"/>
        <w:left w:val="none" w:sz="0" w:space="0" w:color="auto"/>
        <w:bottom w:val="none" w:sz="0" w:space="0" w:color="auto"/>
        <w:right w:val="none" w:sz="0" w:space="0" w:color="auto"/>
      </w:divBdr>
    </w:div>
    <w:div w:id="99301698">
      <w:bodyDiv w:val="1"/>
      <w:marLeft w:val="0"/>
      <w:marRight w:val="0"/>
      <w:marTop w:val="0"/>
      <w:marBottom w:val="0"/>
      <w:divBdr>
        <w:top w:val="none" w:sz="0" w:space="0" w:color="auto"/>
        <w:left w:val="none" w:sz="0" w:space="0" w:color="auto"/>
        <w:bottom w:val="none" w:sz="0" w:space="0" w:color="auto"/>
        <w:right w:val="none" w:sz="0" w:space="0" w:color="auto"/>
      </w:divBdr>
    </w:div>
    <w:div w:id="99641775">
      <w:bodyDiv w:val="1"/>
      <w:marLeft w:val="0"/>
      <w:marRight w:val="0"/>
      <w:marTop w:val="0"/>
      <w:marBottom w:val="0"/>
      <w:divBdr>
        <w:top w:val="none" w:sz="0" w:space="0" w:color="auto"/>
        <w:left w:val="none" w:sz="0" w:space="0" w:color="auto"/>
        <w:bottom w:val="none" w:sz="0" w:space="0" w:color="auto"/>
        <w:right w:val="none" w:sz="0" w:space="0" w:color="auto"/>
      </w:divBdr>
    </w:div>
    <w:div w:id="100956239">
      <w:bodyDiv w:val="1"/>
      <w:marLeft w:val="0"/>
      <w:marRight w:val="0"/>
      <w:marTop w:val="0"/>
      <w:marBottom w:val="0"/>
      <w:divBdr>
        <w:top w:val="none" w:sz="0" w:space="0" w:color="auto"/>
        <w:left w:val="none" w:sz="0" w:space="0" w:color="auto"/>
        <w:bottom w:val="none" w:sz="0" w:space="0" w:color="auto"/>
        <w:right w:val="none" w:sz="0" w:space="0" w:color="auto"/>
      </w:divBdr>
    </w:div>
    <w:div w:id="101608485">
      <w:bodyDiv w:val="1"/>
      <w:marLeft w:val="0"/>
      <w:marRight w:val="0"/>
      <w:marTop w:val="0"/>
      <w:marBottom w:val="0"/>
      <w:divBdr>
        <w:top w:val="none" w:sz="0" w:space="0" w:color="auto"/>
        <w:left w:val="none" w:sz="0" w:space="0" w:color="auto"/>
        <w:bottom w:val="none" w:sz="0" w:space="0" w:color="auto"/>
        <w:right w:val="none" w:sz="0" w:space="0" w:color="auto"/>
      </w:divBdr>
    </w:div>
    <w:div w:id="101658538">
      <w:bodyDiv w:val="1"/>
      <w:marLeft w:val="0"/>
      <w:marRight w:val="0"/>
      <w:marTop w:val="0"/>
      <w:marBottom w:val="0"/>
      <w:divBdr>
        <w:top w:val="none" w:sz="0" w:space="0" w:color="auto"/>
        <w:left w:val="none" w:sz="0" w:space="0" w:color="auto"/>
        <w:bottom w:val="none" w:sz="0" w:space="0" w:color="auto"/>
        <w:right w:val="none" w:sz="0" w:space="0" w:color="auto"/>
      </w:divBdr>
    </w:div>
    <w:div w:id="102457311">
      <w:bodyDiv w:val="1"/>
      <w:marLeft w:val="0"/>
      <w:marRight w:val="0"/>
      <w:marTop w:val="0"/>
      <w:marBottom w:val="0"/>
      <w:divBdr>
        <w:top w:val="none" w:sz="0" w:space="0" w:color="auto"/>
        <w:left w:val="none" w:sz="0" w:space="0" w:color="auto"/>
        <w:bottom w:val="none" w:sz="0" w:space="0" w:color="auto"/>
        <w:right w:val="none" w:sz="0" w:space="0" w:color="auto"/>
      </w:divBdr>
    </w:div>
    <w:div w:id="102963013">
      <w:bodyDiv w:val="1"/>
      <w:marLeft w:val="0"/>
      <w:marRight w:val="0"/>
      <w:marTop w:val="0"/>
      <w:marBottom w:val="0"/>
      <w:divBdr>
        <w:top w:val="none" w:sz="0" w:space="0" w:color="auto"/>
        <w:left w:val="none" w:sz="0" w:space="0" w:color="auto"/>
        <w:bottom w:val="none" w:sz="0" w:space="0" w:color="auto"/>
        <w:right w:val="none" w:sz="0" w:space="0" w:color="auto"/>
      </w:divBdr>
    </w:div>
    <w:div w:id="103578537">
      <w:bodyDiv w:val="1"/>
      <w:marLeft w:val="0"/>
      <w:marRight w:val="0"/>
      <w:marTop w:val="0"/>
      <w:marBottom w:val="0"/>
      <w:divBdr>
        <w:top w:val="none" w:sz="0" w:space="0" w:color="auto"/>
        <w:left w:val="none" w:sz="0" w:space="0" w:color="auto"/>
        <w:bottom w:val="none" w:sz="0" w:space="0" w:color="auto"/>
        <w:right w:val="none" w:sz="0" w:space="0" w:color="auto"/>
      </w:divBdr>
      <w:divsChild>
        <w:div w:id="1861317373">
          <w:marLeft w:val="0"/>
          <w:marRight w:val="0"/>
          <w:marTop w:val="0"/>
          <w:marBottom w:val="0"/>
          <w:divBdr>
            <w:top w:val="none" w:sz="0" w:space="0" w:color="auto"/>
            <w:left w:val="none" w:sz="0" w:space="0" w:color="auto"/>
            <w:bottom w:val="none" w:sz="0" w:space="0" w:color="auto"/>
            <w:right w:val="none" w:sz="0" w:space="0" w:color="auto"/>
          </w:divBdr>
        </w:div>
      </w:divsChild>
    </w:div>
    <w:div w:id="104275352">
      <w:bodyDiv w:val="1"/>
      <w:marLeft w:val="0"/>
      <w:marRight w:val="0"/>
      <w:marTop w:val="0"/>
      <w:marBottom w:val="0"/>
      <w:divBdr>
        <w:top w:val="none" w:sz="0" w:space="0" w:color="auto"/>
        <w:left w:val="none" w:sz="0" w:space="0" w:color="auto"/>
        <w:bottom w:val="none" w:sz="0" w:space="0" w:color="auto"/>
        <w:right w:val="none" w:sz="0" w:space="0" w:color="auto"/>
      </w:divBdr>
    </w:div>
    <w:div w:id="104932169">
      <w:bodyDiv w:val="1"/>
      <w:marLeft w:val="0"/>
      <w:marRight w:val="0"/>
      <w:marTop w:val="0"/>
      <w:marBottom w:val="0"/>
      <w:divBdr>
        <w:top w:val="none" w:sz="0" w:space="0" w:color="auto"/>
        <w:left w:val="none" w:sz="0" w:space="0" w:color="auto"/>
        <w:bottom w:val="none" w:sz="0" w:space="0" w:color="auto"/>
        <w:right w:val="none" w:sz="0" w:space="0" w:color="auto"/>
      </w:divBdr>
    </w:div>
    <w:div w:id="105001942">
      <w:bodyDiv w:val="1"/>
      <w:marLeft w:val="0"/>
      <w:marRight w:val="0"/>
      <w:marTop w:val="0"/>
      <w:marBottom w:val="0"/>
      <w:divBdr>
        <w:top w:val="none" w:sz="0" w:space="0" w:color="auto"/>
        <w:left w:val="none" w:sz="0" w:space="0" w:color="auto"/>
        <w:bottom w:val="none" w:sz="0" w:space="0" w:color="auto"/>
        <w:right w:val="none" w:sz="0" w:space="0" w:color="auto"/>
      </w:divBdr>
    </w:div>
    <w:div w:id="105467807">
      <w:bodyDiv w:val="1"/>
      <w:marLeft w:val="0"/>
      <w:marRight w:val="0"/>
      <w:marTop w:val="0"/>
      <w:marBottom w:val="0"/>
      <w:divBdr>
        <w:top w:val="none" w:sz="0" w:space="0" w:color="auto"/>
        <w:left w:val="none" w:sz="0" w:space="0" w:color="auto"/>
        <w:bottom w:val="none" w:sz="0" w:space="0" w:color="auto"/>
        <w:right w:val="none" w:sz="0" w:space="0" w:color="auto"/>
      </w:divBdr>
    </w:div>
    <w:div w:id="105852874">
      <w:bodyDiv w:val="1"/>
      <w:marLeft w:val="0"/>
      <w:marRight w:val="0"/>
      <w:marTop w:val="0"/>
      <w:marBottom w:val="0"/>
      <w:divBdr>
        <w:top w:val="none" w:sz="0" w:space="0" w:color="auto"/>
        <w:left w:val="none" w:sz="0" w:space="0" w:color="auto"/>
        <w:bottom w:val="none" w:sz="0" w:space="0" w:color="auto"/>
        <w:right w:val="none" w:sz="0" w:space="0" w:color="auto"/>
      </w:divBdr>
    </w:div>
    <w:div w:id="106855963">
      <w:bodyDiv w:val="1"/>
      <w:marLeft w:val="0"/>
      <w:marRight w:val="0"/>
      <w:marTop w:val="0"/>
      <w:marBottom w:val="0"/>
      <w:divBdr>
        <w:top w:val="none" w:sz="0" w:space="0" w:color="auto"/>
        <w:left w:val="none" w:sz="0" w:space="0" w:color="auto"/>
        <w:bottom w:val="none" w:sz="0" w:space="0" w:color="auto"/>
        <w:right w:val="none" w:sz="0" w:space="0" w:color="auto"/>
      </w:divBdr>
    </w:div>
    <w:div w:id="107240884">
      <w:bodyDiv w:val="1"/>
      <w:marLeft w:val="0"/>
      <w:marRight w:val="0"/>
      <w:marTop w:val="0"/>
      <w:marBottom w:val="0"/>
      <w:divBdr>
        <w:top w:val="none" w:sz="0" w:space="0" w:color="auto"/>
        <w:left w:val="none" w:sz="0" w:space="0" w:color="auto"/>
        <w:bottom w:val="none" w:sz="0" w:space="0" w:color="auto"/>
        <w:right w:val="none" w:sz="0" w:space="0" w:color="auto"/>
      </w:divBdr>
    </w:div>
    <w:div w:id="107741222">
      <w:bodyDiv w:val="1"/>
      <w:marLeft w:val="0"/>
      <w:marRight w:val="0"/>
      <w:marTop w:val="0"/>
      <w:marBottom w:val="0"/>
      <w:divBdr>
        <w:top w:val="none" w:sz="0" w:space="0" w:color="auto"/>
        <w:left w:val="none" w:sz="0" w:space="0" w:color="auto"/>
        <w:bottom w:val="none" w:sz="0" w:space="0" w:color="auto"/>
        <w:right w:val="none" w:sz="0" w:space="0" w:color="auto"/>
      </w:divBdr>
    </w:div>
    <w:div w:id="108279268">
      <w:bodyDiv w:val="1"/>
      <w:marLeft w:val="0"/>
      <w:marRight w:val="0"/>
      <w:marTop w:val="0"/>
      <w:marBottom w:val="0"/>
      <w:divBdr>
        <w:top w:val="none" w:sz="0" w:space="0" w:color="auto"/>
        <w:left w:val="none" w:sz="0" w:space="0" w:color="auto"/>
        <w:bottom w:val="none" w:sz="0" w:space="0" w:color="auto"/>
        <w:right w:val="none" w:sz="0" w:space="0" w:color="auto"/>
      </w:divBdr>
    </w:div>
    <w:div w:id="108864745">
      <w:bodyDiv w:val="1"/>
      <w:marLeft w:val="0"/>
      <w:marRight w:val="0"/>
      <w:marTop w:val="0"/>
      <w:marBottom w:val="0"/>
      <w:divBdr>
        <w:top w:val="none" w:sz="0" w:space="0" w:color="auto"/>
        <w:left w:val="none" w:sz="0" w:space="0" w:color="auto"/>
        <w:bottom w:val="none" w:sz="0" w:space="0" w:color="auto"/>
        <w:right w:val="none" w:sz="0" w:space="0" w:color="auto"/>
      </w:divBdr>
    </w:div>
    <w:div w:id="108934991">
      <w:bodyDiv w:val="1"/>
      <w:marLeft w:val="0"/>
      <w:marRight w:val="0"/>
      <w:marTop w:val="0"/>
      <w:marBottom w:val="0"/>
      <w:divBdr>
        <w:top w:val="none" w:sz="0" w:space="0" w:color="auto"/>
        <w:left w:val="none" w:sz="0" w:space="0" w:color="auto"/>
        <w:bottom w:val="none" w:sz="0" w:space="0" w:color="auto"/>
        <w:right w:val="none" w:sz="0" w:space="0" w:color="auto"/>
      </w:divBdr>
    </w:div>
    <w:div w:id="109596396">
      <w:bodyDiv w:val="1"/>
      <w:marLeft w:val="0"/>
      <w:marRight w:val="0"/>
      <w:marTop w:val="0"/>
      <w:marBottom w:val="0"/>
      <w:divBdr>
        <w:top w:val="none" w:sz="0" w:space="0" w:color="auto"/>
        <w:left w:val="none" w:sz="0" w:space="0" w:color="auto"/>
        <w:bottom w:val="none" w:sz="0" w:space="0" w:color="auto"/>
        <w:right w:val="none" w:sz="0" w:space="0" w:color="auto"/>
      </w:divBdr>
    </w:div>
    <w:div w:id="109977588">
      <w:bodyDiv w:val="1"/>
      <w:marLeft w:val="0"/>
      <w:marRight w:val="0"/>
      <w:marTop w:val="0"/>
      <w:marBottom w:val="0"/>
      <w:divBdr>
        <w:top w:val="none" w:sz="0" w:space="0" w:color="auto"/>
        <w:left w:val="none" w:sz="0" w:space="0" w:color="auto"/>
        <w:bottom w:val="none" w:sz="0" w:space="0" w:color="auto"/>
        <w:right w:val="none" w:sz="0" w:space="0" w:color="auto"/>
      </w:divBdr>
    </w:div>
    <w:div w:id="110244585">
      <w:bodyDiv w:val="1"/>
      <w:marLeft w:val="0"/>
      <w:marRight w:val="0"/>
      <w:marTop w:val="0"/>
      <w:marBottom w:val="0"/>
      <w:divBdr>
        <w:top w:val="none" w:sz="0" w:space="0" w:color="auto"/>
        <w:left w:val="none" w:sz="0" w:space="0" w:color="auto"/>
        <w:bottom w:val="none" w:sz="0" w:space="0" w:color="auto"/>
        <w:right w:val="none" w:sz="0" w:space="0" w:color="auto"/>
      </w:divBdr>
    </w:div>
    <w:div w:id="111091980">
      <w:bodyDiv w:val="1"/>
      <w:marLeft w:val="0"/>
      <w:marRight w:val="0"/>
      <w:marTop w:val="0"/>
      <w:marBottom w:val="0"/>
      <w:divBdr>
        <w:top w:val="none" w:sz="0" w:space="0" w:color="auto"/>
        <w:left w:val="none" w:sz="0" w:space="0" w:color="auto"/>
        <w:bottom w:val="none" w:sz="0" w:space="0" w:color="auto"/>
        <w:right w:val="none" w:sz="0" w:space="0" w:color="auto"/>
      </w:divBdr>
    </w:div>
    <w:div w:id="111755057">
      <w:bodyDiv w:val="1"/>
      <w:marLeft w:val="0"/>
      <w:marRight w:val="0"/>
      <w:marTop w:val="0"/>
      <w:marBottom w:val="0"/>
      <w:divBdr>
        <w:top w:val="none" w:sz="0" w:space="0" w:color="auto"/>
        <w:left w:val="none" w:sz="0" w:space="0" w:color="auto"/>
        <w:bottom w:val="none" w:sz="0" w:space="0" w:color="auto"/>
        <w:right w:val="none" w:sz="0" w:space="0" w:color="auto"/>
      </w:divBdr>
    </w:div>
    <w:div w:id="112067229">
      <w:bodyDiv w:val="1"/>
      <w:marLeft w:val="0"/>
      <w:marRight w:val="0"/>
      <w:marTop w:val="0"/>
      <w:marBottom w:val="0"/>
      <w:divBdr>
        <w:top w:val="none" w:sz="0" w:space="0" w:color="auto"/>
        <w:left w:val="none" w:sz="0" w:space="0" w:color="auto"/>
        <w:bottom w:val="none" w:sz="0" w:space="0" w:color="auto"/>
        <w:right w:val="none" w:sz="0" w:space="0" w:color="auto"/>
      </w:divBdr>
    </w:div>
    <w:div w:id="112287623">
      <w:bodyDiv w:val="1"/>
      <w:marLeft w:val="0"/>
      <w:marRight w:val="0"/>
      <w:marTop w:val="0"/>
      <w:marBottom w:val="0"/>
      <w:divBdr>
        <w:top w:val="none" w:sz="0" w:space="0" w:color="auto"/>
        <w:left w:val="none" w:sz="0" w:space="0" w:color="auto"/>
        <w:bottom w:val="none" w:sz="0" w:space="0" w:color="auto"/>
        <w:right w:val="none" w:sz="0" w:space="0" w:color="auto"/>
      </w:divBdr>
    </w:div>
    <w:div w:id="113333185">
      <w:bodyDiv w:val="1"/>
      <w:marLeft w:val="0"/>
      <w:marRight w:val="0"/>
      <w:marTop w:val="0"/>
      <w:marBottom w:val="0"/>
      <w:divBdr>
        <w:top w:val="none" w:sz="0" w:space="0" w:color="auto"/>
        <w:left w:val="none" w:sz="0" w:space="0" w:color="auto"/>
        <w:bottom w:val="none" w:sz="0" w:space="0" w:color="auto"/>
        <w:right w:val="none" w:sz="0" w:space="0" w:color="auto"/>
      </w:divBdr>
    </w:div>
    <w:div w:id="113409275">
      <w:bodyDiv w:val="1"/>
      <w:marLeft w:val="0"/>
      <w:marRight w:val="0"/>
      <w:marTop w:val="0"/>
      <w:marBottom w:val="0"/>
      <w:divBdr>
        <w:top w:val="none" w:sz="0" w:space="0" w:color="auto"/>
        <w:left w:val="none" w:sz="0" w:space="0" w:color="auto"/>
        <w:bottom w:val="none" w:sz="0" w:space="0" w:color="auto"/>
        <w:right w:val="none" w:sz="0" w:space="0" w:color="auto"/>
      </w:divBdr>
    </w:div>
    <w:div w:id="114831608">
      <w:bodyDiv w:val="1"/>
      <w:marLeft w:val="0"/>
      <w:marRight w:val="0"/>
      <w:marTop w:val="0"/>
      <w:marBottom w:val="0"/>
      <w:divBdr>
        <w:top w:val="none" w:sz="0" w:space="0" w:color="auto"/>
        <w:left w:val="none" w:sz="0" w:space="0" w:color="auto"/>
        <w:bottom w:val="none" w:sz="0" w:space="0" w:color="auto"/>
        <w:right w:val="none" w:sz="0" w:space="0" w:color="auto"/>
      </w:divBdr>
    </w:div>
    <w:div w:id="114906755">
      <w:bodyDiv w:val="1"/>
      <w:marLeft w:val="0"/>
      <w:marRight w:val="0"/>
      <w:marTop w:val="0"/>
      <w:marBottom w:val="0"/>
      <w:divBdr>
        <w:top w:val="none" w:sz="0" w:space="0" w:color="auto"/>
        <w:left w:val="none" w:sz="0" w:space="0" w:color="auto"/>
        <w:bottom w:val="none" w:sz="0" w:space="0" w:color="auto"/>
        <w:right w:val="none" w:sz="0" w:space="0" w:color="auto"/>
      </w:divBdr>
    </w:div>
    <w:div w:id="115024929">
      <w:bodyDiv w:val="1"/>
      <w:marLeft w:val="0"/>
      <w:marRight w:val="0"/>
      <w:marTop w:val="0"/>
      <w:marBottom w:val="0"/>
      <w:divBdr>
        <w:top w:val="none" w:sz="0" w:space="0" w:color="auto"/>
        <w:left w:val="none" w:sz="0" w:space="0" w:color="auto"/>
        <w:bottom w:val="none" w:sz="0" w:space="0" w:color="auto"/>
        <w:right w:val="none" w:sz="0" w:space="0" w:color="auto"/>
      </w:divBdr>
    </w:div>
    <w:div w:id="115107552">
      <w:bodyDiv w:val="1"/>
      <w:marLeft w:val="0"/>
      <w:marRight w:val="0"/>
      <w:marTop w:val="0"/>
      <w:marBottom w:val="0"/>
      <w:divBdr>
        <w:top w:val="none" w:sz="0" w:space="0" w:color="auto"/>
        <w:left w:val="none" w:sz="0" w:space="0" w:color="auto"/>
        <w:bottom w:val="none" w:sz="0" w:space="0" w:color="auto"/>
        <w:right w:val="none" w:sz="0" w:space="0" w:color="auto"/>
      </w:divBdr>
    </w:div>
    <w:div w:id="116022678">
      <w:bodyDiv w:val="1"/>
      <w:marLeft w:val="0"/>
      <w:marRight w:val="0"/>
      <w:marTop w:val="0"/>
      <w:marBottom w:val="0"/>
      <w:divBdr>
        <w:top w:val="none" w:sz="0" w:space="0" w:color="auto"/>
        <w:left w:val="none" w:sz="0" w:space="0" w:color="auto"/>
        <w:bottom w:val="none" w:sz="0" w:space="0" w:color="auto"/>
        <w:right w:val="none" w:sz="0" w:space="0" w:color="auto"/>
      </w:divBdr>
    </w:div>
    <w:div w:id="117142842">
      <w:bodyDiv w:val="1"/>
      <w:marLeft w:val="0"/>
      <w:marRight w:val="0"/>
      <w:marTop w:val="0"/>
      <w:marBottom w:val="0"/>
      <w:divBdr>
        <w:top w:val="none" w:sz="0" w:space="0" w:color="auto"/>
        <w:left w:val="none" w:sz="0" w:space="0" w:color="auto"/>
        <w:bottom w:val="none" w:sz="0" w:space="0" w:color="auto"/>
        <w:right w:val="none" w:sz="0" w:space="0" w:color="auto"/>
      </w:divBdr>
    </w:div>
    <w:div w:id="117527332">
      <w:bodyDiv w:val="1"/>
      <w:marLeft w:val="0"/>
      <w:marRight w:val="0"/>
      <w:marTop w:val="0"/>
      <w:marBottom w:val="0"/>
      <w:divBdr>
        <w:top w:val="none" w:sz="0" w:space="0" w:color="auto"/>
        <w:left w:val="none" w:sz="0" w:space="0" w:color="auto"/>
        <w:bottom w:val="none" w:sz="0" w:space="0" w:color="auto"/>
        <w:right w:val="none" w:sz="0" w:space="0" w:color="auto"/>
      </w:divBdr>
    </w:div>
    <w:div w:id="118501473">
      <w:bodyDiv w:val="1"/>
      <w:marLeft w:val="0"/>
      <w:marRight w:val="0"/>
      <w:marTop w:val="0"/>
      <w:marBottom w:val="0"/>
      <w:divBdr>
        <w:top w:val="none" w:sz="0" w:space="0" w:color="auto"/>
        <w:left w:val="none" w:sz="0" w:space="0" w:color="auto"/>
        <w:bottom w:val="none" w:sz="0" w:space="0" w:color="auto"/>
        <w:right w:val="none" w:sz="0" w:space="0" w:color="auto"/>
      </w:divBdr>
    </w:div>
    <w:div w:id="119808709">
      <w:bodyDiv w:val="1"/>
      <w:marLeft w:val="0"/>
      <w:marRight w:val="0"/>
      <w:marTop w:val="0"/>
      <w:marBottom w:val="0"/>
      <w:divBdr>
        <w:top w:val="none" w:sz="0" w:space="0" w:color="auto"/>
        <w:left w:val="none" w:sz="0" w:space="0" w:color="auto"/>
        <w:bottom w:val="none" w:sz="0" w:space="0" w:color="auto"/>
        <w:right w:val="none" w:sz="0" w:space="0" w:color="auto"/>
      </w:divBdr>
    </w:div>
    <w:div w:id="120536304">
      <w:bodyDiv w:val="1"/>
      <w:marLeft w:val="0"/>
      <w:marRight w:val="0"/>
      <w:marTop w:val="0"/>
      <w:marBottom w:val="0"/>
      <w:divBdr>
        <w:top w:val="none" w:sz="0" w:space="0" w:color="auto"/>
        <w:left w:val="none" w:sz="0" w:space="0" w:color="auto"/>
        <w:bottom w:val="none" w:sz="0" w:space="0" w:color="auto"/>
        <w:right w:val="none" w:sz="0" w:space="0" w:color="auto"/>
      </w:divBdr>
    </w:div>
    <w:div w:id="120928342">
      <w:bodyDiv w:val="1"/>
      <w:marLeft w:val="0"/>
      <w:marRight w:val="0"/>
      <w:marTop w:val="0"/>
      <w:marBottom w:val="0"/>
      <w:divBdr>
        <w:top w:val="none" w:sz="0" w:space="0" w:color="auto"/>
        <w:left w:val="none" w:sz="0" w:space="0" w:color="auto"/>
        <w:bottom w:val="none" w:sz="0" w:space="0" w:color="auto"/>
        <w:right w:val="none" w:sz="0" w:space="0" w:color="auto"/>
      </w:divBdr>
    </w:div>
    <w:div w:id="123550494">
      <w:bodyDiv w:val="1"/>
      <w:marLeft w:val="0"/>
      <w:marRight w:val="0"/>
      <w:marTop w:val="0"/>
      <w:marBottom w:val="0"/>
      <w:divBdr>
        <w:top w:val="none" w:sz="0" w:space="0" w:color="auto"/>
        <w:left w:val="none" w:sz="0" w:space="0" w:color="auto"/>
        <w:bottom w:val="none" w:sz="0" w:space="0" w:color="auto"/>
        <w:right w:val="none" w:sz="0" w:space="0" w:color="auto"/>
      </w:divBdr>
    </w:div>
    <w:div w:id="123666759">
      <w:bodyDiv w:val="1"/>
      <w:marLeft w:val="0"/>
      <w:marRight w:val="0"/>
      <w:marTop w:val="0"/>
      <w:marBottom w:val="0"/>
      <w:divBdr>
        <w:top w:val="none" w:sz="0" w:space="0" w:color="auto"/>
        <w:left w:val="none" w:sz="0" w:space="0" w:color="auto"/>
        <w:bottom w:val="none" w:sz="0" w:space="0" w:color="auto"/>
        <w:right w:val="none" w:sz="0" w:space="0" w:color="auto"/>
      </w:divBdr>
    </w:div>
    <w:div w:id="123812651">
      <w:bodyDiv w:val="1"/>
      <w:marLeft w:val="0"/>
      <w:marRight w:val="0"/>
      <w:marTop w:val="0"/>
      <w:marBottom w:val="0"/>
      <w:divBdr>
        <w:top w:val="none" w:sz="0" w:space="0" w:color="auto"/>
        <w:left w:val="none" w:sz="0" w:space="0" w:color="auto"/>
        <w:bottom w:val="none" w:sz="0" w:space="0" w:color="auto"/>
        <w:right w:val="none" w:sz="0" w:space="0" w:color="auto"/>
      </w:divBdr>
    </w:div>
    <w:div w:id="124929533">
      <w:bodyDiv w:val="1"/>
      <w:marLeft w:val="0"/>
      <w:marRight w:val="0"/>
      <w:marTop w:val="0"/>
      <w:marBottom w:val="0"/>
      <w:divBdr>
        <w:top w:val="none" w:sz="0" w:space="0" w:color="auto"/>
        <w:left w:val="none" w:sz="0" w:space="0" w:color="auto"/>
        <w:bottom w:val="none" w:sz="0" w:space="0" w:color="auto"/>
        <w:right w:val="none" w:sz="0" w:space="0" w:color="auto"/>
      </w:divBdr>
    </w:div>
    <w:div w:id="125588489">
      <w:bodyDiv w:val="1"/>
      <w:marLeft w:val="0"/>
      <w:marRight w:val="0"/>
      <w:marTop w:val="0"/>
      <w:marBottom w:val="0"/>
      <w:divBdr>
        <w:top w:val="none" w:sz="0" w:space="0" w:color="auto"/>
        <w:left w:val="none" w:sz="0" w:space="0" w:color="auto"/>
        <w:bottom w:val="none" w:sz="0" w:space="0" w:color="auto"/>
        <w:right w:val="none" w:sz="0" w:space="0" w:color="auto"/>
      </w:divBdr>
    </w:div>
    <w:div w:id="125634784">
      <w:bodyDiv w:val="1"/>
      <w:marLeft w:val="0"/>
      <w:marRight w:val="0"/>
      <w:marTop w:val="0"/>
      <w:marBottom w:val="0"/>
      <w:divBdr>
        <w:top w:val="none" w:sz="0" w:space="0" w:color="auto"/>
        <w:left w:val="none" w:sz="0" w:space="0" w:color="auto"/>
        <w:bottom w:val="none" w:sz="0" w:space="0" w:color="auto"/>
        <w:right w:val="none" w:sz="0" w:space="0" w:color="auto"/>
      </w:divBdr>
    </w:div>
    <w:div w:id="127020577">
      <w:bodyDiv w:val="1"/>
      <w:marLeft w:val="0"/>
      <w:marRight w:val="0"/>
      <w:marTop w:val="0"/>
      <w:marBottom w:val="0"/>
      <w:divBdr>
        <w:top w:val="none" w:sz="0" w:space="0" w:color="auto"/>
        <w:left w:val="none" w:sz="0" w:space="0" w:color="auto"/>
        <w:bottom w:val="none" w:sz="0" w:space="0" w:color="auto"/>
        <w:right w:val="none" w:sz="0" w:space="0" w:color="auto"/>
      </w:divBdr>
    </w:div>
    <w:div w:id="127089671">
      <w:bodyDiv w:val="1"/>
      <w:marLeft w:val="0"/>
      <w:marRight w:val="0"/>
      <w:marTop w:val="0"/>
      <w:marBottom w:val="0"/>
      <w:divBdr>
        <w:top w:val="none" w:sz="0" w:space="0" w:color="auto"/>
        <w:left w:val="none" w:sz="0" w:space="0" w:color="auto"/>
        <w:bottom w:val="none" w:sz="0" w:space="0" w:color="auto"/>
        <w:right w:val="none" w:sz="0" w:space="0" w:color="auto"/>
      </w:divBdr>
    </w:div>
    <w:div w:id="127165157">
      <w:bodyDiv w:val="1"/>
      <w:marLeft w:val="0"/>
      <w:marRight w:val="0"/>
      <w:marTop w:val="0"/>
      <w:marBottom w:val="0"/>
      <w:divBdr>
        <w:top w:val="none" w:sz="0" w:space="0" w:color="auto"/>
        <w:left w:val="none" w:sz="0" w:space="0" w:color="auto"/>
        <w:bottom w:val="none" w:sz="0" w:space="0" w:color="auto"/>
        <w:right w:val="none" w:sz="0" w:space="0" w:color="auto"/>
      </w:divBdr>
    </w:div>
    <w:div w:id="127556576">
      <w:bodyDiv w:val="1"/>
      <w:marLeft w:val="0"/>
      <w:marRight w:val="0"/>
      <w:marTop w:val="0"/>
      <w:marBottom w:val="0"/>
      <w:divBdr>
        <w:top w:val="none" w:sz="0" w:space="0" w:color="auto"/>
        <w:left w:val="none" w:sz="0" w:space="0" w:color="auto"/>
        <w:bottom w:val="none" w:sz="0" w:space="0" w:color="auto"/>
        <w:right w:val="none" w:sz="0" w:space="0" w:color="auto"/>
      </w:divBdr>
    </w:div>
    <w:div w:id="127865168">
      <w:bodyDiv w:val="1"/>
      <w:marLeft w:val="0"/>
      <w:marRight w:val="0"/>
      <w:marTop w:val="0"/>
      <w:marBottom w:val="0"/>
      <w:divBdr>
        <w:top w:val="none" w:sz="0" w:space="0" w:color="auto"/>
        <w:left w:val="none" w:sz="0" w:space="0" w:color="auto"/>
        <w:bottom w:val="none" w:sz="0" w:space="0" w:color="auto"/>
        <w:right w:val="none" w:sz="0" w:space="0" w:color="auto"/>
      </w:divBdr>
    </w:div>
    <w:div w:id="128865968">
      <w:bodyDiv w:val="1"/>
      <w:marLeft w:val="0"/>
      <w:marRight w:val="0"/>
      <w:marTop w:val="0"/>
      <w:marBottom w:val="0"/>
      <w:divBdr>
        <w:top w:val="none" w:sz="0" w:space="0" w:color="auto"/>
        <w:left w:val="none" w:sz="0" w:space="0" w:color="auto"/>
        <w:bottom w:val="none" w:sz="0" w:space="0" w:color="auto"/>
        <w:right w:val="none" w:sz="0" w:space="0" w:color="auto"/>
      </w:divBdr>
    </w:div>
    <w:div w:id="129061770">
      <w:bodyDiv w:val="1"/>
      <w:marLeft w:val="0"/>
      <w:marRight w:val="0"/>
      <w:marTop w:val="0"/>
      <w:marBottom w:val="0"/>
      <w:divBdr>
        <w:top w:val="none" w:sz="0" w:space="0" w:color="auto"/>
        <w:left w:val="none" w:sz="0" w:space="0" w:color="auto"/>
        <w:bottom w:val="none" w:sz="0" w:space="0" w:color="auto"/>
        <w:right w:val="none" w:sz="0" w:space="0" w:color="auto"/>
      </w:divBdr>
    </w:div>
    <w:div w:id="129710994">
      <w:bodyDiv w:val="1"/>
      <w:marLeft w:val="0"/>
      <w:marRight w:val="0"/>
      <w:marTop w:val="0"/>
      <w:marBottom w:val="0"/>
      <w:divBdr>
        <w:top w:val="none" w:sz="0" w:space="0" w:color="auto"/>
        <w:left w:val="none" w:sz="0" w:space="0" w:color="auto"/>
        <w:bottom w:val="none" w:sz="0" w:space="0" w:color="auto"/>
        <w:right w:val="none" w:sz="0" w:space="0" w:color="auto"/>
      </w:divBdr>
    </w:div>
    <w:div w:id="130097238">
      <w:bodyDiv w:val="1"/>
      <w:marLeft w:val="0"/>
      <w:marRight w:val="0"/>
      <w:marTop w:val="0"/>
      <w:marBottom w:val="0"/>
      <w:divBdr>
        <w:top w:val="none" w:sz="0" w:space="0" w:color="auto"/>
        <w:left w:val="none" w:sz="0" w:space="0" w:color="auto"/>
        <w:bottom w:val="none" w:sz="0" w:space="0" w:color="auto"/>
        <w:right w:val="none" w:sz="0" w:space="0" w:color="auto"/>
      </w:divBdr>
    </w:div>
    <w:div w:id="131021325">
      <w:bodyDiv w:val="1"/>
      <w:marLeft w:val="0"/>
      <w:marRight w:val="0"/>
      <w:marTop w:val="0"/>
      <w:marBottom w:val="0"/>
      <w:divBdr>
        <w:top w:val="none" w:sz="0" w:space="0" w:color="auto"/>
        <w:left w:val="none" w:sz="0" w:space="0" w:color="auto"/>
        <w:bottom w:val="none" w:sz="0" w:space="0" w:color="auto"/>
        <w:right w:val="none" w:sz="0" w:space="0" w:color="auto"/>
      </w:divBdr>
    </w:div>
    <w:div w:id="132455641">
      <w:bodyDiv w:val="1"/>
      <w:marLeft w:val="0"/>
      <w:marRight w:val="0"/>
      <w:marTop w:val="0"/>
      <w:marBottom w:val="0"/>
      <w:divBdr>
        <w:top w:val="none" w:sz="0" w:space="0" w:color="auto"/>
        <w:left w:val="none" w:sz="0" w:space="0" w:color="auto"/>
        <w:bottom w:val="none" w:sz="0" w:space="0" w:color="auto"/>
        <w:right w:val="none" w:sz="0" w:space="0" w:color="auto"/>
      </w:divBdr>
    </w:div>
    <w:div w:id="132527909">
      <w:bodyDiv w:val="1"/>
      <w:marLeft w:val="0"/>
      <w:marRight w:val="0"/>
      <w:marTop w:val="0"/>
      <w:marBottom w:val="0"/>
      <w:divBdr>
        <w:top w:val="none" w:sz="0" w:space="0" w:color="auto"/>
        <w:left w:val="none" w:sz="0" w:space="0" w:color="auto"/>
        <w:bottom w:val="none" w:sz="0" w:space="0" w:color="auto"/>
        <w:right w:val="none" w:sz="0" w:space="0" w:color="auto"/>
      </w:divBdr>
    </w:div>
    <w:div w:id="133372898">
      <w:bodyDiv w:val="1"/>
      <w:marLeft w:val="0"/>
      <w:marRight w:val="0"/>
      <w:marTop w:val="0"/>
      <w:marBottom w:val="0"/>
      <w:divBdr>
        <w:top w:val="none" w:sz="0" w:space="0" w:color="auto"/>
        <w:left w:val="none" w:sz="0" w:space="0" w:color="auto"/>
        <w:bottom w:val="none" w:sz="0" w:space="0" w:color="auto"/>
        <w:right w:val="none" w:sz="0" w:space="0" w:color="auto"/>
      </w:divBdr>
    </w:div>
    <w:div w:id="133790559">
      <w:bodyDiv w:val="1"/>
      <w:marLeft w:val="0"/>
      <w:marRight w:val="0"/>
      <w:marTop w:val="0"/>
      <w:marBottom w:val="0"/>
      <w:divBdr>
        <w:top w:val="none" w:sz="0" w:space="0" w:color="auto"/>
        <w:left w:val="none" w:sz="0" w:space="0" w:color="auto"/>
        <w:bottom w:val="none" w:sz="0" w:space="0" w:color="auto"/>
        <w:right w:val="none" w:sz="0" w:space="0" w:color="auto"/>
      </w:divBdr>
    </w:div>
    <w:div w:id="133840724">
      <w:bodyDiv w:val="1"/>
      <w:marLeft w:val="0"/>
      <w:marRight w:val="0"/>
      <w:marTop w:val="0"/>
      <w:marBottom w:val="0"/>
      <w:divBdr>
        <w:top w:val="none" w:sz="0" w:space="0" w:color="auto"/>
        <w:left w:val="none" w:sz="0" w:space="0" w:color="auto"/>
        <w:bottom w:val="none" w:sz="0" w:space="0" w:color="auto"/>
        <w:right w:val="none" w:sz="0" w:space="0" w:color="auto"/>
      </w:divBdr>
    </w:div>
    <w:div w:id="134568905">
      <w:bodyDiv w:val="1"/>
      <w:marLeft w:val="0"/>
      <w:marRight w:val="0"/>
      <w:marTop w:val="0"/>
      <w:marBottom w:val="0"/>
      <w:divBdr>
        <w:top w:val="none" w:sz="0" w:space="0" w:color="auto"/>
        <w:left w:val="none" w:sz="0" w:space="0" w:color="auto"/>
        <w:bottom w:val="none" w:sz="0" w:space="0" w:color="auto"/>
        <w:right w:val="none" w:sz="0" w:space="0" w:color="auto"/>
      </w:divBdr>
    </w:div>
    <w:div w:id="134613372">
      <w:bodyDiv w:val="1"/>
      <w:marLeft w:val="0"/>
      <w:marRight w:val="0"/>
      <w:marTop w:val="0"/>
      <w:marBottom w:val="0"/>
      <w:divBdr>
        <w:top w:val="none" w:sz="0" w:space="0" w:color="auto"/>
        <w:left w:val="none" w:sz="0" w:space="0" w:color="auto"/>
        <w:bottom w:val="none" w:sz="0" w:space="0" w:color="auto"/>
        <w:right w:val="none" w:sz="0" w:space="0" w:color="auto"/>
      </w:divBdr>
    </w:div>
    <w:div w:id="135071339">
      <w:bodyDiv w:val="1"/>
      <w:marLeft w:val="0"/>
      <w:marRight w:val="0"/>
      <w:marTop w:val="0"/>
      <w:marBottom w:val="0"/>
      <w:divBdr>
        <w:top w:val="none" w:sz="0" w:space="0" w:color="auto"/>
        <w:left w:val="none" w:sz="0" w:space="0" w:color="auto"/>
        <w:bottom w:val="none" w:sz="0" w:space="0" w:color="auto"/>
        <w:right w:val="none" w:sz="0" w:space="0" w:color="auto"/>
      </w:divBdr>
    </w:div>
    <w:div w:id="135222152">
      <w:bodyDiv w:val="1"/>
      <w:marLeft w:val="0"/>
      <w:marRight w:val="0"/>
      <w:marTop w:val="0"/>
      <w:marBottom w:val="0"/>
      <w:divBdr>
        <w:top w:val="none" w:sz="0" w:space="0" w:color="auto"/>
        <w:left w:val="none" w:sz="0" w:space="0" w:color="auto"/>
        <w:bottom w:val="none" w:sz="0" w:space="0" w:color="auto"/>
        <w:right w:val="none" w:sz="0" w:space="0" w:color="auto"/>
      </w:divBdr>
    </w:div>
    <w:div w:id="135610492">
      <w:bodyDiv w:val="1"/>
      <w:marLeft w:val="0"/>
      <w:marRight w:val="0"/>
      <w:marTop w:val="0"/>
      <w:marBottom w:val="0"/>
      <w:divBdr>
        <w:top w:val="none" w:sz="0" w:space="0" w:color="auto"/>
        <w:left w:val="none" w:sz="0" w:space="0" w:color="auto"/>
        <w:bottom w:val="none" w:sz="0" w:space="0" w:color="auto"/>
        <w:right w:val="none" w:sz="0" w:space="0" w:color="auto"/>
      </w:divBdr>
    </w:div>
    <w:div w:id="135878595">
      <w:bodyDiv w:val="1"/>
      <w:marLeft w:val="0"/>
      <w:marRight w:val="0"/>
      <w:marTop w:val="0"/>
      <w:marBottom w:val="0"/>
      <w:divBdr>
        <w:top w:val="none" w:sz="0" w:space="0" w:color="auto"/>
        <w:left w:val="none" w:sz="0" w:space="0" w:color="auto"/>
        <w:bottom w:val="none" w:sz="0" w:space="0" w:color="auto"/>
        <w:right w:val="none" w:sz="0" w:space="0" w:color="auto"/>
      </w:divBdr>
    </w:div>
    <w:div w:id="136119146">
      <w:bodyDiv w:val="1"/>
      <w:marLeft w:val="0"/>
      <w:marRight w:val="0"/>
      <w:marTop w:val="0"/>
      <w:marBottom w:val="0"/>
      <w:divBdr>
        <w:top w:val="none" w:sz="0" w:space="0" w:color="auto"/>
        <w:left w:val="none" w:sz="0" w:space="0" w:color="auto"/>
        <w:bottom w:val="none" w:sz="0" w:space="0" w:color="auto"/>
        <w:right w:val="none" w:sz="0" w:space="0" w:color="auto"/>
      </w:divBdr>
    </w:div>
    <w:div w:id="136578372">
      <w:bodyDiv w:val="1"/>
      <w:marLeft w:val="0"/>
      <w:marRight w:val="0"/>
      <w:marTop w:val="0"/>
      <w:marBottom w:val="0"/>
      <w:divBdr>
        <w:top w:val="none" w:sz="0" w:space="0" w:color="auto"/>
        <w:left w:val="none" w:sz="0" w:space="0" w:color="auto"/>
        <w:bottom w:val="none" w:sz="0" w:space="0" w:color="auto"/>
        <w:right w:val="none" w:sz="0" w:space="0" w:color="auto"/>
      </w:divBdr>
    </w:div>
    <w:div w:id="136651458">
      <w:bodyDiv w:val="1"/>
      <w:marLeft w:val="0"/>
      <w:marRight w:val="0"/>
      <w:marTop w:val="0"/>
      <w:marBottom w:val="0"/>
      <w:divBdr>
        <w:top w:val="none" w:sz="0" w:space="0" w:color="auto"/>
        <w:left w:val="none" w:sz="0" w:space="0" w:color="auto"/>
        <w:bottom w:val="none" w:sz="0" w:space="0" w:color="auto"/>
        <w:right w:val="none" w:sz="0" w:space="0" w:color="auto"/>
      </w:divBdr>
    </w:div>
    <w:div w:id="136991672">
      <w:bodyDiv w:val="1"/>
      <w:marLeft w:val="0"/>
      <w:marRight w:val="0"/>
      <w:marTop w:val="0"/>
      <w:marBottom w:val="0"/>
      <w:divBdr>
        <w:top w:val="none" w:sz="0" w:space="0" w:color="auto"/>
        <w:left w:val="none" w:sz="0" w:space="0" w:color="auto"/>
        <w:bottom w:val="none" w:sz="0" w:space="0" w:color="auto"/>
        <w:right w:val="none" w:sz="0" w:space="0" w:color="auto"/>
      </w:divBdr>
    </w:div>
    <w:div w:id="137764334">
      <w:bodyDiv w:val="1"/>
      <w:marLeft w:val="0"/>
      <w:marRight w:val="0"/>
      <w:marTop w:val="0"/>
      <w:marBottom w:val="0"/>
      <w:divBdr>
        <w:top w:val="none" w:sz="0" w:space="0" w:color="auto"/>
        <w:left w:val="none" w:sz="0" w:space="0" w:color="auto"/>
        <w:bottom w:val="none" w:sz="0" w:space="0" w:color="auto"/>
        <w:right w:val="none" w:sz="0" w:space="0" w:color="auto"/>
      </w:divBdr>
    </w:div>
    <w:div w:id="138884508">
      <w:bodyDiv w:val="1"/>
      <w:marLeft w:val="0"/>
      <w:marRight w:val="0"/>
      <w:marTop w:val="0"/>
      <w:marBottom w:val="0"/>
      <w:divBdr>
        <w:top w:val="none" w:sz="0" w:space="0" w:color="auto"/>
        <w:left w:val="none" w:sz="0" w:space="0" w:color="auto"/>
        <w:bottom w:val="none" w:sz="0" w:space="0" w:color="auto"/>
        <w:right w:val="none" w:sz="0" w:space="0" w:color="auto"/>
      </w:divBdr>
    </w:div>
    <w:div w:id="139542197">
      <w:bodyDiv w:val="1"/>
      <w:marLeft w:val="0"/>
      <w:marRight w:val="0"/>
      <w:marTop w:val="0"/>
      <w:marBottom w:val="0"/>
      <w:divBdr>
        <w:top w:val="none" w:sz="0" w:space="0" w:color="auto"/>
        <w:left w:val="none" w:sz="0" w:space="0" w:color="auto"/>
        <w:bottom w:val="none" w:sz="0" w:space="0" w:color="auto"/>
        <w:right w:val="none" w:sz="0" w:space="0" w:color="auto"/>
      </w:divBdr>
    </w:div>
    <w:div w:id="140075305">
      <w:bodyDiv w:val="1"/>
      <w:marLeft w:val="0"/>
      <w:marRight w:val="0"/>
      <w:marTop w:val="0"/>
      <w:marBottom w:val="0"/>
      <w:divBdr>
        <w:top w:val="none" w:sz="0" w:space="0" w:color="auto"/>
        <w:left w:val="none" w:sz="0" w:space="0" w:color="auto"/>
        <w:bottom w:val="none" w:sz="0" w:space="0" w:color="auto"/>
        <w:right w:val="none" w:sz="0" w:space="0" w:color="auto"/>
      </w:divBdr>
    </w:div>
    <w:div w:id="140079031">
      <w:bodyDiv w:val="1"/>
      <w:marLeft w:val="0"/>
      <w:marRight w:val="0"/>
      <w:marTop w:val="0"/>
      <w:marBottom w:val="0"/>
      <w:divBdr>
        <w:top w:val="none" w:sz="0" w:space="0" w:color="auto"/>
        <w:left w:val="none" w:sz="0" w:space="0" w:color="auto"/>
        <w:bottom w:val="none" w:sz="0" w:space="0" w:color="auto"/>
        <w:right w:val="none" w:sz="0" w:space="0" w:color="auto"/>
      </w:divBdr>
    </w:div>
    <w:div w:id="140772322">
      <w:bodyDiv w:val="1"/>
      <w:marLeft w:val="0"/>
      <w:marRight w:val="0"/>
      <w:marTop w:val="0"/>
      <w:marBottom w:val="0"/>
      <w:divBdr>
        <w:top w:val="none" w:sz="0" w:space="0" w:color="auto"/>
        <w:left w:val="none" w:sz="0" w:space="0" w:color="auto"/>
        <w:bottom w:val="none" w:sz="0" w:space="0" w:color="auto"/>
        <w:right w:val="none" w:sz="0" w:space="0" w:color="auto"/>
      </w:divBdr>
    </w:div>
    <w:div w:id="141392950">
      <w:bodyDiv w:val="1"/>
      <w:marLeft w:val="0"/>
      <w:marRight w:val="0"/>
      <w:marTop w:val="0"/>
      <w:marBottom w:val="0"/>
      <w:divBdr>
        <w:top w:val="none" w:sz="0" w:space="0" w:color="auto"/>
        <w:left w:val="none" w:sz="0" w:space="0" w:color="auto"/>
        <w:bottom w:val="none" w:sz="0" w:space="0" w:color="auto"/>
        <w:right w:val="none" w:sz="0" w:space="0" w:color="auto"/>
      </w:divBdr>
    </w:div>
    <w:div w:id="143472581">
      <w:bodyDiv w:val="1"/>
      <w:marLeft w:val="0"/>
      <w:marRight w:val="0"/>
      <w:marTop w:val="0"/>
      <w:marBottom w:val="0"/>
      <w:divBdr>
        <w:top w:val="none" w:sz="0" w:space="0" w:color="auto"/>
        <w:left w:val="none" w:sz="0" w:space="0" w:color="auto"/>
        <w:bottom w:val="none" w:sz="0" w:space="0" w:color="auto"/>
        <w:right w:val="none" w:sz="0" w:space="0" w:color="auto"/>
      </w:divBdr>
    </w:div>
    <w:div w:id="144663620">
      <w:bodyDiv w:val="1"/>
      <w:marLeft w:val="0"/>
      <w:marRight w:val="0"/>
      <w:marTop w:val="0"/>
      <w:marBottom w:val="0"/>
      <w:divBdr>
        <w:top w:val="none" w:sz="0" w:space="0" w:color="auto"/>
        <w:left w:val="none" w:sz="0" w:space="0" w:color="auto"/>
        <w:bottom w:val="none" w:sz="0" w:space="0" w:color="auto"/>
        <w:right w:val="none" w:sz="0" w:space="0" w:color="auto"/>
      </w:divBdr>
    </w:div>
    <w:div w:id="144709796">
      <w:bodyDiv w:val="1"/>
      <w:marLeft w:val="0"/>
      <w:marRight w:val="0"/>
      <w:marTop w:val="0"/>
      <w:marBottom w:val="0"/>
      <w:divBdr>
        <w:top w:val="none" w:sz="0" w:space="0" w:color="auto"/>
        <w:left w:val="none" w:sz="0" w:space="0" w:color="auto"/>
        <w:bottom w:val="none" w:sz="0" w:space="0" w:color="auto"/>
        <w:right w:val="none" w:sz="0" w:space="0" w:color="auto"/>
      </w:divBdr>
    </w:div>
    <w:div w:id="144861112">
      <w:bodyDiv w:val="1"/>
      <w:marLeft w:val="0"/>
      <w:marRight w:val="0"/>
      <w:marTop w:val="0"/>
      <w:marBottom w:val="0"/>
      <w:divBdr>
        <w:top w:val="none" w:sz="0" w:space="0" w:color="auto"/>
        <w:left w:val="none" w:sz="0" w:space="0" w:color="auto"/>
        <w:bottom w:val="none" w:sz="0" w:space="0" w:color="auto"/>
        <w:right w:val="none" w:sz="0" w:space="0" w:color="auto"/>
      </w:divBdr>
    </w:div>
    <w:div w:id="144974917">
      <w:bodyDiv w:val="1"/>
      <w:marLeft w:val="0"/>
      <w:marRight w:val="0"/>
      <w:marTop w:val="0"/>
      <w:marBottom w:val="0"/>
      <w:divBdr>
        <w:top w:val="none" w:sz="0" w:space="0" w:color="auto"/>
        <w:left w:val="none" w:sz="0" w:space="0" w:color="auto"/>
        <w:bottom w:val="none" w:sz="0" w:space="0" w:color="auto"/>
        <w:right w:val="none" w:sz="0" w:space="0" w:color="auto"/>
      </w:divBdr>
    </w:div>
    <w:div w:id="145052954">
      <w:bodyDiv w:val="1"/>
      <w:marLeft w:val="0"/>
      <w:marRight w:val="0"/>
      <w:marTop w:val="0"/>
      <w:marBottom w:val="0"/>
      <w:divBdr>
        <w:top w:val="none" w:sz="0" w:space="0" w:color="auto"/>
        <w:left w:val="none" w:sz="0" w:space="0" w:color="auto"/>
        <w:bottom w:val="none" w:sz="0" w:space="0" w:color="auto"/>
        <w:right w:val="none" w:sz="0" w:space="0" w:color="auto"/>
      </w:divBdr>
    </w:div>
    <w:div w:id="145168594">
      <w:bodyDiv w:val="1"/>
      <w:marLeft w:val="0"/>
      <w:marRight w:val="0"/>
      <w:marTop w:val="0"/>
      <w:marBottom w:val="0"/>
      <w:divBdr>
        <w:top w:val="none" w:sz="0" w:space="0" w:color="auto"/>
        <w:left w:val="none" w:sz="0" w:space="0" w:color="auto"/>
        <w:bottom w:val="none" w:sz="0" w:space="0" w:color="auto"/>
        <w:right w:val="none" w:sz="0" w:space="0" w:color="auto"/>
      </w:divBdr>
    </w:div>
    <w:div w:id="145514308">
      <w:bodyDiv w:val="1"/>
      <w:marLeft w:val="0"/>
      <w:marRight w:val="0"/>
      <w:marTop w:val="0"/>
      <w:marBottom w:val="0"/>
      <w:divBdr>
        <w:top w:val="none" w:sz="0" w:space="0" w:color="auto"/>
        <w:left w:val="none" w:sz="0" w:space="0" w:color="auto"/>
        <w:bottom w:val="none" w:sz="0" w:space="0" w:color="auto"/>
        <w:right w:val="none" w:sz="0" w:space="0" w:color="auto"/>
      </w:divBdr>
    </w:div>
    <w:div w:id="146023199">
      <w:bodyDiv w:val="1"/>
      <w:marLeft w:val="0"/>
      <w:marRight w:val="0"/>
      <w:marTop w:val="0"/>
      <w:marBottom w:val="0"/>
      <w:divBdr>
        <w:top w:val="none" w:sz="0" w:space="0" w:color="auto"/>
        <w:left w:val="none" w:sz="0" w:space="0" w:color="auto"/>
        <w:bottom w:val="none" w:sz="0" w:space="0" w:color="auto"/>
        <w:right w:val="none" w:sz="0" w:space="0" w:color="auto"/>
      </w:divBdr>
    </w:div>
    <w:div w:id="146751586">
      <w:bodyDiv w:val="1"/>
      <w:marLeft w:val="0"/>
      <w:marRight w:val="0"/>
      <w:marTop w:val="0"/>
      <w:marBottom w:val="0"/>
      <w:divBdr>
        <w:top w:val="none" w:sz="0" w:space="0" w:color="auto"/>
        <w:left w:val="none" w:sz="0" w:space="0" w:color="auto"/>
        <w:bottom w:val="none" w:sz="0" w:space="0" w:color="auto"/>
        <w:right w:val="none" w:sz="0" w:space="0" w:color="auto"/>
      </w:divBdr>
    </w:div>
    <w:div w:id="146824396">
      <w:bodyDiv w:val="1"/>
      <w:marLeft w:val="0"/>
      <w:marRight w:val="0"/>
      <w:marTop w:val="0"/>
      <w:marBottom w:val="0"/>
      <w:divBdr>
        <w:top w:val="none" w:sz="0" w:space="0" w:color="auto"/>
        <w:left w:val="none" w:sz="0" w:space="0" w:color="auto"/>
        <w:bottom w:val="none" w:sz="0" w:space="0" w:color="auto"/>
        <w:right w:val="none" w:sz="0" w:space="0" w:color="auto"/>
      </w:divBdr>
    </w:div>
    <w:div w:id="147064876">
      <w:bodyDiv w:val="1"/>
      <w:marLeft w:val="0"/>
      <w:marRight w:val="0"/>
      <w:marTop w:val="0"/>
      <w:marBottom w:val="0"/>
      <w:divBdr>
        <w:top w:val="none" w:sz="0" w:space="0" w:color="auto"/>
        <w:left w:val="none" w:sz="0" w:space="0" w:color="auto"/>
        <w:bottom w:val="none" w:sz="0" w:space="0" w:color="auto"/>
        <w:right w:val="none" w:sz="0" w:space="0" w:color="auto"/>
      </w:divBdr>
    </w:div>
    <w:div w:id="147284939">
      <w:bodyDiv w:val="1"/>
      <w:marLeft w:val="0"/>
      <w:marRight w:val="0"/>
      <w:marTop w:val="0"/>
      <w:marBottom w:val="0"/>
      <w:divBdr>
        <w:top w:val="none" w:sz="0" w:space="0" w:color="auto"/>
        <w:left w:val="none" w:sz="0" w:space="0" w:color="auto"/>
        <w:bottom w:val="none" w:sz="0" w:space="0" w:color="auto"/>
        <w:right w:val="none" w:sz="0" w:space="0" w:color="auto"/>
      </w:divBdr>
    </w:div>
    <w:div w:id="147719761">
      <w:bodyDiv w:val="1"/>
      <w:marLeft w:val="0"/>
      <w:marRight w:val="0"/>
      <w:marTop w:val="0"/>
      <w:marBottom w:val="0"/>
      <w:divBdr>
        <w:top w:val="none" w:sz="0" w:space="0" w:color="auto"/>
        <w:left w:val="none" w:sz="0" w:space="0" w:color="auto"/>
        <w:bottom w:val="none" w:sz="0" w:space="0" w:color="auto"/>
        <w:right w:val="none" w:sz="0" w:space="0" w:color="auto"/>
      </w:divBdr>
    </w:div>
    <w:div w:id="148405786">
      <w:bodyDiv w:val="1"/>
      <w:marLeft w:val="0"/>
      <w:marRight w:val="0"/>
      <w:marTop w:val="0"/>
      <w:marBottom w:val="0"/>
      <w:divBdr>
        <w:top w:val="none" w:sz="0" w:space="0" w:color="auto"/>
        <w:left w:val="none" w:sz="0" w:space="0" w:color="auto"/>
        <w:bottom w:val="none" w:sz="0" w:space="0" w:color="auto"/>
        <w:right w:val="none" w:sz="0" w:space="0" w:color="auto"/>
      </w:divBdr>
    </w:div>
    <w:div w:id="148835039">
      <w:bodyDiv w:val="1"/>
      <w:marLeft w:val="0"/>
      <w:marRight w:val="0"/>
      <w:marTop w:val="0"/>
      <w:marBottom w:val="0"/>
      <w:divBdr>
        <w:top w:val="none" w:sz="0" w:space="0" w:color="auto"/>
        <w:left w:val="none" w:sz="0" w:space="0" w:color="auto"/>
        <w:bottom w:val="none" w:sz="0" w:space="0" w:color="auto"/>
        <w:right w:val="none" w:sz="0" w:space="0" w:color="auto"/>
      </w:divBdr>
    </w:div>
    <w:div w:id="149828959">
      <w:bodyDiv w:val="1"/>
      <w:marLeft w:val="0"/>
      <w:marRight w:val="0"/>
      <w:marTop w:val="0"/>
      <w:marBottom w:val="0"/>
      <w:divBdr>
        <w:top w:val="none" w:sz="0" w:space="0" w:color="auto"/>
        <w:left w:val="none" w:sz="0" w:space="0" w:color="auto"/>
        <w:bottom w:val="none" w:sz="0" w:space="0" w:color="auto"/>
        <w:right w:val="none" w:sz="0" w:space="0" w:color="auto"/>
      </w:divBdr>
    </w:div>
    <w:div w:id="150602157">
      <w:bodyDiv w:val="1"/>
      <w:marLeft w:val="0"/>
      <w:marRight w:val="0"/>
      <w:marTop w:val="0"/>
      <w:marBottom w:val="0"/>
      <w:divBdr>
        <w:top w:val="none" w:sz="0" w:space="0" w:color="auto"/>
        <w:left w:val="none" w:sz="0" w:space="0" w:color="auto"/>
        <w:bottom w:val="none" w:sz="0" w:space="0" w:color="auto"/>
        <w:right w:val="none" w:sz="0" w:space="0" w:color="auto"/>
      </w:divBdr>
    </w:div>
    <w:div w:id="151458511">
      <w:bodyDiv w:val="1"/>
      <w:marLeft w:val="0"/>
      <w:marRight w:val="0"/>
      <w:marTop w:val="0"/>
      <w:marBottom w:val="0"/>
      <w:divBdr>
        <w:top w:val="none" w:sz="0" w:space="0" w:color="auto"/>
        <w:left w:val="none" w:sz="0" w:space="0" w:color="auto"/>
        <w:bottom w:val="none" w:sz="0" w:space="0" w:color="auto"/>
        <w:right w:val="none" w:sz="0" w:space="0" w:color="auto"/>
      </w:divBdr>
    </w:div>
    <w:div w:id="151873205">
      <w:bodyDiv w:val="1"/>
      <w:marLeft w:val="0"/>
      <w:marRight w:val="0"/>
      <w:marTop w:val="0"/>
      <w:marBottom w:val="0"/>
      <w:divBdr>
        <w:top w:val="none" w:sz="0" w:space="0" w:color="auto"/>
        <w:left w:val="none" w:sz="0" w:space="0" w:color="auto"/>
        <w:bottom w:val="none" w:sz="0" w:space="0" w:color="auto"/>
        <w:right w:val="none" w:sz="0" w:space="0" w:color="auto"/>
      </w:divBdr>
    </w:div>
    <w:div w:id="152262883">
      <w:bodyDiv w:val="1"/>
      <w:marLeft w:val="0"/>
      <w:marRight w:val="0"/>
      <w:marTop w:val="0"/>
      <w:marBottom w:val="0"/>
      <w:divBdr>
        <w:top w:val="none" w:sz="0" w:space="0" w:color="auto"/>
        <w:left w:val="none" w:sz="0" w:space="0" w:color="auto"/>
        <w:bottom w:val="none" w:sz="0" w:space="0" w:color="auto"/>
        <w:right w:val="none" w:sz="0" w:space="0" w:color="auto"/>
      </w:divBdr>
    </w:div>
    <w:div w:id="152768125">
      <w:bodyDiv w:val="1"/>
      <w:marLeft w:val="0"/>
      <w:marRight w:val="0"/>
      <w:marTop w:val="0"/>
      <w:marBottom w:val="0"/>
      <w:divBdr>
        <w:top w:val="none" w:sz="0" w:space="0" w:color="auto"/>
        <w:left w:val="none" w:sz="0" w:space="0" w:color="auto"/>
        <w:bottom w:val="none" w:sz="0" w:space="0" w:color="auto"/>
        <w:right w:val="none" w:sz="0" w:space="0" w:color="auto"/>
      </w:divBdr>
    </w:div>
    <w:div w:id="152988721">
      <w:bodyDiv w:val="1"/>
      <w:marLeft w:val="0"/>
      <w:marRight w:val="0"/>
      <w:marTop w:val="0"/>
      <w:marBottom w:val="0"/>
      <w:divBdr>
        <w:top w:val="none" w:sz="0" w:space="0" w:color="auto"/>
        <w:left w:val="none" w:sz="0" w:space="0" w:color="auto"/>
        <w:bottom w:val="none" w:sz="0" w:space="0" w:color="auto"/>
        <w:right w:val="none" w:sz="0" w:space="0" w:color="auto"/>
      </w:divBdr>
    </w:div>
    <w:div w:id="153647966">
      <w:bodyDiv w:val="1"/>
      <w:marLeft w:val="0"/>
      <w:marRight w:val="0"/>
      <w:marTop w:val="0"/>
      <w:marBottom w:val="0"/>
      <w:divBdr>
        <w:top w:val="none" w:sz="0" w:space="0" w:color="auto"/>
        <w:left w:val="none" w:sz="0" w:space="0" w:color="auto"/>
        <w:bottom w:val="none" w:sz="0" w:space="0" w:color="auto"/>
        <w:right w:val="none" w:sz="0" w:space="0" w:color="auto"/>
      </w:divBdr>
    </w:div>
    <w:div w:id="154419663">
      <w:bodyDiv w:val="1"/>
      <w:marLeft w:val="0"/>
      <w:marRight w:val="0"/>
      <w:marTop w:val="0"/>
      <w:marBottom w:val="0"/>
      <w:divBdr>
        <w:top w:val="none" w:sz="0" w:space="0" w:color="auto"/>
        <w:left w:val="none" w:sz="0" w:space="0" w:color="auto"/>
        <w:bottom w:val="none" w:sz="0" w:space="0" w:color="auto"/>
        <w:right w:val="none" w:sz="0" w:space="0" w:color="auto"/>
      </w:divBdr>
    </w:div>
    <w:div w:id="154609510">
      <w:bodyDiv w:val="1"/>
      <w:marLeft w:val="0"/>
      <w:marRight w:val="0"/>
      <w:marTop w:val="0"/>
      <w:marBottom w:val="0"/>
      <w:divBdr>
        <w:top w:val="none" w:sz="0" w:space="0" w:color="auto"/>
        <w:left w:val="none" w:sz="0" w:space="0" w:color="auto"/>
        <w:bottom w:val="none" w:sz="0" w:space="0" w:color="auto"/>
        <w:right w:val="none" w:sz="0" w:space="0" w:color="auto"/>
      </w:divBdr>
    </w:div>
    <w:div w:id="155800450">
      <w:bodyDiv w:val="1"/>
      <w:marLeft w:val="0"/>
      <w:marRight w:val="0"/>
      <w:marTop w:val="0"/>
      <w:marBottom w:val="0"/>
      <w:divBdr>
        <w:top w:val="none" w:sz="0" w:space="0" w:color="auto"/>
        <w:left w:val="none" w:sz="0" w:space="0" w:color="auto"/>
        <w:bottom w:val="none" w:sz="0" w:space="0" w:color="auto"/>
        <w:right w:val="none" w:sz="0" w:space="0" w:color="auto"/>
      </w:divBdr>
    </w:div>
    <w:div w:id="156112887">
      <w:bodyDiv w:val="1"/>
      <w:marLeft w:val="0"/>
      <w:marRight w:val="0"/>
      <w:marTop w:val="0"/>
      <w:marBottom w:val="0"/>
      <w:divBdr>
        <w:top w:val="none" w:sz="0" w:space="0" w:color="auto"/>
        <w:left w:val="none" w:sz="0" w:space="0" w:color="auto"/>
        <w:bottom w:val="none" w:sz="0" w:space="0" w:color="auto"/>
        <w:right w:val="none" w:sz="0" w:space="0" w:color="auto"/>
      </w:divBdr>
    </w:div>
    <w:div w:id="156575989">
      <w:bodyDiv w:val="1"/>
      <w:marLeft w:val="0"/>
      <w:marRight w:val="0"/>
      <w:marTop w:val="0"/>
      <w:marBottom w:val="0"/>
      <w:divBdr>
        <w:top w:val="none" w:sz="0" w:space="0" w:color="auto"/>
        <w:left w:val="none" w:sz="0" w:space="0" w:color="auto"/>
        <w:bottom w:val="none" w:sz="0" w:space="0" w:color="auto"/>
        <w:right w:val="none" w:sz="0" w:space="0" w:color="auto"/>
      </w:divBdr>
    </w:div>
    <w:div w:id="156576234">
      <w:bodyDiv w:val="1"/>
      <w:marLeft w:val="0"/>
      <w:marRight w:val="0"/>
      <w:marTop w:val="0"/>
      <w:marBottom w:val="0"/>
      <w:divBdr>
        <w:top w:val="none" w:sz="0" w:space="0" w:color="auto"/>
        <w:left w:val="none" w:sz="0" w:space="0" w:color="auto"/>
        <w:bottom w:val="none" w:sz="0" w:space="0" w:color="auto"/>
        <w:right w:val="none" w:sz="0" w:space="0" w:color="auto"/>
      </w:divBdr>
    </w:div>
    <w:div w:id="156580069">
      <w:bodyDiv w:val="1"/>
      <w:marLeft w:val="0"/>
      <w:marRight w:val="0"/>
      <w:marTop w:val="0"/>
      <w:marBottom w:val="0"/>
      <w:divBdr>
        <w:top w:val="none" w:sz="0" w:space="0" w:color="auto"/>
        <w:left w:val="none" w:sz="0" w:space="0" w:color="auto"/>
        <w:bottom w:val="none" w:sz="0" w:space="0" w:color="auto"/>
        <w:right w:val="none" w:sz="0" w:space="0" w:color="auto"/>
      </w:divBdr>
    </w:div>
    <w:div w:id="156964573">
      <w:bodyDiv w:val="1"/>
      <w:marLeft w:val="0"/>
      <w:marRight w:val="0"/>
      <w:marTop w:val="0"/>
      <w:marBottom w:val="0"/>
      <w:divBdr>
        <w:top w:val="none" w:sz="0" w:space="0" w:color="auto"/>
        <w:left w:val="none" w:sz="0" w:space="0" w:color="auto"/>
        <w:bottom w:val="none" w:sz="0" w:space="0" w:color="auto"/>
        <w:right w:val="none" w:sz="0" w:space="0" w:color="auto"/>
      </w:divBdr>
    </w:div>
    <w:div w:id="157815909">
      <w:bodyDiv w:val="1"/>
      <w:marLeft w:val="0"/>
      <w:marRight w:val="0"/>
      <w:marTop w:val="0"/>
      <w:marBottom w:val="0"/>
      <w:divBdr>
        <w:top w:val="none" w:sz="0" w:space="0" w:color="auto"/>
        <w:left w:val="none" w:sz="0" w:space="0" w:color="auto"/>
        <w:bottom w:val="none" w:sz="0" w:space="0" w:color="auto"/>
        <w:right w:val="none" w:sz="0" w:space="0" w:color="auto"/>
      </w:divBdr>
    </w:div>
    <w:div w:id="158158975">
      <w:bodyDiv w:val="1"/>
      <w:marLeft w:val="0"/>
      <w:marRight w:val="0"/>
      <w:marTop w:val="0"/>
      <w:marBottom w:val="0"/>
      <w:divBdr>
        <w:top w:val="none" w:sz="0" w:space="0" w:color="auto"/>
        <w:left w:val="none" w:sz="0" w:space="0" w:color="auto"/>
        <w:bottom w:val="none" w:sz="0" w:space="0" w:color="auto"/>
        <w:right w:val="none" w:sz="0" w:space="0" w:color="auto"/>
      </w:divBdr>
    </w:div>
    <w:div w:id="158547915">
      <w:bodyDiv w:val="1"/>
      <w:marLeft w:val="0"/>
      <w:marRight w:val="0"/>
      <w:marTop w:val="0"/>
      <w:marBottom w:val="0"/>
      <w:divBdr>
        <w:top w:val="none" w:sz="0" w:space="0" w:color="auto"/>
        <w:left w:val="none" w:sz="0" w:space="0" w:color="auto"/>
        <w:bottom w:val="none" w:sz="0" w:space="0" w:color="auto"/>
        <w:right w:val="none" w:sz="0" w:space="0" w:color="auto"/>
      </w:divBdr>
    </w:div>
    <w:div w:id="158859397">
      <w:bodyDiv w:val="1"/>
      <w:marLeft w:val="0"/>
      <w:marRight w:val="0"/>
      <w:marTop w:val="0"/>
      <w:marBottom w:val="0"/>
      <w:divBdr>
        <w:top w:val="none" w:sz="0" w:space="0" w:color="auto"/>
        <w:left w:val="none" w:sz="0" w:space="0" w:color="auto"/>
        <w:bottom w:val="none" w:sz="0" w:space="0" w:color="auto"/>
        <w:right w:val="none" w:sz="0" w:space="0" w:color="auto"/>
      </w:divBdr>
    </w:div>
    <w:div w:id="159740038">
      <w:bodyDiv w:val="1"/>
      <w:marLeft w:val="0"/>
      <w:marRight w:val="0"/>
      <w:marTop w:val="0"/>
      <w:marBottom w:val="0"/>
      <w:divBdr>
        <w:top w:val="none" w:sz="0" w:space="0" w:color="auto"/>
        <w:left w:val="none" w:sz="0" w:space="0" w:color="auto"/>
        <w:bottom w:val="none" w:sz="0" w:space="0" w:color="auto"/>
        <w:right w:val="none" w:sz="0" w:space="0" w:color="auto"/>
      </w:divBdr>
    </w:div>
    <w:div w:id="160586685">
      <w:bodyDiv w:val="1"/>
      <w:marLeft w:val="0"/>
      <w:marRight w:val="0"/>
      <w:marTop w:val="0"/>
      <w:marBottom w:val="0"/>
      <w:divBdr>
        <w:top w:val="none" w:sz="0" w:space="0" w:color="auto"/>
        <w:left w:val="none" w:sz="0" w:space="0" w:color="auto"/>
        <w:bottom w:val="none" w:sz="0" w:space="0" w:color="auto"/>
        <w:right w:val="none" w:sz="0" w:space="0" w:color="auto"/>
      </w:divBdr>
    </w:div>
    <w:div w:id="161091165">
      <w:bodyDiv w:val="1"/>
      <w:marLeft w:val="0"/>
      <w:marRight w:val="0"/>
      <w:marTop w:val="0"/>
      <w:marBottom w:val="0"/>
      <w:divBdr>
        <w:top w:val="none" w:sz="0" w:space="0" w:color="auto"/>
        <w:left w:val="none" w:sz="0" w:space="0" w:color="auto"/>
        <w:bottom w:val="none" w:sz="0" w:space="0" w:color="auto"/>
        <w:right w:val="none" w:sz="0" w:space="0" w:color="auto"/>
      </w:divBdr>
    </w:div>
    <w:div w:id="161287166">
      <w:bodyDiv w:val="1"/>
      <w:marLeft w:val="0"/>
      <w:marRight w:val="0"/>
      <w:marTop w:val="0"/>
      <w:marBottom w:val="0"/>
      <w:divBdr>
        <w:top w:val="none" w:sz="0" w:space="0" w:color="auto"/>
        <w:left w:val="none" w:sz="0" w:space="0" w:color="auto"/>
        <w:bottom w:val="none" w:sz="0" w:space="0" w:color="auto"/>
        <w:right w:val="none" w:sz="0" w:space="0" w:color="auto"/>
      </w:divBdr>
    </w:div>
    <w:div w:id="162404321">
      <w:bodyDiv w:val="1"/>
      <w:marLeft w:val="0"/>
      <w:marRight w:val="0"/>
      <w:marTop w:val="0"/>
      <w:marBottom w:val="0"/>
      <w:divBdr>
        <w:top w:val="none" w:sz="0" w:space="0" w:color="auto"/>
        <w:left w:val="none" w:sz="0" w:space="0" w:color="auto"/>
        <w:bottom w:val="none" w:sz="0" w:space="0" w:color="auto"/>
        <w:right w:val="none" w:sz="0" w:space="0" w:color="auto"/>
      </w:divBdr>
    </w:div>
    <w:div w:id="163791344">
      <w:bodyDiv w:val="1"/>
      <w:marLeft w:val="0"/>
      <w:marRight w:val="0"/>
      <w:marTop w:val="0"/>
      <w:marBottom w:val="0"/>
      <w:divBdr>
        <w:top w:val="none" w:sz="0" w:space="0" w:color="auto"/>
        <w:left w:val="none" w:sz="0" w:space="0" w:color="auto"/>
        <w:bottom w:val="none" w:sz="0" w:space="0" w:color="auto"/>
        <w:right w:val="none" w:sz="0" w:space="0" w:color="auto"/>
      </w:divBdr>
    </w:div>
    <w:div w:id="163861926">
      <w:bodyDiv w:val="1"/>
      <w:marLeft w:val="0"/>
      <w:marRight w:val="0"/>
      <w:marTop w:val="0"/>
      <w:marBottom w:val="0"/>
      <w:divBdr>
        <w:top w:val="none" w:sz="0" w:space="0" w:color="auto"/>
        <w:left w:val="none" w:sz="0" w:space="0" w:color="auto"/>
        <w:bottom w:val="none" w:sz="0" w:space="0" w:color="auto"/>
        <w:right w:val="none" w:sz="0" w:space="0" w:color="auto"/>
      </w:divBdr>
    </w:div>
    <w:div w:id="164513380">
      <w:bodyDiv w:val="1"/>
      <w:marLeft w:val="0"/>
      <w:marRight w:val="0"/>
      <w:marTop w:val="0"/>
      <w:marBottom w:val="0"/>
      <w:divBdr>
        <w:top w:val="none" w:sz="0" w:space="0" w:color="auto"/>
        <w:left w:val="none" w:sz="0" w:space="0" w:color="auto"/>
        <w:bottom w:val="none" w:sz="0" w:space="0" w:color="auto"/>
        <w:right w:val="none" w:sz="0" w:space="0" w:color="auto"/>
      </w:divBdr>
    </w:div>
    <w:div w:id="165176633">
      <w:bodyDiv w:val="1"/>
      <w:marLeft w:val="0"/>
      <w:marRight w:val="0"/>
      <w:marTop w:val="0"/>
      <w:marBottom w:val="0"/>
      <w:divBdr>
        <w:top w:val="none" w:sz="0" w:space="0" w:color="auto"/>
        <w:left w:val="none" w:sz="0" w:space="0" w:color="auto"/>
        <w:bottom w:val="none" w:sz="0" w:space="0" w:color="auto"/>
        <w:right w:val="none" w:sz="0" w:space="0" w:color="auto"/>
      </w:divBdr>
    </w:div>
    <w:div w:id="165245223">
      <w:bodyDiv w:val="1"/>
      <w:marLeft w:val="0"/>
      <w:marRight w:val="0"/>
      <w:marTop w:val="0"/>
      <w:marBottom w:val="0"/>
      <w:divBdr>
        <w:top w:val="none" w:sz="0" w:space="0" w:color="auto"/>
        <w:left w:val="none" w:sz="0" w:space="0" w:color="auto"/>
        <w:bottom w:val="none" w:sz="0" w:space="0" w:color="auto"/>
        <w:right w:val="none" w:sz="0" w:space="0" w:color="auto"/>
      </w:divBdr>
    </w:div>
    <w:div w:id="165480682">
      <w:bodyDiv w:val="1"/>
      <w:marLeft w:val="0"/>
      <w:marRight w:val="0"/>
      <w:marTop w:val="0"/>
      <w:marBottom w:val="0"/>
      <w:divBdr>
        <w:top w:val="none" w:sz="0" w:space="0" w:color="auto"/>
        <w:left w:val="none" w:sz="0" w:space="0" w:color="auto"/>
        <w:bottom w:val="none" w:sz="0" w:space="0" w:color="auto"/>
        <w:right w:val="none" w:sz="0" w:space="0" w:color="auto"/>
      </w:divBdr>
    </w:div>
    <w:div w:id="166332969">
      <w:bodyDiv w:val="1"/>
      <w:marLeft w:val="0"/>
      <w:marRight w:val="0"/>
      <w:marTop w:val="0"/>
      <w:marBottom w:val="0"/>
      <w:divBdr>
        <w:top w:val="none" w:sz="0" w:space="0" w:color="auto"/>
        <w:left w:val="none" w:sz="0" w:space="0" w:color="auto"/>
        <w:bottom w:val="none" w:sz="0" w:space="0" w:color="auto"/>
        <w:right w:val="none" w:sz="0" w:space="0" w:color="auto"/>
      </w:divBdr>
    </w:div>
    <w:div w:id="166671707">
      <w:bodyDiv w:val="1"/>
      <w:marLeft w:val="0"/>
      <w:marRight w:val="0"/>
      <w:marTop w:val="0"/>
      <w:marBottom w:val="0"/>
      <w:divBdr>
        <w:top w:val="none" w:sz="0" w:space="0" w:color="auto"/>
        <w:left w:val="none" w:sz="0" w:space="0" w:color="auto"/>
        <w:bottom w:val="none" w:sz="0" w:space="0" w:color="auto"/>
        <w:right w:val="none" w:sz="0" w:space="0" w:color="auto"/>
      </w:divBdr>
    </w:div>
    <w:div w:id="167140882">
      <w:bodyDiv w:val="1"/>
      <w:marLeft w:val="0"/>
      <w:marRight w:val="0"/>
      <w:marTop w:val="0"/>
      <w:marBottom w:val="0"/>
      <w:divBdr>
        <w:top w:val="none" w:sz="0" w:space="0" w:color="auto"/>
        <w:left w:val="none" w:sz="0" w:space="0" w:color="auto"/>
        <w:bottom w:val="none" w:sz="0" w:space="0" w:color="auto"/>
        <w:right w:val="none" w:sz="0" w:space="0" w:color="auto"/>
      </w:divBdr>
    </w:div>
    <w:div w:id="167211455">
      <w:bodyDiv w:val="1"/>
      <w:marLeft w:val="0"/>
      <w:marRight w:val="0"/>
      <w:marTop w:val="0"/>
      <w:marBottom w:val="0"/>
      <w:divBdr>
        <w:top w:val="none" w:sz="0" w:space="0" w:color="auto"/>
        <w:left w:val="none" w:sz="0" w:space="0" w:color="auto"/>
        <w:bottom w:val="none" w:sz="0" w:space="0" w:color="auto"/>
        <w:right w:val="none" w:sz="0" w:space="0" w:color="auto"/>
      </w:divBdr>
    </w:div>
    <w:div w:id="167715548">
      <w:bodyDiv w:val="1"/>
      <w:marLeft w:val="0"/>
      <w:marRight w:val="0"/>
      <w:marTop w:val="0"/>
      <w:marBottom w:val="0"/>
      <w:divBdr>
        <w:top w:val="none" w:sz="0" w:space="0" w:color="auto"/>
        <w:left w:val="none" w:sz="0" w:space="0" w:color="auto"/>
        <w:bottom w:val="none" w:sz="0" w:space="0" w:color="auto"/>
        <w:right w:val="none" w:sz="0" w:space="0" w:color="auto"/>
      </w:divBdr>
    </w:div>
    <w:div w:id="167990131">
      <w:bodyDiv w:val="1"/>
      <w:marLeft w:val="0"/>
      <w:marRight w:val="0"/>
      <w:marTop w:val="0"/>
      <w:marBottom w:val="0"/>
      <w:divBdr>
        <w:top w:val="none" w:sz="0" w:space="0" w:color="auto"/>
        <w:left w:val="none" w:sz="0" w:space="0" w:color="auto"/>
        <w:bottom w:val="none" w:sz="0" w:space="0" w:color="auto"/>
        <w:right w:val="none" w:sz="0" w:space="0" w:color="auto"/>
      </w:divBdr>
    </w:div>
    <w:div w:id="168255647">
      <w:bodyDiv w:val="1"/>
      <w:marLeft w:val="0"/>
      <w:marRight w:val="0"/>
      <w:marTop w:val="0"/>
      <w:marBottom w:val="0"/>
      <w:divBdr>
        <w:top w:val="none" w:sz="0" w:space="0" w:color="auto"/>
        <w:left w:val="none" w:sz="0" w:space="0" w:color="auto"/>
        <w:bottom w:val="none" w:sz="0" w:space="0" w:color="auto"/>
        <w:right w:val="none" w:sz="0" w:space="0" w:color="auto"/>
      </w:divBdr>
    </w:div>
    <w:div w:id="168376627">
      <w:bodyDiv w:val="1"/>
      <w:marLeft w:val="0"/>
      <w:marRight w:val="0"/>
      <w:marTop w:val="0"/>
      <w:marBottom w:val="0"/>
      <w:divBdr>
        <w:top w:val="none" w:sz="0" w:space="0" w:color="auto"/>
        <w:left w:val="none" w:sz="0" w:space="0" w:color="auto"/>
        <w:bottom w:val="none" w:sz="0" w:space="0" w:color="auto"/>
        <w:right w:val="none" w:sz="0" w:space="0" w:color="auto"/>
      </w:divBdr>
    </w:div>
    <w:div w:id="168645194">
      <w:bodyDiv w:val="1"/>
      <w:marLeft w:val="0"/>
      <w:marRight w:val="0"/>
      <w:marTop w:val="0"/>
      <w:marBottom w:val="0"/>
      <w:divBdr>
        <w:top w:val="none" w:sz="0" w:space="0" w:color="auto"/>
        <w:left w:val="none" w:sz="0" w:space="0" w:color="auto"/>
        <w:bottom w:val="none" w:sz="0" w:space="0" w:color="auto"/>
        <w:right w:val="none" w:sz="0" w:space="0" w:color="auto"/>
      </w:divBdr>
    </w:div>
    <w:div w:id="168764227">
      <w:bodyDiv w:val="1"/>
      <w:marLeft w:val="0"/>
      <w:marRight w:val="0"/>
      <w:marTop w:val="0"/>
      <w:marBottom w:val="0"/>
      <w:divBdr>
        <w:top w:val="none" w:sz="0" w:space="0" w:color="auto"/>
        <w:left w:val="none" w:sz="0" w:space="0" w:color="auto"/>
        <w:bottom w:val="none" w:sz="0" w:space="0" w:color="auto"/>
        <w:right w:val="none" w:sz="0" w:space="0" w:color="auto"/>
      </w:divBdr>
    </w:div>
    <w:div w:id="168839231">
      <w:bodyDiv w:val="1"/>
      <w:marLeft w:val="0"/>
      <w:marRight w:val="0"/>
      <w:marTop w:val="0"/>
      <w:marBottom w:val="0"/>
      <w:divBdr>
        <w:top w:val="none" w:sz="0" w:space="0" w:color="auto"/>
        <w:left w:val="none" w:sz="0" w:space="0" w:color="auto"/>
        <w:bottom w:val="none" w:sz="0" w:space="0" w:color="auto"/>
        <w:right w:val="none" w:sz="0" w:space="0" w:color="auto"/>
      </w:divBdr>
    </w:div>
    <w:div w:id="168912745">
      <w:bodyDiv w:val="1"/>
      <w:marLeft w:val="0"/>
      <w:marRight w:val="0"/>
      <w:marTop w:val="0"/>
      <w:marBottom w:val="0"/>
      <w:divBdr>
        <w:top w:val="none" w:sz="0" w:space="0" w:color="auto"/>
        <w:left w:val="none" w:sz="0" w:space="0" w:color="auto"/>
        <w:bottom w:val="none" w:sz="0" w:space="0" w:color="auto"/>
        <w:right w:val="none" w:sz="0" w:space="0" w:color="auto"/>
      </w:divBdr>
    </w:div>
    <w:div w:id="169638167">
      <w:bodyDiv w:val="1"/>
      <w:marLeft w:val="0"/>
      <w:marRight w:val="0"/>
      <w:marTop w:val="0"/>
      <w:marBottom w:val="0"/>
      <w:divBdr>
        <w:top w:val="none" w:sz="0" w:space="0" w:color="auto"/>
        <w:left w:val="none" w:sz="0" w:space="0" w:color="auto"/>
        <w:bottom w:val="none" w:sz="0" w:space="0" w:color="auto"/>
        <w:right w:val="none" w:sz="0" w:space="0" w:color="auto"/>
      </w:divBdr>
    </w:div>
    <w:div w:id="169805304">
      <w:bodyDiv w:val="1"/>
      <w:marLeft w:val="0"/>
      <w:marRight w:val="0"/>
      <w:marTop w:val="0"/>
      <w:marBottom w:val="0"/>
      <w:divBdr>
        <w:top w:val="none" w:sz="0" w:space="0" w:color="auto"/>
        <w:left w:val="none" w:sz="0" w:space="0" w:color="auto"/>
        <w:bottom w:val="none" w:sz="0" w:space="0" w:color="auto"/>
        <w:right w:val="none" w:sz="0" w:space="0" w:color="auto"/>
      </w:divBdr>
    </w:div>
    <w:div w:id="170262785">
      <w:bodyDiv w:val="1"/>
      <w:marLeft w:val="0"/>
      <w:marRight w:val="0"/>
      <w:marTop w:val="0"/>
      <w:marBottom w:val="0"/>
      <w:divBdr>
        <w:top w:val="none" w:sz="0" w:space="0" w:color="auto"/>
        <w:left w:val="none" w:sz="0" w:space="0" w:color="auto"/>
        <w:bottom w:val="none" w:sz="0" w:space="0" w:color="auto"/>
        <w:right w:val="none" w:sz="0" w:space="0" w:color="auto"/>
      </w:divBdr>
    </w:div>
    <w:div w:id="170294545">
      <w:bodyDiv w:val="1"/>
      <w:marLeft w:val="0"/>
      <w:marRight w:val="0"/>
      <w:marTop w:val="0"/>
      <w:marBottom w:val="0"/>
      <w:divBdr>
        <w:top w:val="none" w:sz="0" w:space="0" w:color="auto"/>
        <w:left w:val="none" w:sz="0" w:space="0" w:color="auto"/>
        <w:bottom w:val="none" w:sz="0" w:space="0" w:color="auto"/>
        <w:right w:val="none" w:sz="0" w:space="0" w:color="auto"/>
      </w:divBdr>
    </w:div>
    <w:div w:id="171071125">
      <w:bodyDiv w:val="1"/>
      <w:marLeft w:val="0"/>
      <w:marRight w:val="0"/>
      <w:marTop w:val="0"/>
      <w:marBottom w:val="0"/>
      <w:divBdr>
        <w:top w:val="none" w:sz="0" w:space="0" w:color="auto"/>
        <w:left w:val="none" w:sz="0" w:space="0" w:color="auto"/>
        <w:bottom w:val="none" w:sz="0" w:space="0" w:color="auto"/>
        <w:right w:val="none" w:sz="0" w:space="0" w:color="auto"/>
      </w:divBdr>
    </w:div>
    <w:div w:id="171184491">
      <w:bodyDiv w:val="1"/>
      <w:marLeft w:val="0"/>
      <w:marRight w:val="0"/>
      <w:marTop w:val="0"/>
      <w:marBottom w:val="0"/>
      <w:divBdr>
        <w:top w:val="none" w:sz="0" w:space="0" w:color="auto"/>
        <w:left w:val="none" w:sz="0" w:space="0" w:color="auto"/>
        <w:bottom w:val="none" w:sz="0" w:space="0" w:color="auto"/>
        <w:right w:val="none" w:sz="0" w:space="0" w:color="auto"/>
      </w:divBdr>
    </w:div>
    <w:div w:id="171382817">
      <w:bodyDiv w:val="1"/>
      <w:marLeft w:val="0"/>
      <w:marRight w:val="0"/>
      <w:marTop w:val="0"/>
      <w:marBottom w:val="0"/>
      <w:divBdr>
        <w:top w:val="none" w:sz="0" w:space="0" w:color="auto"/>
        <w:left w:val="none" w:sz="0" w:space="0" w:color="auto"/>
        <w:bottom w:val="none" w:sz="0" w:space="0" w:color="auto"/>
        <w:right w:val="none" w:sz="0" w:space="0" w:color="auto"/>
      </w:divBdr>
    </w:div>
    <w:div w:id="171528579">
      <w:bodyDiv w:val="1"/>
      <w:marLeft w:val="0"/>
      <w:marRight w:val="0"/>
      <w:marTop w:val="0"/>
      <w:marBottom w:val="0"/>
      <w:divBdr>
        <w:top w:val="none" w:sz="0" w:space="0" w:color="auto"/>
        <w:left w:val="none" w:sz="0" w:space="0" w:color="auto"/>
        <w:bottom w:val="none" w:sz="0" w:space="0" w:color="auto"/>
        <w:right w:val="none" w:sz="0" w:space="0" w:color="auto"/>
      </w:divBdr>
    </w:div>
    <w:div w:id="172234137">
      <w:bodyDiv w:val="1"/>
      <w:marLeft w:val="0"/>
      <w:marRight w:val="0"/>
      <w:marTop w:val="0"/>
      <w:marBottom w:val="0"/>
      <w:divBdr>
        <w:top w:val="none" w:sz="0" w:space="0" w:color="auto"/>
        <w:left w:val="none" w:sz="0" w:space="0" w:color="auto"/>
        <w:bottom w:val="none" w:sz="0" w:space="0" w:color="auto"/>
        <w:right w:val="none" w:sz="0" w:space="0" w:color="auto"/>
      </w:divBdr>
    </w:div>
    <w:div w:id="172503084">
      <w:bodyDiv w:val="1"/>
      <w:marLeft w:val="0"/>
      <w:marRight w:val="0"/>
      <w:marTop w:val="0"/>
      <w:marBottom w:val="0"/>
      <w:divBdr>
        <w:top w:val="none" w:sz="0" w:space="0" w:color="auto"/>
        <w:left w:val="none" w:sz="0" w:space="0" w:color="auto"/>
        <w:bottom w:val="none" w:sz="0" w:space="0" w:color="auto"/>
        <w:right w:val="none" w:sz="0" w:space="0" w:color="auto"/>
      </w:divBdr>
    </w:div>
    <w:div w:id="173345690">
      <w:bodyDiv w:val="1"/>
      <w:marLeft w:val="0"/>
      <w:marRight w:val="0"/>
      <w:marTop w:val="0"/>
      <w:marBottom w:val="0"/>
      <w:divBdr>
        <w:top w:val="none" w:sz="0" w:space="0" w:color="auto"/>
        <w:left w:val="none" w:sz="0" w:space="0" w:color="auto"/>
        <w:bottom w:val="none" w:sz="0" w:space="0" w:color="auto"/>
        <w:right w:val="none" w:sz="0" w:space="0" w:color="auto"/>
      </w:divBdr>
    </w:div>
    <w:div w:id="173881920">
      <w:bodyDiv w:val="1"/>
      <w:marLeft w:val="0"/>
      <w:marRight w:val="0"/>
      <w:marTop w:val="0"/>
      <w:marBottom w:val="0"/>
      <w:divBdr>
        <w:top w:val="none" w:sz="0" w:space="0" w:color="auto"/>
        <w:left w:val="none" w:sz="0" w:space="0" w:color="auto"/>
        <w:bottom w:val="none" w:sz="0" w:space="0" w:color="auto"/>
        <w:right w:val="none" w:sz="0" w:space="0" w:color="auto"/>
      </w:divBdr>
    </w:div>
    <w:div w:id="174732394">
      <w:bodyDiv w:val="1"/>
      <w:marLeft w:val="0"/>
      <w:marRight w:val="0"/>
      <w:marTop w:val="0"/>
      <w:marBottom w:val="0"/>
      <w:divBdr>
        <w:top w:val="none" w:sz="0" w:space="0" w:color="auto"/>
        <w:left w:val="none" w:sz="0" w:space="0" w:color="auto"/>
        <w:bottom w:val="none" w:sz="0" w:space="0" w:color="auto"/>
        <w:right w:val="none" w:sz="0" w:space="0" w:color="auto"/>
      </w:divBdr>
    </w:div>
    <w:div w:id="175702315">
      <w:bodyDiv w:val="1"/>
      <w:marLeft w:val="0"/>
      <w:marRight w:val="0"/>
      <w:marTop w:val="0"/>
      <w:marBottom w:val="0"/>
      <w:divBdr>
        <w:top w:val="none" w:sz="0" w:space="0" w:color="auto"/>
        <w:left w:val="none" w:sz="0" w:space="0" w:color="auto"/>
        <w:bottom w:val="none" w:sz="0" w:space="0" w:color="auto"/>
        <w:right w:val="none" w:sz="0" w:space="0" w:color="auto"/>
      </w:divBdr>
    </w:div>
    <w:div w:id="175731235">
      <w:bodyDiv w:val="1"/>
      <w:marLeft w:val="0"/>
      <w:marRight w:val="0"/>
      <w:marTop w:val="0"/>
      <w:marBottom w:val="0"/>
      <w:divBdr>
        <w:top w:val="none" w:sz="0" w:space="0" w:color="auto"/>
        <w:left w:val="none" w:sz="0" w:space="0" w:color="auto"/>
        <w:bottom w:val="none" w:sz="0" w:space="0" w:color="auto"/>
        <w:right w:val="none" w:sz="0" w:space="0" w:color="auto"/>
      </w:divBdr>
    </w:div>
    <w:div w:id="177355998">
      <w:bodyDiv w:val="1"/>
      <w:marLeft w:val="0"/>
      <w:marRight w:val="0"/>
      <w:marTop w:val="0"/>
      <w:marBottom w:val="0"/>
      <w:divBdr>
        <w:top w:val="none" w:sz="0" w:space="0" w:color="auto"/>
        <w:left w:val="none" w:sz="0" w:space="0" w:color="auto"/>
        <w:bottom w:val="none" w:sz="0" w:space="0" w:color="auto"/>
        <w:right w:val="none" w:sz="0" w:space="0" w:color="auto"/>
      </w:divBdr>
    </w:div>
    <w:div w:id="178593444">
      <w:bodyDiv w:val="1"/>
      <w:marLeft w:val="0"/>
      <w:marRight w:val="0"/>
      <w:marTop w:val="0"/>
      <w:marBottom w:val="0"/>
      <w:divBdr>
        <w:top w:val="none" w:sz="0" w:space="0" w:color="auto"/>
        <w:left w:val="none" w:sz="0" w:space="0" w:color="auto"/>
        <w:bottom w:val="none" w:sz="0" w:space="0" w:color="auto"/>
        <w:right w:val="none" w:sz="0" w:space="0" w:color="auto"/>
      </w:divBdr>
    </w:div>
    <w:div w:id="178659505">
      <w:bodyDiv w:val="1"/>
      <w:marLeft w:val="0"/>
      <w:marRight w:val="0"/>
      <w:marTop w:val="0"/>
      <w:marBottom w:val="0"/>
      <w:divBdr>
        <w:top w:val="none" w:sz="0" w:space="0" w:color="auto"/>
        <w:left w:val="none" w:sz="0" w:space="0" w:color="auto"/>
        <w:bottom w:val="none" w:sz="0" w:space="0" w:color="auto"/>
        <w:right w:val="none" w:sz="0" w:space="0" w:color="auto"/>
      </w:divBdr>
    </w:div>
    <w:div w:id="178858359">
      <w:bodyDiv w:val="1"/>
      <w:marLeft w:val="0"/>
      <w:marRight w:val="0"/>
      <w:marTop w:val="0"/>
      <w:marBottom w:val="0"/>
      <w:divBdr>
        <w:top w:val="none" w:sz="0" w:space="0" w:color="auto"/>
        <w:left w:val="none" w:sz="0" w:space="0" w:color="auto"/>
        <w:bottom w:val="none" w:sz="0" w:space="0" w:color="auto"/>
        <w:right w:val="none" w:sz="0" w:space="0" w:color="auto"/>
      </w:divBdr>
    </w:div>
    <w:div w:id="179706531">
      <w:bodyDiv w:val="1"/>
      <w:marLeft w:val="0"/>
      <w:marRight w:val="0"/>
      <w:marTop w:val="0"/>
      <w:marBottom w:val="0"/>
      <w:divBdr>
        <w:top w:val="none" w:sz="0" w:space="0" w:color="auto"/>
        <w:left w:val="none" w:sz="0" w:space="0" w:color="auto"/>
        <w:bottom w:val="none" w:sz="0" w:space="0" w:color="auto"/>
        <w:right w:val="none" w:sz="0" w:space="0" w:color="auto"/>
      </w:divBdr>
    </w:div>
    <w:div w:id="181361875">
      <w:bodyDiv w:val="1"/>
      <w:marLeft w:val="0"/>
      <w:marRight w:val="0"/>
      <w:marTop w:val="0"/>
      <w:marBottom w:val="0"/>
      <w:divBdr>
        <w:top w:val="none" w:sz="0" w:space="0" w:color="auto"/>
        <w:left w:val="none" w:sz="0" w:space="0" w:color="auto"/>
        <w:bottom w:val="none" w:sz="0" w:space="0" w:color="auto"/>
        <w:right w:val="none" w:sz="0" w:space="0" w:color="auto"/>
      </w:divBdr>
    </w:div>
    <w:div w:id="181745431">
      <w:bodyDiv w:val="1"/>
      <w:marLeft w:val="0"/>
      <w:marRight w:val="0"/>
      <w:marTop w:val="0"/>
      <w:marBottom w:val="0"/>
      <w:divBdr>
        <w:top w:val="none" w:sz="0" w:space="0" w:color="auto"/>
        <w:left w:val="none" w:sz="0" w:space="0" w:color="auto"/>
        <w:bottom w:val="none" w:sz="0" w:space="0" w:color="auto"/>
        <w:right w:val="none" w:sz="0" w:space="0" w:color="auto"/>
      </w:divBdr>
    </w:div>
    <w:div w:id="182087956">
      <w:bodyDiv w:val="1"/>
      <w:marLeft w:val="0"/>
      <w:marRight w:val="0"/>
      <w:marTop w:val="0"/>
      <w:marBottom w:val="0"/>
      <w:divBdr>
        <w:top w:val="none" w:sz="0" w:space="0" w:color="auto"/>
        <w:left w:val="none" w:sz="0" w:space="0" w:color="auto"/>
        <w:bottom w:val="none" w:sz="0" w:space="0" w:color="auto"/>
        <w:right w:val="none" w:sz="0" w:space="0" w:color="auto"/>
      </w:divBdr>
    </w:div>
    <w:div w:id="182207148">
      <w:bodyDiv w:val="1"/>
      <w:marLeft w:val="0"/>
      <w:marRight w:val="0"/>
      <w:marTop w:val="0"/>
      <w:marBottom w:val="0"/>
      <w:divBdr>
        <w:top w:val="none" w:sz="0" w:space="0" w:color="auto"/>
        <w:left w:val="none" w:sz="0" w:space="0" w:color="auto"/>
        <w:bottom w:val="none" w:sz="0" w:space="0" w:color="auto"/>
        <w:right w:val="none" w:sz="0" w:space="0" w:color="auto"/>
      </w:divBdr>
    </w:div>
    <w:div w:id="182785855">
      <w:bodyDiv w:val="1"/>
      <w:marLeft w:val="0"/>
      <w:marRight w:val="0"/>
      <w:marTop w:val="0"/>
      <w:marBottom w:val="0"/>
      <w:divBdr>
        <w:top w:val="none" w:sz="0" w:space="0" w:color="auto"/>
        <w:left w:val="none" w:sz="0" w:space="0" w:color="auto"/>
        <w:bottom w:val="none" w:sz="0" w:space="0" w:color="auto"/>
        <w:right w:val="none" w:sz="0" w:space="0" w:color="auto"/>
      </w:divBdr>
    </w:div>
    <w:div w:id="182981326">
      <w:bodyDiv w:val="1"/>
      <w:marLeft w:val="0"/>
      <w:marRight w:val="0"/>
      <w:marTop w:val="0"/>
      <w:marBottom w:val="0"/>
      <w:divBdr>
        <w:top w:val="none" w:sz="0" w:space="0" w:color="auto"/>
        <w:left w:val="none" w:sz="0" w:space="0" w:color="auto"/>
        <w:bottom w:val="none" w:sz="0" w:space="0" w:color="auto"/>
        <w:right w:val="none" w:sz="0" w:space="0" w:color="auto"/>
      </w:divBdr>
    </w:div>
    <w:div w:id="183135716">
      <w:bodyDiv w:val="1"/>
      <w:marLeft w:val="0"/>
      <w:marRight w:val="0"/>
      <w:marTop w:val="0"/>
      <w:marBottom w:val="0"/>
      <w:divBdr>
        <w:top w:val="none" w:sz="0" w:space="0" w:color="auto"/>
        <w:left w:val="none" w:sz="0" w:space="0" w:color="auto"/>
        <w:bottom w:val="none" w:sz="0" w:space="0" w:color="auto"/>
        <w:right w:val="none" w:sz="0" w:space="0" w:color="auto"/>
      </w:divBdr>
    </w:div>
    <w:div w:id="183373652">
      <w:bodyDiv w:val="1"/>
      <w:marLeft w:val="0"/>
      <w:marRight w:val="0"/>
      <w:marTop w:val="0"/>
      <w:marBottom w:val="0"/>
      <w:divBdr>
        <w:top w:val="none" w:sz="0" w:space="0" w:color="auto"/>
        <w:left w:val="none" w:sz="0" w:space="0" w:color="auto"/>
        <w:bottom w:val="none" w:sz="0" w:space="0" w:color="auto"/>
        <w:right w:val="none" w:sz="0" w:space="0" w:color="auto"/>
      </w:divBdr>
    </w:div>
    <w:div w:id="184291695">
      <w:bodyDiv w:val="1"/>
      <w:marLeft w:val="0"/>
      <w:marRight w:val="0"/>
      <w:marTop w:val="0"/>
      <w:marBottom w:val="0"/>
      <w:divBdr>
        <w:top w:val="none" w:sz="0" w:space="0" w:color="auto"/>
        <w:left w:val="none" w:sz="0" w:space="0" w:color="auto"/>
        <w:bottom w:val="none" w:sz="0" w:space="0" w:color="auto"/>
        <w:right w:val="none" w:sz="0" w:space="0" w:color="auto"/>
      </w:divBdr>
    </w:div>
    <w:div w:id="184834981">
      <w:bodyDiv w:val="1"/>
      <w:marLeft w:val="0"/>
      <w:marRight w:val="0"/>
      <w:marTop w:val="0"/>
      <w:marBottom w:val="0"/>
      <w:divBdr>
        <w:top w:val="none" w:sz="0" w:space="0" w:color="auto"/>
        <w:left w:val="none" w:sz="0" w:space="0" w:color="auto"/>
        <w:bottom w:val="none" w:sz="0" w:space="0" w:color="auto"/>
        <w:right w:val="none" w:sz="0" w:space="0" w:color="auto"/>
      </w:divBdr>
    </w:div>
    <w:div w:id="184952559">
      <w:bodyDiv w:val="1"/>
      <w:marLeft w:val="0"/>
      <w:marRight w:val="0"/>
      <w:marTop w:val="0"/>
      <w:marBottom w:val="0"/>
      <w:divBdr>
        <w:top w:val="none" w:sz="0" w:space="0" w:color="auto"/>
        <w:left w:val="none" w:sz="0" w:space="0" w:color="auto"/>
        <w:bottom w:val="none" w:sz="0" w:space="0" w:color="auto"/>
        <w:right w:val="none" w:sz="0" w:space="0" w:color="auto"/>
      </w:divBdr>
    </w:div>
    <w:div w:id="185102853">
      <w:bodyDiv w:val="1"/>
      <w:marLeft w:val="0"/>
      <w:marRight w:val="0"/>
      <w:marTop w:val="0"/>
      <w:marBottom w:val="0"/>
      <w:divBdr>
        <w:top w:val="none" w:sz="0" w:space="0" w:color="auto"/>
        <w:left w:val="none" w:sz="0" w:space="0" w:color="auto"/>
        <w:bottom w:val="none" w:sz="0" w:space="0" w:color="auto"/>
        <w:right w:val="none" w:sz="0" w:space="0" w:color="auto"/>
      </w:divBdr>
    </w:div>
    <w:div w:id="186989299">
      <w:bodyDiv w:val="1"/>
      <w:marLeft w:val="0"/>
      <w:marRight w:val="0"/>
      <w:marTop w:val="0"/>
      <w:marBottom w:val="0"/>
      <w:divBdr>
        <w:top w:val="none" w:sz="0" w:space="0" w:color="auto"/>
        <w:left w:val="none" w:sz="0" w:space="0" w:color="auto"/>
        <w:bottom w:val="none" w:sz="0" w:space="0" w:color="auto"/>
        <w:right w:val="none" w:sz="0" w:space="0" w:color="auto"/>
      </w:divBdr>
    </w:div>
    <w:div w:id="187917728">
      <w:bodyDiv w:val="1"/>
      <w:marLeft w:val="0"/>
      <w:marRight w:val="0"/>
      <w:marTop w:val="0"/>
      <w:marBottom w:val="0"/>
      <w:divBdr>
        <w:top w:val="none" w:sz="0" w:space="0" w:color="auto"/>
        <w:left w:val="none" w:sz="0" w:space="0" w:color="auto"/>
        <w:bottom w:val="none" w:sz="0" w:space="0" w:color="auto"/>
        <w:right w:val="none" w:sz="0" w:space="0" w:color="auto"/>
      </w:divBdr>
    </w:div>
    <w:div w:id="189758358">
      <w:bodyDiv w:val="1"/>
      <w:marLeft w:val="0"/>
      <w:marRight w:val="0"/>
      <w:marTop w:val="0"/>
      <w:marBottom w:val="0"/>
      <w:divBdr>
        <w:top w:val="none" w:sz="0" w:space="0" w:color="auto"/>
        <w:left w:val="none" w:sz="0" w:space="0" w:color="auto"/>
        <w:bottom w:val="none" w:sz="0" w:space="0" w:color="auto"/>
        <w:right w:val="none" w:sz="0" w:space="0" w:color="auto"/>
      </w:divBdr>
    </w:div>
    <w:div w:id="189993162">
      <w:bodyDiv w:val="1"/>
      <w:marLeft w:val="0"/>
      <w:marRight w:val="0"/>
      <w:marTop w:val="0"/>
      <w:marBottom w:val="0"/>
      <w:divBdr>
        <w:top w:val="none" w:sz="0" w:space="0" w:color="auto"/>
        <w:left w:val="none" w:sz="0" w:space="0" w:color="auto"/>
        <w:bottom w:val="none" w:sz="0" w:space="0" w:color="auto"/>
        <w:right w:val="none" w:sz="0" w:space="0" w:color="auto"/>
      </w:divBdr>
    </w:div>
    <w:div w:id="189998783">
      <w:bodyDiv w:val="1"/>
      <w:marLeft w:val="0"/>
      <w:marRight w:val="0"/>
      <w:marTop w:val="0"/>
      <w:marBottom w:val="0"/>
      <w:divBdr>
        <w:top w:val="none" w:sz="0" w:space="0" w:color="auto"/>
        <w:left w:val="none" w:sz="0" w:space="0" w:color="auto"/>
        <w:bottom w:val="none" w:sz="0" w:space="0" w:color="auto"/>
        <w:right w:val="none" w:sz="0" w:space="0" w:color="auto"/>
      </w:divBdr>
    </w:div>
    <w:div w:id="190657102">
      <w:bodyDiv w:val="1"/>
      <w:marLeft w:val="0"/>
      <w:marRight w:val="0"/>
      <w:marTop w:val="0"/>
      <w:marBottom w:val="0"/>
      <w:divBdr>
        <w:top w:val="none" w:sz="0" w:space="0" w:color="auto"/>
        <w:left w:val="none" w:sz="0" w:space="0" w:color="auto"/>
        <w:bottom w:val="none" w:sz="0" w:space="0" w:color="auto"/>
        <w:right w:val="none" w:sz="0" w:space="0" w:color="auto"/>
      </w:divBdr>
    </w:div>
    <w:div w:id="191504987">
      <w:bodyDiv w:val="1"/>
      <w:marLeft w:val="0"/>
      <w:marRight w:val="0"/>
      <w:marTop w:val="0"/>
      <w:marBottom w:val="0"/>
      <w:divBdr>
        <w:top w:val="none" w:sz="0" w:space="0" w:color="auto"/>
        <w:left w:val="none" w:sz="0" w:space="0" w:color="auto"/>
        <w:bottom w:val="none" w:sz="0" w:space="0" w:color="auto"/>
        <w:right w:val="none" w:sz="0" w:space="0" w:color="auto"/>
      </w:divBdr>
    </w:div>
    <w:div w:id="191765473">
      <w:bodyDiv w:val="1"/>
      <w:marLeft w:val="0"/>
      <w:marRight w:val="0"/>
      <w:marTop w:val="0"/>
      <w:marBottom w:val="0"/>
      <w:divBdr>
        <w:top w:val="none" w:sz="0" w:space="0" w:color="auto"/>
        <w:left w:val="none" w:sz="0" w:space="0" w:color="auto"/>
        <w:bottom w:val="none" w:sz="0" w:space="0" w:color="auto"/>
        <w:right w:val="none" w:sz="0" w:space="0" w:color="auto"/>
      </w:divBdr>
    </w:div>
    <w:div w:id="191770210">
      <w:bodyDiv w:val="1"/>
      <w:marLeft w:val="0"/>
      <w:marRight w:val="0"/>
      <w:marTop w:val="0"/>
      <w:marBottom w:val="0"/>
      <w:divBdr>
        <w:top w:val="none" w:sz="0" w:space="0" w:color="auto"/>
        <w:left w:val="none" w:sz="0" w:space="0" w:color="auto"/>
        <w:bottom w:val="none" w:sz="0" w:space="0" w:color="auto"/>
        <w:right w:val="none" w:sz="0" w:space="0" w:color="auto"/>
      </w:divBdr>
    </w:div>
    <w:div w:id="192377743">
      <w:bodyDiv w:val="1"/>
      <w:marLeft w:val="0"/>
      <w:marRight w:val="0"/>
      <w:marTop w:val="0"/>
      <w:marBottom w:val="0"/>
      <w:divBdr>
        <w:top w:val="none" w:sz="0" w:space="0" w:color="auto"/>
        <w:left w:val="none" w:sz="0" w:space="0" w:color="auto"/>
        <w:bottom w:val="none" w:sz="0" w:space="0" w:color="auto"/>
        <w:right w:val="none" w:sz="0" w:space="0" w:color="auto"/>
      </w:divBdr>
    </w:div>
    <w:div w:id="192495816">
      <w:bodyDiv w:val="1"/>
      <w:marLeft w:val="0"/>
      <w:marRight w:val="0"/>
      <w:marTop w:val="0"/>
      <w:marBottom w:val="0"/>
      <w:divBdr>
        <w:top w:val="none" w:sz="0" w:space="0" w:color="auto"/>
        <w:left w:val="none" w:sz="0" w:space="0" w:color="auto"/>
        <w:bottom w:val="none" w:sz="0" w:space="0" w:color="auto"/>
        <w:right w:val="none" w:sz="0" w:space="0" w:color="auto"/>
      </w:divBdr>
    </w:div>
    <w:div w:id="192505174">
      <w:bodyDiv w:val="1"/>
      <w:marLeft w:val="0"/>
      <w:marRight w:val="0"/>
      <w:marTop w:val="0"/>
      <w:marBottom w:val="0"/>
      <w:divBdr>
        <w:top w:val="none" w:sz="0" w:space="0" w:color="auto"/>
        <w:left w:val="none" w:sz="0" w:space="0" w:color="auto"/>
        <w:bottom w:val="none" w:sz="0" w:space="0" w:color="auto"/>
        <w:right w:val="none" w:sz="0" w:space="0" w:color="auto"/>
      </w:divBdr>
    </w:div>
    <w:div w:id="193427061">
      <w:bodyDiv w:val="1"/>
      <w:marLeft w:val="0"/>
      <w:marRight w:val="0"/>
      <w:marTop w:val="0"/>
      <w:marBottom w:val="0"/>
      <w:divBdr>
        <w:top w:val="none" w:sz="0" w:space="0" w:color="auto"/>
        <w:left w:val="none" w:sz="0" w:space="0" w:color="auto"/>
        <w:bottom w:val="none" w:sz="0" w:space="0" w:color="auto"/>
        <w:right w:val="none" w:sz="0" w:space="0" w:color="auto"/>
      </w:divBdr>
    </w:div>
    <w:div w:id="193925130">
      <w:bodyDiv w:val="1"/>
      <w:marLeft w:val="0"/>
      <w:marRight w:val="0"/>
      <w:marTop w:val="0"/>
      <w:marBottom w:val="0"/>
      <w:divBdr>
        <w:top w:val="none" w:sz="0" w:space="0" w:color="auto"/>
        <w:left w:val="none" w:sz="0" w:space="0" w:color="auto"/>
        <w:bottom w:val="none" w:sz="0" w:space="0" w:color="auto"/>
        <w:right w:val="none" w:sz="0" w:space="0" w:color="auto"/>
      </w:divBdr>
    </w:div>
    <w:div w:id="193926467">
      <w:bodyDiv w:val="1"/>
      <w:marLeft w:val="0"/>
      <w:marRight w:val="0"/>
      <w:marTop w:val="0"/>
      <w:marBottom w:val="0"/>
      <w:divBdr>
        <w:top w:val="none" w:sz="0" w:space="0" w:color="auto"/>
        <w:left w:val="none" w:sz="0" w:space="0" w:color="auto"/>
        <w:bottom w:val="none" w:sz="0" w:space="0" w:color="auto"/>
        <w:right w:val="none" w:sz="0" w:space="0" w:color="auto"/>
      </w:divBdr>
    </w:div>
    <w:div w:id="194581362">
      <w:bodyDiv w:val="1"/>
      <w:marLeft w:val="0"/>
      <w:marRight w:val="0"/>
      <w:marTop w:val="0"/>
      <w:marBottom w:val="0"/>
      <w:divBdr>
        <w:top w:val="none" w:sz="0" w:space="0" w:color="auto"/>
        <w:left w:val="none" w:sz="0" w:space="0" w:color="auto"/>
        <w:bottom w:val="none" w:sz="0" w:space="0" w:color="auto"/>
        <w:right w:val="none" w:sz="0" w:space="0" w:color="auto"/>
      </w:divBdr>
    </w:div>
    <w:div w:id="195772137">
      <w:bodyDiv w:val="1"/>
      <w:marLeft w:val="0"/>
      <w:marRight w:val="0"/>
      <w:marTop w:val="0"/>
      <w:marBottom w:val="0"/>
      <w:divBdr>
        <w:top w:val="none" w:sz="0" w:space="0" w:color="auto"/>
        <w:left w:val="none" w:sz="0" w:space="0" w:color="auto"/>
        <w:bottom w:val="none" w:sz="0" w:space="0" w:color="auto"/>
        <w:right w:val="none" w:sz="0" w:space="0" w:color="auto"/>
      </w:divBdr>
    </w:div>
    <w:div w:id="197813010">
      <w:bodyDiv w:val="1"/>
      <w:marLeft w:val="0"/>
      <w:marRight w:val="0"/>
      <w:marTop w:val="0"/>
      <w:marBottom w:val="0"/>
      <w:divBdr>
        <w:top w:val="none" w:sz="0" w:space="0" w:color="auto"/>
        <w:left w:val="none" w:sz="0" w:space="0" w:color="auto"/>
        <w:bottom w:val="none" w:sz="0" w:space="0" w:color="auto"/>
        <w:right w:val="none" w:sz="0" w:space="0" w:color="auto"/>
      </w:divBdr>
    </w:div>
    <w:div w:id="198006640">
      <w:bodyDiv w:val="1"/>
      <w:marLeft w:val="0"/>
      <w:marRight w:val="0"/>
      <w:marTop w:val="0"/>
      <w:marBottom w:val="0"/>
      <w:divBdr>
        <w:top w:val="none" w:sz="0" w:space="0" w:color="auto"/>
        <w:left w:val="none" w:sz="0" w:space="0" w:color="auto"/>
        <w:bottom w:val="none" w:sz="0" w:space="0" w:color="auto"/>
        <w:right w:val="none" w:sz="0" w:space="0" w:color="auto"/>
      </w:divBdr>
    </w:div>
    <w:div w:id="198781764">
      <w:bodyDiv w:val="1"/>
      <w:marLeft w:val="0"/>
      <w:marRight w:val="0"/>
      <w:marTop w:val="0"/>
      <w:marBottom w:val="0"/>
      <w:divBdr>
        <w:top w:val="none" w:sz="0" w:space="0" w:color="auto"/>
        <w:left w:val="none" w:sz="0" w:space="0" w:color="auto"/>
        <w:bottom w:val="none" w:sz="0" w:space="0" w:color="auto"/>
        <w:right w:val="none" w:sz="0" w:space="0" w:color="auto"/>
      </w:divBdr>
    </w:div>
    <w:div w:id="199168541">
      <w:bodyDiv w:val="1"/>
      <w:marLeft w:val="0"/>
      <w:marRight w:val="0"/>
      <w:marTop w:val="0"/>
      <w:marBottom w:val="0"/>
      <w:divBdr>
        <w:top w:val="none" w:sz="0" w:space="0" w:color="auto"/>
        <w:left w:val="none" w:sz="0" w:space="0" w:color="auto"/>
        <w:bottom w:val="none" w:sz="0" w:space="0" w:color="auto"/>
        <w:right w:val="none" w:sz="0" w:space="0" w:color="auto"/>
      </w:divBdr>
    </w:div>
    <w:div w:id="199250371">
      <w:bodyDiv w:val="1"/>
      <w:marLeft w:val="0"/>
      <w:marRight w:val="0"/>
      <w:marTop w:val="0"/>
      <w:marBottom w:val="0"/>
      <w:divBdr>
        <w:top w:val="none" w:sz="0" w:space="0" w:color="auto"/>
        <w:left w:val="none" w:sz="0" w:space="0" w:color="auto"/>
        <w:bottom w:val="none" w:sz="0" w:space="0" w:color="auto"/>
        <w:right w:val="none" w:sz="0" w:space="0" w:color="auto"/>
      </w:divBdr>
    </w:div>
    <w:div w:id="199631084">
      <w:bodyDiv w:val="1"/>
      <w:marLeft w:val="0"/>
      <w:marRight w:val="0"/>
      <w:marTop w:val="0"/>
      <w:marBottom w:val="0"/>
      <w:divBdr>
        <w:top w:val="none" w:sz="0" w:space="0" w:color="auto"/>
        <w:left w:val="none" w:sz="0" w:space="0" w:color="auto"/>
        <w:bottom w:val="none" w:sz="0" w:space="0" w:color="auto"/>
        <w:right w:val="none" w:sz="0" w:space="0" w:color="auto"/>
      </w:divBdr>
    </w:div>
    <w:div w:id="200213582">
      <w:bodyDiv w:val="1"/>
      <w:marLeft w:val="0"/>
      <w:marRight w:val="0"/>
      <w:marTop w:val="0"/>
      <w:marBottom w:val="0"/>
      <w:divBdr>
        <w:top w:val="none" w:sz="0" w:space="0" w:color="auto"/>
        <w:left w:val="none" w:sz="0" w:space="0" w:color="auto"/>
        <w:bottom w:val="none" w:sz="0" w:space="0" w:color="auto"/>
        <w:right w:val="none" w:sz="0" w:space="0" w:color="auto"/>
      </w:divBdr>
    </w:div>
    <w:div w:id="200286586">
      <w:bodyDiv w:val="1"/>
      <w:marLeft w:val="0"/>
      <w:marRight w:val="0"/>
      <w:marTop w:val="0"/>
      <w:marBottom w:val="0"/>
      <w:divBdr>
        <w:top w:val="none" w:sz="0" w:space="0" w:color="auto"/>
        <w:left w:val="none" w:sz="0" w:space="0" w:color="auto"/>
        <w:bottom w:val="none" w:sz="0" w:space="0" w:color="auto"/>
        <w:right w:val="none" w:sz="0" w:space="0" w:color="auto"/>
      </w:divBdr>
    </w:div>
    <w:div w:id="200436899">
      <w:bodyDiv w:val="1"/>
      <w:marLeft w:val="0"/>
      <w:marRight w:val="0"/>
      <w:marTop w:val="0"/>
      <w:marBottom w:val="0"/>
      <w:divBdr>
        <w:top w:val="none" w:sz="0" w:space="0" w:color="auto"/>
        <w:left w:val="none" w:sz="0" w:space="0" w:color="auto"/>
        <w:bottom w:val="none" w:sz="0" w:space="0" w:color="auto"/>
        <w:right w:val="none" w:sz="0" w:space="0" w:color="auto"/>
      </w:divBdr>
    </w:div>
    <w:div w:id="201359244">
      <w:bodyDiv w:val="1"/>
      <w:marLeft w:val="0"/>
      <w:marRight w:val="0"/>
      <w:marTop w:val="0"/>
      <w:marBottom w:val="0"/>
      <w:divBdr>
        <w:top w:val="none" w:sz="0" w:space="0" w:color="auto"/>
        <w:left w:val="none" w:sz="0" w:space="0" w:color="auto"/>
        <w:bottom w:val="none" w:sz="0" w:space="0" w:color="auto"/>
        <w:right w:val="none" w:sz="0" w:space="0" w:color="auto"/>
      </w:divBdr>
    </w:div>
    <w:div w:id="202334159">
      <w:bodyDiv w:val="1"/>
      <w:marLeft w:val="0"/>
      <w:marRight w:val="0"/>
      <w:marTop w:val="0"/>
      <w:marBottom w:val="0"/>
      <w:divBdr>
        <w:top w:val="none" w:sz="0" w:space="0" w:color="auto"/>
        <w:left w:val="none" w:sz="0" w:space="0" w:color="auto"/>
        <w:bottom w:val="none" w:sz="0" w:space="0" w:color="auto"/>
        <w:right w:val="none" w:sz="0" w:space="0" w:color="auto"/>
      </w:divBdr>
    </w:div>
    <w:div w:id="202905106">
      <w:bodyDiv w:val="1"/>
      <w:marLeft w:val="0"/>
      <w:marRight w:val="0"/>
      <w:marTop w:val="0"/>
      <w:marBottom w:val="0"/>
      <w:divBdr>
        <w:top w:val="none" w:sz="0" w:space="0" w:color="auto"/>
        <w:left w:val="none" w:sz="0" w:space="0" w:color="auto"/>
        <w:bottom w:val="none" w:sz="0" w:space="0" w:color="auto"/>
        <w:right w:val="none" w:sz="0" w:space="0" w:color="auto"/>
      </w:divBdr>
    </w:div>
    <w:div w:id="202984180">
      <w:bodyDiv w:val="1"/>
      <w:marLeft w:val="0"/>
      <w:marRight w:val="0"/>
      <w:marTop w:val="0"/>
      <w:marBottom w:val="0"/>
      <w:divBdr>
        <w:top w:val="none" w:sz="0" w:space="0" w:color="auto"/>
        <w:left w:val="none" w:sz="0" w:space="0" w:color="auto"/>
        <w:bottom w:val="none" w:sz="0" w:space="0" w:color="auto"/>
        <w:right w:val="none" w:sz="0" w:space="0" w:color="auto"/>
      </w:divBdr>
    </w:div>
    <w:div w:id="203104882">
      <w:bodyDiv w:val="1"/>
      <w:marLeft w:val="0"/>
      <w:marRight w:val="0"/>
      <w:marTop w:val="0"/>
      <w:marBottom w:val="0"/>
      <w:divBdr>
        <w:top w:val="none" w:sz="0" w:space="0" w:color="auto"/>
        <w:left w:val="none" w:sz="0" w:space="0" w:color="auto"/>
        <w:bottom w:val="none" w:sz="0" w:space="0" w:color="auto"/>
        <w:right w:val="none" w:sz="0" w:space="0" w:color="auto"/>
      </w:divBdr>
    </w:div>
    <w:div w:id="203252558">
      <w:bodyDiv w:val="1"/>
      <w:marLeft w:val="0"/>
      <w:marRight w:val="0"/>
      <w:marTop w:val="0"/>
      <w:marBottom w:val="0"/>
      <w:divBdr>
        <w:top w:val="none" w:sz="0" w:space="0" w:color="auto"/>
        <w:left w:val="none" w:sz="0" w:space="0" w:color="auto"/>
        <w:bottom w:val="none" w:sz="0" w:space="0" w:color="auto"/>
        <w:right w:val="none" w:sz="0" w:space="0" w:color="auto"/>
      </w:divBdr>
    </w:div>
    <w:div w:id="203753850">
      <w:bodyDiv w:val="1"/>
      <w:marLeft w:val="0"/>
      <w:marRight w:val="0"/>
      <w:marTop w:val="0"/>
      <w:marBottom w:val="0"/>
      <w:divBdr>
        <w:top w:val="none" w:sz="0" w:space="0" w:color="auto"/>
        <w:left w:val="none" w:sz="0" w:space="0" w:color="auto"/>
        <w:bottom w:val="none" w:sz="0" w:space="0" w:color="auto"/>
        <w:right w:val="none" w:sz="0" w:space="0" w:color="auto"/>
      </w:divBdr>
    </w:div>
    <w:div w:id="204025000">
      <w:bodyDiv w:val="1"/>
      <w:marLeft w:val="0"/>
      <w:marRight w:val="0"/>
      <w:marTop w:val="0"/>
      <w:marBottom w:val="0"/>
      <w:divBdr>
        <w:top w:val="none" w:sz="0" w:space="0" w:color="auto"/>
        <w:left w:val="none" w:sz="0" w:space="0" w:color="auto"/>
        <w:bottom w:val="none" w:sz="0" w:space="0" w:color="auto"/>
        <w:right w:val="none" w:sz="0" w:space="0" w:color="auto"/>
      </w:divBdr>
    </w:div>
    <w:div w:id="204368354">
      <w:bodyDiv w:val="1"/>
      <w:marLeft w:val="0"/>
      <w:marRight w:val="0"/>
      <w:marTop w:val="0"/>
      <w:marBottom w:val="0"/>
      <w:divBdr>
        <w:top w:val="none" w:sz="0" w:space="0" w:color="auto"/>
        <w:left w:val="none" w:sz="0" w:space="0" w:color="auto"/>
        <w:bottom w:val="none" w:sz="0" w:space="0" w:color="auto"/>
        <w:right w:val="none" w:sz="0" w:space="0" w:color="auto"/>
      </w:divBdr>
    </w:div>
    <w:div w:id="205219651">
      <w:bodyDiv w:val="1"/>
      <w:marLeft w:val="0"/>
      <w:marRight w:val="0"/>
      <w:marTop w:val="0"/>
      <w:marBottom w:val="0"/>
      <w:divBdr>
        <w:top w:val="none" w:sz="0" w:space="0" w:color="auto"/>
        <w:left w:val="none" w:sz="0" w:space="0" w:color="auto"/>
        <w:bottom w:val="none" w:sz="0" w:space="0" w:color="auto"/>
        <w:right w:val="none" w:sz="0" w:space="0" w:color="auto"/>
      </w:divBdr>
    </w:div>
    <w:div w:id="205413630">
      <w:bodyDiv w:val="1"/>
      <w:marLeft w:val="0"/>
      <w:marRight w:val="0"/>
      <w:marTop w:val="0"/>
      <w:marBottom w:val="0"/>
      <w:divBdr>
        <w:top w:val="none" w:sz="0" w:space="0" w:color="auto"/>
        <w:left w:val="none" w:sz="0" w:space="0" w:color="auto"/>
        <w:bottom w:val="none" w:sz="0" w:space="0" w:color="auto"/>
        <w:right w:val="none" w:sz="0" w:space="0" w:color="auto"/>
      </w:divBdr>
    </w:div>
    <w:div w:id="207030843">
      <w:bodyDiv w:val="1"/>
      <w:marLeft w:val="0"/>
      <w:marRight w:val="0"/>
      <w:marTop w:val="0"/>
      <w:marBottom w:val="0"/>
      <w:divBdr>
        <w:top w:val="none" w:sz="0" w:space="0" w:color="auto"/>
        <w:left w:val="none" w:sz="0" w:space="0" w:color="auto"/>
        <w:bottom w:val="none" w:sz="0" w:space="0" w:color="auto"/>
        <w:right w:val="none" w:sz="0" w:space="0" w:color="auto"/>
      </w:divBdr>
    </w:div>
    <w:div w:id="207034763">
      <w:bodyDiv w:val="1"/>
      <w:marLeft w:val="0"/>
      <w:marRight w:val="0"/>
      <w:marTop w:val="0"/>
      <w:marBottom w:val="0"/>
      <w:divBdr>
        <w:top w:val="none" w:sz="0" w:space="0" w:color="auto"/>
        <w:left w:val="none" w:sz="0" w:space="0" w:color="auto"/>
        <w:bottom w:val="none" w:sz="0" w:space="0" w:color="auto"/>
        <w:right w:val="none" w:sz="0" w:space="0" w:color="auto"/>
      </w:divBdr>
    </w:div>
    <w:div w:id="207568387">
      <w:bodyDiv w:val="1"/>
      <w:marLeft w:val="0"/>
      <w:marRight w:val="0"/>
      <w:marTop w:val="0"/>
      <w:marBottom w:val="0"/>
      <w:divBdr>
        <w:top w:val="none" w:sz="0" w:space="0" w:color="auto"/>
        <w:left w:val="none" w:sz="0" w:space="0" w:color="auto"/>
        <w:bottom w:val="none" w:sz="0" w:space="0" w:color="auto"/>
        <w:right w:val="none" w:sz="0" w:space="0" w:color="auto"/>
      </w:divBdr>
    </w:div>
    <w:div w:id="207884411">
      <w:bodyDiv w:val="1"/>
      <w:marLeft w:val="0"/>
      <w:marRight w:val="0"/>
      <w:marTop w:val="0"/>
      <w:marBottom w:val="0"/>
      <w:divBdr>
        <w:top w:val="none" w:sz="0" w:space="0" w:color="auto"/>
        <w:left w:val="none" w:sz="0" w:space="0" w:color="auto"/>
        <w:bottom w:val="none" w:sz="0" w:space="0" w:color="auto"/>
        <w:right w:val="none" w:sz="0" w:space="0" w:color="auto"/>
      </w:divBdr>
    </w:div>
    <w:div w:id="208106350">
      <w:bodyDiv w:val="1"/>
      <w:marLeft w:val="0"/>
      <w:marRight w:val="0"/>
      <w:marTop w:val="0"/>
      <w:marBottom w:val="0"/>
      <w:divBdr>
        <w:top w:val="none" w:sz="0" w:space="0" w:color="auto"/>
        <w:left w:val="none" w:sz="0" w:space="0" w:color="auto"/>
        <w:bottom w:val="none" w:sz="0" w:space="0" w:color="auto"/>
        <w:right w:val="none" w:sz="0" w:space="0" w:color="auto"/>
      </w:divBdr>
    </w:div>
    <w:div w:id="208342940">
      <w:bodyDiv w:val="1"/>
      <w:marLeft w:val="0"/>
      <w:marRight w:val="0"/>
      <w:marTop w:val="0"/>
      <w:marBottom w:val="0"/>
      <w:divBdr>
        <w:top w:val="none" w:sz="0" w:space="0" w:color="auto"/>
        <w:left w:val="none" w:sz="0" w:space="0" w:color="auto"/>
        <w:bottom w:val="none" w:sz="0" w:space="0" w:color="auto"/>
        <w:right w:val="none" w:sz="0" w:space="0" w:color="auto"/>
      </w:divBdr>
    </w:div>
    <w:div w:id="208733619">
      <w:bodyDiv w:val="1"/>
      <w:marLeft w:val="0"/>
      <w:marRight w:val="0"/>
      <w:marTop w:val="0"/>
      <w:marBottom w:val="0"/>
      <w:divBdr>
        <w:top w:val="none" w:sz="0" w:space="0" w:color="auto"/>
        <w:left w:val="none" w:sz="0" w:space="0" w:color="auto"/>
        <w:bottom w:val="none" w:sz="0" w:space="0" w:color="auto"/>
        <w:right w:val="none" w:sz="0" w:space="0" w:color="auto"/>
      </w:divBdr>
    </w:div>
    <w:div w:id="208808779">
      <w:bodyDiv w:val="1"/>
      <w:marLeft w:val="0"/>
      <w:marRight w:val="0"/>
      <w:marTop w:val="0"/>
      <w:marBottom w:val="0"/>
      <w:divBdr>
        <w:top w:val="none" w:sz="0" w:space="0" w:color="auto"/>
        <w:left w:val="none" w:sz="0" w:space="0" w:color="auto"/>
        <w:bottom w:val="none" w:sz="0" w:space="0" w:color="auto"/>
        <w:right w:val="none" w:sz="0" w:space="0" w:color="auto"/>
      </w:divBdr>
    </w:div>
    <w:div w:id="208881503">
      <w:bodyDiv w:val="1"/>
      <w:marLeft w:val="0"/>
      <w:marRight w:val="0"/>
      <w:marTop w:val="0"/>
      <w:marBottom w:val="0"/>
      <w:divBdr>
        <w:top w:val="none" w:sz="0" w:space="0" w:color="auto"/>
        <w:left w:val="none" w:sz="0" w:space="0" w:color="auto"/>
        <w:bottom w:val="none" w:sz="0" w:space="0" w:color="auto"/>
        <w:right w:val="none" w:sz="0" w:space="0" w:color="auto"/>
      </w:divBdr>
    </w:div>
    <w:div w:id="209076734">
      <w:bodyDiv w:val="1"/>
      <w:marLeft w:val="0"/>
      <w:marRight w:val="0"/>
      <w:marTop w:val="0"/>
      <w:marBottom w:val="0"/>
      <w:divBdr>
        <w:top w:val="none" w:sz="0" w:space="0" w:color="auto"/>
        <w:left w:val="none" w:sz="0" w:space="0" w:color="auto"/>
        <w:bottom w:val="none" w:sz="0" w:space="0" w:color="auto"/>
        <w:right w:val="none" w:sz="0" w:space="0" w:color="auto"/>
      </w:divBdr>
    </w:div>
    <w:div w:id="209466838">
      <w:bodyDiv w:val="1"/>
      <w:marLeft w:val="0"/>
      <w:marRight w:val="0"/>
      <w:marTop w:val="0"/>
      <w:marBottom w:val="0"/>
      <w:divBdr>
        <w:top w:val="none" w:sz="0" w:space="0" w:color="auto"/>
        <w:left w:val="none" w:sz="0" w:space="0" w:color="auto"/>
        <w:bottom w:val="none" w:sz="0" w:space="0" w:color="auto"/>
        <w:right w:val="none" w:sz="0" w:space="0" w:color="auto"/>
      </w:divBdr>
    </w:div>
    <w:div w:id="209998931">
      <w:bodyDiv w:val="1"/>
      <w:marLeft w:val="0"/>
      <w:marRight w:val="0"/>
      <w:marTop w:val="0"/>
      <w:marBottom w:val="0"/>
      <w:divBdr>
        <w:top w:val="none" w:sz="0" w:space="0" w:color="auto"/>
        <w:left w:val="none" w:sz="0" w:space="0" w:color="auto"/>
        <w:bottom w:val="none" w:sz="0" w:space="0" w:color="auto"/>
        <w:right w:val="none" w:sz="0" w:space="0" w:color="auto"/>
      </w:divBdr>
    </w:div>
    <w:div w:id="211237807">
      <w:bodyDiv w:val="1"/>
      <w:marLeft w:val="0"/>
      <w:marRight w:val="0"/>
      <w:marTop w:val="0"/>
      <w:marBottom w:val="0"/>
      <w:divBdr>
        <w:top w:val="none" w:sz="0" w:space="0" w:color="auto"/>
        <w:left w:val="none" w:sz="0" w:space="0" w:color="auto"/>
        <w:bottom w:val="none" w:sz="0" w:space="0" w:color="auto"/>
        <w:right w:val="none" w:sz="0" w:space="0" w:color="auto"/>
      </w:divBdr>
    </w:div>
    <w:div w:id="211503514">
      <w:bodyDiv w:val="1"/>
      <w:marLeft w:val="0"/>
      <w:marRight w:val="0"/>
      <w:marTop w:val="0"/>
      <w:marBottom w:val="0"/>
      <w:divBdr>
        <w:top w:val="none" w:sz="0" w:space="0" w:color="auto"/>
        <w:left w:val="none" w:sz="0" w:space="0" w:color="auto"/>
        <w:bottom w:val="none" w:sz="0" w:space="0" w:color="auto"/>
        <w:right w:val="none" w:sz="0" w:space="0" w:color="auto"/>
      </w:divBdr>
    </w:div>
    <w:div w:id="211965920">
      <w:bodyDiv w:val="1"/>
      <w:marLeft w:val="0"/>
      <w:marRight w:val="0"/>
      <w:marTop w:val="0"/>
      <w:marBottom w:val="0"/>
      <w:divBdr>
        <w:top w:val="none" w:sz="0" w:space="0" w:color="auto"/>
        <w:left w:val="none" w:sz="0" w:space="0" w:color="auto"/>
        <w:bottom w:val="none" w:sz="0" w:space="0" w:color="auto"/>
        <w:right w:val="none" w:sz="0" w:space="0" w:color="auto"/>
      </w:divBdr>
    </w:div>
    <w:div w:id="212354232">
      <w:bodyDiv w:val="1"/>
      <w:marLeft w:val="0"/>
      <w:marRight w:val="0"/>
      <w:marTop w:val="0"/>
      <w:marBottom w:val="0"/>
      <w:divBdr>
        <w:top w:val="none" w:sz="0" w:space="0" w:color="auto"/>
        <w:left w:val="none" w:sz="0" w:space="0" w:color="auto"/>
        <w:bottom w:val="none" w:sz="0" w:space="0" w:color="auto"/>
        <w:right w:val="none" w:sz="0" w:space="0" w:color="auto"/>
      </w:divBdr>
    </w:div>
    <w:div w:id="212542702">
      <w:bodyDiv w:val="1"/>
      <w:marLeft w:val="0"/>
      <w:marRight w:val="0"/>
      <w:marTop w:val="0"/>
      <w:marBottom w:val="0"/>
      <w:divBdr>
        <w:top w:val="none" w:sz="0" w:space="0" w:color="auto"/>
        <w:left w:val="none" w:sz="0" w:space="0" w:color="auto"/>
        <w:bottom w:val="none" w:sz="0" w:space="0" w:color="auto"/>
        <w:right w:val="none" w:sz="0" w:space="0" w:color="auto"/>
      </w:divBdr>
    </w:div>
    <w:div w:id="213123845">
      <w:bodyDiv w:val="1"/>
      <w:marLeft w:val="0"/>
      <w:marRight w:val="0"/>
      <w:marTop w:val="0"/>
      <w:marBottom w:val="0"/>
      <w:divBdr>
        <w:top w:val="none" w:sz="0" w:space="0" w:color="auto"/>
        <w:left w:val="none" w:sz="0" w:space="0" w:color="auto"/>
        <w:bottom w:val="none" w:sz="0" w:space="0" w:color="auto"/>
        <w:right w:val="none" w:sz="0" w:space="0" w:color="auto"/>
      </w:divBdr>
    </w:div>
    <w:div w:id="213930408">
      <w:bodyDiv w:val="1"/>
      <w:marLeft w:val="0"/>
      <w:marRight w:val="0"/>
      <w:marTop w:val="0"/>
      <w:marBottom w:val="0"/>
      <w:divBdr>
        <w:top w:val="none" w:sz="0" w:space="0" w:color="auto"/>
        <w:left w:val="none" w:sz="0" w:space="0" w:color="auto"/>
        <w:bottom w:val="none" w:sz="0" w:space="0" w:color="auto"/>
        <w:right w:val="none" w:sz="0" w:space="0" w:color="auto"/>
      </w:divBdr>
    </w:div>
    <w:div w:id="214195717">
      <w:bodyDiv w:val="1"/>
      <w:marLeft w:val="0"/>
      <w:marRight w:val="0"/>
      <w:marTop w:val="0"/>
      <w:marBottom w:val="0"/>
      <w:divBdr>
        <w:top w:val="none" w:sz="0" w:space="0" w:color="auto"/>
        <w:left w:val="none" w:sz="0" w:space="0" w:color="auto"/>
        <w:bottom w:val="none" w:sz="0" w:space="0" w:color="auto"/>
        <w:right w:val="none" w:sz="0" w:space="0" w:color="auto"/>
      </w:divBdr>
    </w:div>
    <w:div w:id="214782216">
      <w:bodyDiv w:val="1"/>
      <w:marLeft w:val="0"/>
      <w:marRight w:val="0"/>
      <w:marTop w:val="0"/>
      <w:marBottom w:val="0"/>
      <w:divBdr>
        <w:top w:val="none" w:sz="0" w:space="0" w:color="auto"/>
        <w:left w:val="none" w:sz="0" w:space="0" w:color="auto"/>
        <w:bottom w:val="none" w:sz="0" w:space="0" w:color="auto"/>
        <w:right w:val="none" w:sz="0" w:space="0" w:color="auto"/>
      </w:divBdr>
    </w:div>
    <w:div w:id="215046548">
      <w:bodyDiv w:val="1"/>
      <w:marLeft w:val="0"/>
      <w:marRight w:val="0"/>
      <w:marTop w:val="0"/>
      <w:marBottom w:val="0"/>
      <w:divBdr>
        <w:top w:val="none" w:sz="0" w:space="0" w:color="auto"/>
        <w:left w:val="none" w:sz="0" w:space="0" w:color="auto"/>
        <w:bottom w:val="none" w:sz="0" w:space="0" w:color="auto"/>
        <w:right w:val="none" w:sz="0" w:space="0" w:color="auto"/>
      </w:divBdr>
    </w:div>
    <w:div w:id="215092531">
      <w:bodyDiv w:val="1"/>
      <w:marLeft w:val="0"/>
      <w:marRight w:val="0"/>
      <w:marTop w:val="0"/>
      <w:marBottom w:val="0"/>
      <w:divBdr>
        <w:top w:val="none" w:sz="0" w:space="0" w:color="auto"/>
        <w:left w:val="none" w:sz="0" w:space="0" w:color="auto"/>
        <w:bottom w:val="none" w:sz="0" w:space="0" w:color="auto"/>
        <w:right w:val="none" w:sz="0" w:space="0" w:color="auto"/>
      </w:divBdr>
    </w:div>
    <w:div w:id="215167594">
      <w:bodyDiv w:val="1"/>
      <w:marLeft w:val="0"/>
      <w:marRight w:val="0"/>
      <w:marTop w:val="0"/>
      <w:marBottom w:val="0"/>
      <w:divBdr>
        <w:top w:val="none" w:sz="0" w:space="0" w:color="auto"/>
        <w:left w:val="none" w:sz="0" w:space="0" w:color="auto"/>
        <w:bottom w:val="none" w:sz="0" w:space="0" w:color="auto"/>
        <w:right w:val="none" w:sz="0" w:space="0" w:color="auto"/>
      </w:divBdr>
    </w:div>
    <w:div w:id="215632006">
      <w:bodyDiv w:val="1"/>
      <w:marLeft w:val="0"/>
      <w:marRight w:val="0"/>
      <w:marTop w:val="0"/>
      <w:marBottom w:val="0"/>
      <w:divBdr>
        <w:top w:val="none" w:sz="0" w:space="0" w:color="auto"/>
        <w:left w:val="none" w:sz="0" w:space="0" w:color="auto"/>
        <w:bottom w:val="none" w:sz="0" w:space="0" w:color="auto"/>
        <w:right w:val="none" w:sz="0" w:space="0" w:color="auto"/>
      </w:divBdr>
    </w:div>
    <w:div w:id="215703819">
      <w:bodyDiv w:val="1"/>
      <w:marLeft w:val="0"/>
      <w:marRight w:val="0"/>
      <w:marTop w:val="0"/>
      <w:marBottom w:val="0"/>
      <w:divBdr>
        <w:top w:val="none" w:sz="0" w:space="0" w:color="auto"/>
        <w:left w:val="none" w:sz="0" w:space="0" w:color="auto"/>
        <w:bottom w:val="none" w:sz="0" w:space="0" w:color="auto"/>
        <w:right w:val="none" w:sz="0" w:space="0" w:color="auto"/>
      </w:divBdr>
    </w:div>
    <w:div w:id="216090809">
      <w:bodyDiv w:val="1"/>
      <w:marLeft w:val="0"/>
      <w:marRight w:val="0"/>
      <w:marTop w:val="0"/>
      <w:marBottom w:val="0"/>
      <w:divBdr>
        <w:top w:val="none" w:sz="0" w:space="0" w:color="auto"/>
        <w:left w:val="none" w:sz="0" w:space="0" w:color="auto"/>
        <w:bottom w:val="none" w:sz="0" w:space="0" w:color="auto"/>
        <w:right w:val="none" w:sz="0" w:space="0" w:color="auto"/>
      </w:divBdr>
    </w:div>
    <w:div w:id="217401441">
      <w:bodyDiv w:val="1"/>
      <w:marLeft w:val="0"/>
      <w:marRight w:val="0"/>
      <w:marTop w:val="0"/>
      <w:marBottom w:val="0"/>
      <w:divBdr>
        <w:top w:val="none" w:sz="0" w:space="0" w:color="auto"/>
        <w:left w:val="none" w:sz="0" w:space="0" w:color="auto"/>
        <w:bottom w:val="none" w:sz="0" w:space="0" w:color="auto"/>
        <w:right w:val="none" w:sz="0" w:space="0" w:color="auto"/>
      </w:divBdr>
    </w:div>
    <w:div w:id="217671181">
      <w:bodyDiv w:val="1"/>
      <w:marLeft w:val="0"/>
      <w:marRight w:val="0"/>
      <w:marTop w:val="0"/>
      <w:marBottom w:val="0"/>
      <w:divBdr>
        <w:top w:val="none" w:sz="0" w:space="0" w:color="auto"/>
        <w:left w:val="none" w:sz="0" w:space="0" w:color="auto"/>
        <w:bottom w:val="none" w:sz="0" w:space="0" w:color="auto"/>
        <w:right w:val="none" w:sz="0" w:space="0" w:color="auto"/>
      </w:divBdr>
    </w:div>
    <w:div w:id="220487817">
      <w:bodyDiv w:val="1"/>
      <w:marLeft w:val="0"/>
      <w:marRight w:val="0"/>
      <w:marTop w:val="0"/>
      <w:marBottom w:val="0"/>
      <w:divBdr>
        <w:top w:val="none" w:sz="0" w:space="0" w:color="auto"/>
        <w:left w:val="none" w:sz="0" w:space="0" w:color="auto"/>
        <w:bottom w:val="none" w:sz="0" w:space="0" w:color="auto"/>
        <w:right w:val="none" w:sz="0" w:space="0" w:color="auto"/>
      </w:divBdr>
    </w:div>
    <w:div w:id="220556803">
      <w:bodyDiv w:val="1"/>
      <w:marLeft w:val="0"/>
      <w:marRight w:val="0"/>
      <w:marTop w:val="0"/>
      <w:marBottom w:val="0"/>
      <w:divBdr>
        <w:top w:val="none" w:sz="0" w:space="0" w:color="auto"/>
        <w:left w:val="none" w:sz="0" w:space="0" w:color="auto"/>
        <w:bottom w:val="none" w:sz="0" w:space="0" w:color="auto"/>
        <w:right w:val="none" w:sz="0" w:space="0" w:color="auto"/>
      </w:divBdr>
    </w:div>
    <w:div w:id="221403525">
      <w:bodyDiv w:val="1"/>
      <w:marLeft w:val="0"/>
      <w:marRight w:val="0"/>
      <w:marTop w:val="0"/>
      <w:marBottom w:val="0"/>
      <w:divBdr>
        <w:top w:val="none" w:sz="0" w:space="0" w:color="auto"/>
        <w:left w:val="none" w:sz="0" w:space="0" w:color="auto"/>
        <w:bottom w:val="none" w:sz="0" w:space="0" w:color="auto"/>
        <w:right w:val="none" w:sz="0" w:space="0" w:color="auto"/>
      </w:divBdr>
    </w:div>
    <w:div w:id="221447017">
      <w:bodyDiv w:val="1"/>
      <w:marLeft w:val="0"/>
      <w:marRight w:val="0"/>
      <w:marTop w:val="0"/>
      <w:marBottom w:val="0"/>
      <w:divBdr>
        <w:top w:val="none" w:sz="0" w:space="0" w:color="auto"/>
        <w:left w:val="none" w:sz="0" w:space="0" w:color="auto"/>
        <w:bottom w:val="none" w:sz="0" w:space="0" w:color="auto"/>
        <w:right w:val="none" w:sz="0" w:space="0" w:color="auto"/>
      </w:divBdr>
    </w:div>
    <w:div w:id="221601022">
      <w:bodyDiv w:val="1"/>
      <w:marLeft w:val="0"/>
      <w:marRight w:val="0"/>
      <w:marTop w:val="0"/>
      <w:marBottom w:val="0"/>
      <w:divBdr>
        <w:top w:val="none" w:sz="0" w:space="0" w:color="auto"/>
        <w:left w:val="none" w:sz="0" w:space="0" w:color="auto"/>
        <w:bottom w:val="none" w:sz="0" w:space="0" w:color="auto"/>
        <w:right w:val="none" w:sz="0" w:space="0" w:color="auto"/>
      </w:divBdr>
    </w:div>
    <w:div w:id="221791861">
      <w:bodyDiv w:val="1"/>
      <w:marLeft w:val="0"/>
      <w:marRight w:val="0"/>
      <w:marTop w:val="0"/>
      <w:marBottom w:val="0"/>
      <w:divBdr>
        <w:top w:val="none" w:sz="0" w:space="0" w:color="auto"/>
        <w:left w:val="none" w:sz="0" w:space="0" w:color="auto"/>
        <w:bottom w:val="none" w:sz="0" w:space="0" w:color="auto"/>
        <w:right w:val="none" w:sz="0" w:space="0" w:color="auto"/>
      </w:divBdr>
    </w:div>
    <w:div w:id="222260149">
      <w:bodyDiv w:val="1"/>
      <w:marLeft w:val="0"/>
      <w:marRight w:val="0"/>
      <w:marTop w:val="0"/>
      <w:marBottom w:val="0"/>
      <w:divBdr>
        <w:top w:val="none" w:sz="0" w:space="0" w:color="auto"/>
        <w:left w:val="none" w:sz="0" w:space="0" w:color="auto"/>
        <w:bottom w:val="none" w:sz="0" w:space="0" w:color="auto"/>
        <w:right w:val="none" w:sz="0" w:space="0" w:color="auto"/>
      </w:divBdr>
    </w:div>
    <w:div w:id="222647132">
      <w:bodyDiv w:val="1"/>
      <w:marLeft w:val="0"/>
      <w:marRight w:val="0"/>
      <w:marTop w:val="0"/>
      <w:marBottom w:val="0"/>
      <w:divBdr>
        <w:top w:val="none" w:sz="0" w:space="0" w:color="auto"/>
        <w:left w:val="none" w:sz="0" w:space="0" w:color="auto"/>
        <w:bottom w:val="none" w:sz="0" w:space="0" w:color="auto"/>
        <w:right w:val="none" w:sz="0" w:space="0" w:color="auto"/>
      </w:divBdr>
    </w:div>
    <w:div w:id="222714808">
      <w:bodyDiv w:val="1"/>
      <w:marLeft w:val="0"/>
      <w:marRight w:val="0"/>
      <w:marTop w:val="0"/>
      <w:marBottom w:val="0"/>
      <w:divBdr>
        <w:top w:val="none" w:sz="0" w:space="0" w:color="auto"/>
        <w:left w:val="none" w:sz="0" w:space="0" w:color="auto"/>
        <w:bottom w:val="none" w:sz="0" w:space="0" w:color="auto"/>
        <w:right w:val="none" w:sz="0" w:space="0" w:color="auto"/>
      </w:divBdr>
    </w:div>
    <w:div w:id="222714920">
      <w:bodyDiv w:val="1"/>
      <w:marLeft w:val="0"/>
      <w:marRight w:val="0"/>
      <w:marTop w:val="0"/>
      <w:marBottom w:val="0"/>
      <w:divBdr>
        <w:top w:val="none" w:sz="0" w:space="0" w:color="auto"/>
        <w:left w:val="none" w:sz="0" w:space="0" w:color="auto"/>
        <w:bottom w:val="none" w:sz="0" w:space="0" w:color="auto"/>
        <w:right w:val="none" w:sz="0" w:space="0" w:color="auto"/>
      </w:divBdr>
    </w:div>
    <w:div w:id="222720662">
      <w:bodyDiv w:val="1"/>
      <w:marLeft w:val="0"/>
      <w:marRight w:val="0"/>
      <w:marTop w:val="0"/>
      <w:marBottom w:val="0"/>
      <w:divBdr>
        <w:top w:val="none" w:sz="0" w:space="0" w:color="auto"/>
        <w:left w:val="none" w:sz="0" w:space="0" w:color="auto"/>
        <w:bottom w:val="none" w:sz="0" w:space="0" w:color="auto"/>
        <w:right w:val="none" w:sz="0" w:space="0" w:color="auto"/>
      </w:divBdr>
    </w:div>
    <w:div w:id="222836763">
      <w:bodyDiv w:val="1"/>
      <w:marLeft w:val="0"/>
      <w:marRight w:val="0"/>
      <w:marTop w:val="0"/>
      <w:marBottom w:val="0"/>
      <w:divBdr>
        <w:top w:val="none" w:sz="0" w:space="0" w:color="auto"/>
        <w:left w:val="none" w:sz="0" w:space="0" w:color="auto"/>
        <w:bottom w:val="none" w:sz="0" w:space="0" w:color="auto"/>
        <w:right w:val="none" w:sz="0" w:space="0" w:color="auto"/>
      </w:divBdr>
    </w:div>
    <w:div w:id="223566364">
      <w:bodyDiv w:val="1"/>
      <w:marLeft w:val="0"/>
      <w:marRight w:val="0"/>
      <w:marTop w:val="0"/>
      <w:marBottom w:val="0"/>
      <w:divBdr>
        <w:top w:val="none" w:sz="0" w:space="0" w:color="auto"/>
        <w:left w:val="none" w:sz="0" w:space="0" w:color="auto"/>
        <w:bottom w:val="none" w:sz="0" w:space="0" w:color="auto"/>
        <w:right w:val="none" w:sz="0" w:space="0" w:color="auto"/>
      </w:divBdr>
    </w:div>
    <w:div w:id="223688977">
      <w:bodyDiv w:val="1"/>
      <w:marLeft w:val="0"/>
      <w:marRight w:val="0"/>
      <w:marTop w:val="0"/>
      <w:marBottom w:val="0"/>
      <w:divBdr>
        <w:top w:val="none" w:sz="0" w:space="0" w:color="auto"/>
        <w:left w:val="none" w:sz="0" w:space="0" w:color="auto"/>
        <w:bottom w:val="none" w:sz="0" w:space="0" w:color="auto"/>
        <w:right w:val="none" w:sz="0" w:space="0" w:color="auto"/>
      </w:divBdr>
    </w:div>
    <w:div w:id="224682396">
      <w:bodyDiv w:val="1"/>
      <w:marLeft w:val="0"/>
      <w:marRight w:val="0"/>
      <w:marTop w:val="0"/>
      <w:marBottom w:val="0"/>
      <w:divBdr>
        <w:top w:val="none" w:sz="0" w:space="0" w:color="auto"/>
        <w:left w:val="none" w:sz="0" w:space="0" w:color="auto"/>
        <w:bottom w:val="none" w:sz="0" w:space="0" w:color="auto"/>
        <w:right w:val="none" w:sz="0" w:space="0" w:color="auto"/>
      </w:divBdr>
    </w:div>
    <w:div w:id="224874250">
      <w:bodyDiv w:val="1"/>
      <w:marLeft w:val="0"/>
      <w:marRight w:val="0"/>
      <w:marTop w:val="0"/>
      <w:marBottom w:val="0"/>
      <w:divBdr>
        <w:top w:val="none" w:sz="0" w:space="0" w:color="auto"/>
        <w:left w:val="none" w:sz="0" w:space="0" w:color="auto"/>
        <w:bottom w:val="none" w:sz="0" w:space="0" w:color="auto"/>
        <w:right w:val="none" w:sz="0" w:space="0" w:color="auto"/>
      </w:divBdr>
    </w:div>
    <w:div w:id="226838862">
      <w:bodyDiv w:val="1"/>
      <w:marLeft w:val="0"/>
      <w:marRight w:val="0"/>
      <w:marTop w:val="0"/>
      <w:marBottom w:val="0"/>
      <w:divBdr>
        <w:top w:val="none" w:sz="0" w:space="0" w:color="auto"/>
        <w:left w:val="none" w:sz="0" w:space="0" w:color="auto"/>
        <w:bottom w:val="none" w:sz="0" w:space="0" w:color="auto"/>
        <w:right w:val="none" w:sz="0" w:space="0" w:color="auto"/>
      </w:divBdr>
    </w:div>
    <w:div w:id="227762296">
      <w:bodyDiv w:val="1"/>
      <w:marLeft w:val="0"/>
      <w:marRight w:val="0"/>
      <w:marTop w:val="0"/>
      <w:marBottom w:val="0"/>
      <w:divBdr>
        <w:top w:val="none" w:sz="0" w:space="0" w:color="auto"/>
        <w:left w:val="none" w:sz="0" w:space="0" w:color="auto"/>
        <w:bottom w:val="none" w:sz="0" w:space="0" w:color="auto"/>
        <w:right w:val="none" w:sz="0" w:space="0" w:color="auto"/>
      </w:divBdr>
    </w:div>
    <w:div w:id="228997372">
      <w:bodyDiv w:val="1"/>
      <w:marLeft w:val="0"/>
      <w:marRight w:val="0"/>
      <w:marTop w:val="0"/>
      <w:marBottom w:val="0"/>
      <w:divBdr>
        <w:top w:val="none" w:sz="0" w:space="0" w:color="auto"/>
        <w:left w:val="none" w:sz="0" w:space="0" w:color="auto"/>
        <w:bottom w:val="none" w:sz="0" w:space="0" w:color="auto"/>
        <w:right w:val="none" w:sz="0" w:space="0" w:color="auto"/>
      </w:divBdr>
    </w:div>
    <w:div w:id="230118943">
      <w:bodyDiv w:val="1"/>
      <w:marLeft w:val="0"/>
      <w:marRight w:val="0"/>
      <w:marTop w:val="0"/>
      <w:marBottom w:val="0"/>
      <w:divBdr>
        <w:top w:val="none" w:sz="0" w:space="0" w:color="auto"/>
        <w:left w:val="none" w:sz="0" w:space="0" w:color="auto"/>
        <w:bottom w:val="none" w:sz="0" w:space="0" w:color="auto"/>
        <w:right w:val="none" w:sz="0" w:space="0" w:color="auto"/>
      </w:divBdr>
    </w:div>
    <w:div w:id="230434686">
      <w:bodyDiv w:val="1"/>
      <w:marLeft w:val="0"/>
      <w:marRight w:val="0"/>
      <w:marTop w:val="0"/>
      <w:marBottom w:val="0"/>
      <w:divBdr>
        <w:top w:val="none" w:sz="0" w:space="0" w:color="auto"/>
        <w:left w:val="none" w:sz="0" w:space="0" w:color="auto"/>
        <w:bottom w:val="none" w:sz="0" w:space="0" w:color="auto"/>
        <w:right w:val="none" w:sz="0" w:space="0" w:color="auto"/>
      </w:divBdr>
    </w:div>
    <w:div w:id="231238166">
      <w:bodyDiv w:val="1"/>
      <w:marLeft w:val="0"/>
      <w:marRight w:val="0"/>
      <w:marTop w:val="0"/>
      <w:marBottom w:val="0"/>
      <w:divBdr>
        <w:top w:val="none" w:sz="0" w:space="0" w:color="auto"/>
        <w:left w:val="none" w:sz="0" w:space="0" w:color="auto"/>
        <w:bottom w:val="none" w:sz="0" w:space="0" w:color="auto"/>
        <w:right w:val="none" w:sz="0" w:space="0" w:color="auto"/>
      </w:divBdr>
    </w:div>
    <w:div w:id="231812383">
      <w:bodyDiv w:val="1"/>
      <w:marLeft w:val="0"/>
      <w:marRight w:val="0"/>
      <w:marTop w:val="0"/>
      <w:marBottom w:val="0"/>
      <w:divBdr>
        <w:top w:val="none" w:sz="0" w:space="0" w:color="auto"/>
        <w:left w:val="none" w:sz="0" w:space="0" w:color="auto"/>
        <w:bottom w:val="none" w:sz="0" w:space="0" w:color="auto"/>
        <w:right w:val="none" w:sz="0" w:space="0" w:color="auto"/>
      </w:divBdr>
    </w:div>
    <w:div w:id="232664889">
      <w:bodyDiv w:val="1"/>
      <w:marLeft w:val="0"/>
      <w:marRight w:val="0"/>
      <w:marTop w:val="0"/>
      <w:marBottom w:val="0"/>
      <w:divBdr>
        <w:top w:val="none" w:sz="0" w:space="0" w:color="auto"/>
        <w:left w:val="none" w:sz="0" w:space="0" w:color="auto"/>
        <w:bottom w:val="none" w:sz="0" w:space="0" w:color="auto"/>
        <w:right w:val="none" w:sz="0" w:space="0" w:color="auto"/>
      </w:divBdr>
    </w:div>
    <w:div w:id="232666969">
      <w:bodyDiv w:val="1"/>
      <w:marLeft w:val="0"/>
      <w:marRight w:val="0"/>
      <w:marTop w:val="0"/>
      <w:marBottom w:val="0"/>
      <w:divBdr>
        <w:top w:val="none" w:sz="0" w:space="0" w:color="auto"/>
        <w:left w:val="none" w:sz="0" w:space="0" w:color="auto"/>
        <w:bottom w:val="none" w:sz="0" w:space="0" w:color="auto"/>
        <w:right w:val="none" w:sz="0" w:space="0" w:color="auto"/>
      </w:divBdr>
    </w:div>
    <w:div w:id="232980905">
      <w:bodyDiv w:val="1"/>
      <w:marLeft w:val="0"/>
      <w:marRight w:val="0"/>
      <w:marTop w:val="0"/>
      <w:marBottom w:val="0"/>
      <w:divBdr>
        <w:top w:val="none" w:sz="0" w:space="0" w:color="auto"/>
        <w:left w:val="none" w:sz="0" w:space="0" w:color="auto"/>
        <w:bottom w:val="none" w:sz="0" w:space="0" w:color="auto"/>
        <w:right w:val="none" w:sz="0" w:space="0" w:color="auto"/>
      </w:divBdr>
    </w:div>
    <w:div w:id="233467191">
      <w:bodyDiv w:val="1"/>
      <w:marLeft w:val="0"/>
      <w:marRight w:val="0"/>
      <w:marTop w:val="0"/>
      <w:marBottom w:val="0"/>
      <w:divBdr>
        <w:top w:val="none" w:sz="0" w:space="0" w:color="auto"/>
        <w:left w:val="none" w:sz="0" w:space="0" w:color="auto"/>
        <w:bottom w:val="none" w:sz="0" w:space="0" w:color="auto"/>
        <w:right w:val="none" w:sz="0" w:space="0" w:color="auto"/>
      </w:divBdr>
    </w:div>
    <w:div w:id="233660389">
      <w:bodyDiv w:val="1"/>
      <w:marLeft w:val="0"/>
      <w:marRight w:val="0"/>
      <w:marTop w:val="0"/>
      <w:marBottom w:val="0"/>
      <w:divBdr>
        <w:top w:val="none" w:sz="0" w:space="0" w:color="auto"/>
        <w:left w:val="none" w:sz="0" w:space="0" w:color="auto"/>
        <w:bottom w:val="none" w:sz="0" w:space="0" w:color="auto"/>
        <w:right w:val="none" w:sz="0" w:space="0" w:color="auto"/>
      </w:divBdr>
    </w:div>
    <w:div w:id="235168728">
      <w:bodyDiv w:val="1"/>
      <w:marLeft w:val="0"/>
      <w:marRight w:val="0"/>
      <w:marTop w:val="0"/>
      <w:marBottom w:val="0"/>
      <w:divBdr>
        <w:top w:val="none" w:sz="0" w:space="0" w:color="auto"/>
        <w:left w:val="none" w:sz="0" w:space="0" w:color="auto"/>
        <w:bottom w:val="none" w:sz="0" w:space="0" w:color="auto"/>
        <w:right w:val="none" w:sz="0" w:space="0" w:color="auto"/>
      </w:divBdr>
    </w:div>
    <w:div w:id="235626664">
      <w:bodyDiv w:val="1"/>
      <w:marLeft w:val="0"/>
      <w:marRight w:val="0"/>
      <w:marTop w:val="0"/>
      <w:marBottom w:val="0"/>
      <w:divBdr>
        <w:top w:val="none" w:sz="0" w:space="0" w:color="auto"/>
        <w:left w:val="none" w:sz="0" w:space="0" w:color="auto"/>
        <w:bottom w:val="none" w:sz="0" w:space="0" w:color="auto"/>
        <w:right w:val="none" w:sz="0" w:space="0" w:color="auto"/>
      </w:divBdr>
    </w:div>
    <w:div w:id="235870969">
      <w:bodyDiv w:val="1"/>
      <w:marLeft w:val="0"/>
      <w:marRight w:val="0"/>
      <w:marTop w:val="0"/>
      <w:marBottom w:val="0"/>
      <w:divBdr>
        <w:top w:val="none" w:sz="0" w:space="0" w:color="auto"/>
        <w:left w:val="none" w:sz="0" w:space="0" w:color="auto"/>
        <w:bottom w:val="none" w:sz="0" w:space="0" w:color="auto"/>
        <w:right w:val="none" w:sz="0" w:space="0" w:color="auto"/>
      </w:divBdr>
    </w:div>
    <w:div w:id="236401165">
      <w:bodyDiv w:val="1"/>
      <w:marLeft w:val="0"/>
      <w:marRight w:val="0"/>
      <w:marTop w:val="0"/>
      <w:marBottom w:val="0"/>
      <w:divBdr>
        <w:top w:val="none" w:sz="0" w:space="0" w:color="auto"/>
        <w:left w:val="none" w:sz="0" w:space="0" w:color="auto"/>
        <w:bottom w:val="none" w:sz="0" w:space="0" w:color="auto"/>
        <w:right w:val="none" w:sz="0" w:space="0" w:color="auto"/>
      </w:divBdr>
    </w:div>
    <w:div w:id="236793467">
      <w:bodyDiv w:val="1"/>
      <w:marLeft w:val="0"/>
      <w:marRight w:val="0"/>
      <w:marTop w:val="0"/>
      <w:marBottom w:val="0"/>
      <w:divBdr>
        <w:top w:val="none" w:sz="0" w:space="0" w:color="auto"/>
        <w:left w:val="none" w:sz="0" w:space="0" w:color="auto"/>
        <w:bottom w:val="none" w:sz="0" w:space="0" w:color="auto"/>
        <w:right w:val="none" w:sz="0" w:space="0" w:color="auto"/>
      </w:divBdr>
    </w:div>
    <w:div w:id="237520644">
      <w:bodyDiv w:val="1"/>
      <w:marLeft w:val="0"/>
      <w:marRight w:val="0"/>
      <w:marTop w:val="0"/>
      <w:marBottom w:val="0"/>
      <w:divBdr>
        <w:top w:val="none" w:sz="0" w:space="0" w:color="auto"/>
        <w:left w:val="none" w:sz="0" w:space="0" w:color="auto"/>
        <w:bottom w:val="none" w:sz="0" w:space="0" w:color="auto"/>
        <w:right w:val="none" w:sz="0" w:space="0" w:color="auto"/>
      </w:divBdr>
    </w:div>
    <w:div w:id="237836105">
      <w:bodyDiv w:val="1"/>
      <w:marLeft w:val="0"/>
      <w:marRight w:val="0"/>
      <w:marTop w:val="0"/>
      <w:marBottom w:val="0"/>
      <w:divBdr>
        <w:top w:val="none" w:sz="0" w:space="0" w:color="auto"/>
        <w:left w:val="none" w:sz="0" w:space="0" w:color="auto"/>
        <w:bottom w:val="none" w:sz="0" w:space="0" w:color="auto"/>
        <w:right w:val="none" w:sz="0" w:space="0" w:color="auto"/>
      </w:divBdr>
    </w:div>
    <w:div w:id="238099846">
      <w:bodyDiv w:val="1"/>
      <w:marLeft w:val="0"/>
      <w:marRight w:val="0"/>
      <w:marTop w:val="0"/>
      <w:marBottom w:val="0"/>
      <w:divBdr>
        <w:top w:val="none" w:sz="0" w:space="0" w:color="auto"/>
        <w:left w:val="none" w:sz="0" w:space="0" w:color="auto"/>
        <w:bottom w:val="none" w:sz="0" w:space="0" w:color="auto"/>
        <w:right w:val="none" w:sz="0" w:space="0" w:color="auto"/>
      </w:divBdr>
    </w:div>
    <w:div w:id="238251778">
      <w:bodyDiv w:val="1"/>
      <w:marLeft w:val="0"/>
      <w:marRight w:val="0"/>
      <w:marTop w:val="0"/>
      <w:marBottom w:val="0"/>
      <w:divBdr>
        <w:top w:val="none" w:sz="0" w:space="0" w:color="auto"/>
        <w:left w:val="none" w:sz="0" w:space="0" w:color="auto"/>
        <w:bottom w:val="none" w:sz="0" w:space="0" w:color="auto"/>
        <w:right w:val="none" w:sz="0" w:space="0" w:color="auto"/>
      </w:divBdr>
    </w:div>
    <w:div w:id="238952622">
      <w:bodyDiv w:val="1"/>
      <w:marLeft w:val="0"/>
      <w:marRight w:val="0"/>
      <w:marTop w:val="0"/>
      <w:marBottom w:val="0"/>
      <w:divBdr>
        <w:top w:val="none" w:sz="0" w:space="0" w:color="auto"/>
        <w:left w:val="none" w:sz="0" w:space="0" w:color="auto"/>
        <w:bottom w:val="none" w:sz="0" w:space="0" w:color="auto"/>
        <w:right w:val="none" w:sz="0" w:space="0" w:color="auto"/>
      </w:divBdr>
    </w:div>
    <w:div w:id="239876667">
      <w:bodyDiv w:val="1"/>
      <w:marLeft w:val="0"/>
      <w:marRight w:val="0"/>
      <w:marTop w:val="0"/>
      <w:marBottom w:val="0"/>
      <w:divBdr>
        <w:top w:val="none" w:sz="0" w:space="0" w:color="auto"/>
        <w:left w:val="none" w:sz="0" w:space="0" w:color="auto"/>
        <w:bottom w:val="none" w:sz="0" w:space="0" w:color="auto"/>
        <w:right w:val="none" w:sz="0" w:space="0" w:color="auto"/>
      </w:divBdr>
    </w:div>
    <w:div w:id="242030318">
      <w:bodyDiv w:val="1"/>
      <w:marLeft w:val="0"/>
      <w:marRight w:val="0"/>
      <w:marTop w:val="0"/>
      <w:marBottom w:val="0"/>
      <w:divBdr>
        <w:top w:val="none" w:sz="0" w:space="0" w:color="auto"/>
        <w:left w:val="none" w:sz="0" w:space="0" w:color="auto"/>
        <w:bottom w:val="none" w:sz="0" w:space="0" w:color="auto"/>
        <w:right w:val="none" w:sz="0" w:space="0" w:color="auto"/>
      </w:divBdr>
    </w:div>
    <w:div w:id="242493761">
      <w:bodyDiv w:val="1"/>
      <w:marLeft w:val="0"/>
      <w:marRight w:val="0"/>
      <w:marTop w:val="0"/>
      <w:marBottom w:val="0"/>
      <w:divBdr>
        <w:top w:val="none" w:sz="0" w:space="0" w:color="auto"/>
        <w:left w:val="none" w:sz="0" w:space="0" w:color="auto"/>
        <w:bottom w:val="none" w:sz="0" w:space="0" w:color="auto"/>
        <w:right w:val="none" w:sz="0" w:space="0" w:color="auto"/>
      </w:divBdr>
    </w:div>
    <w:div w:id="244607047">
      <w:bodyDiv w:val="1"/>
      <w:marLeft w:val="0"/>
      <w:marRight w:val="0"/>
      <w:marTop w:val="0"/>
      <w:marBottom w:val="0"/>
      <w:divBdr>
        <w:top w:val="none" w:sz="0" w:space="0" w:color="auto"/>
        <w:left w:val="none" w:sz="0" w:space="0" w:color="auto"/>
        <w:bottom w:val="none" w:sz="0" w:space="0" w:color="auto"/>
        <w:right w:val="none" w:sz="0" w:space="0" w:color="auto"/>
      </w:divBdr>
    </w:div>
    <w:div w:id="245191517">
      <w:bodyDiv w:val="1"/>
      <w:marLeft w:val="0"/>
      <w:marRight w:val="0"/>
      <w:marTop w:val="0"/>
      <w:marBottom w:val="0"/>
      <w:divBdr>
        <w:top w:val="none" w:sz="0" w:space="0" w:color="auto"/>
        <w:left w:val="none" w:sz="0" w:space="0" w:color="auto"/>
        <w:bottom w:val="none" w:sz="0" w:space="0" w:color="auto"/>
        <w:right w:val="none" w:sz="0" w:space="0" w:color="auto"/>
      </w:divBdr>
    </w:div>
    <w:div w:id="245454790">
      <w:bodyDiv w:val="1"/>
      <w:marLeft w:val="0"/>
      <w:marRight w:val="0"/>
      <w:marTop w:val="0"/>
      <w:marBottom w:val="0"/>
      <w:divBdr>
        <w:top w:val="none" w:sz="0" w:space="0" w:color="auto"/>
        <w:left w:val="none" w:sz="0" w:space="0" w:color="auto"/>
        <w:bottom w:val="none" w:sz="0" w:space="0" w:color="auto"/>
        <w:right w:val="none" w:sz="0" w:space="0" w:color="auto"/>
      </w:divBdr>
    </w:div>
    <w:div w:id="245850191">
      <w:bodyDiv w:val="1"/>
      <w:marLeft w:val="0"/>
      <w:marRight w:val="0"/>
      <w:marTop w:val="0"/>
      <w:marBottom w:val="0"/>
      <w:divBdr>
        <w:top w:val="none" w:sz="0" w:space="0" w:color="auto"/>
        <w:left w:val="none" w:sz="0" w:space="0" w:color="auto"/>
        <w:bottom w:val="none" w:sz="0" w:space="0" w:color="auto"/>
        <w:right w:val="none" w:sz="0" w:space="0" w:color="auto"/>
      </w:divBdr>
    </w:div>
    <w:div w:id="246155029">
      <w:bodyDiv w:val="1"/>
      <w:marLeft w:val="0"/>
      <w:marRight w:val="0"/>
      <w:marTop w:val="0"/>
      <w:marBottom w:val="0"/>
      <w:divBdr>
        <w:top w:val="none" w:sz="0" w:space="0" w:color="auto"/>
        <w:left w:val="none" w:sz="0" w:space="0" w:color="auto"/>
        <w:bottom w:val="none" w:sz="0" w:space="0" w:color="auto"/>
        <w:right w:val="none" w:sz="0" w:space="0" w:color="auto"/>
      </w:divBdr>
    </w:div>
    <w:div w:id="247734852">
      <w:bodyDiv w:val="1"/>
      <w:marLeft w:val="0"/>
      <w:marRight w:val="0"/>
      <w:marTop w:val="0"/>
      <w:marBottom w:val="0"/>
      <w:divBdr>
        <w:top w:val="none" w:sz="0" w:space="0" w:color="auto"/>
        <w:left w:val="none" w:sz="0" w:space="0" w:color="auto"/>
        <w:bottom w:val="none" w:sz="0" w:space="0" w:color="auto"/>
        <w:right w:val="none" w:sz="0" w:space="0" w:color="auto"/>
      </w:divBdr>
    </w:div>
    <w:div w:id="247883342">
      <w:bodyDiv w:val="1"/>
      <w:marLeft w:val="0"/>
      <w:marRight w:val="0"/>
      <w:marTop w:val="0"/>
      <w:marBottom w:val="0"/>
      <w:divBdr>
        <w:top w:val="none" w:sz="0" w:space="0" w:color="auto"/>
        <w:left w:val="none" w:sz="0" w:space="0" w:color="auto"/>
        <w:bottom w:val="none" w:sz="0" w:space="0" w:color="auto"/>
        <w:right w:val="none" w:sz="0" w:space="0" w:color="auto"/>
      </w:divBdr>
    </w:div>
    <w:div w:id="248001469">
      <w:bodyDiv w:val="1"/>
      <w:marLeft w:val="0"/>
      <w:marRight w:val="0"/>
      <w:marTop w:val="0"/>
      <w:marBottom w:val="0"/>
      <w:divBdr>
        <w:top w:val="none" w:sz="0" w:space="0" w:color="auto"/>
        <w:left w:val="none" w:sz="0" w:space="0" w:color="auto"/>
        <w:bottom w:val="none" w:sz="0" w:space="0" w:color="auto"/>
        <w:right w:val="none" w:sz="0" w:space="0" w:color="auto"/>
      </w:divBdr>
    </w:div>
    <w:div w:id="248005229">
      <w:bodyDiv w:val="1"/>
      <w:marLeft w:val="0"/>
      <w:marRight w:val="0"/>
      <w:marTop w:val="0"/>
      <w:marBottom w:val="0"/>
      <w:divBdr>
        <w:top w:val="none" w:sz="0" w:space="0" w:color="auto"/>
        <w:left w:val="none" w:sz="0" w:space="0" w:color="auto"/>
        <w:bottom w:val="none" w:sz="0" w:space="0" w:color="auto"/>
        <w:right w:val="none" w:sz="0" w:space="0" w:color="auto"/>
      </w:divBdr>
    </w:div>
    <w:div w:id="248127391">
      <w:bodyDiv w:val="1"/>
      <w:marLeft w:val="0"/>
      <w:marRight w:val="0"/>
      <w:marTop w:val="0"/>
      <w:marBottom w:val="0"/>
      <w:divBdr>
        <w:top w:val="none" w:sz="0" w:space="0" w:color="auto"/>
        <w:left w:val="none" w:sz="0" w:space="0" w:color="auto"/>
        <w:bottom w:val="none" w:sz="0" w:space="0" w:color="auto"/>
        <w:right w:val="none" w:sz="0" w:space="0" w:color="auto"/>
      </w:divBdr>
    </w:div>
    <w:div w:id="248269513">
      <w:bodyDiv w:val="1"/>
      <w:marLeft w:val="0"/>
      <w:marRight w:val="0"/>
      <w:marTop w:val="0"/>
      <w:marBottom w:val="0"/>
      <w:divBdr>
        <w:top w:val="none" w:sz="0" w:space="0" w:color="auto"/>
        <w:left w:val="none" w:sz="0" w:space="0" w:color="auto"/>
        <w:bottom w:val="none" w:sz="0" w:space="0" w:color="auto"/>
        <w:right w:val="none" w:sz="0" w:space="0" w:color="auto"/>
      </w:divBdr>
    </w:div>
    <w:div w:id="248739446">
      <w:bodyDiv w:val="1"/>
      <w:marLeft w:val="0"/>
      <w:marRight w:val="0"/>
      <w:marTop w:val="0"/>
      <w:marBottom w:val="0"/>
      <w:divBdr>
        <w:top w:val="none" w:sz="0" w:space="0" w:color="auto"/>
        <w:left w:val="none" w:sz="0" w:space="0" w:color="auto"/>
        <w:bottom w:val="none" w:sz="0" w:space="0" w:color="auto"/>
        <w:right w:val="none" w:sz="0" w:space="0" w:color="auto"/>
      </w:divBdr>
    </w:div>
    <w:div w:id="249586382">
      <w:bodyDiv w:val="1"/>
      <w:marLeft w:val="0"/>
      <w:marRight w:val="0"/>
      <w:marTop w:val="0"/>
      <w:marBottom w:val="0"/>
      <w:divBdr>
        <w:top w:val="none" w:sz="0" w:space="0" w:color="auto"/>
        <w:left w:val="none" w:sz="0" w:space="0" w:color="auto"/>
        <w:bottom w:val="none" w:sz="0" w:space="0" w:color="auto"/>
        <w:right w:val="none" w:sz="0" w:space="0" w:color="auto"/>
      </w:divBdr>
    </w:div>
    <w:div w:id="249968398">
      <w:bodyDiv w:val="1"/>
      <w:marLeft w:val="0"/>
      <w:marRight w:val="0"/>
      <w:marTop w:val="0"/>
      <w:marBottom w:val="0"/>
      <w:divBdr>
        <w:top w:val="none" w:sz="0" w:space="0" w:color="auto"/>
        <w:left w:val="none" w:sz="0" w:space="0" w:color="auto"/>
        <w:bottom w:val="none" w:sz="0" w:space="0" w:color="auto"/>
        <w:right w:val="none" w:sz="0" w:space="0" w:color="auto"/>
      </w:divBdr>
    </w:div>
    <w:div w:id="250236349">
      <w:bodyDiv w:val="1"/>
      <w:marLeft w:val="0"/>
      <w:marRight w:val="0"/>
      <w:marTop w:val="0"/>
      <w:marBottom w:val="0"/>
      <w:divBdr>
        <w:top w:val="none" w:sz="0" w:space="0" w:color="auto"/>
        <w:left w:val="none" w:sz="0" w:space="0" w:color="auto"/>
        <w:bottom w:val="none" w:sz="0" w:space="0" w:color="auto"/>
        <w:right w:val="none" w:sz="0" w:space="0" w:color="auto"/>
      </w:divBdr>
    </w:div>
    <w:div w:id="250240787">
      <w:bodyDiv w:val="1"/>
      <w:marLeft w:val="0"/>
      <w:marRight w:val="0"/>
      <w:marTop w:val="0"/>
      <w:marBottom w:val="0"/>
      <w:divBdr>
        <w:top w:val="none" w:sz="0" w:space="0" w:color="auto"/>
        <w:left w:val="none" w:sz="0" w:space="0" w:color="auto"/>
        <w:bottom w:val="none" w:sz="0" w:space="0" w:color="auto"/>
        <w:right w:val="none" w:sz="0" w:space="0" w:color="auto"/>
      </w:divBdr>
    </w:div>
    <w:div w:id="250361667">
      <w:bodyDiv w:val="1"/>
      <w:marLeft w:val="0"/>
      <w:marRight w:val="0"/>
      <w:marTop w:val="0"/>
      <w:marBottom w:val="0"/>
      <w:divBdr>
        <w:top w:val="none" w:sz="0" w:space="0" w:color="auto"/>
        <w:left w:val="none" w:sz="0" w:space="0" w:color="auto"/>
        <w:bottom w:val="none" w:sz="0" w:space="0" w:color="auto"/>
        <w:right w:val="none" w:sz="0" w:space="0" w:color="auto"/>
      </w:divBdr>
    </w:div>
    <w:div w:id="250432987">
      <w:bodyDiv w:val="1"/>
      <w:marLeft w:val="0"/>
      <w:marRight w:val="0"/>
      <w:marTop w:val="0"/>
      <w:marBottom w:val="0"/>
      <w:divBdr>
        <w:top w:val="none" w:sz="0" w:space="0" w:color="auto"/>
        <w:left w:val="none" w:sz="0" w:space="0" w:color="auto"/>
        <w:bottom w:val="none" w:sz="0" w:space="0" w:color="auto"/>
        <w:right w:val="none" w:sz="0" w:space="0" w:color="auto"/>
      </w:divBdr>
    </w:div>
    <w:div w:id="250823294">
      <w:bodyDiv w:val="1"/>
      <w:marLeft w:val="0"/>
      <w:marRight w:val="0"/>
      <w:marTop w:val="0"/>
      <w:marBottom w:val="0"/>
      <w:divBdr>
        <w:top w:val="none" w:sz="0" w:space="0" w:color="auto"/>
        <w:left w:val="none" w:sz="0" w:space="0" w:color="auto"/>
        <w:bottom w:val="none" w:sz="0" w:space="0" w:color="auto"/>
        <w:right w:val="none" w:sz="0" w:space="0" w:color="auto"/>
      </w:divBdr>
    </w:div>
    <w:div w:id="250965202">
      <w:bodyDiv w:val="1"/>
      <w:marLeft w:val="0"/>
      <w:marRight w:val="0"/>
      <w:marTop w:val="0"/>
      <w:marBottom w:val="0"/>
      <w:divBdr>
        <w:top w:val="none" w:sz="0" w:space="0" w:color="auto"/>
        <w:left w:val="none" w:sz="0" w:space="0" w:color="auto"/>
        <w:bottom w:val="none" w:sz="0" w:space="0" w:color="auto"/>
        <w:right w:val="none" w:sz="0" w:space="0" w:color="auto"/>
      </w:divBdr>
    </w:div>
    <w:div w:id="251010047">
      <w:bodyDiv w:val="1"/>
      <w:marLeft w:val="0"/>
      <w:marRight w:val="0"/>
      <w:marTop w:val="0"/>
      <w:marBottom w:val="0"/>
      <w:divBdr>
        <w:top w:val="none" w:sz="0" w:space="0" w:color="auto"/>
        <w:left w:val="none" w:sz="0" w:space="0" w:color="auto"/>
        <w:bottom w:val="none" w:sz="0" w:space="0" w:color="auto"/>
        <w:right w:val="none" w:sz="0" w:space="0" w:color="auto"/>
      </w:divBdr>
    </w:div>
    <w:div w:id="253245083">
      <w:bodyDiv w:val="1"/>
      <w:marLeft w:val="0"/>
      <w:marRight w:val="0"/>
      <w:marTop w:val="0"/>
      <w:marBottom w:val="0"/>
      <w:divBdr>
        <w:top w:val="none" w:sz="0" w:space="0" w:color="auto"/>
        <w:left w:val="none" w:sz="0" w:space="0" w:color="auto"/>
        <w:bottom w:val="none" w:sz="0" w:space="0" w:color="auto"/>
        <w:right w:val="none" w:sz="0" w:space="0" w:color="auto"/>
      </w:divBdr>
    </w:div>
    <w:div w:id="254754387">
      <w:bodyDiv w:val="1"/>
      <w:marLeft w:val="0"/>
      <w:marRight w:val="0"/>
      <w:marTop w:val="0"/>
      <w:marBottom w:val="0"/>
      <w:divBdr>
        <w:top w:val="none" w:sz="0" w:space="0" w:color="auto"/>
        <w:left w:val="none" w:sz="0" w:space="0" w:color="auto"/>
        <w:bottom w:val="none" w:sz="0" w:space="0" w:color="auto"/>
        <w:right w:val="none" w:sz="0" w:space="0" w:color="auto"/>
      </w:divBdr>
    </w:div>
    <w:div w:id="257063236">
      <w:bodyDiv w:val="1"/>
      <w:marLeft w:val="0"/>
      <w:marRight w:val="0"/>
      <w:marTop w:val="0"/>
      <w:marBottom w:val="0"/>
      <w:divBdr>
        <w:top w:val="none" w:sz="0" w:space="0" w:color="auto"/>
        <w:left w:val="none" w:sz="0" w:space="0" w:color="auto"/>
        <w:bottom w:val="none" w:sz="0" w:space="0" w:color="auto"/>
        <w:right w:val="none" w:sz="0" w:space="0" w:color="auto"/>
      </w:divBdr>
    </w:div>
    <w:div w:id="257713514">
      <w:bodyDiv w:val="1"/>
      <w:marLeft w:val="0"/>
      <w:marRight w:val="0"/>
      <w:marTop w:val="0"/>
      <w:marBottom w:val="0"/>
      <w:divBdr>
        <w:top w:val="none" w:sz="0" w:space="0" w:color="auto"/>
        <w:left w:val="none" w:sz="0" w:space="0" w:color="auto"/>
        <w:bottom w:val="none" w:sz="0" w:space="0" w:color="auto"/>
        <w:right w:val="none" w:sz="0" w:space="0" w:color="auto"/>
      </w:divBdr>
    </w:div>
    <w:div w:id="257914123">
      <w:bodyDiv w:val="1"/>
      <w:marLeft w:val="0"/>
      <w:marRight w:val="0"/>
      <w:marTop w:val="0"/>
      <w:marBottom w:val="0"/>
      <w:divBdr>
        <w:top w:val="none" w:sz="0" w:space="0" w:color="auto"/>
        <w:left w:val="none" w:sz="0" w:space="0" w:color="auto"/>
        <w:bottom w:val="none" w:sz="0" w:space="0" w:color="auto"/>
        <w:right w:val="none" w:sz="0" w:space="0" w:color="auto"/>
      </w:divBdr>
    </w:div>
    <w:div w:id="258300240">
      <w:bodyDiv w:val="1"/>
      <w:marLeft w:val="0"/>
      <w:marRight w:val="0"/>
      <w:marTop w:val="0"/>
      <w:marBottom w:val="0"/>
      <w:divBdr>
        <w:top w:val="none" w:sz="0" w:space="0" w:color="auto"/>
        <w:left w:val="none" w:sz="0" w:space="0" w:color="auto"/>
        <w:bottom w:val="none" w:sz="0" w:space="0" w:color="auto"/>
        <w:right w:val="none" w:sz="0" w:space="0" w:color="auto"/>
      </w:divBdr>
    </w:div>
    <w:div w:id="258366437">
      <w:bodyDiv w:val="1"/>
      <w:marLeft w:val="0"/>
      <w:marRight w:val="0"/>
      <w:marTop w:val="0"/>
      <w:marBottom w:val="0"/>
      <w:divBdr>
        <w:top w:val="none" w:sz="0" w:space="0" w:color="auto"/>
        <w:left w:val="none" w:sz="0" w:space="0" w:color="auto"/>
        <w:bottom w:val="none" w:sz="0" w:space="0" w:color="auto"/>
        <w:right w:val="none" w:sz="0" w:space="0" w:color="auto"/>
      </w:divBdr>
    </w:div>
    <w:div w:id="260576945">
      <w:bodyDiv w:val="1"/>
      <w:marLeft w:val="0"/>
      <w:marRight w:val="0"/>
      <w:marTop w:val="0"/>
      <w:marBottom w:val="0"/>
      <w:divBdr>
        <w:top w:val="none" w:sz="0" w:space="0" w:color="auto"/>
        <w:left w:val="none" w:sz="0" w:space="0" w:color="auto"/>
        <w:bottom w:val="none" w:sz="0" w:space="0" w:color="auto"/>
        <w:right w:val="none" w:sz="0" w:space="0" w:color="auto"/>
      </w:divBdr>
    </w:div>
    <w:div w:id="261379250">
      <w:bodyDiv w:val="1"/>
      <w:marLeft w:val="0"/>
      <w:marRight w:val="0"/>
      <w:marTop w:val="0"/>
      <w:marBottom w:val="0"/>
      <w:divBdr>
        <w:top w:val="none" w:sz="0" w:space="0" w:color="auto"/>
        <w:left w:val="none" w:sz="0" w:space="0" w:color="auto"/>
        <w:bottom w:val="none" w:sz="0" w:space="0" w:color="auto"/>
        <w:right w:val="none" w:sz="0" w:space="0" w:color="auto"/>
      </w:divBdr>
    </w:div>
    <w:div w:id="261647926">
      <w:bodyDiv w:val="1"/>
      <w:marLeft w:val="0"/>
      <w:marRight w:val="0"/>
      <w:marTop w:val="0"/>
      <w:marBottom w:val="0"/>
      <w:divBdr>
        <w:top w:val="none" w:sz="0" w:space="0" w:color="auto"/>
        <w:left w:val="none" w:sz="0" w:space="0" w:color="auto"/>
        <w:bottom w:val="none" w:sz="0" w:space="0" w:color="auto"/>
        <w:right w:val="none" w:sz="0" w:space="0" w:color="auto"/>
      </w:divBdr>
    </w:div>
    <w:div w:id="263539576">
      <w:bodyDiv w:val="1"/>
      <w:marLeft w:val="0"/>
      <w:marRight w:val="0"/>
      <w:marTop w:val="0"/>
      <w:marBottom w:val="0"/>
      <w:divBdr>
        <w:top w:val="none" w:sz="0" w:space="0" w:color="auto"/>
        <w:left w:val="none" w:sz="0" w:space="0" w:color="auto"/>
        <w:bottom w:val="none" w:sz="0" w:space="0" w:color="auto"/>
        <w:right w:val="none" w:sz="0" w:space="0" w:color="auto"/>
      </w:divBdr>
    </w:div>
    <w:div w:id="263928947">
      <w:bodyDiv w:val="1"/>
      <w:marLeft w:val="0"/>
      <w:marRight w:val="0"/>
      <w:marTop w:val="0"/>
      <w:marBottom w:val="0"/>
      <w:divBdr>
        <w:top w:val="none" w:sz="0" w:space="0" w:color="auto"/>
        <w:left w:val="none" w:sz="0" w:space="0" w:color="auto"/>
        <w:bottom w:val="none" w:sz="0" w:space="0" w:color="auto"/>
        <w:right w:val="none" w:sz="0" w:space="0" w:color="auto"/>
      </w:divBdr>
    </w:div>
    <w:div w:id="264382752">
      <w:bodyDiv w:val="1"/>
      <w:marLeft w:val="0"/>
      <w:marRight w:val="0"/>
      <w:marTop w:val="0"/>
      <w:marBottom w:val="0"/>
      <w:divBdr>
        <w:top w:val="none" w:sz="0" w:space="0" w:color="auto"/>
        <w:left w:val="none" w:sz="0" w:space="0" w:color="auto"/>
        <w:bottom w:val="none" w:sz="0" w:space="0" w:color="auto"/>
        <w:right w:val="none" w:sz="0" w:space="0" w:color="auto"/>
      </w:divBdr>
    </w:div>
    <w:div w:id="265116948">
      <w:bodyDiv w:val="1"/>
      <w:marLeft w:val="0"/>
      <w:marRight w:val="0"/>
      <w:marTop w:val="0"/>
      <w:marBottom w:val="0"/>
      <w:divBdr>
        <w:top w:val="none" w:sz="0" w:space="0" w:color="auto"/>
        <w:left w:val="none" w:sz="0" w:space="0" w:color="auto"/>
        <w:bottom w:val="none" w:sz="0" w:space="0" w:color="auto"/>
        <w:right w:val="none" w:sz="0" w:space="0" w:color="auto"/>
      </w:divBdr>
    </w:div>
    <w:div w:id="266086060">
      <w:bodyDiv w:val="1"/>
      <w:marLeft w:val="0"/>
      <w:marRight w:val="0"/>
      <w:marTop w:val="0"/>
      <w:marBottom w:val="0"/>
      <w:divBdr>
        <w:top w:val="none" w:sz="0" w:space="0" w:color="auto"/>
        <w:left w:val="none" w:sz="0" w:space="0" w:color="auto"/>
        <w:bottom w:val="none" w:sz="0" w:space="0" w:color="auto"/>
        <w:right w:val="none" w:sz="0" w:space="0" w:color="auto"/>
      </w:divBdr>
    </w:div>
    <w:div w:id="266428620">
      <w:bodyDiv w:val="1"/>
      <w:marLeft w:val="0"/>
      <w:marRight w:val="0"/>
      <w:marTop w:val="0"/>
      <w:marBottom w:val="0"/>
      <w:divBdr>
        <w:top w:val="none" w:sz="0" w:space="0" w:color="auto"/>
        <w:left w:val="none" w:sz="0" w:space="0" w:color="auto"/>
        <w:bottom w:val="none" w:sz="0" w:space="0" w:color="auto"/>
        <w:right w:val="none" w:sz="0" w:space="0" w:color="auto"/>
      </w:divBdr>
    </w:div>
    <w:div w:id="266617409">
      <w:bodyDiv w:val="1"/>
      <w:marLeft w:val="0"/>
      <w:marRight w:val="0"/>
      <w:marTop w:val="0"/>
      <w:marBottom w:val="0"/>
      <w:divBdr>
        <w:top w:val="none" w:sz="0" w:space="0" w:color="auto"/>
        <w:left w:val="none" w:sz="0" w:space="0" w:color="auto"/>
        <w:bottom w:val="none" w:sz="0" w:space="0" w:color="auto"/>
        <w:right w:val="none" w:sz="0" w:space="0" w:color="auto"/>
      </w:divBdr>
    </w:div>
    <w:div w:id="266890807">
      <w:bodyDiv w:val="1"/>
      <w:marLeft w:val="0"/>
      <w:marRight w:val="0"/>
      <w:marTop w:val="0"/>
      <w:marBottom w:val="0"/>
      <w:divBdr>
        <w:top w:val="none" w:sz="0" w:space="0" w:color="auto"/>
        <w:left w:val="none" w:sz="0" w:space="0" w:color="auto"/>
        <w:bottom w:val="none" w:sz="0" w:space="0" w:color="auto"/>
        <w:right w:val="none" w:sz="0" w:space="0" w:color="auto"/>
      </w:divBdr>
    </w:div>
    <w:div w:id="267202288">
      <w:bodyDiv w:val="1"/>
      <w:marLeft w:val="0"/>
      <w:marRight w:val="0"/>
      <w:marTop w:val="0"/>
      <w:marBottom w:val="0"/>
      <w:divBdr>
        <w:top w:val="none" w:sz="0" w:space="0" w:color="auto"/>
        <w:left w:val="none" w:sz="0" w:space="0" w:color="auto"/>
        <w:bottom w:val="none" w:sz="0" w:space="0" w:color="auto"/>
        <w:right w:val="none" w:sz="0" w:space="0" w:color="auto"/>
      </w:divBdr>
    </w:div>
    <w:div w:id="269512230">
      <w:bodyDiv w:val="1"/>
      <w:marLeft w:val="0"/>
      <w:marRight w:val="0"/>
      <w:marTop w:val="0"/>
      <w:marBottom w:val="0"/>
      <w:divBdr>
        <w:top w:val="none" w:sz="0" w:space="0" w:color="auto"/>
        <w:left w:val="none" w:sz="0" w:space="0" w:color="auto"/>
        <w:bottom w:val="none" w:sz="0" w:space="0" w:color="auto"/>
        <w:right w:val="none" w:sz="0" w:space="0" w:color="auto"/>
      </w:divBdr>
    </w:div>
    <w:div w:id="270432058">
      <w:bodyDiv w:val="1"/>
      <w:marLeft w:val="0"/>
      <w:marRight w:val="0"/>
      <w:marTop w:val="0"/>
      <w:marBottom w:val="0"/>
      <w:divBdr>
        <w:top w:val="none" w:sz="0" w:space="0" w:color="auto"/>
        <w:left w:val="none" w:sz="0" w:space="0" w:color="auto"/>
        <w:bottom w:val="none" w:sz="0" w:space="0" w:color="auto"/>
        <w:right w:val="none" w:sz="0" w:space="0" w:color="auto"/>
      </w:divBdr>
    </w:div>
    <w:div w:id="270867344">
      <w:bodyDiv w:val="1"/>
      <w:marLeft w:val="0"/>
      <w:marRight w:val="0"/>
      <w:marTop w:val="0"/>
      <w:marBottom w:val="0"/>
      <w:divBdr>
        <w:top w:val="none" w:sz="0" w:space="0" w:color="auto"/>
        <w:left w:val="none" w:sz="0" w:space="0" w:color="auto"/>
        <w:bottom w:val="none" w:sz="0" w:space="0" w:color="auto"/>
        <w:right w:val="none" w:sz="0" w:space="0" w:color="auto"/>
      </w:divBdr>
    </w:div>
    <w:div w:id="272322961">
      <w:bodyDiv w:val="1"/>
      <w:marLeft w:val="0"/>
      <w:marRight w:val="0"/>
      <w:marTop w:val="0"/>
      <w:marBottom w:val="0"/>
      <w:divBdr>
        <w:top w:val="none" w:sz="0" w:space="0" w:color="auto"/>
        <w:left w:val="none" w:sz="0" w:space="0" w:color="auto"/>
        <w:bottom w:val="none" w:sz="0" w:space="0" w:color="auto"/>
        <w:right w:val="none" w:sz="0" w:space="0" w:color="auto"/>
      </w:divBdr>
    </w:div>
    <w:div w:id="272368879">
      <w:bodyDiv w:val="1"/>
      <w:marLeft w:val="0"/>
      <w:marRight w:val="0"/>
      <w:marTop w:val="0"/>
      <w:marBottom w:val="0"/>
      <w:divBdr>
        <w:top w:val="none" w:sz="0" w:space="0" w:color="auto"/>
        <w:left w:val="none" w:sz="0" w:space="0" w:color="auto"/>
        <w:bottom w:val="none" w:sz="0" w:space="0" w:color="auto"/>
        <w:right w:val="none" w:sz="0" w:space="0" w:color="auto"/>
      </w:divBdr>
    </w:div>
    <w:div w:id="273295957">
      <w:bodyDiv w:val="1"/>
      <w:marLeft w:val="0"/>
      <w:marRight w:val="0"/>
      <w:marTop w:val="0"/>
      <w:marBottom w:val="0"/>
      <w:divBdr>
        <w:top w:val="none" w:sz="0" w:space="0" w:color="auto"/>
        <w:left w:val="none" w:sz="0" w:space="0" w:color="auto"/>
        <w:bottom w:val="none" w:sz="0" w:space="0" w:color="auto"/>
        <w:right w:val="none" w:sz="0" w:space="0" w:color="auto"/>
      </w:divBdr>
    </w:div>
    <w:div w:id="273635695">
      <w:bodyDiv w:val="1"/>
      <w:marLeft w:val="0"/>
      <w:marRight w:val="0"/>
      <w:marTop w:val="0"/>
      <w:marBottom w:val="0"/>
      <w:divBdr>
        <w:top w:val="none" w:sz="0" w:space="0" w:color="auto"/>
        <w:left w:val="none" w:sz="0" w:space="0" w:color="auto"/>
        <w:bottom w:val="none" w:sz="0" w:space="0" w:color="auto"/>
        <w:right w:val="none" w:sz="0" w:space="0" w:color="auto"/>
      </w:divBdr>
    </w:div>
    <w:div w:id="273827581">
      <w:bodyDiv w:val="1"/>
      <w:marLeft w:val="0"/>
      <w:marRight w:val="0"/>
      <w:marTop w:val="0"/>
      <w:marBottom w:val="0"/>
      <w:divBdr>
        <w:top w:val="none" w:sz="0" w:space="0" w:color="auto"/>
        <w:left w:val="none" w:sz="0" w:space="0" w:color="auto"/>
        <w:bottom w:val="none" w:sz="0" w:space="0" w:color="auto"/>
        <w:right w:val="none" w:sz="0" w:space="0" w:color="auto"/>
      </w:divBdr>
    </w:div>
    <w:div w:id="273900430">
      <w:bodyDiv w:val="1"/>
      <w:marLeft w:val="0"/>
      <w:marRight w:val="0"/>
      <w:marTop w:val="0"/>
      <w:marBottom w:val="0"/>
      <w:divBdr>
        <w:top w:val="none" w:sz="0" w:space="0" w:color="auto"/>
        <w:left w:val="none" w:sz="0" w:space="0" w:color="auto"/>
        <w:bottom w:val="none" w:sz="0" w:space="0" w:color="auto"/>
        <w:right w:val="none" w:sz="0" w:space="0" w:color="auto"/>
      </w:divBdr>
    </w:div>
    <w:div w:id="274095223">
      <w:bodyDiv w:val="1"/>
      <w:marLeft w:val="0"/>
      <w:marRight w:val="0"/>
      <w:marTop w:val="0"/>
      <w:marBottom w:val="0"/>
      <w:divBdr>
        <w:top w:val="none" w:sz="0" w:space="0" w:color="auto"/>
        <w:left w:val="none" w:sz="0" w:space="0" w:color="auto"/>
        <w:bottom w:val="none" w:sz="0" w:space="0" w:color="auto"/>
        <w:right w:val="none" w:sz="0" w:space="0" w:color="auto"/>
      </w:divBdr>
    </w:div>
    <w:div w:id="274286591">
      <w:bodyDiv w:val="1"/>
      <w:marLeft w:val="0"/>
      <w:marRight w:val="0"/>
      <w:marTop w:val="0"/>
      <w:marBottom w:val="0"/>
      <w:divBdr>
        <w:top w:val="none" w:sz="0" w:space="0" w:color="auto"/>
        <w:left w:val="none" w:sz="0" w:space="0" w:color="auto"/>
        <w:bottom w:val="none" w:sz="0" w:space="0" w:color="auto"/>
        <w:right w:val="none" w:sz="0" w:space="0" w:color="auto"/>
      </w:divBdr>
    </w:div>
    <w:div w:id="274404229">
      <w:bodyDiv w:val="1"/>
      <w:marLeft w:val="0"/>
      <w:marRight w:val="0"/>
      <w:marTop w:val="0"/>
      <w:marBottom w:val="0"/>
      <w:divBdr>
        <w:top w:val="none" w:sz="0" w:space="0" w:color="auto"/>
        <w:left w:val="none" w:sz="0" w:space="0" w:color="auto"/>
        <w:bottom w:val="none" w:sz="0" w:space="0" w:color="auto"/>
        <w:right w:val="none" w:sz="0" w:space="0" w:color="auto"/>
      </w:divBdr>
    </w:div>
    <w:div w:id="274992164">
      <w:bodyDiv w:val="1"/>
      <w:marLeft w:val="0"/>
      <w:marRight w:val="0"/>
      <w:marTop w:val="0"/>
      <w:marBottom w:val="0"/>
      <w:divBdr>
        <w:top w:val="none" w:sz="0" w:space="0" w:color="auto"/>
        <w:left w:val="none" w:sz="0" w:space="0" w:color="auto"/>
        <w:bottom w:val="none" w:sz="0" w:space="0" w:color="auto"/>
        <w:right w:val="none" w:sz="0" w:space="0" w:color="auto"/>
      </w:divBdr>
    </w:div>
    <w:div w:id="276104729">
      <w:bodyDiv w:val="1"/>
      <w:marLeft w:val="0"/>
      <w:marRight w:val="0"/>
      <w:marTop w:val="0"/>
      <w:marBottom w:val="0"/>
      <w:divBdr>
        <w:top w:val="none" w:sz="0" w:space="0" w:color="auto"/>
        <w:left w:val="none" w:sz="0" w:space="0" w:color="auto"/>
        <w:bottom w:val="none" w:sz="0" w:space="0" w:color="auto"/>
        <w:right w:val="none" w:sz="0" w:space="0" w:color="auto"/>
      </w:divBdr>
    </w:div>
    <w:div w:id="276332196">
      <w:bodyDiv w:val="1"/>
      <w:marLeft w:val="0"/>
      <w:marRight w:val="0"/>
      <w:marTop w:val="0"/>
      <w:marBottom w:val="0"/>
      <w:divBdr>
        <w:top w:val="none" w:sz="0" w:space="0" w:color="auto"/>
        <w:left w:val="none" w:sz="0" w:space="0" w:color="auto"/>
        <w:bottom w:val="none" w:sz="0" w:space="0" w:color="auto"/>
        <w:right w:val="none" w:sz="0" w:space="0" w:color="auto"/>
      </w:divBdr>
    </w:div>
    <w:div w:id="277301952">
      <w:bodyDiv w:val="1"/>
      <w:marLeft w:val="0"/>
      <w:marRight w:val="0"/>
      <w:marTop w:val="0"/>
      <w:marBottom w:val="0"/>
      <w:divBdr>
        <w:top w:val="none" w:sz="0" w:space="0" w:color="auto"/>
        <w:left w:val="none" w:sz="0" w:space="0" w:color="auto"/>
        <w:bottom w:val="none" w:sz="0" w:space="0" w:color="auto"/>
        <w:right w:val="none" w:sz="0" w:space="0" w:color="auto"/>
      </w:divBdr>
    </w:div>
    <w:div w:id="277838168">
      <w:bodyDiv w:val="1"/>
      <w:marLeft w:val="0"/>
      <w:marRight w:val="0"/>
      <w:marTop w:val="0"/>
      <w:marBottom w:val="0"/>
      <w:divBdr>
        <w:top w:val="none" w:sz="0" w:space="0" w:color="auto"/>
        <w:left w:val="none" w:sz="0" w:space="0" w:color="auto"/>
        <w:bottom w:val="none" w:sz="0" w:space="0" w:color="auto"/>
        <w:right w:val="none" w:sz="0" w:space="0" w:color="auto"/>
      </w:divBdr>
    </w:div>
    <w:div w:id="278150442">
      <w:bodyDiv w:val="1"/>
      <w:marLeft w:val="0"/>
      <w:marRight w:val="0"/>
      <w:marTop w:val="0"/>
      <w:marBottom w:val="0"/>
      <w:divBdr>
        <w:top w:val="none" w:sz="0" w:space="0" w:color="auto"/>
        <w:left w:val="none" w:sz="0" w:space="0" w:color="auto"/>
        <w:bottom w:val="none" w:sz="0" w:space="0" w:color="auto"/>
        <w:right w:val="none" w:sz="0" w:space="0" w:color="auto"/>
      </w:divBdr>
    </w:div>
    <w:div w:id="278950277">
      <w:bodyDiv w:val="1"/>
      <w:marLeft w:val="0"/>
      <w:marRight w:val="0"/>
      <w:marTop w:val="0"/>
      <w:marBottom w:val="0"/>
      <w:divBdr>
        <w:top w:val="none" w:sz="0" w:space="0" w:color="auto"/>
        <w:left w:val="none" w:sz="0" w:space="0" w:color="auto"/>
        <w:bottom w:val="none" w:sz="0" w:space="0" w:color="auto"/>
        <w:right w:val="none" w:sz="0" w:space="0" w:color="auto"/>
      </w:divBdr>
    </w:div>
    <w:div w:id="279067462">
      <w:bodyDiv w:val="1"/>
      <w:marLeft w:val="0"/>
      <w:marRight w:val="0"/>
      <w:marTop w:val="0"/>
      <w:marBottom w:val="0"/>
      <w:divBdr>
        <w:top w:val="none" w:sz="0" w:space="0" w:color="auto"/>
        <w:left w:val="none" w:sz="0" w:space="0" w:color="auto"/>
        <w:bottom w:val="none" w:sz="0" w:space="0" w:color="auto"/>
        <w:right w:val="none" w:sz="0" w:space="0" w:color="auto"/>
      </w:divBdr>
    </w:div>
    <w:div w:id="279190868">
      <w:bodyDiv w:val="1"/>
      <w:marLeft w:val="0"/>
      <w:marRight w:val="0"/>
      <w:marTop w:val="0"/>
      <w:marBottom w:val="0"/>
      <w:divBdr>
        <w:top w:val="none" w:sz="0" w:space="0" w:color="auto"/>
        <w:left w:val="none" w:sz="0" w:space="0" w:color="auto"/>
        <w:bottom w:val="none" w:sz="0" w:space="0" w:color="auto"/>
        <w:right w:val="none" w:sz="0" w:space="0" w:color="auto"/>
      </w:divBdr>
    </w:div>
    <w:div w:id="279921222">
      <w:bodyDiv w:val="1"/>
      <w:marLeft w:val="0"/>
      <w:marRight w:val="0"/>
      <w:marTop w:val="0"/>
      <w:marBottom w:val="0"/>
      <w:divBdr>
        <w:top w:val="none" w:sz="0" w:space="0" w:color="auto"/>
        <w:left w:val="none" w:sz="0" w:space="0" w:color="auto"/>
        <w:bottom w:val="none" w:sz="0" w:space="0" w:color="auto"/>
        <w:right w:val="none" w:sz="0" w:space="0" w:color="auto"/>
      </w:divBdr>
    </w:div>
    <w:div w:id="280965675">
      <w:bodyDiv w:val="1"/>
      <w:marLeft w:val="0"/>
      <w:marRight w:val="0"/>
      <w:marTop w:val="0"/>
      <w:marBottom w:val="0"/>
      <w:divBdr>
        <w:top w:val="none" w:sz="0" w:space="0" w:color="auto"/>
        <w:left w:val="none" w:sz="0" w:space="0" w:color="auto"/>
        <w:bottom w:val="none" w:sz="0" w:space="0" w:color="auto"/>
        <w:right w:val="none" w:sz="0" w:space="0" w:color="auto"/>
      </w:divBdr>
    </w:div>
    <w:div w:id="281036587">
      <w:bodyDiv w:val="1"/>
      <w:marLeft w:val="0"/>
      <w:marRight w:val="0"/>
      <w:marTop w:val="0"/>
      <w:marBottom w:val="0"/>
      <w:divBdr>
        <w:top w:val="none" w:sz="0" w:space="0" w:color="auto"/>
        <w:left w:val="none" w:sz="0" w:space="0" w:color="auto"/>
        <w:bottom w:val="none" w:sz="0" w:space="0" w:color="auto"/>
        <w:right w:val="none" w:sz="0" w:space="0" w:color="auto"/>
      </w:divBdr>
    </w:div>
    <w:div w:id="281041711">
      <w:bodyDiv w:val="1"/>
      <w:marLeft w:val="0"/>
      <w:marRight w:val="0"/>
      <w:marTop w:val="0"/>
      <w:marBottom w:val="0"/>
      <w:divBdr>
        <w:top w:val="none" w:sz="0" w:space="0" w:color="auto"/>
        <w:left w:val="none" w:sz="0" w:space="0" w:color="auto"/>
        <w:bottom w:val="none" w:sz="0" w:space="0" w:color="auto"/>
        <w:right w:val="none" w:sz="0" w:space="0" w:color="auto"/>
      </w:divBdr>
    </w:div>
    <w:div w:id="281498185">
      <w:bodyDiv w:val="1"/>
      <w:marLeft w:val="0"/>
      <w:marRight w:val="0"/>
      <w:marTop w:val="0"/>
      <w:marBottom w:val="0"/>
      <w:divBdr>
        <w:top w:val="none" w:sz="0" w:space="0" w:color="auto"/>
        <w:left w:val="none" w:sz="0" w:space="0" w:color="auto"/>
        <w:bottom w:val="none" w:sz="0" w:space="0" w:color="auto"/>
        <w:right w:val="none" w:sz="0" w:space="0" w:color="auto"/>
      </w:divBdr>
    </w:div>
    <w:div w:id="281688119">
      <w:bodyDiv w:val="1"/>
      <w:marLeft w:val="0"/>
      <w:marRight w:val="0"/>
      <w:marTop w:val="0"/>
      <w:marBottom w:val="0"/>
      <w:divBdr>
        <w:top w:val="none" w:sz="0" w:space="0" w:color="auto"/>
        <w:left w:val="none" w:sz="0" w:space="0" w:color="auto"/>
        <w:bottom w:val="none" w:sz="0" w:space="0" w:color="auto"/>
        <w:right w:val="none" w:sz="0" w:space="0" w:color="auto"/>
      </w:divBdr>
    </w:div>
    <w:div w:id="282466792">
      <w:bodyDiv w:val="1"/>
      <w:marLeft w:val="0"/>
      <w:marRight w:val="0"/>
      <w:marTop w:val="0"/>
      <w:marBottom w:val="0"/>
      <w:divBdr>
        <w:top w:val="none" w:sz="0" w:space="0" w:color="auto"/>
        <w:left w:val="none" w:sz="0" w:space="0" w:color="auto"/>
        <w:bottom w:val="none" w:sz="0" w:space="0" w:color="auto"/>
        <w:right w:val="none" w:sz="0" w:space="0" w:color="auto"/>
      </w:divBdr>
    </w:div>
    <w:div w:id="282612895">
      <w:bodyDiv w:val="1"/>
      <w:marLeft w:val="0"/>
      <w:marRight w:val="0"/>
      <w:marTop w:val="0"/>
      <w:marBottom w:val="0"/>
      <w:divBdr>
        <w:top w:val="none" w:sz="0" w:space="0" w:color="auto"/>
        <w:left w:val="none" w:sz="0" w:space="0" w:color="auto"/>
        <w:bottom w:val="none" w:sz="0" w:space="0" w:color="auto"/>
        <w:right w:val="none" w:sz="0" w:space="0" w:color="auto"/>
      </w:divBdr>
    </w:div>
    <w:div w:id="282856344">
      <w:bodyDiv w:val="1"/>
      <w:marLeft w:val="0"/>
      <w:marRight w:val="0"/>
      <w:marTop w:val="0"/>
      <w:marBottom w:val="0"/>
      <w:divBdr>
        <w:top w:val="none" w:sz="0" w:space="0" w:color="auto"/>
        <w:left w:val="none" w:sz="0" w:space="0" w:color="auto"/>
        <w:bottom w:val="none" w:sz="0" w:space="0" w:color="auto"/>
        <w:right w:val="none" w:sz="0" w:space="0" w:color="auto"/>
      </w:divBdr>
    </w:div>
    <w:div w:id="282998231">
      <w:bodyDiv w:val="1"/>
      <w:marLeft w:val="0"/>
      <w:marRight w:val="0"/>
      <w:marTop w:val="0"/>
      <w:marBottom w:val="0"/>
      <w:divBdr>
        <w:top w:val="none" w:sz="0" w:space="0" w:color="auto"/>
        <w:left w:val="none" w:sz="0" w:space="0" w:color="auto"/>
        <w:bottom w:val="none" w:sz="0" w:space="0" w:color="auto"/>
        <w:right w:val="none" w:sz="0" w:space="0" w:color="auto"/>
      </w:divBdr>
    </w:div>
    <w:div w:id="283510487">
      <w:bodyDiv w:val="1"/>
      <w:marLeft w:val="0"/>
      <w:marRight w:val="0"/>
      <w:marTop w:val="0"/>
      <w:marBottom w:val="0"/>
      <w:divBdr>
        <w:top w:val="none" w:sz="0" w:space="0" w:color="auto"/>
        <w:left w:val="none" w:sz="0" w:space="0" w:color="auto"/>
        <w:bottom w:val="none" w:sz="0" w:space="0" w:color="auto"/>
        <w:right w:val="none" w:sz="0" w:space="0" w:color="auto"/>
      </w:divBdr>
    </w:div>
    <w:div w:id="283925154">
      <w:bodyDiv w:val="1"/>
      <w:marLeft w:val="0"/>
      <w:marRight w:val="0"/>
      <w:marTop w:val="0"/>
      <w:marBottom w:val="0"/>
      <w:divBdr>
        <w:top w:val="none" w:sz="0" w:space="0" w:color="auto"/>
        <w:left w:val="none" w:sz="0" w:space="0" w:color="auto"/>
        <w:bottom w:val="none" w:sz="0" w:space="0" w:color="auto"/>
        <w:right w:val="none" w:sz="0" w:space="0" w:color="auto"/>
      </w:divBdr>
    </w:div>
    <w:div w:id="284312060">
      <w:bodyDiv w:val="1"/>
      <w:marLeft w:val="0"/>
      <w:marRight w:val="0"/>
      <w:marTop w:val="0"/>
      <w:marBottom w:val="0"/>
      <w:divBdr>
        <w:top w:val="none" w:sz="0" w:space="0" w:color="auto"/>
        <w:left w:val="none" w:sz="0" w:space="0" w:color="auto"/>
        <w:bottom w:val="none" w:sz="0" w:space="0" w:color="auto"/>
        <w:right w:val="none" w:sz="0" w:space="0" w:color="auto"/>
      </w:divBdr>
    </w:div>
    <w:div w:id="284776861">
      <w:bodyDiv w:val="1"/>
      <w:marLeft w:val="0"/>
      <w:marRight w:val="0"/>
      <w:marTop w:val="0"/>
      <w:marBottom w:val="0"/>
      <w:divBdr>
        <w:top w:val="none" w:sz="0" w:space="0" w:color="auto"/>
        <w:left w:val="none" w:sz="0" w:space="0" w:color="auto"/>
        <w:bottom w:val="none" w:sz="0" w:space="0" w:color="auto"/>
        <w:right w:val="none" w:sz="0" w:space="0" w:color="auto"/>
      </w:divBdr>
    </w:div>
    <w:div w:id="284821369">
      <w:bodyDiv w:val="1"/>
      <w:marLeft w:val="0"/>
      <w:marRight w:val="0"/>
      <w:marTop w:val="0"/>
      <w:marBottom w:val="0"/>
      <w:divBdr>
        <w:top w:val="none" w:sz="0" w:space="0" w:color="auto"/>
        <w:left w:val="none" w:sz="0" w:space="0" w:color="auto"/>
        <w:bottom w:val="none" w:sz="0" w:space="0" w:color="auto"/>
        <w:right w:val="none" w:sz="0" w:space="0" w:color="auto"/>
      </w:divBdr>
    </w:div>
    <w:div w:id="285504455">
      <w:bodyDiv w:val="1"/>
      <w:marLeft w:val="0"/>
      <w:marRight w:val="0"/>
      <w:marTop w:val="0"/>
      <w:marBottom w:val="0"/>
      <w:divBdr>
        <w:top w:val="none" w:sz="0" w:space="0" w:color="auto"/>
        <w:left w:val="none" w:sz="0" w:space="0" w:color="auto"/>
        <w:bottom w:val="none" w:sz="0" w:space="0" w:color="auto"/>
        <w:right w:val="none" w:sz="0" w:space="0" w:color="auto"/>
      </w:divBdr>
    </w:div>
    <w:div w:id="286392520">
      <w:bodyDiv w:val="1"/>
      <w:marLeft w:val="0"/>
      <w:marRight w:val="0"/>
      <w:marTop w:val="0"/>
      <w:marBottom w:val="0"/>
      <w:divBdr>
        <w:top w:val="none" w:sz="0" w:space="0" w:color="auto"/>
        <w:left w:val="none" w:sz="0" w:space="0" w:color="auto"/>
        <w:bottom w:val="none" w:sz="0" w:space="0" w:color="auto"/>
        <w:right w:val="none" w:sz="0" w:space="0" w:color="auto"/>
      </w:divBdr>
    </w:div>
    <w:div w:id="286474285">
      <w:bodyDiv w:val="1"/>
      <w:marLeft w:val="0"/>
      <w:marRight w:val="0"/>
      <w:marTop w:val="0"/>
      <w:marBottom w:val="0"/>
      <w:divBdr>
        <w:top w:val="none" w:sz="0" w:space="0" w:color="auto"/>
        <w:left w:val="none" w:sz="0" w:space="0" w:color="auto"/>
        <w:bottom w:val="none" w:sz="0" w:space="0" w:color="auto"/>
        <w:right w:val="none" w:sz="0" w:space="0" w:color="auto"/>
      </w:divBdr>
    </w:div>
    <w:div w:id="286621258">
      <w:bodyDiv w:val="1"/>
      <w:marLeft w:val="0"/>
      <w:marRight w:val="0"/>
      <w:marTop w:val="0"/>
      <w:marBottom w:val="0"/>
      <w:divBdr>
        <w:top w:val="none" w:sz="0" w:space="0" w:color="auto"/>
        <w:left w:val="none" w:sz="0" w:space="0" w:color="auto"/>
        <w:bottom w:val="none" w:sz="0" w:space="0" w:color="auto"/>
        <w:right w:val="none" w:sz="0" w:space="0" w:color="auto"/>
      </w:divBdr>
    </w:div>
    <w:div w:id="286854755">
      <w:bodyDiv w:val="1"/>
      <w:marLeft w:val="0"/>
      <w:marRight w:val="0"/>
      <w:marTop w:val="0"/>
      <w:marBottom w:val="0"/>
      <w:divBdr>
        <w:top w:val="none" w:sz="0" w:space="0" w:color="auto"/>
        <w:left w:val="none" w:sz="0" w:space="0" w:color="auto"/>
        <w:bottom w:val="none" w:sz="0" w:space="0" w:color="auto"/>
        <w:right w:val="none" w:sz="0" w:space="0" w:color="auto"/>
      </w:divBdr>
    </w:div>
    <w:div w:id="288172451">
      <w:bodyDiv w:val="1"/>
      <w:marLeft w:val="0"/>
      <w:marRight w:val="0"/>
      <w:marTop w:val="0"/>
      <w:marBottom w:val="0"/>
      <w:divBdr>
        <w:top w:val="none" w:sz="0" w:space="0" w:color="auto"/>
        <w:left w:val="none" w:sz="0" w:space="0" w:color="auto"/>
        <w:bottom w:val="none" w:sz="0" w:space="0" w:color="auto"/>
        <w:right w:val="none" w:sz="0" w:space="0" w:color="auto"/>
      </w:divBdr>
    </w:div>
    <w:div w:id="288323590">
      <w:bodyDiv w:val="1"/>
      <w:marLeft w:val="0"/>
      <w:marRight w:val="0"/>
      <w:marTop w:val="0"/>
      <w:marBottom w:val="0"/>
      <w:divBdr>
        <w:top w:val="none" w:sz="0" w:space="0" w:color="auto"/>
        <w:left w:val="none" w:sz="0" w:space="0" w:color="auto"/>
        <w:bottom w:val="none" w:sz="0" w:space="0" w:color="auto"/>
        <w:right w:val="none" w:sz="0" w:space="0" w:color="auto"/>
      </w:divBdr>
    </w:div>
    <w:div w:id="289871387">
      <w:bodyDiv w:val="1"/>
      <w:marLeft w:val="0"/>
      <w:marRight w:val="0"/>
      <w:marTop w:val="0"/>
      <w:marBottom w:val="0"/>
      <w:divBdr>
        <w:top w:val="none" w:sz="0" w:space="0" w:color="auto"/>
        <w:left w:val="none" w:sz="0" w:space="0" w:color="auto"/>
        <w:bottom w:val="none" w:sz="0" w:space="0" w:color="auto"/>
        <w:right w:val="none" w:sz="0" w:space="0" w:color="auto"/>
      </w:divBdr>
    </w:div>
    <w:div w:id="290287816">
      <w:bodyDiv w:val="1"/>
      <w:marLeft w:val="0"/>
      <w:marRight w:val="0"/>
      <w:marTop w:val="0"/>
      <w:marBottom w:val="0"/>
      <w:divBdr>
        <w:top w:val="none" w:sz="0" w:space="0" w:color="auto"/>
        <w:left w:val="none" w:sz="0" w:space="0" w:color="auto"/>
        <w:bottom w:val="none" w:sz="0" w:space="0" w:color="auto"/>
        <w:right w:val="none" w:sz="0" w:space="0" w:color="auto"/>
      </w:divBdr>
    </w:div>
    <w:div w:id="291643819">
      <w:bodyDiv w:val="1"/>
      <w:marLeft w:val="0"/>
      <w:marRight w:val="0"/>
      <w:marTop w:val="0"/>
      <w:marBottom w:val="0"/>
      <w:divBdr>
        <w:top w:val="none" w:sz="0" w:space="0" w:color="auto"/>
        <w:left w:val="none" w:sz="0" w:space="0" w:color="auto"/>
        <w:bottom w:val="none" w:sz="0" w:space="0" w:color="auto"/>
        <w:right w:val="none" w:sz="0" w:space="0" w:color="auto"/>
      </w:divBdr>
    </w:div>
    <w:div w:id="291790603">
      <w:bodyDiv w:val="1"/>
      <w:marLeft w:val="0"/>
      <w:marRight w:val="0"/>
      <w:marTop w:val="0"/>
      <w:marBottom w:val="0"/>
      <w:divBdr>
        <w:top w:val="none" w:sz="0" w:space="0" w:color="auto"/>
        <w:left w:val="none" w:sz="0" w:space="0" w:color="auto"/>
        <w:bottom w:val="none" w:sz="0" w:space="0" w:color="auto"/>
        <w:right w:val="none" w:sz="0" w:space="0" w:color="auto"/>
      </w:divBdr>
    </w:div>
    <w:div w:id="291904523">
      <w:bodyDiv w:val="1"/>
      <w:marLeft w:val="0"/>
      <w:marRight w:val="0"/>
      <w:marTop w:val="0"/>
      <w:marBottom w:val="0"/>
      <w:divBdr>
        <w:top w:val="none" w:sz="0" w:space="0" w:color="auto"/>
        <w:left w:val="none" w:sz="0" w:space="0" w:color="auto"/>
        <w:bottom w:val="none" w:sz="0" w:space="0" w:color="auto"/>
        <w:right w:val="none" w:sz="0" w:space="0" w:color="auto"/>
      </w:divBdr>
    </w:div>
    <w:div w:id="293096662">
      <w:bodyDiv w:val="1"/>
      <w:marLeft w:val="0"/>
      <w:marRight w:val="0"/>
      <w:marTop w:val="0"/>
      <w:marBottom w:val="0"/>
      <w:divBdr>
        <w:top w:val="none" w:sz="0" w:space="0" w:color="auto"/>
        <w:left w:val="none" w:sz="0" w:space="0" w:color="auto"/>
        <w:bottom w:val="none" w:sz="0" w:space="0" w:color="auto"/>
        <w:right w:val="none" w:sz="0" w:space="0" w:color="auto"/>
      </w:divBdr>
    </w:div>
    <w:div w:id="293218055">
      <w:bodyDiv w:val="1"/>
      <w:marLeft w:val="0"/>
      <w:marRight w:val="0"/>
      <w:marTop w:val="0"/>
      <w:marBottom w:val="0"/>
      <w:divBdr>
        <w:top w:val="none" w:sz="0" w:space="0" w:color="auto"/>
        <w:left w:val="none" w:sz="0" w:space="0" w:color="auto"/>
        <w:bottom w:val="none" w:sz="0" w:space="0" w:color="auto"/>
        <w:right w:val="none" w:sz="0" w:space="0" w:color="auto"/>
      </w:divBdr>
    </w:div>
    <w:div w:id="293408346">
      <w:bodyDiv w:val="1"/>
      <w:marLeft w:val="0"/>
      <w:marRight w:val="0"/>
      <w:marTop w:val="0"/>
      <w:marBottom w:val="0"/>
      <w:divBdr>
        <w:top w:val="none" w:sz="0" w:space="0" w:color="auto"/>
        <w:left w:val="none" w:sz="0" w:space="0" w:color="auto"/>
        <w:bottom w:val="none" w:sz="0" w:space="0" w:color="auto"/>
        <w:right w:val="none" w:sz="0" w:space="0" w:color="auto"/>
      </w:divBdr>
    </w:div>
    <w:div w:id="293563183">
      <w:bodyDiv w:val="1"/>
      <w:marLeft w:val="0"/>
      <w:marRight w:val="0"/>
      <w:marTop w:val="0"/>
      <w:marBottom w:val="0"/>
      <w:divBdr>
        <w:top w:val="none" w:sz="0" w:space="0" w:color="auto"/>
        <w:left w:val="none" w:sz="0" w:space="0" w:color="auto"/>
        <w:bottom w:val="none" w:sz="0" w:space="0" w:color="auto"/>
        <w:right w:val="none" w:sz="0" w:space="0" w:color="auto"/>
      </w:divBdr>
    </w:div>
    <w:div w:id="293606985">
      <w:bodyDiv w:val="1"/>
      <w:marLeft w:val="0"/>
      <w:marRight w:val="0"/>
      <w:marTop w:val="0"/>
      <w:marBottom w:val="0"/>
      <w:divBdr>
        <w:top w:val="none" w:sz="0" w:space="0" w:color="auto"/>
        <w:left w:val="none" w:sz="0" w:space="0" w:color="auto"/>
        <w:bottom w:val="none" w:sz="0" w:space="0" w:color="auto"/>
        <w:right w:val="none" w:sz="0" w:space="0" w:color="auto"/>
      </w:divBdr>
    </w:div>
    <w:div w:id="294719817">
      <w:bodyDiv w:val="1"/>
      <w:marLeft w:val="0"/>
      <w:marRight w:val="0"/>
      <w:marTop w:val="0"/>
      <w:marBottom w:val="0"/>
      <w:divBdr>
        <w:top w:val="none" w:sz="0" w:space="0" w:color="auto"/>
        <w:left w:val="none" w:sz="0" w:space="0" w:color="auto"/>
        <w:bottom w:val="none" w:sz="0" w:space="0" w:color="auto"/>
        <w:right w:val="none" w:sz="0" w:space="0" w:color="auto"/>
      </w:divBdr>
    </w:div>
    <w:div w:id="294989606">
      <w:bodyDiv w:val="1"/>
      <w:marLeft w:val="0"/>
      <w:marRight w:val="0"/>
      <w:marTop w:val="0"/>
      <w:marBottom w:val="0"/>
      <w:divBdr>
        <w:top w:val="none" w:sz="0" w:space="0" w:color="auto"/>
        <w:left w:val="none" w:sz="0" w:space="0" w:color="auto"/>
        <w:bottom w:val="none" w:sz="0" w:space="0" w:color="auto"/>
        <w:right w:val="none" w:sz="0" w:space="0" w:color="auto"/>
      </w:divBdr>
    </w:div>
    <w:div w:id="295140042">
      <w:bodyDiv w:val="1"/>
      <w:marLeft w:val="0"/>
      <w:marRight w:val="0"/>
      <w:marTop w:val="0"/>
      <w:marBottom w:val="0"/>
      <w:divBdr>
        <w:top w:val="none" w:sz="0" w:space="0" w:color="auto"/>
        <w:left w:val="none" w:sz="0" w:space="0" w:color="auto"/>
        <w:bottom w:val="none" w:sz="0" w:space="0" w:color="auto"/>
        <w:right w:val="none" w:sz="0" w:space="0" w:color="auto"/>
      </w:divBdr>
    </w:div>
    <w:div w:id="295448359">
      <w:bodyDiv w:val="1"/>
      <w:marLeft w:val="0"/>
      <w:marRight w:val="0"/>
      <w:marTop w:val="0"/>
      <w:marBottom w:val="0"/>
      <w:divBdr>
        <w:top w:val="none" w:sz="0" w:space="0" w:color="auto"/>
        <w:left w:val="none" w:sz="0" w:space="0" w:color="auto"/>
        <w:bottom w:val="none" w:sz="0" w:space="0" w:color="auto"/>
        <w:right w:val="none" w:sz="0" w:space="0" w:color="auto"/>
      </w:divBdr>
    </w:div>
    <w:div w:id="295451452">
      <w:bodyDiv w:val="1"/>
      <w:marLeft w:val="0"/>
      <w:marRight w:val="0"/>
      <w:marTop w:val="0"/>
      <w:marBottom w:val="0"/>
      <w:divBdr>
        <w:top w:val="none" w:sz="0" w:space="0" w:color="auto"/>
        <w:left w:val="none" w:sz="0" w:space="0" w:color="auto"/>
        <w:bottom w:val="none" w:sz="0" w:space="0" w:color="auto"/>
        <w:right w:val="none" w:sz="0" w:space="0" w:color="auto"/>
      </w:divBdr>
    </w:div>
    <w:div w:id="296223890">
      <w:bodyDiv w:val="1"/>
      <w:marLeft w:val="0"/>
      <w:marRight w:val="0"/>
      <w:marTop w:val="0"/>
      <w:marBottom w:val="0"/>
      <w:divBdr>
        <w:top w:val="none" w:sz="0" w:space="0" w:color="auto"/>
        <w:left w:val="none" w:sz="0" w:space="0" w:color="auto"/>
        <w:bottom w:val="none" w:sz="0" w:space="0" w:color="auto"/>
        <w:right w:val="none" w:sz="0" w:space="0" w:color="auto"/>
      </w:divBdr>
    </w:div>
    <w:div w:id="296490289">
      <w:bodyDiv w:val="1"/>
      <w:marLeft w:val="0"/>
      <w:marRight w:val="0"/>
      <w:marTop w:val="0"/>
      <w:marBottom w:val="0"/>
      <w:divBdr>
        <w:top w:val="none" w:sz="0" w:space="0" w:color="auto"/>
        <w:left w:val="none" w:sz="0" w:space="0" w:color="auto"/>
        <w:bottom w:val="none" w:sz="0" w:space="0" w:color="auto"/>
        <w:right w:val="none" w:sz="0" w:space="0" w:color="auto"/>
      </w:divBdr>
    </w:div>
    <w:div w:id="297148486">
      <w:bodyDiv w:val="1"/>
      <w:marLeft w:val="0"/>
      <w:marRight w:val="0"/>
      <w:marTop w:val="0"/>
      <w:marBottom w:val="0"/>
      <w:divBdr>
        <w:top w:val="none" w:sz="0" w:space="0" w:color="auto"/>
        <w:left w:val="none" w:sz="0" w:space="0" w:color="auto"/>
        <w:bottom w:val="none" w:sz="0" w:space="0" w:color="auto"/>
        <w:right w:val="none" w:sz="0" w:space="0" w:color="auto"/>
      </w:divBdr>
    </w:div>
    <w:div w:id="297613260">
      <w:bodyDiv w:val="1"/>
      <w:marLeft w:val="0"/>
      <w:marRight w:val="0"/>
      <w:marTop w:val="0"/>
      <w:marBottom w:val="0"/>
      <w:divBdr>
        <w:top w:val="none" w:sz="0" w:space="0" w:color="auto"/>
        <w:left w:val="none" w:sz="0" w:space="0" w:color="auto"/>
        <w:bottom w:val="none" w:sz="0" w:space="0" w:color="auto"/>
        <w:right w:val="none" w:sz="0" w:space="0" w:color="auto"/>
      </w:divBdr>
    </w:div>
    <w:div w:id="297953001">
      <w:bodyDiv w:val="1"/>
      <w:marLeft w:val="0"/>
      <w:marRight w:val="0"/>
      <w:marTop w:val="0"/>
      <w:marBottom w:val="0"/>
      <w:divBdr>
        <w:top w:val="none" w:sz="0" w:space="0" w:color="auto"/>
        <w:left w:val="none" w:sz="0" w:space="0" w:color="auto"/>
        <w:bottom w:val="none" w:sz="0" w:space="0" w:color="auto"/>
        <w:right w:val="none" w:sz="0" w:space="0" w:color="auto"/>
      </w:divBdr>
    </w:div>
    <w:div w:id="297957201">
      <w:bodyDiv w:val="1"/>
      <w:marLeft w:val="0"/>
      <w:marRight w:val="0"/>
      <w:marTop w:val="0"/>
      <w:marBottom w:val="0"/>
      <w:divBdr>
        <w:top w:val="none" w:sz="0" w:space="0" w:color="auto"/>
        <w:left w:val="none" w:sz="0" w:space="0" w:color="auto"/>
        <w:bottom w:val="none" w:sz="0" w:space="0" w:color="auto"/>
        <w:right w:val="none" w:sz="0" w:space="0" w:color="auto"/>
      </w:divBdr>
    </w:div>
    <w:div w:id="298070325">
      <w:bodyDiv w:val="1"/>
      <w:marLeft w:val="0"/>
      <w:marRight w:val="0"/>
      <w:marTop w:val="0"/>
      <w:marBottom w:val="0"/>
      <w:divBdr>
        <w:top w:val="none" w:sz="0" w:space="0" w:color="auto"/>
        <w:left w:val="none" w:sz="0" w:space="0" w:color="auto"/>
        <w:bottom w:val="none" w:sz="0" w:space="0" w:color="auto"/>
        <w:right w:val="none" w:sz="0" w:space="0" w:color="auto"/>
      </w:divBdr>
    </w:div>
    <w:div w:id="298266481">
      <w:bodyDiv w:val="1"/>
      <w:marLeft w:val="0"/>
      <w:marRight w:val="0"/>
      <w:marTop w:val="0"/>
      <w:marBottom w:val="0"/>
      <w:divBdr>
        <w:top w:val="none" w:sz="0" w:space="0" w:color="auto"/>
        <w:left w:val="none" w:sz="0" w:space="0" w:color="auto"/>
        <w:bottom w:val="none" w:sz="0" w:space="0" w:color="auto"/>
        <w:right w:val="none" w:sz="0" w:space="0" w:color="auto"/>
      </w:divBdr>
    </w:div>
    <w:div w:id="299457127">
      <w:bodyDiv w:val="1"/>
      <w:marLeft w:val="0"/>
      <w:marRight w:val="0"/>
      <w:marTop w:val="0"/>
      <w:marBottom w:val="0"/>
      <w:divBdr>
        <w:top w:val="none" w:sz="0" w:space="0" w:color="auto"/>
        <w:left w:val="none" w:sz="0" w:space="0" w:color="auto"/>
        <w:bottom w:val="none" w:sz="0" w:space="0" w:color="auto"/>
        <w:right w:val="none" w:sz="0" w:space="0" w:color="auto"/>
      </w:divBdr>
    </w:div>
    <w:div w:id="299698548">
      <w:bodyDiv w:val="1"/>
      <w:marLeft w:val="0"/>
      <w:marRight w:val="0"/>
      <w:marTop w:val="0"/>
      <w:marBottom w:val="0"/>
      <w:divBdr>
        <w:top w:val="none" w:sz="0" w:space="0" w:color="auto"/>
        <w:left w:val="none" w:sz="0" w:space="0" w:color="auto"/>
        <w:bottom w:val="none" w:sz="0" w:space="0" w:color="auto"/>
        <w:right w:val="none" w:sz="0" w:space="0" w:color="auto"/>
      </w:divBdr>
    </w:div>
    <w:div w:id="301347982">
      <w:bodyDiv w:val="1"/>
      <w:marLeft w:val="0"/>
      <w:marRight w:val="0"/>
      <w:marTop w:val="0"/>
      <w:marBottom w:val="0"/>
      <w:divBdr>
        <w:top w:val="none" w:sz="0" w:space="0" w:color="auto"/>
        <w:left w:val="none" w:sz="0" w:space="0" w:color="auto"/>
        <w:bottom w:val="none" w:sz="0" w:space="0" w:color="auto"/>
        <w:right w:val="none" w:sz="0" w:space="0" w:color="auto"/>
      </w:divBdr>
    </w:div>
    <w:div w:id="301618793">
      <w:bodyDiv w:val="1"/>
      <w:marLeft w:val="0"/>
      <w:marRight w:val="0"/>
      <w:marTop w:val="0"/>
      <w:marBottom w:val="0"/>
      <w:divBdr>
        <w:top w:val="none" w:sz="0" w:space="0" w:color="auto"/>
        <w:left w:val="none" w:sz="0" w:space="0" w:color="auto"/>
        <w:bottom w:val="none" w:sz="0" w:space="0" w:color="auto"/>
        <w:right w:val="none" w:sz="0" w:space="0" w:color="auto"/>
      </w:divBdr>
    </w:div>
    <w:div w:id="302121589">
      <w:bodyDiv w:val="1"/>
      <w:marLeft w:val="0"/>
      <w:marRight w:val="0"/>
      <w:marTop w:val="0"/>
      <w:marBottom w:val="0"/>
      <w:divBdr>
        <w:top w:val="none" w:sz="0" w:space="0" w:color="auto"/>
        <w:left w:val="none" w:sz="0" w:space="0" w:color="auto"/>
        <w:bottom w:val="none" w:sz="0" w:space="0" w:color="auto"/>
        <w:right w:val="none" w:sz="0" w:space="0" w:color="auto"/>
      </w:divBdr>
    </w:div>
    <w:div w:id="303848645">
      <w:bodyDiv w:val="1"/>
      <w:marLeft w:val="0"/>
      <w:marRight w:val="0"/>
      <w:marTop w:val="0"/>
      <w:marBottom w:val="0"/>
      <w:divBdr>
        <w:top w:val="none" w:sz="0" w:space="0" w:color="auto"/>
        <w:left w:val="none" w:sz="0" w:space="0" w:color="auto"/>
        <w:bottom w:val="none" w:sz="0" w:space="0" w:color="auto"/>
        <w:right w:val="none" w:sz="0" w:space="0" w:color="auto"/>
      </w:divBdr>
    </w:div>
    <w:div w:id="306008010">
      <w:bodyDiv w:val="1"/>
      <w:marLeft w:val="0"/>
      <w:marRight w:val="0"/>
      <w:marTop w:val="0"/>
      <w:marBottom w:val="0"/>
      <w:divBdr>
        <w:top w:val="none" w:sz="0" w:space="0" w:color="auto"/>
        <w:left w:val="none" w:sz="0" w:space="0" w:color="auto"/>
        <w:bottom w:val="none" w:sz="0" w:space="0" w:color="auto"/>
        <w:right w:val="none" w:sz="0" w:space="0" w:color="auto"/>
      </w:divBdr>
    </w:div>
    <w:div w:id="306278672">
      <w:bodyDiv w:val="1"/>
      <w:marLeft w:val="0"/>
      <w:marRight w:val="0"/>
      <w:marTop w:val="0"/>
      <w:marBottom w:val="0"/>
      <w:divBdr>
        <w:top w:val="none" w:sz="0" w:space="0" w:color="auto"/>
        <w:left w:val="none" w:sz="0" w:space="0" w:color="auto"/>
        <w:bottom w:val="none" w:sz="0" w:space="0" w:color="auto"/>
        <w:right w:val="none" w:sz="0" w:space="0" w:color="auto"/>
      </w:divBdr>
    </w:div>
    <w:div w:id="306936354">
      <w:bodyDiv w:val="1"/>
      <w:marLeft w:val="0"/>
      <w:marRight w:val="0"/>
      <w:marTop w:val="0"/>
      <w:marBottom w:val="0"/>
      <w:divBdr>
        <w:top w:val="none" w:sz="0" w:space="0" w:color="auto"/>
        <w:left w:val="none" w:sz="0" w:space="0" w:color="auto"/>
        <w:bottom w:val="none" w:sz="0" w:space="0" w:color="auto"/>
        <w:right w:val="none" w:sz="0" w:space="0" w:color="auto"/>
      </w:divBdr>
    </w:div>
    <w:div w:id="307367558">
      <w:bodyDiv w:val="1"/>
      <w:marLeft w:val="0"/>
      <w:marRight w:val="0"/>
      <w:marTop w:val="0"/>
      <w:marBottom w:val="0"/>
      <w:divBdr>
        <w:top w:val="none" w:sz="0" w:space="0" w:color="auto"/>
        <w:left w:val="none" w:sz="0" w:space="0" w:color="auto"/>
        <w:bottom w:val="none" w:sz="0" w:space="0" w:color="auto"/>
        <w:right w:val="none" w:sz="0" w:space="0" w:color="auto"/>
      </w:divBdr>
    </w:div>
    <w:div w:id="307560915">
      <w:bodyDiv w:val="1"/>
      <w:marLeft w:val="0"/>
      <w:marRight w:val="0"/>
      <w:marTop w:val="0"/>
      <w:marBottom w:val="0"/>
      <w:divBdr>
        <w:top w:val="none" w:sz="0" w:space="0" w:color="auto"/>
        <w:left w:val="none" w:sz="0" w:space="0" w:color="auto"/>
        <w:bottom w:val="none" w:sz="0" w:space="0" w:color="auto"/>
        <w:right w:val="none" w:sz="0" w:space="0" w:color="auto"/>
      </w:divBdr>
    </w:div>
    <w:div w:id="307830503">
      <w:bodyDiv w:val="1"/>
      <w:marLeft w:val="0"/>
      <w:marRight w:val="0"/>
      <w:marTop w:val="0"/>
      <w:marBottom w:val="0"/>
      <w:divBdr>
        <w:top w:val="none" w:sz="0" w:space="0" w:color="auto"/>
        <w:left w:val="none" w:sz="0" w:space="0" w:color="auto"/>
        <w:bottom w:val="none" w:sz="0" w:space="0" w:color="auto"/>
        <w:right w:val="none" w:sz="0" w:space="0" w:color="auto"/>
      </w:divBdr>
    </w:div>
    <w:div w:id="307904490">
      <w:bodyDiv w:val="1"/>
      <w:marLeft w:val="0"/>
      <w:marRight w:val="0"/>
      <w:marTop w:val="0"/>
      <w:marBottom w:val="0"/>
      <w:divBdr>
        <w:top w:val="none" w:sz="0" w:space="0" w:color="auto"/>
        <w:left w:val="none" w:sz="0" w:space="0" w:color="auto"/>
        <w:bottom w:val="none" w:sz="0" w:space="0" w:color="auto"/>
        <w:right w:val="none" w:sz="0" w:space="0" w:color="auto"/>
      </w:divBdr>
    </w:div>
    <w:div w:id="308559922">
      <w:bodyDiv w:val="1"/>
      <w:marLeft w:val="0"/>
      <w:marRight w:val="0"/>
      <w:marTop w:val="0"/>
      <w:marBottom w:val="0"/>
      <w:divBdr>
        <w:top w:val="none" w:sz="0" w:space="0" w:color="auto"/>
        <w:left w:val="none" w:sz="0" w:space="0" w:color="auto"/>
        <w:bottom w:val="none" w:sz="0" w:space="0" w:color="auto"/>
        <w:right w:val="none" w:sz="0" w:space="0" w:color="auto"/>
      </w:divBdr>
    </w:div>
    <w:div w:id="308754951">
      <w:bodyDiv w:val="1"/>
      <w:marLeft w:val="0"/>
      <w:marRight w:val="0"/>
      <w:marTop w:val="0"/>
      <w:marBottom w:val="0"/>
      <w:divBdr>
        <w:top w:val="none" w:sz="0" w:space="0" w:color="auto"/>
        <w:left w:val="none" w:sz="0" w:space="0" w:color="auto"/>
        <w:bottom w:val="none" w:sz="0" w:space="0" w:color="auto"/>
        <w:right w:val="none" w:sz="0" w:space="0" w:color="auto"/>
      </w:divBdr>
    </w:div>
    <w:div w:id="309670758">
      <w:bodyDiv w:val="1"/>
      <w:marLeft w:val="0"/>
      <w:marRight w:val="0"/>
      <w:marTop w:val="0"/>
      <w:marBottom w:val="0"/>
      <w:divBdr>
        <w:top w:val="none" w:sz="0" w:space="0" w:color="auto"/>
        <w:left w:val="none" w:sz="0" w:space="0" w:color="auto"/>
        <w:bottom w:val="none" w:sz="0" w:space="0" w:color="auto"/>
        <w:right w:val="none" w:sz="0" w:space="0" w:color="auto"/>
      </w:divBdr>
    </w:div>
    <w:div w:id="310136099">
      <w:bodyDiv w:val="1"/>
      <w:marLeft w:val="0"/>
      <w:marRight w:val="0"/>
      <w:marTop w:val="0"/>
      <w:marBottom w:val="0"/>
      <w:divBdr>
        <w:top w:val="none" w:sz="0" w:space="0" w:color="auto"/>
        <w:left w:val="none" w:sz="0" w:space="0" w:color="auto"/>
        <w:bottom w:val="none" w:sz="0" w:space="0" w:color="auto"/>
        <w:right w:val="none" w:sz="0" w:space="0" w:color="auto"/>
      </w:divBdr>
    </w:div>
    <w:div w:id="310791634">
      <w:bodyDiv w:val="1"/>
      <w:marLeft w:val="0"/>
      <w:marRight w:val="0"/>
      <w:marTop w:val="0"/>
      <w:marBottom w:val="0"/>
      <w:divBdr>
        <w:top w:val="none" w:sz="0" w:space="0" w:color="auto"/>
        <w:left w:val="none" w:sz="0" w:space="0" w:color="auto"/>
        <w:bottom w:val="none" w:sz="0" w:space="0" w:color="auto"/>
        <w:right w:val="none" w:sz="0" w:space="0" w:color="auto"/>
      </w:divBdr>
    </w:div>
    <w:div w:id="311713904">
      <w:bodyDiv w:val="1"/>
      <w:marLeft w:val="0"/>
      <w:marRight w:val="0"/>
      <w:marTop w:val="0"/>
      <w:marBottom w:val="0"/>
      <w:divBdr>
        <w:top w:val="none" w:sz="0" w:space="0" w:color="auto"/>
        <w:left w:val="none" w:sz="0" w:space="0" w:color="auto"/>
        <w:bottom w:val="none" w:sz="0" w:space="0" w:color="auto"/>
        <w:right w:val="none" w:sz="0" w:space="0" w:color="auto"/>
      </w:divBdr>
    </w:div>
    <w:div w:id="311832173">
      <w:bodyDiv w:val="1"/>
      <w:marLeft w:val="0"/>
      <w:marRight w:val="0"/>
      <w:marTop w:val="0"/>
      <w:marBottom w:val="0"/>
      <w:divBdr>
        <w:top w:val="none" w:sz="0" w:space="0" w:color="auto"/>
        <w:left w:val="none" w:sz="0" w:space="0" w:color="auto"/>
        <w:bottom w:val="none" w:sz="0" w:space="0" w:color="auto"/>
        <w:right w:val="none" w:sz="0" w:space="0" w:color="auto"/>
      </w:divBdr>
    </w:div>
    <w:div w:id="312029035">
      <w:bodyDiv w:val="1"/>
      <w:marLeft w:val="0"/>
      <w:marRight w:val="0"/>
      <w:marTop w:val="0"/>
      <w:marBottom w:val="0"/>
      <w:divBdr>
        <w:top w:val="none" w:sz="0" w:space="0" w:color="auto"/>
        <w:left w:val="none" w:sz="0" w:space="0" w:color="auto"/>
        <w:bottom w:val="none" w:sz="0" w:space="0" w:color="auto"/>
        <w:right w:val="none" w:sz="0" w:space="0" w:color="auto"/>
      </w:divBdr>
    </w:div>
    <w:div w:id="312029669">
      <w:bodyDiv w:val="1"/>
      <w:marLeft w:val="0"/>
      <w:marRight w:val="0"/>
      <w:marTop w:val="0"/>
      <w:marBottom w:val="0"/>
      <w:divBdr>
        <w:top w:val="none" w:sz="0" w:space="0" w:color="auto"/>
        <w:left w:val="none" w:sz="0" w:space="0" w:color="auto"/>
        <w:bottom w:val="none" w:sz="0" w:space="0" w:color="auto"/>
        <w:right w:val="none" w:sz="0" w:space="0" w:color="auto"/>
      </w:divBdr>
    </w:div>
    <w:div w:id="312493009">
      <w:bodyDiv w:val="1"/>
      <w:marLeft w:val="0"/>
      <w:marRight w:val="0"/>
      <w:marTop w:val="0"/>
      <w:marBottom w:val="0"/>
      <w:divBdr>
        <w:top w:val="none" w:sz="0" w:space="0" w:color="auto"/>
        <w:left w:val="none" w:sz="0" w:space="0" w:color="auto"/>
        <w:bottom w:val="none" w:sz="0" w:space="0" w:color="auto"/>
        <w:right w:val="none" w:sz="0" w:space="0" w:color="auto"/>
      </w:divBdr>
    </w:div>
    <w:div w:id="312606768">
      <w:bodyDiv w:val="1"/>
      <w:marLeft w:val="0"/>
      <w:marRight w:val="0"/>
      <w:marTop w:val="0"/>
      <w:marBottom w:val="0"/>
      <w:divBdr>
        <w:top w:val="none" w:sz="0" w:space="0" w:color="auto"/>
        <w:left w:val="none" w:sz="0" w:space="0" w:color="auto"/>
        <w:bottom w:val="none" w:sz="0" w:space="0" w:color="auto"/>
        <w:right w:val="none" w:sz="0" w:space="0" w:color="auto"/>
      </w:divBdr>
    </w:div>
    <w:div w:id="313027918">
      <w:bodyDiv w:val="1"/>
      <w:marLeft w:val="0"/>
      <w:marRight w:val="0"/>
      <w:marTop w:val="0"/>
      <w:marBottom w:val="0"/>
      <w:divBdr>
        <w:top w:val="none" w:sz="0" w:space="0" w:color="auto"/>
        <w:left w:val="none" w:sz="0" w:space="0" w:color="auto"/>
        <w:bottom w:val="none" w:sz="0" w:space="0" w:color="auto"/>
        <w:right w:val="none" w:sz="0" w:space="0" w:color="auto"/>
      </w:divBdr>
    </w:div>
    <w:div w:id="313073875">
      <w:bodyDiv w:val="1"/>
      <w:marLeft w:val="0"/>
      <w:marRight w:val="0"/>
      <w:marTop w:val="0"/>
      <w:marBottom w:val="0"/>
      <w:divBdr>
        <w:top w:val="none" w:sz="0" w:space="0" w:color="auto"/>
        <w:left w:val="none" w:sz="0" w:space="0" w:color="auto"/>
        <w:bottom w:val="none" w:sz="0" w:space="0" w:color="auto"/>
        <w:right w:val="none" w:sz="0" w:space="0" w:color="auto"/>
      </w:divBdr>
    </w:div>
    <w:div w:id="313263615">
      <w:bodyDiv w:val="1"/>
      <w:marLeft w:val="0"/>
      <w:marRight w:val="0"/>
      <w:marTop w:val="0"/>
      <w:marBottom w:val="0"/>
      <w:divBdr>
        <w:top w:val="none" w:sz="0" w:space="0" w:color="auto"/>
        <w:left w:val="none" w:sz="0" w:space="0" w:color="auto"/>
        <w:bottom w:val="none" w:sz="0" w:space="0" w:color="auto"/>
        <w:right w:val="none" w:sz="0" w:space="0" w:color="auto"/>
      </w:divBdr>
    </w:div>
    <w:div w:id="313797241">
      <w:bodyDiv w:val="1"/>
      <w:marLeft w:val="0"/>
      <w:marRight w:val="0"/>
      <w:marTop w:val="0"/>
      <w:marBottom w:val="0"/>
      <w:divBdr>
        <w:top w:val="none" w:sz="0" w:space="0" w:color="auto"/>
        <w:left w:val="none" w:sz="0" w:space="0" w:color="auto"/>
        <w:bottom w:val="none" w:sz="0" w:space="0" w:color="auto"/>
        <w:right w:val="none" w:sz="0" w:space="0" w:color="auto"/>
      </w:divBdr>
    </w:div>
    <w:div w:id="314072619">
      <w:bodyDiv w:val="1"/>
      <w:marLeft w:val="0"/>
      <w:marRight w:val="0"/>
      <w:marTop w:val="0"/>
      <w:marBottom w:val="0"/>
      <w:divBdr>
        <w:top w:val="none" w:sz="0" w:space="0" w:color="auto"/>
        <w:left w:val="none" w:sz="0" w:space="0" w:color="auto"/>
        <w:bottom w:val="none" w:sz="0" w:space="0" w:color="auto"/>
        <w:right w:val="none" w:sz="0" w:space="0" w:color="auto"/>
      </w:divBdr>
    </w:div>
    <w:div w:id="315186014">
      <w:bodyDiv w:val="1"/>
      <w:marLeft w:val="0"/>
      <w:marRight w:val="0"/>
      <w:marTop w:val="0"/>
      <w:marBottom w:val="0"/>
      <w:divBdr>
        <w:top w:val="none" w:sz="0" w:space="0" w:color="auto"/>
        <w:left w:val="none" w:sz="0" w:space="0" w:color="auto"/>
        <w:bottom w:val="none" w:sz="0" w:space="0" w:color="auto"/>
        <w:right w:val="none" w:sz="0" w:space="0" w:color="auto"/>
      </w:divBdr>
    </w:div>
    <w:div w:id="315258628">
      <w:bodyDiv w:val="1"/>
      <w:marLeft w:val="0"/>
      <w:marRight w:val="0"/>
      <w:marTop w:val="0"/>
      <w:marBottom w:val="0"/>
      <w:divBdr>
        <w:top w:val="none" w:sz="0" w:space="0" w:color="auto"/>
        <w:left w:val="none" w:sz="0" w:space="0" w:color="auto"/>
        <w:bottom w:val="none" w:sz="0" w:space="0" w:color="auto"/>
        <w:right w:val="none" w:sz="0" w:space="0" w:color="auto"/>
      </w:divBdr>
    </w:div>
    <w:div w:id="315572433">
      <w:bodyDiv w:val="1"/>
      <w:marLeft w:val="0"/>
      <w:marRight w:val="0"/>
      <w:marTop w:val="0"/>
      <w:marBottom w:val="0"/>
      <w:divBdr>
        <w:top w:val="none" w:sz="0" w:space="0" w:color="auto"/>
        <w:left w:val="none" w:sz="0" w:space="0" w:color="auto"/>
        <w:bottom w:val="none" w:sz="0" w:space="0" w:color="auto"/>
        <w:right w:val="none" w:sz="0" w:space="0" w:color="auto"/>
      </w:divBdr>
    </w:div>
    <w:div w:id="315766312">
      <w:bodyDiv w:val="1"/>
      <w:marLeft w:val="0"/>
      <w:marRight w:val="0"/>
      <w:marTop w:val="0"/>
      <w:marBottom w:val="0"/>
      <w:divBdr>
        <w:top w:val="none" w:sz="0" w:space="0" w:color="auto"/>
        <w:left w:val="none" w:sz="0" w:space="0" w:color="auto"/>
        <w:bottom w:val="none" w:sz="0" w:space="0" w:color="auto"/>
        <w:right w:val="none" w:sz="0" w:space="0" w:color="auto"/>
      </w:divBdr>
    </w:div>
    <w:div w:id="316766466">
      <w:bodyDiv w:val="1"/>
      <w:marLeft w:val="0"/>
      <w:marRight w:val="0"/>
      <w:marTop w:val="0"/>
      <w:marBottom w:val="0"/>
      <w:divBdr>
        <w:top w:val="none" w:sz="0" w:space="0" w:color="auto"/>
        <w:left w:val="none" w:sz="0" w:space="0" w:color="auto"/>
        <w:bottom w:val="none" w:sz="0" w:space="0" w:color="auto"/>
        <w:right w:val="none" w:sz="0" w:space="0" w:color="auto"/>
      </w:divBdr>
    </w:div>
    <w:div w:id="316880337">
      <w:bodyDiv w:val="1"/>
      <w:marLeft w:val="0"/>
      <w:marRight w:val="0"/>
      <w:marTop w:val="0"/>
      <w:marBottom w:val="0"/>
      <w:divBdr>
        <w:top w:val="none" w:sz="0" w:space="0" w:color="auto"/>
        <w:left w:val="none" w:sz="0" w:space="0" w:color="auto"/>
        <w:bottom w:val="none" w:sz="0" w:space="0" w:color="auto"/>
        <w:right w:val="none" w:sz="0" w:space="0" w:color="auto"/>
      </w:divBdr>
    </w:div>
    <w:div w:id="317148353">
      <w:bodyDiv w:val="1"/>
      <w:marLeft w:val="0"/>
      <w:marRight w:val="0"/>
      <w:marTop w:val="0"/>
      <w:marBottom w:val="0"/>
      <w:divBdr>
        <w:top w:val="none" w:sz="0" w:space="0" w:color="auto"/>
        <w:left w:val="none" w:sz="0" w:space="0" w:color="auto"/>
        <w:bottom w:val="none" w:sz="0" w:space="0" w:color="auto"/>
        <w:right w:val="none" w:sz="0" w:space="0" w:color="auto"/>
      </w:divBdr>
    </w:div>
    <w:div w:id="317466510">
      <w:bodyDiv w:val="1"/>
      <w:marLeft w:val="0"/>
      <w:marRight w:val="0"/>
      <w:marTop w:val="0"/>
      <w:marBottom w:val="0"/>
      <w:divBdr>
        <w:top w:val="none" w:sz="0" w:space="0" w:color="auto"/>
        <w:left w:val="none" w:sz="0" w:space="0" w:color="auto"/>
        <w:bottom w:val="none" w:sz="0" w:space="0" w:color="auto"/>
        <w:right w:val="none" w:sz="0" w:space="0" w:color="auto"/>
      </w:divBdr>
    </w:div>
    <w:div w:id="318460907">
      <w:bodyDiv w:val="1"/>
      <w:marLeft w:val="0"/>
      <w:marRight w:val="0"/>
      <w:marTop w:val="0"/>
      <w:marBottom w:val="0"/>
      <w:divBdr>
        <w:top w:val="none" w:sz="0" w:space="0" w:color="auto"/>
        <w:left w:val="none" w:sz="0" w:space="0" w:color="auto"/>
        <w:bottom w:val="none" w:sz="0" w:space="0" w:color="auto"/>
        <w:right w:val="none" w:sz="0" w:space="0" w:color="auto"/>
      </w:divBdr>
    </w:div>
    <w:div w:id="318848607">
      <w:bodyDiv w:val="1"/>
      <w:marLeft w:val="0"/>
      <w:marRight w:val="0"/>
      <w:marTop w:val="0"/>
      <w:marBottom w:val="0"/>
      <w:divBdr>
        <w:top w:val="none" w:sz="0" w:space="0" w:color="auto"/>
        <w:left w:val="none" w:sz="0" w:space="0" w:color="auto"/>
        <w:bottom w:val="none" w:sz="0" w:space="0" w:color="auto"/>
        <w:right w:val="none" w:sz="0" w:space="0" w:color="auto"/>
      </w:divBdr>
    </w:div>
    <w:div w:id="318853885">
      <w:bodyDiv w:val="1"/>
      <w:marLeft w:val="0"/>
      <w:marRight w:val="0"/>
      <w:marTop w:val="0"/>
      <w:marBottom w:val="0"/>
      <w:divBdr>
        <w:top w:val="none" w:sz="0" w:space="0" w:color="auto"/>
        <w:left w:val="none" w:sz="0" w:space="0" w:color="auto"/>
        <w:bottom w:val="none" w:sz="0" w:space="0" w:color="auto"/>
        <w:right w:val="none" w:sz="0" w:space="0" w:color="auto"/>
      </w:divBdr>
    </w:div>
    <w:div w:id="319119990">
      <w:bodyDiv w:val="1"/>
      <w:marLeft w:val="0"/>
      <w:marRight w:val="0"/>
      <w:marTop w:val="0"/>
      <w:marBottom w:val="0"/>
      <w:divBdr>
        <w:top w:val="none" w:sz="0" w:space="0" w:color="auto"/>
        <w:left w:val="none" w:sz="0" w:space="0" w:color="auto"/>
        <w:bottom w:val="none" w:sz="0" w:space="0" w:color="auto"/>
        <w:right w:val="none" w:sz="0" w:space="0" w:color="auto"/>
      </w:divBdr>
    </w:div>
    <w:div w:id="319239166">
      <w:bodyDiv w:val="1"/>
      <w:marLeft w:val="0"/>
      <w:marRight w:val="0"/>
      <w:marTop w:val="0"/>
      <w:marBottom w:val="0"/>
      <w:divBdr>
        <w:top w:val="none" w:sz="0" w:space="0" w:color="auto"/>
        <w:left w:val="none" w:sz="0" w:space="0" w:color="auto"/>
        <w:bottom w:val="none" w:sz="0" w:space="0" w:color="auto"/>
        <w:right w:val="none" w:sz="0" w:space="0" w:color="auto"/>
      </w:divBdr>
    </w:div>
    <w:div w:id="319698215">
      <w:bodyDiv w:val="1"/>
      <w:marLeft w:val="0"/>
      <w:marRight w:val="0"/>
      <w:marTop w:val="0"/>
      <w:marBottom w:val="0"/>
      <w:divBdr>
        <w:top w:val="none" w:sz="0" w:space="0" w:color="auto"/>
        <w:left w:val="none" w:sz="0" w:space="0" w:color="auto"/>
        <w:bottom w:val="none" w:sz="0" w:space="0" w:color="auto"/>
        <w:right w:val="none" w:sz="0" w:space="0" w:color="auto"/>
      </w:divBdr>
    </w:div>
    <w:div w:id="319700450">
      <w:bodyDiv w:val="1"/>
      <w:marLeft w:val="0"/>
      <w:marRight w:val="0"/>
      <w:marTop w:val="0"/>
      <w:marBottom w:val="0"/>
      <w:divBdr>
        <w:top w:val="none" w:sz="0" w:space="0" w:color="auto"/>
        <w:left w:val="none" w:sz="0" w:space="0" w:color="auto"/>
        <w:bottom w:val="none" w:sz="0" w:space="0" w:color="auto"/>
        <w:right w:val="none" w:sz="0" w:space="0" w:color="auto"/>
      </w:divBdr>
    </w:div>
    <w:div w:id="319888297">
      <w:bodyDiv w:val="1"/>
      <w:marLeft w:val="0"/>
      <w:marRight w:val="0"/>
      <w:marTop w:val="0"/>
      <w:marBottom w:val="0"/>
      <w:divBdr>
        <w:top w:val="none" w:sz="0" w:space="0" w:color="auto"/>
        <w:left w:val="none" w:sz="0" w:space="0" w:color="auto"/>
        <w:bottom w:val="none" w:sz="0" w:space="0" w:color="auto"/>
        <w:right w:val="none" w:sz="0" w:space="0" w:color="auto"/>
      </w:divBdr>
    </w:div>
    <w:div w:id="319891240">
      <w:bodyDiv w:val="1"/>
      <w:marLeft w:val="0"/>
      <w:marRight w:val="0"/>
      <w:marTop w:val="0"/>
      <w:marBottom w:val="0"/>
      <w:divBdr>
        <w:top w:val="none" w:sz="0" w:space="0" w:color="auto"/>
        <w:left w:val="none" w:sz="0" w:space="0" w:color="auto"/>
        <w:bottom w:val="none" w:sz="0" w:space="0" w:color="auto"/>
        <w:right w:val="none" w:sz="0" w:space="0" w:color="auto"/>
      </w:divBdr>
    </w:div>
    <w:div w:id="320937557">
      <w:bodyDiv w:val="1"/>
      <w:marLeft w:val="0"/>
      <w:marRight w:val="0"/>
      <w:marTop w:val="0"/>
      <w:marBottom w:val="0"/>
      <w:divBdr>
        <w:top w:val="none" w:sz="0" w:space="0" w:color="auto"/>
        <w:left w:val="none" w:sz="0" w:space="0" w:color="auto"/>
        <w:bottom w:val="none" w:sz="0" w:space="0" w:color="auto"/>
        <w:right w:val="none" w:sz="0" w:space="0" w:color="auto"/>
      </w:divBdr>
    </w:div>
    <w:div w:id="321275411">
      <w:bodyDiv w:val="1"/>
      <w:marLeft w:val="0"/>
      <w:marRight w:val="0"/>
      <w:marTop w:val="0"/>
      <w:marBottom w:val="0"/>
      <w:divBdr>
        <w:top w:val="none" w:sz="0" w:space="0" w:color="auto"/>
        <w:left w:val="none" w:sz="0" w:space="0" w:color="auto"/>
        <w:bottom w:val="none" w:sz="0" w:space="0" w:color="auto"/>
        <w:right w:val="none" w:sz="0" w:space="0" w:color="auto"/>
      </w:divBdr>
    </w:div>
    <w:div w:id="321277545">
      <w:bodyDiv w:val="1"/>
      <w:marLeft w:val="0"/>
      <w:marRight w:val="0"/>
      <w:marTop w:val="0"/>
      <w:marBottom w:val="0"/>
      <w:divBdr>
        <w:top w:val="none" w:sz="0" w:space="0" w:color="auto"/>
        <w:left w:val="none" w:sz="0" w:space="0" w:color="auto"/>
        <w:bottom w:val="none" w:sz="0" w:space="0" w:color="auto"/>
        <w:right w:val="none" w:sz="0" w:space="0" w:color="auto"/>
      </w:divBdr>
    </w:div>
    <w:div w:id="322466262">
      <w:bodyDiv w:val="1"/>
      <w:marLeft w:val="0"/>
      <w:marRight w:val="0"/>
      <w:marTop w:val="0"/>
      <w:marBottom w:val="0"/>
      <w:divBdr>
        <w:top w:val="none" w:sz="0" w:space="0" w:color="auto"/>
        <w:left w:val="none" w:sz="0" w:space="0" w:color="auto"/>
        <w:bottom w:val="none" w:sz="0" w:space="0" w:color="auto"/>
        <w:right w:val="none" w:sz="0" w:space="0" w:color="auto"/>
      </w:divBdr>
    </w:div>
    <w:div w:id="322469117">
      <w:bodyDiv w:val="1"/>
      <w:marLeft w:val="0"/>
      <w:marRight w:val="0"/>
      <w:marTop w:val="0"/>
      <w:marBottom w:val="0"/>
      <w:divBdr>
        <w:top w:val="none" w:sz="0" w:space="0" w:color="auto"/>
        <w:left w:val="none" w:sz="0" w:space="0" w:color="auto"/>
        <w:bottom w:val="none" w:sz="0" w:space="0" w:color="auto"/>
        <w:right w:val="none" w:sz="0" w:space="0" w:color="auto"/>
      </w:divBdr>
    </w:div>
    <w:div w:id="322901402">
      <w:bodyDiv w:val="1"/>
      <w:marLeft w:val="0"/>
      <w:marRight w:val="0"/>
      <w:marTop w:val="0"/>
      <w:marBottom w:val="0"/>
      <w:divBdr>
        <w:top w:val="none" w:sz="0" w:space="0" w:color="auto"/>
        <w:left w:val="none" w:sz="0" w:space="0" w:color="auto"/>
        <w:bottom w:val="none" w:sz="0" w:space="0" w:color="auto"/>
        <w:right w:val="none" w:sz="0" w:space="0" w:color="auto"/>
      </w:divBdr>
    </w:div>
    <w:div w:id="323247462">
      <w:bodyDiv w:val="1"/>
      <w:marLeft w:val="0"/>
      <w:marRight w:val="0"/>
      <w:marTop w:val="0"/>
      <w:marBottom w:val="0"/>
      <w:divBdr>
        <w:top w:val="none" w:sz="0" w:space="0" w:color="auto"/>
        <w:left w:val="none" w:sz="0" w:space="0" w:color="auto"/>
        <w:bottom w:val="none" w:sz="0" w:space="0" w:color="auto"/>
        <w:right w:val="none" w:sz="0" w:space="0" w:color="auto"/>
      </w:divBdr>
    </w:div>
    <w:div w:id="323320175">
      <w:bodyDiv w:val="1"/>
      <w:marLeft w:val="0"/>
      <w:marRight w:val="0"/>
      <w:marTop w:val="0"/>
      <w:marBottom w:val="0"/>
      <w:divBdr>
        <w:top w:val="none" w:sz="0" w:space="0" w:color="auto"/>
        <w:left w:val="none" w:sz="0" w:space="0" w:color="auto"/>
        <w:bottom w:val="none" w:sz="0" w:space="0" w:color="auto"/>
        <w:right w:val="none" w:sz="0" w:space="0" w:color="auto"/>
      </w:divBdr>
    </w:div>
    <w:div w:id="324169119">
      <w:bodyDiv w:val="1"/>
      <w:marLeft w:val="0"/>
      <w:marRight w:val="0"/>
      <w:marTop w:val="0"/>
      <w:marBottom w:val="0"/>
      <w:divBdr>
        <w:top w:val="none" w:sz="0" w:space="0" w:color="auto"/>
        <w:left w:val="none" w:sz="0" w:space="0" w:color="auto"/>
        <w:bottom w:val="none" w:sz="0" w:space="0" w:color="auto"/>
        <w:right w:val="none" w:sz="0" w:space="0" w:color="auto"/>
      </w:divBdr>
    </w:div>
    <w:div w:id="324556467">
      <w:bodyDiv w:val="1"/>
      <w:marLeft w:val="0"/>
      <w:marRight w:val="0"/>
      <w:marTop w:val="0"/>
      <w:marBottom w:val="0"/>
      <w:divBdr>
        <w:top w:val="none" w:sz="0" w:space="0" w:color="auto"/>
        <w:left w:val="none" w:sz="0" w:space="0" w:color="auto"/>
        <w:bottom w:val="none" w:sz="0" w:space="0" w:color="auto"/>
        <w:right w:val="none" w:sz="0" w:space="0" w:color="auto"/>
      </w:divBdr>
    </w:div>
    <w:div w:id="324628582">
      <w:bodyDiv w:val="1"/>
      <w:marLeft w:val="0"/>
      <w:marRight w:val="0"/>
      <w:marTop w:val="0"/>
      <w:marBottom w:val="0"/>
      <w:divBdr>
        <w:top w:val="none" w:sz="0" w:space="0" w:color="auto"/>
        <w:left w:val="none" w:sz="0" w:space="0" w:color="auto"/>
        <w:bottom w:val="none" w:sz="0" w:space="0" w:color="auto"/>
        <w:right w:val="none" w:sz="0" w:space="0" w:color="auto"/>
      </w:divBdr>
    </w:div>
    <w:div w:id="325330328">
      <w:bodyDiv w:val="1"/>
      <w:marLeft w:val="0"/>
      <w:marRight w:val="0"/>
      <w:marTop w:val="0"/>
      <w:marBottom w:val="0"/>
      <w:divBdr>
        <w:top w:val="none" w:sz="0" w:space="0" w:color="auto"/>
        <w:left w:val="none" w:sz="0" w:space="0" w:color="auto"/>
        <w:bottom w:val="none" w:sz="0" w:space="0" w:color="auto"/>
        <w:right w:val="none" w:sz="0" w:space="0" w:color="auto"/>
      </w:divBdr>
    </w:div>
    <w:div w:id="325480668">
      <w:bodyDiv w:val="1"/>
      <w:marLeft w:val="0"/>
      <w:marRight w:val="0"/>
      <w:marTop w:val="0"/>
      <w:marBottom w:val="0"/>
      <w:divBdr>
        <w:top w:val="none" w:sz="0" w:space="0" w:color="auto"/>
        <w:left w:val="none" w:sz="0" w:space="0" w:color="auto"/>
        <w:bottom w:val="none" w:sz="0" w:space="0" w:color="auto"/>
        <w:right w:val="none" w:sz="0" w:space="0" w:color="auto"/>
      </w:divBdr>
    </w:div>
    <w:div w:id="326442709">
      <w:bodyDiv w:val="1"/>
      <w:marLeft w:val="0"/>
      <w:marRight w:val="0"/>
      <w:marTop w:val="0"/>
      <w:marBottom w:val="0"/>
      <w:divBdr>
        <w:top w:val="none" w:sz="0" w:space="0" w:color="auto"/>
        <w:left w:val="none" w:sz="0" w:space="0" w:color="auto"/>
        <w:bottom w:val="none" w:sz="0" w:space="0" w:color="auto"/>
        <w:right w:val="none" w:sz="0" w:space="0" w:color="auto"/>
      </w:divBdr>
    </w:div>
    <w:div w:id="327560257">
      <w:bodyDiv w:val="1"/>
      <w:marLeft w:val="0"/>
      <w:marRight w:val="0"/>
      <w:marTop w:val="0"/>
      <w:marBottom w:val="0"/>
      <w:divBdr>
        <w:top w:val="none" w:sz="0" w:space="0" w:color="auto"/>
        <w:left w:val="none" w:sz="0" w:space="0" w:color="auto"/>
        <w:bottom w:val="none" w:sz="0" w:space="0" w:color="auto"/>
        <w:right w:val="none" w:sz="0" w:space="0" w:color="auto"/>
      </w:divBdr>
    </w:div>
    <w:div w:id="327633908">
      <w:bodyDiv w:val="1"/>
      <w:marLeft w:val="0"/>
      <w:marRight w:val="0"/>
      <w:marTop w:val="0"/>
      <w:marBottom w:val="0"/>
      <w:divBdr>
        <w:top w:val="none" w:sz="0" w:space="0" w:color="auto"/>
        <w:left w:val="none" w:sz="0" w:space="0" w:color="auto"/>
        <w:bottom w:val="none" w:sz="0" w:space="0" w:color="auto"/>
        <w:right w:val="none" w:sz="0" w:space="0" w:color="auto"/>
      </w:divBdr>
    </w:div>
    <w:div w:id="327753696">
      <w:bodyDiv w:val="1"/>
      <w:marLeft w:val="0"/>
      <w:marRight w:val="0"/>
      <w:marTop w:val="0"/>
      <w:marBottom w:val="0"/>
      <w:divBdr>
        <w:top w:val="none" w:sz="0" w:space="0" w:color="auto"/>
        <w:left w:val="none" w:sz="0" w:space="0" w:color="auto"/>
        <w:bottom w:val="none" w:sz="0" w:space="0" w:color="auto"/>
        <w:right w:val="none" w:sz="0" w:space="0" w:color="auto"/>
      </w:divBdr>
    </w:div>
    <w:div w:id="327830163">
      <w:bodyDiv w:val="1"/>
      <w:marLeft w:val="0"/>
      <w:marRight w:val="0"/>
      <w:marTop w:val="0"/>
      <w:marBottom w:val="0"/>
      <w:divBdr>
        <w:top w:val="none" w:sz="0" w:space="0" w:color="auto"/>
        <w:left w:val="none" w:sz="0" w:space="0" w:color="auto"/>
        <w:bottom w:val="none" w:sz="0" w:space="0" w:color="auto"/>
        <w:right w:val="none" w:sz="0" w:space="0" w:color="auto"/>
      </w:divBdr>
    </w:div>
    <w:div w:id="328101078">
      <w:bodyDiv w:val="1"/>
      <w:marLeft w:val="0"/>
      <w:marRight w:val="0"/>
      <w:marTop w:val="0"/>
      <w:marBottom w:val="0"/>
      <w:divBdr>
        <w:top w:val="none" w:sz="0" w:space="0" w:color="auto"/>
        <w:left w:val="none" w:sz="0" w:space="0" w:color="auto"/>
        <w:bottom w:val="none" w:sz="0" w:space="0" w:color="auto"/>
        <w:right w:val="none" w:sz="0" w:space="0" w:color="auto"/>
      </w:divBdr>
    </w:div>
    <w:div w:id="328412479">
      <w:bodyDiv w:val="1"/>
      <w:marLeft w:val="0"/>
      <w:marRight w:val="0"/>
      <w:marTop w:val="0"/>
      <w:marBottom w:val="0"/>
      <w:divBdr>
        <w:top w:val="none" w:sz="0" w:space="0" w:color="auto"/>
        <w:left w:val="none" w:sz="0" w:space="0" w:color="auto"/>
        <w:bottom w:val="none" w:sz="0" w:space="0" w:color="auto"/>
        <w:right w:val="none" w:sz="0" w:space="0" w:color="auto"/>
      </w:divBdr>
    </w:div>
    <w:div w:id="328872714">
      <w:bodyDiv w:val="1"/>
      <w:marLeft w:val="0"/>
      <w:marRight w:val="0"/>
      <w:marTop w:val="0"/>
      <w:marBottom w:val="0"/>
      <w:divBdr>
        <w:top w:val="none" w:sz="0" w:space="0" w:color="auto"/>
        <w:left w:val="none" w:sz="0" w:space="0" w:color="auto"/>
        <w:bottom w:val="none" w:sz="0" w:space="0" w:color="auto"/>
        <w:right w:val="none" w:sz="0" w:space="0" w:color="auto"/>
      </w:divBdr>
    </w:div>
    <w:div w:id="329406355">
      <w:bodyDiv w:val="1"/>
      <w:marLeft w:val="0"/>
      <w:marRight w:val="0"/>
      <w:marTop w:val="0"/>
      <w:marBottom w:val="0"/>
      <w:divBdr>
        <w:top w:val="none" w:sz="0" w:space="0" w:color="auto"/>
        <w:left w:val="none" w:sz="0" w:space="0" w:color="auto"/>
        <w:bottom w:val="none" w:sz="0" w:space="0" w:color="auto"/>
        <w:right w:val="none" w:sz="0" w:space="0" w:color="auto"/>
      </w:divBdr>
    </w:div>
    <w:div w:id="329646882">
      <w:bodyDiv w:val="1"/>
      <w:marLeft w:val="0"/>
      <w:marRight w:val="0"/>
      <w:marTop w:val="0"/>
      <w:marBottom w:val="0"/>
      <w:divBdr>
        <w:top w:val="none" w:sz="0" w:space="0" w:color="auto"/>
        <w:left w:val="none" w:sz="0" w:space="0" w:color="auto"/>
        <w:bottom w:val="none" w:sz="0" w:space="0" w:color="auto"/>
        <w:right w:val="none" w:sz="0" w:space="0" w:color="auto"/>
      </w:divBdr>
    </w:div>
    <w:div w:id="330062760">
      <w:bodyDiv w:val="1"/>
      <w:marLeft w:val="0"/>
      <w:marRight w:val="0"/>
      <w:marTop w:val="0"/>
      <w:marBottom w:val="0"/>
      <w:divBdr>
        <w:top w:val="none" w:sz="0" w:space="0" w:color="auto"/>
        <w:left w:val="none" w:sz="0" w:space="0" w:color="auto"/>
        <w:bottom w:val="none" w:sz="0" w:space="0" w:color="auto"/>
        <w:right w:val="none" w:sz="0" w:space="0" w:color="auto"/>
      </w:divBdr>
    </w:div>
    <w:div w:id="330180167">
      <w:bodyDiv w:val="1"/>
      <w:marLeft w:val="0"/>
      <w:marRight w:val="0"/>
      <w:marTop w:val="0"/>
      <w:marBottom w:val="0"/>
      <w:divBdr>
        <w:top w:val="none" w:sz="0" w:space="0" w:color="auto"/>
        <w:left w:val="none" w:sz="0" w:space="0" w:color="auto"/>
        <w:bottom w:val="none" w:sz="0" w:space="0" w:color="auto"/>
        <w:right w:val="none" w:sz="0" w:space="0" w:color="auto"/>
      </w:divBdr>
    </w:div>
    <w:div w:id="330761697">
      <w:bodyDiv w:val="1"/>
      <w:marLeft w:val="0"/>
      <w:marRight w:val="0"/>
      <w:marTop w:val="0"/>
      <w:marBottom w:val="0"/>
      <w:divBdr>
        <w:top w:val="none" w:sz="0" w:space="0" w:color="auto"/>
        <w:left w:val="none" w:sz="0" w:space="0" w:color="auto"/>
        <w:bottom w:val="none" w:sz="0" w:space="0" w:color="auto"/>
        <w:right w:val="none" w:sz="0" w:space="0" w:color="auto"/>
      </w:divBdr>
    </w:div>
    <w:div w:id="331877589">
      <w:bodyDiv w:val="1"/>
      <w:marLeft w:val="0"/>
      <w:marRight w:val="0"/>
      <w:marTop w:val="0"/>
      <w:marBottom w:val="0"/>
      <w:divBdr>
        <w:top w:val="none" w:sz="0" w:space="0" w:color="auto"/>
        <w:left w:val="none" w:sz="0" w:space="0" w:color="auto"/>
        <w:bottom w:val="none" w:sz="0" w:space="0" w:color="auto"/>
        <w:right w:val="none" w:sz="0" w:space="0" w:color="auto"/>
      </w:divBdr>
    </w:div>
    <w:div w:id="333069656">
      <w:bodyDiv w:val="1"/>
      <w:marLeft w:val="0"/>
      <w:marRight w:val="0"/>
      <w:marTop w:val="0"/>
      <w:marBottom w:val="0"/>
      <w:divBdr>
        <w:top w:val="none" w:sz="0" w:space="0" w:color="auto"/>
        <w:left w:val="none" w:sz="0" w:space="0" w:color="auto"/>
        <w:bottom w:val="none" w:sz="0" w:space="0" w:color="auto"/>
        <w:right w:val="none" w:sz="0" w:space="0" w:color="auto"/>
      </w:divBdr>
    </w:div>
    <w:div w:id="333537194">
      <w:bodyDiv w:val="1"/>
      <w:marLeft w:val="0"/>
      <w:marRight w:val="0"/>
      <w:marTop w:val="0"/>
      <w:marBottom w:val="0"/>
      <w:divBdr>
        <w:top w:val="none" w:sz="0" w:space="0" w:color="auto"/>
        <w:left w:val="none" w:sz="0" w:space="0" w:color="auto"/>
        <w:bottom w:val="none" w:sz="0" w:space="0" w:color="auto"/>
        <w:right w:val="none" w:sz="0" w:space="0" w:color="auto"/>
      </w:divBdr>
    </w:div>
    <w:div w:id="334116130">
      <w:bodyDiv w:val="1"/>
      <w:marLeft w:val="0"/>
      <w:marRight w:val="0"/>
      <w:marTop w:val="0"/>
      <w:marBottom w:val="0"/>
      <w:divBdr>
        <w:top w:val="none" w:sz="0" w:space="0" w:color="auto"/>
        <w:left w:val="none" w:sz="0" w:space="0" w:color="auto"/>
        <w:bottom w:val="none" w:sz="0" w:space="0" w:color="auto"/>
        <w:right w:val="none" w:sz="0" w:space="0" w:color="auto"/>
      </w:divBdr>
    </w:div>
    <w:div w:id="334233623">
      <w:bodyDiv w:val="1"/>
      <w:marLeft w:val="0"/>
      <w:marRight w:val="0"/>
      <w:marTop w:val="0"/>
      <w:marBottom w:val="0"/>
      <w:divBdr>
        <w:top w:val="none" w:sz="0" w:space="0" w:color="auto"/>
        <w:left w:val="none" w:sz="0" w:space="0" w:color="auto"/>
        <w:bottom w:val="none" w:sz="0" w:space="0" w:color="auto"/>
        <w:right w:val="none" w:sz="0" w:space="0" w:color="auto"/>
      </w:divBdr>
    </w:div>
    <w:div w:id="334725075">
      <w:bodyDiv w:val="1"/>
      <w:marLeft w:val="0"/>
      <w:marRight w:val="0"/>
      <w:marTop w:val="0"/>
      <w:marBottom w:val="0"/>
      <w:divBdr>
        <w:top w:val="none" w:sz="0" w:space="0" w:color="auto"/>
        <w:left w:val="none" w:sz="0" w:space="0" w:color="auto"/>
        <w:bottom w:val="none" w:sz="0" w:space="0" w:color="auto"/>
        <w:right w:val="none" w:sz="0" w:space="0" w:color="auto"/>
      </w:divBdr>
    </w:div>
    <w:div w:id="334890475">
      <w:bodyDiv w:val="1"/>
      <w:marLeft w:val="0"/>
      <w:marRight w:val="0"/>
      <w:marTop w:val="0"/>
      <w:marBottom w:val="0"/>
      <w:divBdr>
        <w:top w:val="none" w:sz="0" w:space="0" w:color="auto"/>
        <w:left w:val="none" w:sz="0" w:space="0" w:color="auto"/>
        <w:bottom w:val="none" w:sz="0" w:space="0" w:color="auto"/>
        <w:right w:val="none" w:sz="0" w:space="0" w:color="auto"/>
      </w:divBdr>
    </w:div>
    <w:div w:id="335501176">
      <w:bodyDiv w:val="1"/>
      <w:marLeft w:val="0"/>
      <w:marRight w:val="0"/>
      <w:marTop w:val="0"/>
      <w:marBottom w:val="0"/>
      <w:divBdr>
        <w:top w:val="none" w:sz="0" w:space="0" w:color="auto"/>
        <w:left w:val="none" w:sz="0" w:space="0" w:color="auto"/>
        <w:bottom w:val="none" w:sz="0" w:space="0" w:color="auto"/>
        <w:right w:val="none" w:sz="0" w:space="0" w:color="auto"/>
      </w:divBdr>
    </w:div>
    <w:div w:id="336658908">
      <w:bodyDiv w:val="1"/>
      <w:marLeft w:val="0"/>
      <w:marRight w:val="0"/>
      <w:marTop w:val="0"/>
      <w:marBottom w:val="0"/>
      <w:divBdr>
        <w:top w:val="none" w:sz="0" w:space="0" w:color="auto"/>
        <w:left w:val="none" w:sz="0" w:space="0" w:color="auto"/>
        <w:bottom w:val="none" w:sz="0" w:space="0" w:color="auto"/>
        <w:right w:val="none" w:sz="0" w:space="0" w:color="auto"/>
      </w:divBdr>
    </w:div>
    <w:div w:id="336738121">
      <w:bodyDiv w:val="1"/>
      <w:marLeft w:val="0"/>
      <w:marRight w:val="0"/>
      <w:marTop w:val="0"/>
      <w:marBottom w:val="0"/>
      <w:divBdr>
        <w:top w:val="none" w:sz="0" w:space="0" w:color="auto"/>
        <w:left w:val="none" w:sz="0" w:space="0" w:color="auto"/>
        <w:bottom w:val="none" w:sz="0" w:space="0" w:color="auto"/>
        <w:right w:val="none" w:sz="0" w:space="0" w:color="auto"/>
      </w:divBdr>
    </w:div>
    <w:div w:id="337075576">
      <w:bodyDiv w:val="1"/>
      <w:marLeft w:val="0"/>
      <w:marRight w:val="0"/>
      <w:marTop w:val="0"/>
      <w:marBottom w:val="0"/>
      <w:divBdr>
        <w:top w:val="none" w:sz="0" w:space="0" w:color="auto"/>
        <w:left w:val="none" w:sz="0" w:space="0" w:color="auto"/>
        <w:bottom w:val="none" w:sz="0" w:space="0" w:color="auto"/>
        <w:right w:val="none" w:sz="0" w:space="0" w:color="auto"/>
      </w:divBdr>
    </w:div>
    <w:div w:id="337998666">
      <w:bodyDiv w:val="1"/>
      <w:marLeft w:val="0"/>
      <w:marRight w:val="0"/>
      <w:marTop w:val="0"/>
      <w:marBottom w:val="0"/>
      <w:divBdr>
        <w:top w:val="none" w:sz="0" w:space="0" w:color="auto"/>
        <w:left w:val="none" w:sz="0" w:space="0" w:color="auto"/>
        <w:bottom w:val="none" w:sz="0" w:space="0" w:color="auto"/>
        <w:right w:val="none" w:sz="0" w:space="0" w:color="auto"/>
      </w:divBdr>
    </w:div>
    <w:div w:id="338122597">
      <w:bodyDiv w:val="1"/>
      <w:marLeft w:val="0"/>
      <w:marRight w:val="0"/>
      <w:marTop w:val="0"/>
      <w:marBottom w:val="0"/>
      <w:divBdr>
        <w:top w:val="none" w:sz="0" w:space="0" w:color="auto"/>
        <w:left w:val="none" w:sz="0" w:space="0" w:color="auto"/>
        <w:bottom w:val="none" w:sz="0" w:space="0" w:color="auto"/>
        <w:right w:val="none" w:sz="0" w:space="0" w:color="auto"/>
      </w:divBdr>
    </w:div>
    <w:div w:id="338317914">
      <w:bodyDiv w:val="1"/>
      <w:marLeft w:val="0"/>
      <w:marRight w:val="0"/>
      <w:marTop w:val="0"/>
      <w:marBottom w:val="0"/>
      <w:divBdr>
        <w:top w:val="none" w:sz="0" w:space="0" w:color="auto"/>
        <w:left w:val="none" w:sz="0" w:space="0" w:color="auto"/>
        <w:bottom w:val="none" w:sz="0" w:space="0" w:color="auto"/>
        <w:right w:val="none" w:sz="0" w:space="0" w:color="auto"/>
      </w:divBdr>
    </w:div>
    <w:div w:id="338969172">
      <w:bodyDiv w:val="1"/>
      <w:marLeft w:val="0"/>
      <w:marRight w:val="0"/>
      <w:marTop w:val="0"/>
      <w:marBottom w:val="0"/>
      <w:divBdr>
        <w:top w:val="none" w:sz="0" w:space="0" w:color="auto"/>
        <w:left w:val="none" w:sz="0" w:space="0" w:color="auto"/>
        <w:bottom w:val="none" w:sz="0" w:space="0" w:color="auto"/>
        <w:right w:val="none" w:sz="0" w:space="0" w:color="auto"/>
      </w:divBdr>
    </w:div>
    <w:div w:id="339940097">
      <w:bodyDiv w:val="1"/>
      <w:marLeft w:val="0"/>
      <w:marRight w:val="0"/>
      <w:marTop w:val="0"/>
      <w:marBottom w:val="0"/>
      <w:divBdr>
        <w:top w:val="none" w:sz="0" w:space="0" w:color="auto"/>
        <w:left w:val="none" w:sz="0" w:space="0" w:color="auto"/>
        <w:bottom w:val="none" w:sz="0" w:space="0" w:color="auto"/>
        <w:right w:val="none" w:sz="0" w:space="0" w:color="auto"/>
      </w:divBdr>
    </w:div>
    <w:div w:id="341205465">
      <w:bodyDiv w:val="1"/>
      <w:marLeft w:val="0"/>
      <w:marRight w:val="0"/>
      <w:marTop w:val="0"/>
      <w:marBottom w:val="0"/>
      <w:divBdr>
        <w:top w:val="none" w:sz="0" w:space="0" w:color="auto"/>
        <w:left w:val="none" w:sz="0" w:space="0" w:color="auto"/>
        <w:bottom w:val="none" w:sz="0" w:space="0" w:color="auto"/>
        <w:right w:val="none" w:sz="0" w:space="0" w:color="auto"/>
      </w:divBdr>
    </w:div>
    <w:div w:id="341666216">
      <w:bodyDiv w:val="1"/>
      <w:marLeft w:val="0"/>
      <w:marRight w:val="0"/>
      <w:marTop w:val="0"/>
      <w:marBottom w:val="0"/>
      <w:divBdr>
        <w:top w:val="none" w:sz="0" w:space="0" w:color="auto"/>
        <w:left w:val="none" w:sz="0" w:space="0" w:color="auto"/>
        <w:bottom w:val="none" w:sz="0" w:space="0" w:color="auto"/>
        <w:right w:val="none" w:sz="0" w:space="0" w:color="auto"/>
      </w:divBdr>
    </w:div>
    <w:div w:id="342099276">
      <w:bodyDiv w:val="1"/>
      <w:marLeft w:val="0"/>
      <w:marRight w:val="0"/>
      <w:marTop w:val="0"/>
      <w:marBottom w:val="0"/>
      <w:divBdr>
        <w:top w:val="none" w:sz="0" w:space="0" w:color="auto"/>
        <w:left w:val="none" w:sz="0" w:space="0" w:color="auto"/>
        <w:bottom w:val="none" w:sz="0" w:space="0" w:color="auto"/>
        <w:right w:val="none" w:sz="0" w:space="0" w:color="auto"/>
      </w:divBdr>
    </w:div>
    <w:div w:id="344014440">
      <w:bodyDiv w:val="1"/>
      <w:marLeft w:val="0"/>
      <w:marRight w:val="0"/>
      <w:marTop w:val="0"/>
      <w:marBottom w:val="0"/>
      <w:divBdr>
        <w:top w:val="none" w:sz="0" w:space="0" w:color="auto"/>
        <w:left w:val="none" w:sz="0" w:space="0" w:color="auto"/>
        <w:bottom w:val="none" w:sz="0" w:space="0" w:color="auto"/>
        <w:right w:val="none" w:sz="0" w:space="0" w:color="auto"/>
      </w:divBdr>
    </w:div>
    <w:div w:id="344208930">
      <w:bodyDiv w:val="1"/>
      <w:marLeft w:val="0"/>
      <w:marRight w:val="0"/>
      <w:marTop w:val="0"/>
      <w:marBottom w:val="0"/>
      <w:divBdr>
        <w:top w:val="none" w:sz="0" w:space="0" w:color="auto"/>
        <w:left w:val="none" w:sz="0" w:space="0" w:color="auto"/>
        <w:bottom w:val="none" w:sz="0" w:space="0" w:color="auto"/>
        <w:right w:val="none" w:sz="0" w:space="0" w:color="auto"/>
      </w:divBdr>
    </w:div>
    <w:div w:id="344596763">
      <w:bodyDiv w:val="1"/>
      <w:marLeft w:val="0"/>
      <w:marRight w:val="0"/>
      <w:marTop w:val="0"/>
      <w:marBottom w:val="0"/>
      <w:divBdr>
        <w:top w:val="none" w:sz="0" w:space="0" w:color="auto"/>
        <w:left w:val="none" w:sz="0" w:space="0" w:color="auto"/>
        <w:bottom w:val="none" w:sz="0" w:space="0" w:color="auto"/>
        <w:right w:val="none" w:sz="0" w:space="0" w:color="auto"/>
      </w:divBdr>
    </w:div>
    <w:div w:id="345520015">
      <w:bodyDiv w:val="1"/>
      <w:marLeft w:val="0"/>
      <w:marRight w:val="0"/>
      <w:marTop w:val="0"/>
      <w:marBottom w:val="0"/>
      <w:divBdr>
        <w:top w:val="none" w:sz="0" w:space="0" w:color="auto"/>
        <w:left w:val="none" w:sz="0" w:space="0" w:color="auto"/>
        <w:bottom w:val="none" w:sz="0" w:space="0" w:color="auto"/>
        <w:right w:val="none" w:sz="0" w:space="0" w:color="auto"/>
      </w:divBdr>
    </w:div>
    <w:div w:id="345788552">
      <w:bodyDiv w:val="1"/>
      <w:marLeft w:val="0"/>
      <w:marRight w:val="0"/>
      <w:marTop w:val="0"/>
      <w:marBottom w:val="0"/>
      <w:divBdr>
        <w:top w:val="none" w:sz="0" w:space="0" w:color="auto"/>
        <w:left w:val="none" w:sz="0" w:space="0" w:color="auto"/>
        <w:bottom w:val="none" w:sz="0" w:space="0" w:color="auto"/>
        <w:right w:val="none" w:sz="0" w:space="0" w:color="auto"/>
      </w:divBdr>
    </w:div>
    <w:div w:id="346180103">
      <w:bodyDiv w:val="1"/>
      <w:marLeft w:val="0"/>
      <w:marRight w:val="0"/>
      <w:marTop w:val="0"/>
      <w:marBottom w:val="0"/>
      <w:divBdr>
        <w:top w:val="none" w:sz="0" w:space="0" w:color="auto"/>
        <w:left w:val="none" w:sz="0" w:space="0" w:color="auto"/>
        <w:bottom w:val="none" w:sz="0" w:space="0" w:color="auto"/>
        <w:right w:val="none" w:sz="0" w:space="0" w:color="auto"/>
      </w:divBdr>
    </w:div>
    <w:div w:id="346181897">
      <w:bodyDiv w:val="1"/>
      <w:marLeft w:val="0"/>
      <w:marRight w:val="0"/>
      <w:marTop w:val="0"/>
      <w:marBottom w:val="0"/>
      <w:divBdr>
        <w:top w:val="none" w:sz="0" w:space="0" w:color="auto"/>
        <w:left w:val="none" w:sz="0" w:space="0" w:color="auto"/>
        <w:bottom w:val="none" w:sz="0" w:space="0" w:color="auto"/>
        <w:right w:val="none" w:sz="0" w:space="0" w:color="auto"/>
      </w:divBdr>
    </w:div>
    <w:div w:id="346447665">
      <w:bodyDiv w:val="1"/>
      <w:marLeft w:val="0"/>
      <w:marRight w:val="0"/>
      <w:marTop w:val="0"/>
      <w:marBottom w:val="0"/>
      <w:divBdr>
        <w:top w:val="none" w:sz="0" w:space="0" w:color="auto"/>
        <w:left w:val="none" w:sz="0" w:space="0" w:color="auto"/>
        <w:bottom w:val="none" w:sz="0" w:space="0" w:color="auto"/>
        <w:right w:val="none" w:sz="0" w:space="0" w:color="auto"/>
      </w:divBdr>
    </w:div>
    <w:div w:id="346447758">
      <w:bodyDiv w:val="1"/>
      <w:marLeft w:val="0"/>
      <w:marRight w:val="0"/>
      <w:marTop w:val="0"/>
      <w:marBottom w:val="0"/>
      <w:divBdr>
        <w:top w:val="none" w:sz="0" w:space="0" w:color="auto"/>
        <w:left w:val="none" w:sz="0" w:space="0" w:color="auto"/>
        <w:bottom w:val="none" w:sz="0" w:space="0" w:color="auto"/>
        <w:right w:val="none" w:sz="0" w:space="0" w:color="auto"/>
      </w:divBdr>
    </w:div>
    <w:div w:id="346716254">
      <w:bodyDiv w:val="1"/>
      <w:marLeft w:val="0"/>
      <w:marRight w:val="0"/>
      <w:marTop w:val="0"/>
      <w:marBottom w:val="0"/>
      <w:divBdr>
        <w:top w:val="none" w:sz="0" w:space="0" w:color="auto"/>
        <w:left w:val="none" w:sz="0" w:space="0" w:color="auto"/>
        <w:bottom w:val="none" w:sz="0" w:space="0" w:color="auto"/>
        <w:right w:val="none" w:sz="0" w:space="0" w:color="auto"/>
      </w:divBdr>
    </w:div>
    <w:div w:id="347564594">
      <w:bodyDiv w:val="1"/>
      <w:marLeft w:val="0"/>
      <w:marRight w:val="0"/>
      <w:marTop w:val="0"/>
      <w:marBottom w:val="0"/>
      <w:divBdr>
        <w:top w:val="none" w:sz="0" w:space="0" w:color="auto"/>
        <w:left w:val="none" w:sz="0" w:space="0" w:color="auto"/>
        <w:bottom w:val="none" w:sz="0" w:space="0" w:color="auto"/>
        <w:right w:val="none" w:sz="0" w:space="0" w:color="auto"/>
      </w:divBdr>
    </w:div>
    <w:div w:id="347758168">
      <w:bodyDiv w:val="1"/>
      <w:marLeft w:val="0"/>
      <w:marRight w:val="0"/>
      <w:marTop w:val="0"/>
      <w:marBottom w:val="0"/>
      <w:divBdr>
        <w:top w:val="none" w:sz="0" w:space="0" w:color="auto"/>
        <w:left w:val="none" w:sz="0" w:space="0" w:color="auto"/>
        <w:bottom w:val="none" w:sz="0" w:space="0" w:color="auto"/>
        <w:right w:val="none" w:sz="0" w:space="0" w:color="auto"/>
      </w:divBdr>
    </w:div>
    <w:div w:id="348147034">
      <w:bodyDiv w:val="1"/>
      <w:marLeft w:val="0"/>
      <w:marRight w:val="0"/>
      <w:marTop w:val="0"/>
      <w:marBottom w:val="0"/>
      <w:divBdr>
        <w:top w:val="none" w:sz="0" w:space="0" w:color="auto"/>
        <w:left w:val="none" w:sz="0" w:space="0" w:color="auto"/>
        <w:bottom w:val="none" w:sz="0" w:space="0" w:color="auto"/>
        <w:right w:val="none" w:sz="0" w:space="0" w:color="auto"/>
      </w:divBdr>
    </w:div>
    <w:div w:id="349069470">
      <w:bodyDiv w:val="1"/>
      <w:marLeft w:val="0"/>
      <w:marRight w:val="0"/>
      <w:marTop w:val="0"/>
      <w:marBottom w:val="0"/>
      <w:divBdr>
        <w:top w:val="none" w:sz="0" w:space="0" w:color="auto"/>
        <w:left w:val="none" w:sz="0" w:space="0" w:color="auto"/>
        <w:bottom w:val="none" w:sz="0" w:space="0" w:color="auto"/>
        <w:right w:val="none" w:sz="0" w:space="0" w:color="auto"/>
      </w:divBdr>
    </w:div>
    <w:div w:id="349113266">
      <w:bodyDiv w:val="1"/>
      <w:marLeft w:val="0"/>
      <w:marRight w:val="0"/>
      <w:marTop w:val="0"/>
      <w:marBottom w:val="0"/>
      <w:divBdr>
        <w:top w:val="none" w:sz="0" w:space="0" w:color="auto"/>
        <w:left w:val="none" w:sz="0" w:space="0" w:color="auto"/>
        <w:bottom w:val="none" w:sz="0" w:space="0" w:color="auto"/>
        <w:right w:val="none" w:sz="0" w:space="0" w:color="auto"/>
      </w:divBdr>
    </w:div>
    <w:div w:id="349843702">
      <w:bodyDiv w:val="1"/>
      <w:marLeft w:val="0"/>
      <w:marRight w:val="0"/>
      <w:marTop w:val="0"/>
      <w:marBottom w:val="0"/>
      <w:divBdr>
        <w:top w:val="none" w:sz="0" w:space="0" w:color="auto"/>
        <w:left w:val="none" w:sz="0" w:space="0" w:color="auto"/>
        <w:bottom w:val="none" w:sz="0" w:space="0" w:color="auto"/>
        <w:right w:val="none" w:sz="0" w:space="0" w:color="auto"/>
      </w:divBdr>
    </w:div>
    <w:div w:id="349919999">
      <w:bodyDiv w:val="1"/>
      <w:marLeft w:val="0"/>
      <w:marRight w:val="0"/>
      <w:marTop w:val="0"/>
      <w:marBottom w:val="0"/>
      <w:divBdr>
        <w:top w:val="none" w:sz="0" w:space="0" w:color="auto"/>
        <w:left w:val="none" w:sz="0" w:space="0" w:color="auto"/>
        <w:bottom w:val="none" w:sz="0" w:space="0" w:color="auto"/>
        <w:right w:val="none" w:sz="0" w:space="0" w:color="auto"/>
      </w:divBdr>
    </w:div>
    <w:div w:id="350113548">
      <w:bodyDiv w:val="1"/>
      <w:marLeft w:val="0"/>
      <w:marRight w:val="0"/>
      <w:marTop w:val="0"/>
      <w:marBottom w:val="0"/>
      <w:divBdr>
        <w:top w:val="none" w:sz="0" w:space="0" w:color="auto"/>
        <w:left w:val="none" w:sz="0" w:space="0" w:color="auto"/>
        <w:bottom w:val="none" w:sz="0" w:space="0" w:color="auto"/>
        <w:right w:val="none" w:sz="0" w:space="0" w:color="auto"/>
      </w:divBdr>
    </w:div>
    <w:div w:id="350225239">
      <w:bodyDiv w:val="1"/>
      <w:marLeft w:val="0"/>
      <w:marRight w:val="0"/>
      <w:marTop w:val="0"/>
      <w:marBottom w:val="0"/>
      <w:divBdr>
        <w:top w:val="none" w:sz="0" w:space="0" w:color="auto"/>
        <w:left w:val="none" w:sz="0" w:space="0" w:color="auto"/>
        <w:bottom w:val="none" w:sz="0" w:space="0" w:color="auto"/>
        <w:right w:val="none" w:sz="0" w:space="0" w:color="auto"/>
      </w:divBdr>
    </w:div>
    <w:div w:id="350494366">
      <w:bodyDiv w:val="1"/>
      <w:marLeft w:val="0"/>
      <w:marRight w:val="0"/>
      <w:marTop w:val="0"/>
      <w:marBottom w:val="0"/>
      <w:divBdr>
        <w:top w:val="none" w:sz="0" w:space="0" w:color="auto"/>
        <w:left w:val="none" w:sz="0" w:space="0" w:color="auto"/>
        <w:bottom w:val="none" w:sz="0" w:space="0" w:color="auto"/>
        <w:right w:val="none" w:sz="0" w:space="0" w:color="auto"/>
      </w:divBdr>
    </w:div>
    <w:div w:id="350641609">
      <w:bodyDiv w:val="1"/>
      <w:marLeft w:val="0"/>
      <w:marRight w:val="0"/>
      <w:marTop w:val="0"/>
      <w:marBottom w:val="0"/>
      <w:divBdr>
        <w:top w:val="none" w:sz="0" w:space="0" w:color="auto"/>
        <w:left w:val="none" w:sz="0" w:space="0" w:color="auto"/>
        <w:bottom w:val="none" w:sz="0" w:space="0" w:color="auto"/>
        <w:right w:val="none" w:sz="0" w:space="0" w:color="auto"/>
      </w:divBdr>
    </w:div>
    <w:div w:id="352266856">
      <w:bodyDiv w:val="1"/>
      <w:marLeft w:val="0"/>
      <w:marRight w:val="0"/>
      <w:marTop w:val="0"/>
      <w:marBottom w:val="0"/>
      <w:divBdr>
        <w:top w:val="none" w:sz="0" w:space="0" w:color="auto"/>
        <w:left w:val="none" w:sz="0" w:space="0" w:color="auto"/>
        <w:bottom w:val="none" w:sz="0" w:space="0" w:color="auto"/>
        <w:right w:val="none" w:sz="0" w:space="0" w:color="auto"/>
      </w:divBdr>
    </w:div>
    <w:div w:id="352801615">
      <w:bodyDiv w:val="1"/>
      <w:marLeft w:val="0"/>
      <w:marRight w:val="0"/>
      <w:marTop w:val="0"/>
      <w:marBottom w:val="0"/>
      <w:divBdr>
        <w:top w:val="none" w:sz="0" w:space="0" w:color="auto"/>
        <w:left w:val="none" w:sz="0" w:space="0" w:color="auto"/>
        <w:bottom w:val="none" w:sz="0" w:space="0" w:color="auto"/>
        <w:right w:val="none" w:sz="0" w:space="0" w:color="auto"/>
      </w:divBdr>
    </w:div>
    <w:div w:id="353115686">
      <w:bodyDiv w:val="1"/>
      <w:marLeft w:val="0"/>
      <w:marRight w:val="0"/>
      <w:marTop w:val="0"/>
      <w:marBottom w:val="0"/>
      <w:divBdr>
        <w:top w:val="none" w:sz="0" w:space="0" w:color="auto"/>
        <w:left w:val="none" w:sz="0" w:space="0" w:color="auto"/>
        <w:bottom w:val="none" w:sz="0" w:space="0" w:color="auto"/>
        <w:right w:val="none" w:sz="0" w:space="0" w:color="auto"/>
      </w:divBdr>
    </w:div>
    <w:div w:id="353581456">
      <w:bodyDiv w:val="1"/>
      <w:marLeft w:val="0"/>
      <w:marRight w:val="0"/>
      <w:marTop w:val="0"/>
      <w:marBottom w:val="0"/>
      <w:divBdr>
        <w:top w:val="none" w:sz="0" w:space="0" w:color="auto"/>
        <w:left w:val="none" w:sz="0" w:space="0" w:color="auto"/>
        <w:bottom w:val="none" w:sz="0" w:space="0" w:color="auto"/>
        <w:right w:val="none" w:sz="0" w:space="0" w:color="auto"/>
      </w:divBdr>
    </w:div>
    <w:div w:id="354307128">
      <w:bodyDiv w:val="1"/>
      <w:marLeft w:val="0"/>
      <w:marRight w:val="0"/>
      <w:marTop w:val="0"/>
      <w:marBottom w:val="0"/>
      <w:divBdr>
        <w:top w:val="none" w:sz="0" w:space="0" w:color="auto"/>
        <w:left w:val="none" w:sz="0" w:space="0" w:color="auto"/>
        <w:bottom w:val="none" w:sz="0" w:space="0" w:color="auto"/>
        <w:right w:val="none" w:sz="0" w:space="0" w:color="auto"/>
      </w:divBdr>
    </w:div>
    <w:div w:id="354502837">
      <w:bodyDiv w:val="1"/>
      <w:marLeft w:val="0"/>
      <w:marRight w:val="0"/>
      <w:marTop w:val="0"/>
      <w:marBottom w:val="0"/>
      <w:divBdr>
        <w:top w:val="none" w:sz="0" w:space="0" w:color="auto"/>
        <w:left w:val="none" w:sz="0" w:space="0" w:color="auto"/>
        <w:bottom w:val="none" w:sz="0" w:space="0" w:color="auto"/>
        <w:right w:val="none" w:sz="0" w:space="0" w:color="auto"/>
      </w:divBdr>
    </w:div>
    <w:div w:id="355431075">
      <w:bodyDiv w:val="1"/>
      <w:marLeft w:val="0"/>
      <w:marRight w:val="0"/>
      <w:marTop w:val="0"/>
      <w:marBottom w:val="0"/>
      <w:divBdr>
        <w:top w:val="none" w:sz="0" w:space="0" w:color="auto"/>
        <w:left w:val="none" w:sz="0" w:space="0" w:color="auto"/>
        <w:bottom w:val="none" w:sz="0" w:space="0" w:color="auto"/>
        <w:right w:val="none" w:sz="0" w:space="0" w:color="auto"/>
      </w:divBdr>
    </w:div>
    <w:div w:id="356741327">
      <w:bodyDiv w:val="1"/>
      <w:marLeft w:val="0"/>
      <w:marRight w:val="0"/>
      <w:marTop w:val="0"/>
      <w:marBottom w:val="0"/>
      <w:divBdr>
        <w:top w:val="none" w:sz="0" w:space="0" w:color="auto"/>
        <w:left w:val="none" w:sz="0" w:space="0" w:color="auto"/>
        <w:bottom w:val="none" w:sz="0" w:space="0" w:color="auto"/>
        <w:right w:val="none" w:sz="0" w:space="0" w:color="auto"/>
      </w:divBdr>
    </w:div>
    <w:div w:id="356859267">
      <w:bodyDiv w:val="1"/>
      <w:marLeft w:val="0"/>
      <w:marRight w:val="0"/>
      <w:marTop w:val="0"/>
      <w:marBottom w:val="0"/>
      <w:divBdr>
        <w:top w:val="none" w:sz="0" w:space="0" w:color="auto"/>
        <w:left w:val="none" w:sz="0" w:space="0" w:color="auto"/>
        <w:bottom w:val="none" w:sz="0" w:space="0" w:color="auto"/>
        <w:right w:val="none" w:sz="0" w:space="0" w:color="auto"/>
      </w:divBdr>
    </w:div>
    <w:div w:id="357004591">
      <w:bodyDiv w:val="1"/>
      <w:marLeft w:val="0"/>
      <w:marRight w:val="0"/>
      <w:marTop w:val="0"/>
      <w:marBottom w:val="0"/>
      <w:divBdr>
        <w:top w:val="none" w:sz="0" w:space="0" w:color="auto"/>
        <w:left w:val="none" w:sz="0" w:space="0" w:color="auto"/>
        <w:bottom w:val="none" w:sz="0" w:space="0" w:color="auto"/>
        <w:right w:val="none" w:sz="0" w:space="0" w:color="auto"/>
      </w:divBdr>
    </w:div>
    <w:div w:id="357659862">
      <w:bodyDiv w:val="1"/>
      <w:marLeft w:val="0"/>
      <w:marRight w:val="0"/>
      <w:marTop w:val="0"/>
      <w:marBottom w:val="0"/>
      <w:divBdr>
        <w:top w:val="none" w:sz="0" w:space="0" w:color="auto"/>
        <w:left w:val="none" w:sz="0" w:space="0" w:color="auto"/>
        <w:bottom w:val="none" w:sz="0" w:space="0" w:color="auto"/>
        <w:right w:val="none" w:sz="0" w:space="0" w:color="auto"/>
      </w:divBdr>
    </w:div>
    <w:div w:id="357700396">
      <w:bodyDiv w:val="1"/>
      <w:marLeft w:val="0"/>
      <w:marRight w:val="0"/>
      <w:marTop w:val="0"/>
      <w:marBottom w:val="0"/>
      <w:divBdr>
        <w:top w:val="none" w:sz="0" w:space="0" w:color="auto"/>
        <w:left w:val="none" w:sz="0" w:space="0" w:color="auto"/>
        <w:bottom w:val="none" w:sz="0" w:space="0" w:color="auto"/>
        <w:right w:val="none" w:sz="0" w:space="0" w:color="auto"/>
      </w:divBdr>
    </w:div>
    <w:div w:id="358089236">
      <w:bodyDiv w:val="1"/>
      <w:marLeft w:val="0"/>
      <w:marRight w:val="0"/>
      <w:marTop w:val="0"/>
      <w:marBottom w:val="0"/>
      <w:divBdr>
        <w:top w:val="none" w:sz="0" w:space="0" w:color="auto"/>
        <w:left w:val="none" w:sz="0" w:space="0" w:color="auto"/>
        <w:bottom w:val="none" w:sz="0" w:space="0" w:color="auto"/>
        <w:right w:val="none" w:sz="0" w:space="0" w:color="auto"/>
      </w:divBdr>
    </w:div>
    <w:div w:id="358707571">
      <w:bodyDiv w:val="1"/>
      <w:marLeft w:val="0"/>
      <w:marRight w:val="0"/>
      <w:marTop w:val="0"/>
      <w:marBottom w:val="0"/>
      <w:divBdr>
        <w:top w:val="none" w:sz="0" w:space="0" w:color="auto"/>
        <w:left w:val="none" w:sz="0" w:space="0" w:color="auto"/>
        <w:bottom w:val="none" w:sz="0" w:space="0" w:color="auto"/>
        <w:right w:val="none" w:sz="0" w:space="0" w:color="auto"/>
      </w:divBdr>
    </w:div>
    <w:div w:id="359016149">
      <w:bodyDiv w:val="1"/>
      <w:marLeft w:val="0"/>
      <w:marRight w:val="0"/>
      <w:marTop w:val="0"/>
      <w:marBottom w:val="0"/>
      <w:divBdr>
        <w:top w:val="none" w:sz="0" w:space="0" w:color="auto"/>
        <w:left w:val="none" w:sz="0" w:space="0" w:color="auto"/>
        <w:bottom w:val="none" w:sz="0" w:space="0" w:color="auto"/>
        <w:right w:val="none" w:sz="0" w:space="0" w:color="auto"/>
      </w:divBdr>
    </w:div>
    <w:div w:id="359474898">
      <w:bodyDiv w:val="1"/>
      <w:marLeft w:val="0"/>
      <w:marRight w:val="0"/>
      <w:marTop w:val="0"/>
      <w:marBottom w:val="0"/>
      <w:divBdr>
        <w:top w:val="none" w:sz="0" w:space="0" w:color="auto"/>
        <w:left w:val="none" w:sz="0" w:space="0" w:color="auto"/>
        <w:bottom w:val="none" w:sz="0" w:space="0" w:color="auto"/>
        <w:right w:val="none" w:sz="0" w:space="0" w:color="auto"/>
      </w:divBdr>
    </w:div>
    <w:div w:id="360282531">
      <w:bodyDiv w:val="1"/>
      <w:marLeft w:val="0"/>
      <w:marRight w:val="0"/>
      <w:marTop w:val="0"/>
      <w:marBottom w:val="0"/>
      <w:divBdr>
        <w:top w:val="none" w:sz="0" w:space="0" w:color="auto"/>
        <w:left w:val="none" w:sz="0" w:space="0" w:color="auto"/>
        <w:bottom w:val="none" w:sz="0" w:space="0" w:color="auto"/>
        <w:right w:val="none" w:sz="0" w:space="0" w:color="auto"/>
      </w:divBdr>
    </w:div>
    <w:div w:id="360515025">
      <w:bodyDiv w:val="1"/>
      <w:marLeft w:val="0"/>
      <w:marRight w:val="0"/>
      <w:marTop w:val="0"/>
      <w:marBottom w:val="0"/>
      <w:divBdr>
        <w:top w:val="none" w:sz="0" w:space="0" w:color="auto"/>
        <w:left w:val="none" w:sz="0" w:space="0" w:color="auto"/>
        <w:bottom w:val="none" w:sz="0" w:space="0" w:color="auto"/>
        <w:right w:val="none" w:sz="0" w:space="0" w:color="auto"/>
      </w:divBdr>
    </w:div>
    <w:div w:id="361587735">
      <w:bodyDiv w:val="1"/>
      <w:marLeft w:val="0"/>
      <w:marRight w:val="0"/>
      <w:marTop w:val="0"/>
      <w:marBottom w:val="0"/>
      <w:divBdr>
        <w:top w:val="none" w:sz="0" w:space="0" w:color="auto"/>
        <w:left w:val="none" w:sz="0" w:space="0" w:color="auto"/>
        <w:bottom w:val="none" w:sz="0" w:space="0" w:color="auto"/>
        <w:right w:val="none" w:sz="0" w:space="0" w:color="auto"/>
      </w:divBdr>
    </w:div>
    <w:div w:id="361710034">
      <w:bodyDiv w:val="1"/>
      <w:marLeft w:val="0"/>
      <w:marRight w:val="0"/>
      <w:marTop w:val="0"/>
      <w:marBottom w:val="0"/>
      <w:divBdr>
        <w:top w:val="none" w:sz="0" w:space="0" w:color="auto"/>
        <w:left w:val="none" w:sz="0" w:space="0" w:color="auto"/>
        <w:bottom w:val="none" w:sz="0" w:space="0" w:color="auto"/>
        <w:right w:val="none" w:sz="0" w:space="0" w:color="auto"/>
      </w:divBdr>
    </w:div>
    <w:div w:id="361786904">
      <w:bodyDiv w:val="1"/>
      <w:marLeft w:val="0"/>
      <w:marRight w:val="0"/>
      <w:marTop w:val="0"/>
      <w:marBottom w:val="0"/>
      <w:divBdr>
        <w:top w:val="none" w:sz="0" w:space="0" w:color="auto"/>
        <w:left w:val="none" w:sz="0" w:space="0" w:color="auto"/>
        <w:bottom w:val="none" w:sz="0" w:space="0" w:color="auto"/>
        <w:right w:val="none" w:sz="0" w:space="0" w:color="auto"/>
      </w:divBdr>
    </w:div>
    <w:div w:id="362287406">
      <w:bodyDiv w:val="1"/>
      <w:marLeft w:val="0"/>
      <w:marRight w:val="0"/>
      <w:marTop w:val="0"/>
      <w:marBottom w:val="0"/>
      <w:divBdr>
        <w:top w:val="none" w:sz="0" w:space="0" w:color="auto"/>
        <w:left w:val="none" w:sz="0" w:space="0" w:color="auto"/>
        <w:bottom w:val="none" w:sz="0" w:space="0" w:color="auto"/>
        <w:right w:val="none" w:sz="0" w:space="0" w:color="auto"/>
      </w:divBdr>
    </w:div>
    <w:div w:id="362634115">
      <w:bodyDiv w:val="1"/>
      <w:marLeft w:val="0"/>
      <w:marRight w:val="0"/>
      <w:marTop w:val="0"/>
      <w:marBottom w:val="0"/>
      <w:divBdr>
        <w:top w:val="none" w:sz="0" w:space="0" w:color="auto"/>
        <w:left w:val="none" w:sz="0" w:space="0" w:color="auto"/>
        <w:bottom w:val="none" w:sz="0" w:space="0" w:color="auto"/>
        <w:right w:val="none" w:sz="0" w:space="0" w:color="auto"/>
      </w:divBdr>
    </w:div>
    <w:div w:id="363528351">
      <w:bodyDiv w:val="1"/>
      <w:marLeft w:val="0"/>
      <w:marRight w:val="0"/>
      <w:marTop w:val="0"/>
      <w:marBottom w:val="0"/>
      <w:divBdr>
        <w:top w:val="none" w:sz="0" w:space="0" w:color="auto"/>
        <w:left w:val="none" w:sz="0" w:space="0" w:color="auto"/>
        <w:bottom w:val="none" w:sz="0" w:space="0" w:color="auto"/>
        <w:right w:val="none" w:sz="0" w:space="0" w:color="auto"/>
      </w:divBdr>
    </w:div>
    <w:div w:id="364137993">
      <w:bodyDiv w:val="1"/>
      <w:marLeft w:val="0"/>
      <w:marRight w:val="0"/>
      <w:marTop w:val="0"/>
      <w:marBottom w:val="0"/>
      <w:divBdr>
        <w:top w:val="none" w:sz="0" w:space="0" w:color="auto"/>
        <w:left w:val="none" w:sz="0" w:space="0" w:color="auto"/>
        <w:bottom w:val="none" w:sz="0" w:space="0" w:color="auto"/>
        <w:right w:val="none" w:sz="0" w:space="0" w:color="auto"/>
      </w:divBdr>
    </w:div>
    <w:div w:id="364864947">
      <w:bodyDiv w:val="1"/>
      <w:marLeft w:val="0"/>
      <w:marRight w:val="0"/>
      <w:marTop w:val="0"/>
      <w:marBottom w:val="0"/>
      <w:divBdr>
        <w:top w:val="none" w:sz="0" w:space="0" w:color="auto"/>
        <w:left w:val="none" w:sz="0" w:space="0" w:color="auto"/>
        <w:bottom w:val="none" w:sz="0" w:space="0" w:color="auto"/>
        <w:right w:val="none" w:sz="0" w:space="0" w:color="auto"/>
      </w:divBdr>
    </w:div>
    <w:div w:id="366301935">
      <w:bodyDiv w:val="1"/>
      <w:marLeft w:val="0"/>
      <w:marRight w:val="0"/>
      <w:marTop w:val="0"/>
      <w:marBottom w:val="0"/>
      <w:divBdr>
        <w:top w:val="none" w:sz="0" w:space="0" w:color="auto"/>
        <w:left w:val="none" w:sz="0" w:space="0" w:color="auto"/>
        <w:bottom w:val="none" w:sz="0" w:space="0" w:color="auto"/>
        <w:right w:val="none" w:sz="0" w:space="0" w:color="auto"/>
      </w:divBdr>
    </w:div>
    <w:div w:id="366680232">
      <w:bodyDiv w:val="1"/>
      <w:marLeft w:val="0"/>
      <w:marRight w:val="0"/>
      <w:marTop w:val="0"/>
      <w:marBottom w:val="0"/>
      <w:divBdr>
        <w:top w:val="none" w:sz="0" w:space="0" w:color="auto"/>
        <w:left w:val="none" w:sz="0" w:space="0" w:color="auto"/>
        <w:bottom w:val="none" w:sz="0" w:space="0" w:color="auto"/>
        <w:right w:val="none" w:sz="0" w:space="0" w:color="auto"/>
      </w:divBdr>
    </w:div>
    <w:div w:id="366680290">
      <w:bodyDiv w:val="1"/>
      <w:marLeft w:val="0"/>
      <w:marRight w:val="0"/>
      <w:marTop w:val="0"/>
      <w:marBottom w:val="0"/>
      <w:divBdr>
        <w:top w:val="none" w:sz="0" w:space="0" w:color="auto"/>
        <w:left w:val="none" w:sz="0" w:space="0" w:color="auto"/>
        <w:bottom w:val="none" w:sz="0" w:space="0" w:color="auto"/>
        <w:right w:val="none" w:sz="0" w:space="0" w:color="auto"/>
      </w:divBdr>
    </w:div>
    <w:div w:id="367068726">
      <w:bodyDiv w:val="1"/>
      <w:marLeft w:val="0"/>
      <w:marRight w:val="0"/>
      <w:marTop w:val="0"/>
      <w:marBottom w:val="0"/>
      <w:divBdr>
        <w:top w:val="none" w:sz="0" w:space="0" w:color="auto"/>
        <w:left w:val="none" w:sz="0" w:space="0" w:color="auto"/>
        <w:bottom w:val="none" w:sz="0" w:space="0" w:color="auto"/>
        <w:right w:val="none" w:sz="0" w:space="0" w:color="auto"/>
      </w:divBdr>
    </w:div>
    <w:div w:id="370150010">
      <w:bodyDiv w:val="1"/>
      <w:marLeft w:val="0"/>
      <w:marRight w:val="0"/>
      <w:marTop w:val="0"/>
      <w:marBottom w:val="0"/>
      <w:divBdr>
        <w:top w:val="none" w:sz="0" w:space="0" w:color="auto"/>
        <w:left w:val="none" w:sz="0" w:space="0" w:color="auto"/>
        <w:bottom w:val="none" w:sz="0" w:space="0" w:color="auto"/>
        <w:right w:val="none" w:sz="0" w:space="0" w:color="auto"/>
      </w:divBdr>
    </w:div>
    <w:div w:id="371157356">
      <w:bodyDiv w:val="1"/>
      <w:marLeft w:val="0"/>
      <w:marRight w:val="0"/>
      <w:marTop w:val="0"/>
      <w:marBottom w:val="0"/>
      <w:divBdr>
        <w:top w:val="none" w:sz="0" w:space="0" w:color="auto"/>
        <w:left w:val="none" w:sz="0" w:space="0" w:color="auto"/>
        <w:bottom w:val="none" w:sz="0" w:space="0" w:color="auto"/>
        <w:right w:val="none" w:sz="0" w:space="0" w:color="auto"/>
      </w:divBdr>
    </w:div>
    <w:div w:id="371225445">
      <w:bodyDiv w:val="1"/>
      <w:marLeft w:val="0"/>
      <w:marRight w:val="0"/>
      <w:marTop w:val="0"/>
      <w:marBottom w:val="0"/>
      <w:divBdr>
        <w:top w:val="none" w:sz="0" w:space="0" w:color="auto"/>
        <w:left w:val="none" w:sz="0" w:space="0" w:color="auto"/>
        <w:bottom w:val="none" w:sz="0" w:space="0" w:color="auto"/>
        <w:right w:val="none" w:sz="0" w:space="0" w:color="auto"/>
      </w:divBdr>
    </w:div>
    <w:div w:id="372076726">
      <w:bodyDiv w:val="1"/>
      <w:marLeft w:val="0"/>
      <w:marRight w:val="0"/>
      <w:marTop w:val="0"/>
      <w:marBottom w:val="0"/>
      <w:divBdr>
        <w:top w:val="none" w:sz="0" w:space="0" w:color="auto"/>
        <w:left w:val="none" w:sz="0" w:space="0" w:color="auto"/>
        <w:bottom w:val="none" w:sz="0" w:space="0" w:color="auto"/>
        <w:right w:val="none" w:sz="0" w:space="0" w:color="auto"/>
      </w:divBdr>
    </w:div>
    <w:div w:id="372577053">
      <w:bodyDiv w:val="1"/>
      <w:marLeft w:val="0"/>
      <w:marRight w:val="0"/>
      <w:marTop w:val="0"/>
      <w:marBottom w:val="0"/>
      <w:divBdr>
        <w:top w:val="none" w:sz="0" w:space="0" w:color="auto"/>
        <w:left w:val="none" w:sz="0" w:space="0" w:color="auto"/>
        <w:bottom w:val="none" w:sz="0" w:space="0" w:color="auto"/>
        <w:right w:val="none" w:sz="0" w:space="0" w:color="auto"/>
      </w:divBdr>
    </w:div>
    <w:div w:id="373163831">
      <w:bodyDiv w:val="1"/>
      <w:marLeft w:val="0"/>
      <w:marRight w:val="0"/>
      <w:marTop w:val="0"/>
      <w:marBottom w:val="0"/>
      <w:divBdr>
        <w:top w:val="none" w:sz="0" w:space="0" w:color="auto"/>
        <w:left w:val="none" w:sz="0" w:space="0" w:color="auto"/>
        <w:bottom w:val="none" w:sz="0" w:space="0" w:color="auto"/>
        <w:right w:val="none" w:sz="0" w:space="0" w:color="auto"/>
      </w:divBdr>
    </w:div>
    <w:div w:id="375545018">
      <w:bodyDiv w:val="1"/>
      <w:marLeft w:val="0"/>
      <w:marRight w:val="0"/>
      <w:marTop w:val="0"/>
      <w:marBottom w:val="0"/>
      <w:divBdr>
        <w:top w:val="none" w:sz="0" w:space="0" w:color="auto"/>
        <w:left w:val="none" w:sz="0" w:space="0" w:color="auto"/>
        <w:bottom w:val="none" w:sz="0" w:space="0" w:color="auto"/>
        <w:right w:val="none" w:sz="0" w:space="0" w:color="auto"/>
      </w:divBdr>
    </w:div>
    <w:div w:id="375665706">
      <w:bodyDiv w:val="1"/>
      <w:marLeft w:val="0"/>
      <w:marRight w:val="0"/>
      <w:marTop w:val="0"/>
      <w:marBottom w:val="0"/>
      <w:divBdr>
        <w:top w:val="none" w:sz="0" w:space="0" w:color="auto"/>
        <w:left w:val="none" w:sz="0" w:space="0" w:color="auto"/>
        <w:bottom w:val="none" w:sz="0" w:space="0" w:color="auto"/>
        <w:right w:val="none" w:sz="0" w:space="0" w:color="auto"/>
      </w:divBdr>
    </w:div>
    <w:div w:id="375814779">
      <w:bodyDiv w:val="1"/>
      <w:marLeft w:val="0"/>
      <w:marRight w:val="0"/>
      <w:marTop w:val="0"/>
      <w:marBottom w:val="0"/>
      <w:divBdr>
        <w:top w:val="none" w:sz="0" w:space="0" w:color="auto"/>
        <w:left w:val="none" w:sz="0" w:space="0" w:color="auto"/>
        <w:bottom w:val="none" w:sz="0" w:space="0" w:color="auto"/>
        <w:right w:val="none" w:sz="0" w:space="0" w:color="auto"/>
      </w:divBdr>
    </w:div>
    <w:div w:id="376664443">
      <w:bodyDiv w:val="1"/>
      <w:marLeft w:val="0"/>
      <w:marRight w:val="0"/>
      <w:marTop w:val="0"/>
      <w:marBottom w:val="0"/>
      <w:divBdr>
        <w:top w:val="none" w:sz="0" w:space="0" w:color="auto"/>
        <w:left w:val="none" w:sz="0" w:space="0" w:color="auto"/>
        <w:bottom w:val="none" w:sz="0" w:space="0" w:color="auto"/>
        <w:right w:val="none" w:sz="0" w:space="0" w:color="auto"/>
      </w:divBdr>
    </w:div>
    <w:div w:id="376781132">
      <w:bodyDiv w:val="1"/>
      <w:marLeft w:val="0"/>
      <w:marRight w:val="0"/>
      <w:marTop w:val="0"/>
      <w:marBottom w:val="0"/>
      <w:divBdr>
        <w:top w:val="none" w:sz="0" w:space="0" w:color="auto"/>
        <w:left w:val="none" w:sz="0" w:space="0" w:color="auto"/>
        <w:bottom w:val="none" w:sz="0" w:space="0" w:color="auto"/>
        <w:right w:val="none" w:sz="0" w:space="0" w:color="auto"/>
      </w:divBdr>
    </w:div>
    <w:div w:id="376784791">
      <w:bodyDiv w:val="1"/>
      <w:marLeft w:val="0"/>
      <w:marRight w:val="0"/>
      <w:marTop w:val="0"/>
      <w:marBottom w:val="0"/>
      <w:divBdr>
        <w:top w:val="none" w:sz="0" w:space="0" w:color="auto"/>
        <w:left w:val="none" w:sz="0" w:space="0" w:color="auto"/>
        <w:bottom w:val="none" w:sz="0" w:space="0" w:color="auto"/>
        <w:right w:val="none" w:sz="0" w:space="0" w:color="auto"/>
      </w:divBdr>
    </w:div>
    <w:div w:id="377899234">
      <w:bodyDiv w:val="1"/>
      <w:marLeft w:val="0"/>
      <w:marRight w:val="0"/>
      <w:marTop w:val="0"/>
      <w:marBottom w:val="0"/>
      <w:divBdr>
        <w:top w:val="none" w:sz="0" w:space="0" w:color="auto"/>
        <w:left w:val="none" w:sz="0" w:space="0" w:color="auto"/>
        <w:bottom w:val="none" w:sz="0" w:space="0" w:color="auto"/>
        <w:right w:val="none" w:sz="0" w:space="0" w:color="auto"/>
      </w:divBdr>
    </w:div>
    <w:div w:id="378634208">
      <w:bodyDiv w:val="1"/>
      <w:marLeft w:val="0"/>
      <w:marRight w:val="0"/>
      <w:marTop w:val="0"/>
      <w:marBottom w:val="0"/>
      <w:divBdr>
        <w:top w:val="none" w:sz="0" w:space="0" w:color="auto"/>
        <w:left w:val="none" w:sz="0" w:space="0" w:color="auto"/>
        <w:bottom w:val="none" w:sz="0" w:space="0" w:color="auto"/>
        <w:right w:val="none" w:sz="0" w:space="0" w:color="auto"/>
      </w:divBdr>
    </w:div>
    <w:div w:id="378944341">
      <w:bodyDiv w:val="1"/>
      <w:marLeft w:val="0"/>
      <w:marRight w:val="0"/>
      <w:marTop w:val="0"/>
      <w:marBottom w:val="0"/>
      <w:divBdr>
        <w:top w:val="none" w:sz="0" w:space="0" w:color="auto"/>
        <w:left w:val="none" w:sz="0" w:space="0" w:color="auto"/>
        <w:bottom w:val="none" w:sz="0" w:space="0" w:color="auto"/>
        <w:right w:val="none" w:sz="0" w:space="0" w:color="auto"/>
      </w:divBdr>
    </w:div>
    <w:div w:id="380597715">
      <w:bodyDiv w:val="1"/>
      <w:marLeft w:val="0"/>
      <w:marRight w:val="0"/>
      <w:marTop w:val="0"/>
      <w:marBottom w:val="0"/>
      <w:divBdr>
        <w:top w:val="none" w:sz="0" w:space="0" w:color="auto"/>
        <w:left w:val="none" w:sz="0" w:space="0" w:color="auto"/>
        <w:bottom w:val="none" w:sz="0" w:space="0" w:color="auto"/>
        <w:right w:val="none" w:sz="0" w:space="0" w:color="auto"/>
      </w:divBdr>
    </w:div>
    <w:div w:id="381364651">
      <w:bodyDiv w:val="1"/>
      <w:marLeft w:val="0"/>
      <w:marRight w:val="0"/>
      <w:marTop w:val="0"/>
      <w:marBottom w:val="0"/>
      <w:divBdr>
        <w:top w:val="none" w:sz="0" w:space="0" w:color="auto"/>
        <w:left w:val="none" w:sz="0" w:space="0" w:color="auto"/>
        <w:bottom w:val="none" w:sz="0" w:space="0" w:color="auto"/>
        <w:right w:val="none" w:sz="0" w:space="0" w:color="auto"/>
      </w:divBdr>
    </w:div>
    <w:div w:id="381515332">
      <w:bodyDiv w:val="1"/>
      <w:marLeft w:val="0"/>
      <w:marRight w:val="0"/>
      <w:marTop w:val="0"/>
      <w:marBottom w:val="0"/>
      <w:divBdr>
        <w:top w:val="none" w:sz="0" w:space="0" w:color="auto"/>
        <w:left w:val="none" w:sz="0" w:space="0" w:color="auto"/>
        <w:bottom w:val="none" w:sz="0" w:space="0" w:color="auto"/>
        <w:right w:val="none" w:sz="0" w:space="0" w:color="auto"/>
      </w:divBdr>
    </w:div>
    <w:div w:id="382141920">
      <w:bodyDiv w:val="1"/>
      <w:marLeft w:val="0"/>
      <w:marRight w:val="0"/>
      <w:marTop w:val="0"/>
      <w:marBottom w:val="0"/>
      <w:divBdr>
        <w:top w:val="none" w:sz="0" w:space="0" w:color="auto"/>
        <w:left w:val="none" w:sz="0" w:space="0" w:color="auto"/>
        <w:bottom w:val="none" w:sz="0" w:space="0" w:color="auto"/>
        <w:right w:val="none" w:sz="0" w:space="0" w:color="auto"/>
      </w:divBdr>
    </w:div>
    <w:div w:id="382172398">
      <w:bodyDiv w:val="1"/>
      <w:marLeft w:val="0"/>
      <w:marRight w:val="0"/>
      <w:marTop w:val="0"/>
      <w:marBottom w:val="0"/>
      <w:divBdr>
        <w:top w:val="none" w:sz="0" w:space="0" w:color="auto"/>
        <w:left w:val="none" w:sz="0" w:space="0" w:color="auto"/>
        <w:bottom w:val="none" w:sz="0" w:space="0" w:color="auto"/>
        <w:right w:val="none" w:sz="0" w:space="0" w:color="auto"/>
      </w:divBdr>
    </w:div>
    <w:div w:id="382681079">
      <w:bodyDiv w:val="1"/>
      <w:marLeft w:val="0"/>
      <w:marRight w:val="0"/>
      <w:marTop w:val="0"/>
      <w:marBottom w:val="0"/>
      <w:divBdr>
        <w:top w:val="none" w:sz="0" w:space="0" w:color="auto"/>
        <w:left w:val="none" w:sz="0" w:space="0" w:color="auto"/>
        <w:bottom w:val="none" w:sz="0" w:space="0" w:color="auto"/>
        <w:right w:val="none" w:sz="0" w:space="0" w:color="auto"/>
      </w:divBdr>
    </w:div>
    <w:div w:id="383718305">
      <w:bodyDiv w:val="1"/>
      <w:marLeft w:val="0"/>
      <w:marRight w:val="0"/>
      <w:marTop w:val="0"/>
      <w:marBottom w:val="0"/>
      <w:divBdr>
        <w:top w:val="none" w:sz="0" w:space="0" w:color="auto"/>
        <w:left w:val="none" w:sz="0" w:space="0" w:color="auto"/>
        <w:bottom w:val="none" w:sz="0" w:space="0" w:color="auto"/>
        <w:right w:val="none" w:sz="0" w:space="0" w:color="auto"/>
      </w:divBdr>
    </w:div>
    <w:div w:id="383871686">
      <w:bodyDiv w:val="1"/>
      <w:marLeft w:val="0"/>
      <w:marRight w:val="0"/>
      <w:marTop w:val="0"/>
      <w:marBottom w:val="0"/>
      <w:divBdr>
        <w:top w:val="none" w:sz="0" w:space="0" w:color="auto"/>
        <w:left w:val="none" w:sz="0" w:space="0" w:color="auto"/>
        <w:bottom w:val="none" w:sz="0" w:space="0" w:color="auto"/>
        <w:right w:val="none" w:sz="0" w:space="0" w:color="auto"/>
      </w:divBdr>
    </w:div>
    <w:div w:id="386413523">
      <w:bodyDiv w:val="1"/>
      <w:marLeft w:val="0"/>
      <w:marRight w:val="0"/>
      <w:marTop w:val="0"/>
      <w:marBottom w:val="0"/>
      <w:divBdr>
        <w:top w:val="none" w:sz="0" w:space="0" w:color="auto"/>
        <w:left w:val="none" w:sz="0" w:space="0" w:color="auto"/>
        <w:bottom w:val="none" w:sz="0" w:space="0" w:color="auto"/>
        <w:right w:val="none" w:sz="0" w:space="0" w:color="auto"/>
      </w:divBdr>
    </w:div>
    <w:div w:id="386495225">
      <w:bodyDiv w:val="1"/>
      <w:marLeft w:val="0"/>
      <w:marRight w:val="0"/>
      <w:marTop w:val="0"/>
      <w:marBottom w:val="0"/>
      <w:divBdr>
        <w:top w:val="none" w:sz="0" w:space="0" w:color="auto"/>
        <w:left w:val="none" w:sz="0" w:space="0" w:color="auto"/>
        <w:bottom w:val="none" w:sz="0" w:space="0" w:color="auto"/>
        <w:right w:val="none" w:sz="0" w:space="0" w:color="auto"/>
      </w:divBdr>
    </w:div>
    <w:div w:id="386729878">
      <w:bodyDiv w:val="1"/>
      <w:marLeft w:val="0"/>
      <w:marRight w:val="0"/>
      <w:marTop w:val="0"/>
      <w:marBottom w:val="0"/>
      <w:divBdr>
        <w:top w:val="none" w:sz="0" w:space="0" w:color="auto"/>
        <w:left w:val="none" w:sz="0" w:space="0" w:color="auto"/>
        <w:bottom w:val="none" w:sz="0" w:space="0" w:color="auto"/>
        <w:right w:val="none" w:sz="0" w:space="0" w:color="auto"/>
      </w:divBdr>
    </w:div>
    <w:div w:id="387073066">
      <w:bodyDiv w:val="1"/>
      <w:marLeft w:val="0"/>
      <w:marRight w:val="0"/>
      <w:marTop w:val="0"/>
      <w:marBottom w:val="0"/>
      <w:divBdr>
        <w:top w:val="none" w:sz="0" w:space="0" w:color="auto"/>
        <w:left w:val="none" w:sz="0" w:space="0" w:color="auto"/>
        <w:bottom w:val="none" w:sz="0" w:space="0" w:color="auto"/>
        <w:right w:val="none" w:sz="0" w:space="0" w:color="auto"/>
      </w:divBdr>
    </w:div>
    <w:div w:id="387267092">
      <w:bodyDiv w:val="1"/>
      <w:marLeft w:val="0"/>
      <w:marRight w:val="0"/>
      <w:marTop w:val="0"/>
      <w:marBottom w:val="0"/>
      <w:divBdr>
        <w:top w:val="none" w:sz="0" w:space="0" w:color="auto"/>
        <w:left w:val="none" w:sz="0" w:space="0" w:color="auto"/>
        <w:bottom w:val="none" w:sz="0" w:space="0" w:color="auto"/>
        <w:right w:val="none" w:sz="0" w:space="0" w:color="auto"/>
      </w:divBdr>
    </w:div>
    <w:div w:id="387345845">
      <w:bodyDiv w:val="1"/>
      <w:marLeft w:val="0"/>
      <w:marRight w:val="0"/>
      <w:marTop w:val="0"/>
      <w:marBottom w:val="0"/>
      <w:divBdr>
        <w:top w:val="none" w:sz="0" w:space="0" w:color="auto"/>
        <w:left w:val="none" w:sz="0" w:space="0" w:color="auto"/>
        <w:bottom w:val="none" w:sz="0" w:space="0" w:color="auto"/>
        <w:right w:val="none" w:sz="0" w:space="0" w:color="auto"/>
      </w:divBdr>
    </w:div>
    <w:div w:id="387529933">
      <w:bodyDiv w:val="1"/>
      <w:marLeft w:val="0"/>
      <w:marRight w:val="0"/>
      <w:marTop w:val="0"/>
      <w:marBottom w:val="0"/>
      <w:divBdr>
        <w:top w:val="none" w:sz="0" w:space="0" w:color="auto"/>
        <w:left w:val="none" w:sz="0" w:space="0" w:color="auto"/>
        <w:bottom w:val="none" w:sz="0" w:space="0" w:color="auto"/>
        <w:right w:val="none" w:sz="0" w:space="0" w:color="auto"/>
      </w:divBdr>
    </w:div>
    <w:div w:id="387924708">
      <w:bodyDiv w:val="1"/>
      <w:marLeft w:val="0"/>
      <w:marRight w:val="0"/>
      <w:marTop w:val="0"/>
      <w:marBottom w:val="0"/>
      <w:divBdr>
        <w:top w:val="none" w:sz="0" w:space="0" w:color="auto"/>
        <w:left w:val="none" w:sz="0" w:space="0" w:color="auto"/>
        <w:bottom w:val="none" w:sz="0" w:space="0" w:color="auto"/>
        <w:right w:val="none" w:sz="0" w:space="0" w:color="auto"/>
      </w:divBdr>
    </w:div>
    <w:div w:id="388303399">
      <w:bodyDiv w:val="1"/>
      <w:marLeft w:val="0"/>
      <w:marRight w:val="0"/>
      <w:marTop w:val="0"/>
      <w:marBottom w:val="0"/>
      <w:divBdr>
        <w:top w:val="none" w:sz="0" w:space="0" w:color="auto"/>
        <w:left w:val="none" w:sz="0" w:space="0" w:color="auto"/>
        <w:bottom w:val="none" w:sz="0" w:space="0" w:color="auto"/>
        <w:right w:val="none" w:sz="0" w:space="0" w:color="auto"/>
      </w:divBdr>
    </w:div>
    <w:div w:id="388306605">
      <w:bodyDiv w:val="1"/>
      <w:marLeft w:val="0"/>
      <w:marRight w:val="0"/>
      <w:marTop w:val="0"/>
      <w:marBottom w:val="0"/>
      <w:divBdr>
        <w:top w:val="none" w:sz="0" w:space="0" w:color="auto"/>
        <w:left w:val="none" w:sz="0" w:space="0" w:color="auto"/>
        <w:bottom w:val="none" w:sz="0" w:space="0" w:color="auto"/>
        <w:right w:val="none" w:sz="0" w:space="0" w:color="auto"/>
      </w:divBdr>
    </w:div>
    <w:div w:id="388580189">
      <w:bodyDiv w:val="1"/>
      <w:marLeft w:val="0"/>
      <w:marRight w:val="0"/>
      <w:marTop w:val="0"/>
      <w:marBottom w:val="0"/>
      <w:divBdr>
        <w:top w:val="none" w:sz="0" w:space="0" w:color="auto"/>
        <w:left w:val="none" w:sz="0" w:space="0" w:color="auto"/>
        <w:bottom w:val="none" w:sz="0" w:space="0" w:color="auto"/>
        <w:right w:val="none" w:sz="0" w:space="0" w:color="auto"/>
      </w:divBdr>
    </w:div>
    <w:div w:id="389618409">
      <w:bodyDiv w:val="1"/>
      <w:marLeft w:val="0"/>
      <w:marRight w:val="0"/>
      <w:marTop w:val="0"/>
      <w:marBottom w:val="0"/>
      <w:divBdr>
        <w:top w:val="none" w:sz="0" w:space="0" w:color="auto"/>
        <w:left w:val="none" w:sz="0" w:space="0" w:color="auto"/>
        <w:bottom w:val="none" w:sz="0" w:space="0" w:color="auto"/>
        <w:right w:val="none" w:sz="0" w:space="0" w:color="auto"/>
      </w:divBdr>
    </w:div>
    <w:div w:id="390428944">
      <w:bodyDiv w:val="1"/>
      <w:marLeft w:val="0"/>
      <w:marRight w:val="0"/>
      <w:marTop w:val="0"/>
      <w:marBottom w:val="0"/>
      <w:divBdr>
        <w:top w:val="none" w:sz="0" w:space="0" w:color="auto"/>
        <w:left w:val="none" w:sz="0" w:space="0" w:color="auto"/>
        <w:bottom w:val="none" w:sz="0" w:space="0" w:color="auto"/>
        <w:right w:val="none" w:sz="0" w:space="0" w:color="auto"/>
      </w:divBdr>
    </w:div>
    <w:div w:id="390932965">
      <w:bodyDiv w:val="1"/>
      <w:marLeft w:val="0"/>
      <w:marRight w:val="0"/>
      <w:marTop w:val="0"/>
      <w:marBottom w:val="0"/>
      <w:divBdr>
        <w:top w:val="none" w:sz="0" w:space="0" w:color="auto"/>
        <w:left w:val="none" w:sz="0" w:space="0" w:color="auto"/>
        <w:bottom w:val="none" w:sz="0" w:space="0" w:color="auto"/>
        <w:right w:val="none" w:sz="0" w:space="0" w:color="auto"/>
      </w:divBdr>
    </w:div>
    <w:div w:id="391343570">
      <w:bodyDiv w:val="1"/>
      <w:marLeft w:val="0"/>
      <w:marRight w:val="0"/>
      <w:marTop w:val="0"/>
      <w:marBottom w:val="0"/>
      <w:divBdr>
        <w:top w:val="none" w:sz="0" w:space="0" w:color="auto"/>
        <w:left w:val="none" w:sz="0" w:space="0" w:color="auto"/>
        <w:bottom w:val="none" w:sz="0" w:space="0" w:color="auto"/>
        <w:right w:val="none" w:sz="0" w:space="0" w:color="auto"/>
      </w:divBdr>
    </w:div>
    <w:div w:id="391659513">
      <w:bodyDiv w:val="1"/>
      <w:marLeft w:val="0"/>
      <w:marRight w:val="0"/>
      <w:marTop w:val="0"/>
      <w:marBottom w:val="0"/>
      <w:divBdr>
        <w:top w:val="none" w:sz="0" w:space="0" w:color="auto"/>
        <w:left w:val="none" w:sz="0" w:space="0" w:color="auto"/>
        <w:bottom w:val="none" w:sz="0" w:space="0" w:color="auto"/>
        <w:right w:val="none" w:sz="0" w:space="0" w:color="auto"/>
      </w:divBdr>
    </w:div>
    <w:div w:id="392461559">
      <w:bodyDiv w:val="1"/>
      <w:marLeft w:val="0"/>
      <w:marRight w:val="0"/>
      <w:marTop w:val="0"/>
      <w:marBottom w:val="0"/>
      <w:divBdr>
        <w:top w:val="none" w:sz="0" w:space="0" w:color="auto"/>
        <w:left w:val="none" w:sz="0" w:space="0" w:color="auto"/>
        <w:bottom w:val="none" w:sz="0" w:space="0" w:color="auto"/>
        <w:right w:val="none" w:sz="0" w:space="0" w:color="auto"/>
      </w:divBdr>
    </w:div>
    <w:div w:id="392580404">
      <w:bodyDiv w:val="1"/>
      <w:marLeft w:val="0"/>
      <w:marRight w:val="0"/>
      <w:marTop w:val="0"/>
      <w:marBottom w:val="0"/>
      <w:divBdr>
        <w:top w:val="none" w:sz="0" w:space="0" w:color="auto"/>
        <w:left w:val="none" w:sz="0" w:space="0" w:color="auto"/>
        <w:bottom w:val="none" w:sz="0" w:space="0" w:color="auto"/>
        <w:right w:val="none" w:sz="0" w:space="0" w:color="auto"/>
      </w:divBdr>
    </w:div>
    <w:div w:id="392965383">
      <w:bodyDiv w:val="1"/>
      <w:marLeft w:val="0"/>
      <w:marRight w:val="0"/>
      <w:marTop w:val="0"/>
      <w:marBottom w:val="0"/>
      <w:divBdr>
        <w:top w:val="none" w:sz="0" w:space="0" w:color="auto"/>
        <w:left w:val="none" w:sz="0" w:space="0" w:color="auto"/>
        <w:bottom w:val="none" w:sz="0" w:space="0" w:color="auto"/>
        <w:right w:val="none" w:sz="0" w:space="0" w:color="auto"/>
      </w:divBdr>
    </w:div>
    <w:div w:id="393510053">
      <w:bodyDiv w:val="1"/>
      <w:marLeft w:val="0"/>
      <w:marRight w:val="0"/>
      <w:marTop w:val="0"/>
      <w:marBottom w:val="0"/>
      <w:divBdr>
        <w:top w:val="none" w:sz="0" w:space="0" w:color="auto"/>
        <w:left w:val="none" w:sz="0" w:space="0" w:color="auto"/>
        <w:bottom w:val="none" w:sz="0" w:space="0" w:color="auto"/>
        <w:right w:val="none" w:sz="0" w:space="0" w:color="auto"/>
      </w:divBdr>
    </w:div>
    <w:div w:id="394476592">
      <w:bodyDiv w:val="1"/>
      <w:marLeft w:val="0"/>
      <w:marRight w:val="0"/>
      <w:marTop w:val="0"/>
      <w:marBottom w:val="0"/>
      <w:divBdr>
        <w:top w:val="none" w:sz="0" w:space="0" w:color="auto"/>
        <w:left w:val="none" w:sz="0" w:space="0" w:color="auto"/>
        <w:bottom w:val="none" w:sz="0" w:space="0" w:color="auto"/>
        <w:right w:val="none" w:sz="0" w:space="0" w:color="auto"/>
      </w:divBdr>
    </w:div>
    <w:div w:id="395051682">
      <w:bodyDiv w:val="1"/>
      <w:marLeft w:val="0"/>
      <w:marRight w:val="0"/>
      <w:marTop w:val="0"/>
      <w:marBottom w:val="0"/>
      <w:divBdr>
        <w:top w:val="none" w:sz="0" w:space="0" w:color="auto"/>
        <w:left w:val="none" w:sz="0" w:space="0" w:color="auto"/>
        <w:bottom w:val="none" w:sz="0" w:space="0" w:color="auto"/>
        <w:right w:val="none" w:sz="0" w:space="0" w:color="auto"/>
      </w:divBdr>
    </w:div>
    <w:div w:id="395052673">
      <w:bodyDiv w:val="1"/>
      <w:marLeft w:val="0"/>
      <w:marRight w:val="0"/>
      <w:marTop w:val="0"/>
      <w:marBottom w:val="0"/>
      <w:divBdr>
        <w:top w:val="none" w:sz="0" w:space="0" w:color="auto"/>
        <w:left w:val="none" w:sz="0" w:space="0" w:color="auto"/>
        <w:bottom w:val="none" w:sz="0" w:space="0" w:color="auto"/>
        <w:right w:val="none" w:sz="0" w:space="0" w:color="auto"/>
      </w:divBdr>
    </w:div>
    <w:div w:id="395322928">
      <w:bodyDiv w:val="1"/>
      <w:marLeft w:val="0"/>
      <w:marRight w:val="0"/>
      <w:marTop w:val="0"/>
      <w:marBottom w:val="0"/>
      <w:divBdr>
        <w:top w:val="none" w:sz="0" w:space="0" w:color="auto"/>
        <w:left w:val="none" w:sz="0" w:space="0" w:color="auto"/>
        <w:bottom w:val="none" w:sz="0" w:space="0" w:color="auto"/>
        <w:right w:val="none" w:sz="0" w:space="0" w:color="auto"/>
      </w:divBdr>
    </w:div>
    <w:div w:id="395592635">
      <w:bodyDiv w:val="1"/>
      <w:marLeft w:val="0"/>
      <w:marRight w:val="0"/>
      <w:marTop w:val="0"/>
      <w:marBottom w:val="0"/>
      <w:divBdr>
        <w:top w:val="none" w:sz="0" w:space="0" w:color="auto"/>
        <w:left w:val="none" w:sz="0" w:space="0" w:color="auto"/>
        <w:bottom w:val="none" w:sz="0" w:space="0" w:color="auto"/>
        <w:right w:val="none" w:sz="0" w:space="0" w:color="auto"/>
      </w:divBdr>
    </w:div>
    <w:div w:id="396899684">
      <w:bodyDiv w:val="1"/>
      <w:marLeft w:val="0"/>
      <w:marRight w:val="0"/>
      <w:marTop w:val="0"/>
      <w:marBottom w:val="0"/>
      <w:divBdr>
        <w:top w:val="none" w:sz="0" w:space="0" w:color="auto"/>
        <w:left w:val="none" w:sz="0" w:space="0" w:color="auto"/>
        <w:bottom w:val="none" w:sz="0" w:space="0" w:color="auto"/>
        <w:right w:val="none" w:sz="0" w:space="0" w:color="auto"/>
      </w:divBdr>
    </w:div>
    <w:div w:id="397167399">
      <w:bodyDiv w:val="1"/>
      <w:marLeft w:val="0"/>
      <w:marRight w:val="0"/>
      <w:marTop w:val="0"/>
      <w:marBottom w:val="0"/>
      <w:divBdr>
        <w:top w:val="none" w:sz="0" w:space="0" w:color="auto"/>
        <w:left w:val="none" w:sz="0" w:space="0" w:color="auto"/>
        <w:bottom w:val="none" w:sz="0" w:space="0" w:color="auto"/>
        <w:right w:val="none" w:sz="0" w:space="0" w:color="auto"/>
      </w:divBdr>
    </w:div>
    <w:div w:id="397939515">
      <w:bodyDiv w:val="1"/>
      <w:marLeft w:val="0"/>
      <w:marRight w:val="0"/>
      <w:marTop w:val="0"/>
      <w:marBottom w:val="0"/>
      <w:divBdr>
        <w:top w:val="none" w:sz="0" w:space="0" w:color="auto"/>
        <w:left w:val="none" w:sz="0" w:space="0" w:color="auto"/>
        <w:bottom w:val="none" w:sz="0" w:space="0" w:color="auto"/>
        <w:right w:val="none" w:sz="0" w:space="0" w:color="auto"/>
      </w:divBdr>
    </w:div>
    <w:div w:id="398090812">
      <w:bodyDiv w:val="1"/>
      <w:marLeft w:val="0"/>
      <w:marRight w:val="0"/>
      <w:marTop w:val="0"/>
      <w:marBottom w:val="0"/>
      <w:divBdr>
        <w:top w:val="none" w:sz="0" w:space="0" w:color="auto"/>
        <w:left w:val="none" w:sz="0" w:space="0" w:color="auto"/>
        <w:bottom w:val="none" w:sz="0" w:space="0" w:color="auto"/>
        <w:right w:val="none" w:sz="0" w:space="0" w:color="auto"/>
      </w:divBdr>
    </w:div>
    <w:div w:id="398287028">
      <w:bodyDiv w:val="1"/>
      <w:marLeft w:val="0"/>
      <w:marRight w:val="0"/>
      <w:marTop w:val="0"/>
      <w:marBottom w:val="0"/>
      <w:divBdr>
        <w:top w:val="none" w:sz="0" w:space="0" w:color="auto"/>
        <w:left w:val="none" w:sz="0" w:space="0" w:color="auto"/>
        <w:bottom w:val="none" w:sz="0" w:space="0" w:color="auto"/>
        <w:right w:val="none" w:sz="0" w:space="0" w:color="auto"/>
      </w:divBdr>
    </w:div>
    <w:div w:id="398527019">
      <w:bodyDiv w:val="1"/>
      <w:marLeft w:val="0"/>
      <w:marRight w:val="0"/>
      <w:marTop w:val="0"/>
      <w:marBottom w:val="0"/>
      <w:divBdr>
        <w:top w:val="none" w:sz="0" w:space="0" w:color="auto"/>
        <w:left w:val="none" w:sz="0" w:space="0" w:color="auto"/>
        <w:bottom w:val="none" w:sz="0" w:space="0" w:color="auto"/>
        <w:right w:val="none" w:sz="0" w:space="0" w:color="auto"/>
      </w:divBdr>
    </w:div>
    <w:div w:id="398601638">
      <w:bodyDiv w:val="1"/>
      <w:marLeft w:val="0"/>
      <w:marRight w:val="0"/>
      <w:marTop w:val="0"/>
      <w:marBottom w:val="0"/>
      <w:divBdr>
        <w:top w:val="none" w:sz="0" w:space="0" w:color="auto"/>
        <w:left w:val="none" w:sz="0" w:space="0" w:color="auto"/>
        <w:bottom w:val="none" w:sz="0" w:space="0" w:color="auto"/>
        <w:right w:val="none" w:sz="0" w:space="0" w:color="auto"/>
      </w:divBdr>
    </w:div>
    <w:div w:id="399595953">
      <w:bodyDiv w:val="1"/>
      <w:marLeft w:val="0"/>
      <w:marRight w:val="0"/>
      <w:marTop w:val="0"/>
      <w:marBottom w:val="0"/>
      <w:divBdr>
        <w:top w:val="none" w:sz="0" w:space="0" w:color="auto"/>
        <w:left w:val="none" w:sz="0" w:space="0" w:color="auto"/>
        <w:bottom w:val="none" w:sz="0" w:space="0" w:color="auto"/>
        <w:right w:val="none" w:sz="0" w:space="0" w:color="auto"/>
      </w:divBdr>
    </w:div>
    <w:div w:id="399712317">
      <w:bodyDiv w:val="1"/>
      <w:marLeft w:val="0"/>
      <w:marRight w:val="0"/>
      <w:marTop w:val="0"/>
      <w:marBottom w:val="0"/>
      <w:divBdr>
        <w:top w:val="none" w:sz="0" w:space="0" w:color="auto"/>
        <w:left w:val="none" w:sz="0" w:space="0" w:color="auto"/>
        <w:bottom w:val="none" w:sz="0" w:space="0" w:color="auto"/>
        <w:right w:val="none" w:sz="0" w:space="0" w:color="auto"/>
      </w:divBdr>
    </w:div>
    <w:div w:id="399795864">
      <w:bodyDiv w:val="1"/>
      <w:marLeft w:val="0"/>
      <w:marRight w:val="0"/>
      <w:marTop w:val="0"/>
      <w:marBottom w:val="0"/>
      <w:divBdr>
        <w:top w:val="none" w:sz="0" w:space="0" w:color="auto"/>
        <w:left w:val="none" w:sz="0" w:space="0" w:color="auto"/>
        <w:bottom w:val="none" w:sz="0" w:space="0" w:color="auto"/>
        <w:right w:val="none" w:sz="0" w:space="0" w:color="auto"/>
      </w:divBdr>
    </w:div>
    <w:div w:id="400031857">
      <w:bodyDiv w:val="1"/>
      <w:marLeft w:val="0"/>
      <w:marRight w:val="0"/>
      <w:marTop w:val="0"/>
      <w:marBottom w:val="0"/>
      <w:divBdr>
        <w:top w:val="none" w:sz="0" w:space="0" w:color="auto"/>
        <w:left w:val="none" w:sz="0" w:space="0" w:color="auto"/>
        <w:bottom w:val="none" w:sz="0" w:space="0" w:color="auto"/>
        <w:right w:val="none" w:sz="0" w:space="0" w:color="auto"/>
      </w:divBdr>
    </w:div>
    <w:div w:id="401021850">
      <w:bodyDiv w:val="1"/>
      <w:marLeft w:val="0"/>
      <w:marRight w:val="0"/>
      <w:marTop w:val="0"/>
      <w:marBottom w:val="0"/>
      <w:divBdr>
        <w:top w:val="none" w:sz="0" w:space="0" w:color="auto"/>
        <w:left w:val="none" w:sz="0" w:space="0" w:color="auto"/>
        <w:bottom w:val="none" w:sz="0" w:space="0" w:color="auto"/>
        <w:right w:val="none" w:sz="0" w:space="0" w:color="auto"/>
      </w:divBdr>
    </w:div>
    <w:div w:id="401831452">
      <w:bodyDiv w:val="1"/>
      <w:marLeft w:val="0"/>
      <w:marRight w:val="0"/>
      <w:marTop w:val="0"/>
      <w:marBottom w:val="0"/>
      <w:divBdr>
        <w:top w:val="none" w:sz="0" w:space="0" w:color="auto"/>
        <w:left w:val="none" w:sz="0" w:space="0" w:color="auto"/>
        <w:bottom w:val="none" w:sz="0" w:space="0" w:color="auto"/>
        <w:right w:val="none" w:sz="0" w:space="0" w:color="auto"/>
      </w:divBdr>
    </w:div>
    <w:div w:id="401833930">
      <w:bodyDiv w:val="1"/>
      <w:marLeft w:val="0"/>
      <w:marRight w:val="0"/>
      <w:marTop w:val="0"/>
      <w:marBottom w:val="0"/>
      <w:divBdr>
        <w:top w:val="none" w:sz="0" w:space="0" w:color="auto"/>
        <w:left w:val="none" w:sz="0" w:space="0" w:color="auto"/>
        <w:bottom w:val="none" w:sz="0" w:space="0" w:color="auto"/>
        <w:right w:val="none" w:sz="0" w:space="0" w:color="auto"/>
      </w:divBdr>
    </w:div>
    <w:div w:id="401878912">
      <w:bodyDiv w:val="1"/>
      <w:marLeft w:val="0"/>
      <w:marRight w:val="0"/>
      <w:marTop w:val="0"/>
      <w:marBottom w:val="0"/>
      <w:divBdr>
        <w:top w:val="none" w:sz="0" w:space="0" w:color="auto"/>
        <w:left w:val="none" w:sz="0" w:space="0" w:color="auto"/>
        <w:bottom w:val="none" w:sz="0" w:space="0" w:color="auto"/>
        <w:right w:val="none" w:sz="0" w:space="0" w:color="auto"/>
      </w:divBdr>
    </w:div>
    <w:div w:id="402026821">
      <w:bodyDiv w:val="1"/>
      <w:marLeft w:val="0"/>
      <w:marRight w:val="0"/>
      <w:marTop w:val="0"/>
      <w:marBottom w:val="0"/>
      <w:divBdr>
        <w:top w:val="none" w:sz="0" w:space="0" w:color="auto"/>
        <w:left w:val="none" w:sz="0" w:space="0" w:color="auto"/>
        <w:bottom w:val="none" w:sz="0" w:space="0" w:color="auto"/>
        <w:right w:val="none" w:sz="0" w:space="0" w:color="auto"/>
      </w:divBdr>
    </w:div>
    <w:div w:id="402222869">
      <w:bodyDiv w:val="1"/>
      <w:marLeft w:val="0"/>
      <w:marRight w:val="0"/>
      <w:marTop w:val="0"/>
      <w:marBottom w:val="0"/>
      <w:divBdr>
        <w:top w:val="none" w:sz="0" w:space="0" w:color="auto"/>
        <w:left w:val="none" w:sz="0" w:space="0" w:color="auto"/>
        <w:bottom w:val="none" w:sz="0" w:space="0" w:color="auto"/>
        <w:right w:val="none" w:sz="0" w:space="0" w:color="auto"/>
      </w:divBdr>
    </w:div>
    <w:div w:id="403840024">
      <w:bodyDiv w:val="1"/>
      <w:marLeft w:val="0"/>
      <w:marRight w:val="0"/>
      <w:marTop w:val="0"/>
      <w:marBottom w:val="0"/>
      <w:divBdr>
        <w:top w:val="none" w:sz="0" w:space="0" w:color="auto"/>
        <w:left w:val="none" w:sz="0" w:space="0" w:color="auto"/>
        <w:bottom w:val="none" w:sz="0" w:space="0" w:color="auto"/>
        <w:right w:val="none" w:sz="0" w:space="0" w:color="auto"/>
      </w:divBdr>
    </w:div>
    <w:div w:id="404305871">
      <w:bodyDiv w:val="1"/>
      <w:marLeft w:val="0"/>
      <w:marRight w:val="0"/>
      <w:marTop w:val="0"/>
      <w:marBottom w:val="0"/>
      <w:divBdr>
        <w:top w:val="none" w:sz="0" w:space="0" w:color="auto"/>
        <w:left w:val="none" w:sz="0" w:space="0" w:color="auto"/>
        <w:bottom w:val="none" w:sz="0" w:space="0" w:color="auto"/>
        <w:right w:val="none" w:sz="0" w:space="0" w:color="auto"/>
      </w:divBdr>
    </w:div>
    <w:div w:id="404380411">
      <w:bodyDiv w:val="1"/>
      <w:marLeft w:val="0"/>
      <w:marRight w:val="0"/>
      <w:marTop w:val="0"/>
      <w:marBottom w:val="0"/>
      <w:divBdr>
        <w:top w:val="none" w:sz="0" w:space="0" w:color="auto"/>
        <w:left w:val="none" w:sz="0" w:space="0" w:color="auto"/>
        <w:bottom w:val="none" w:sz="0" w:space="0" w:color="auto"/>
        <w:right w:val="none" w:sz="0" w:space="0" w:color="auto"/>
      </w:divBdr>
    </w:div>
    <w:div w:id="404644638">
      <w:bodyDiv w:val="1"/>
      <w:marLeft w:val="0"/>
      <w:marRight w:val="0"/>
      <w:marTop w:val="0"/>
      <w:marBottom w:val="0"/>
      <w:divBdr>
        <w:top w:val="none" w:sz="0" w:space="0" w:color="auto"/>
        <w:left w:val="none" w:sz="0" w:space="0" w:color="auto"/>
        <w:bottom w:val="none" w:sz="0" w:space="0" w:color="auto"/>
        <w:right w:val="none" w:sz="0" w:space="0" w:color="auto"/>
      </w:divBdr>
    </w:div>
    <w:div w:id="405344175">
      <w:bodyDiv w:val="1"/>
      <w:marLeft w:val="0"/>
      <w:marRight w:val="0"/>
      <w:marTop w:val="0"/>
      <w:marBottom w:val="0"/>
      <w:divBdr>
        <w:top w:val="none" w:sz="0" w:space="0" w:color="auto"/>
        <w:left w:val="none" w:sz="0" w:space="0" w:color="auto"/>
        <w:bottom w:val="none" w:sz="0" w:space="0" w:color="auto"/>
        <w:right w:val="none" w:sz="0" w:space="0" w:color="auto"/>
      </w:divBdr>
    </w:div>
    <w:div w:id="405806009">
      <w:bodyDiv w:val="1"/>
      <w:marLeft w:val="0"/>
      <w:marRight w:val="0"/>
      <w:marTop w:val="0"/>
      <w:marBottom w:val="0"/>
      <w:divBdr>
        <w:top w:val="none" w:sz="0" w:space="0" w:color="auto"/>
        <w:left w:val="none" w:sz="0" w:space="0" w:color="auto"/>
        <w:bottom w:val="none" w:sz="0" w:space="0" w:color="auto"/>
        <w:right w:val="none" w:sz="0" w:space="0" w:color="auto"/>
      </w:divBdr>
    </w:div>
    <w:div w:id="406265787">
      <w:bodyDiv w:val="1"/>
      <w:marLeft w:val="0"/>
      <w:marRight w:val="0"/>
      <w:marTop w:val="0"/>
      <w:marBottom w:val="0"/>
      <w:divBdr>
        <w:top w:val="none" w:sz="0" w:space="0" w:color="auto"/>
        <w:left w:val="none" w:sz="0" w:space="0" w:color="auto"/>
        <w:bottom w:val="none" w:sz="0" w:space="0" w:color="auto"/>
        <w:right w:val="none" w:sz="0" w:space="0" w:color="auto"/>
      </w:divBdr>
    </w:div>
    <w:div w:id="406806776">
      <w:bodyDiv w:val="1"/>
      <w:marLeft w:val="0"/>
      <w:marRight w:val="0"/>
      <w:marTop w:val="0"/>
      <w:marBottom w:val="0"/>
      <w:divBdr>
        <w:top w:val="none" w:sz="0" w:space="0" w:color="auto"/>
        <w:left w:val="none" w:sz="0" w:space="0" w:color="auto"/>
        <w:bottom w:val="none" w:sz="0" w:space="0" w:color="auto"/>
        <w:right w:val="none" w:sz="0" w:space="0" w:color="auto"/>
      </w:divBdr>
    </w:div>
    <w:div w:id="407003200">
      <w:bodyDiv w:val="1"/>
      <w:marLeft w:val="0"/>
      <w:marRight w:val="0"/>
      <w:marTop w:val="0"/>
      <w:marBottom w:val="0"/>
      <w:divBdr>
        <w:top w:val="none" w:sz="0" w:space="0" w:color="auto"/>
        <w:left w:val="none" w:sz="0" w:space="0" w:color="auto"/>
        <w:bottom w:val="none" w:sz="0" w:space="0" w:color="auto"/>
        <w:right w:val="none" w:sz="0" w:space="0" w:color="auto"/>
      </w:divBdr>
    </w:div>
    <w:div w:id="407577177">
      <w:bodyDiv w:val="1"/>
      <w:marLeft w:val="0"/>
      <w:marRight w:val="0"/>
      <w:marTop w:val="0"/>
      <w:marBottom w:val="0"/>
      <w:divBdr>
        <w:top w:val="none" w:sz="0" w:space="0" w:color="auto"/>
        <w:left w:val="none" w:sz="0" w:space="0" w:color="auto"/>
        <w:bottom w:val="none" w:sz="0" w:space="0" w:color="auto"/>
        <w:right w:val="none" w:sz="0" w:space="0" w:color="auto"/>
      </w:divBdr>
    </w:div>
    <w:div w:id="407769571">
      <w:bodyDiv w:val="1"/>
      <w:marLeft w:val="0"/>
      <w:marRight w:val="0"/>
      <w:marTop w:val="0"/>
      <w:marBottom w:val="0"/>
      <w:divBdr>
        <w:top w:val="none" w:sz="0" w:space="0" w:color="auto"/>
        <w:left w:val="none" w:sz="0" w:space="0" w:color="auto"/>
        <w:bottom w:val="none" w:sz="0" w:space="0" w:color="auto"/>
        <w:right w:val="none" w:sz="0" w:space="0" w:color="auto"/>
      </w:divBdr>
    </w:div>
    <w:div w:id="407969529">
      <w:bodyDiv w:val="1"/>
      <w:marLeft w:val="0"/>
      <w:marRight w:val="0"/>
      <w:marTop w:val="0"/>
      <w:marBottom w:val="0"/>
      <w:divBdr>
        <w:top w:val="none" w:sz="0" w:space="0" w:color="auto"/>
        <w:left w:val="none" w:sz="0" w:space="0" w:color="auto"/>
        <w:bottom w:val="none" w:sz="0" w:space="0" w:color="auto"/>
        <w:right w:val="none" w:sz="0" w:space="0" w:color="auto"/>
      </w:divBdr>
    </w:div>
    <w:div w:id="408501142">
      <w:bodyDiv w:val="1"/>
      <w:marLeft w:val="0"/>
      <w:marRight w:val="0"/>
      <w:marTop w:val="0"/>
      <w:marBottom w:val="0"/>
      <w:divBdr>
        <w:top w:val="none" w:sz="0" w:space="0" w:color="auto"/>
        <w:left w:val="none" w:sz="0" w:space="0" w:color="auto"/>
        <w:bottom w:val="none" w:sz="0" w:space="0" w:color="auto"/>
        <w:right w:val="none" w:sz="0" w:space="0" w:color="auto"/>
      </w:divBdr>
    </w:div>
    <w:div w:id="410008864">
      <w:bodyDiv w:val="1"/>
      <w:marLeft w:val="0"/>
      <w:marRight w:val="0"/>
      <w:marTop w:val="0"/>
      <w:marBottom w:val="0"/>
      <w:divBdr>
        <w:top w:val="none" w:sz="0" w:space="0" w:color="auto"/>
        <w:left w:val="none" w:sz="0" w:space="0" w:color="auto"/>
        <w:bottom w:val="none" w:sz="0" w:space="0" w:color="auto"/>
        <w:right w:val="none" w:sz="0" w:space="0" w:color="auto"/>
      </w:divBdr>
    </w:div>
    <w:div w:id="410276404">
      <w:bodyDiv w:val="1"/>
      <w:marLeft w:val="0"/>
      <w:marRight w:val="0"/>
      <w:marTop w:val="0"/>
      <w:marBottom w:val="0"/>
      <w:divBdr>
        <w:top w:val="none" w:sz="0" w:space="0" w:color="auto"/>
        <w:left w:val="none" w:sz="0" w:space="0" w:color="auto"/>
        <w:bottom w:val="none" w:sz="0" w:space="0" w:color="auto"/>
        <w:right w:val="none" w:sz="0" w:space="0" w:color="auto"/>
      </w:divBdr>
    </w:div>
    <w:div w:id="410739216">
      <w:bodyDiv w:val="1"/>
      <w:marLeft w:val="0"/>
      <w:marRight w:val="0"/>
      <w:marTop w:val="0"/>
      <w:marBottom w:val="0"/>
      <w:divBdr>
        <w:top w:val="none" w:sz="0" w:space="0" w:color="auto"/>
        <w:left w:val="none" w:sz="0" w:space="0" w:color="auto"/>
        <w:bottom w:val="none" w:sz="0" w:space="0" w:color="auto"/>
        <w:right w:val="none" w:sz="0" w:space="0" w:color="auto"/>
      </w:divBdr>
    </w:div>
    <w:div w:id="411238408">
      <w:bodyDiv w:val="1"/>
      <w:marLeft w:val="0"/>
      <w:marRight w:val="0"/>
      <w:marTop w:val="0"/>
      <w:marBottom w:val="0"/>
      <w:divBdr>
        <w:top w:val="none" w:sz="0" w:space="0" w:color="auto"/>
        <w:left w:val="none" w:sz="0" w:space="0" w:color="auto"/>
        <w:bottom w:val="none" w:sz="0" w:space="0" w:color="auto"/>
        <w:right w:val="none" w:sz="0" w:space="0" w:color="auto"/>
      </w:divBdr>
    </w:div>
    <w:div w:id="412094120">
      <w:bodyDiv w:val="1"/>
      <w:marLeft w:val="0"/>
      <w:marRight w:val="0"/>
      <w:marTop w:val="0"/>
      <w:marBottom w:val="0"/>
      <w:divBdr>
        <w:top w:val="none" w:sz="0" w:space="0" w:color="auto"/>
        <w:left w:val="none" w:sz="0" w:space="0" w:color="auto"/>
        <w:bottom w:val="none" w:sz="0" w:space="0" w:color="auto"/>
        <w:right w:val="none" w:sz="0" w:space="0" w:color="auto"/>
      </w:divBdr>
    </w:div>
    <w:div w:id="412095118">
      <w:bodyDiv w:val="1"/>
      <w:marLeft w:val="0"/>
      <w:marRight w:val="0"/>
      <w:marTop w:val="0"/>
      <w:marBottom w:val="0"/>
      <w:divBdr>
        <w:top w:val="none" w:sz="0" w:space="0" w:color="auto"/>
        <w:left w:val="none" w:sz="0" w:space="0" w:color="auto"/>
        <w:bottom w:val="none" w:sz="0" w:space="0" w:color="auto"/>
        <w:right w:val="none" w:sz="0" w:space="0" w:color="auto"/>
      </w:divBdr>
    </w:div>
    <w:div w:id="414475296">
      <w:bodyDiv w:val="1"/>
      <w:marLeft w:val="0"/>
      <w:marRight w:val="0"/>
      <w:marTop w:val="0"/>
      <w:marBottom w:val="0"/>
      <w:divBdr>
        <w:top w:val="none" w:sz="0" w:space="0" w:color="auto"/>
        <w:left w:val="none" w:sz="0" w:space="0" w:color="auto"/>
        <w:bottom w:val="none" w:sz="0" w:space="0" w:color="auto"/>
        <w:right w:val="none" w:sz="0" w:space="0" w:color="auto"/>
      </w:divBdr>
    </w:div>
    <w:div w:id="414478816">
      <w:bodyDiv w:val="1"/>
      <w:marLeft w:val="0"/>
      <w:marRight w:val="0"/>
      <w:marTop w:val="0"/>
      <w:marBottom w:val="0"/>
      <w:divBdr>
        <w:top w:val="none" w:sz="0" w:space="0" w:color="auto"/>
        <w:left w:val="none" w:sz="0" w:space="0" w:color="auto"/>
        <w:bottom w:val="none" w:sz="0" w:space="0" w:color="auto"/>
        <w:right w:val="none" w:sz="0" w:space="0" w:color="auto"/>
      </w:divBdr>
    </w:div>
    <w:div w:id="415711023">
      <w:bodyDiv w:val="1"/>
      <w:marLeft w:val="0"/>
      <w:marRight w:val="0"/>
      <w:marTop w:val="0"/>
      <w:marBottom w:val="0"/>
      <w:divBdr>
        <w:top w:val="none" w:sz="0" w:space="0" w:color="auto"/>
        <w:left w:val="none" w:sz="0" w:space="0" w:color="auto"/>
        <w:bottom w:val="none" w:sz="0" w:space="0" w:color="auto"/>
        <w:right w:val="none" w:sz="0" w:space="0" w:color="auto"/>
      </w:divBdr>
    </w:div>
    <w:div w:id="416682089">
      <w:bodyDiv w:val="1"/>
      <w:marLeft w:val="0"/>
      <w:marRight w:val="0"/>
      <w:marTop w:val="0"/>
      <w:marBottom w:val="0"/>
      <w:divBdr>
        <w:top w:val="none" w:sz="0" w:space="0" w:color="auto"/>
        <w:left w:val="none" w:sz="0" w:space="0" w:color="auto"/>
        <w:bottom w:val="none" w:sz="0" w:space="0" w:color="auto"/>
        <w:right w:val="none" w:sz="0" w:space="0" w:color="auto"/>
      </w:divBdr>
    </w:div>
    <w:div w:id="416899940">
      <w:bodyDiv w:val="1"/>
      <w:marLeft w:val="0"/>
      <w:marRight w:val="0"/>
      <w:marTop w:val="0"/>
      <w:marBottom w:val="0"/>
      <w:divBdr>
        <w:top w:val="none" w:sz="0" w:space="0" w:color="auto"/>
        <w:left w:val="none" w:sz="0" w:space="0" w:color="auto"/>
        <w:bottom w:val="none" w:sz="0" w:space="0" w:color="auto"/>
        <w:right w:val="none" w:sz="0" w:space="0" w:color="auto"/>
      </w:divBdr>
    </w:div>
    <w:div w:id="418143062">
      <w:bodyDiv w:val="1"/>
      <w:marLeft w:val="0"/>
      <w:marRight w:val="0"/>
      <w:marTop w:val="0"/>
      <w:marBottom w:val="0"/>
      <w:divBdr>
        <w:top w:val="none" w:sz="0" w:space="0" w:color="auto"/>
        <w:left w:val="none" w:sz="0" w:space="0" w:color="auto"/>
        <w:bottom w:val="none" w:sz="0" w:space="0" w:color="auto"/>
        <w:right w:val="none" w:sz="0" w:space="0" w:color="auto"/>
      </w:divBdr>
    </w:div>
    <w:div w:id="418253925">
      <w:bodyDiv w:val="1"/>
      <w:marLeft w:val="0"/>
      <w:marRight w:val="0"/>
      <w:marTop w:val="0"/>
      <w:marBottom w:val="0"/>
      <w:divBdr>
        <w:top w:val="none" w:sz="0" w:space="0" w:color="auto"/>
        <w:left w:val="none" w:sz="0" w:space="0" w:color="auto"/>
        <w:bottom w:val="none" w:sz="0" w:space="0" w:color="auto"/>
        <w:right w:val="none" w:sz="0" w:space="0" w:color="auto"/>
      </w:divBdr>
    </w:div>
    <w:div w:id="418908630">
      <w:bodyDiv w:val="1"/>
      <w:marLeft w:val="0"/>
      <w:marRight w:val="0"/>
      <w:marTop w:val="0"/>
      <w:marBottom w:val="0"/>
      <w:divBdr>
        <w:top w:val="none" w:sz="0" w:space="0" w:color="auto"/>
        <w:left w:val="none" w:sz="0" w:space="0" w:color="auto"/>
        <w:bottom w:val="none" w:sz="0" w:space="0" w:color="auto"/>
        <w:right w:val="none" w:sz="0" w:space="0" w:color="auto"/>
      </w:divBdr>
    </w:div>
    <w:div w:id="419253333">
      <w:bodyDiv w:val="1"/>
      <w:marLeft w:val="0"/>
      <w:marRight w:val="0"/>
      <w:marTop w:val="0"/>
      <w:marBottom w:val="0"/>
      <w:divBdr>
        <w:top w:val="none" w:sz="0" w:space="0" w:color="auto"/>
        <w:left w:val="none" w:sz="0" w:space="0" w:color="auto"/>
        <w:bottom w:val="none" w:sz="0" w:space="0" w:color="auto"/>
        <w:right w:val="none" w:sz="0" w:space="0" w:color="auto"/>
      </w:divBdr>
    </w:div>
    <w:div w:id="420833198">
      <w:bodyDiv w:val="1"/>
      <w:marLeft w:val="0"/>
      <w:marRight w:val="0"/>
      <w:marTop w:val="0"/>
      <w:marBottom w:val="0"/>
      <w:divBdr>
        <w:top w:val="none" w:sz="0" w:space="0" w:color="auto"/>
        <w:left w:val="none" w:sz="0" w:space="0" w:color="auto"/>
        <w:bottom w:val="none" w:sz="0" w:space="0" w:color="auto"/>
        <w:right w:val="none" w:sz="0" w:space="0" w:color="auto"/>
      </w:divBdr>
    </w:div>
    <w:div w:id="420838865">
      <w:bodyDiv w:val="1"/>
      <w:marLeft w:val="0"/>
      <w:marRight w:val="0"/>
      <w:marTop w:val="0"/>
      <w:marBottom w:val="0"/>
      <w:divBdr>
        <w:top w:val="none" w:sz="0" w:space="0" w:color="auto"/>
        <w:left w:val="none" w:sz="0" w:space="0" w:color="auto"/>
        <w:bottom w:val="none" w:sz="0" w:space="0" w:color="auto"/>
        <w:right w:val="none" w:sz="0" w:space="0" w:color="auto"/>
      </w:divBdr>
    </w:div>
    <w:div w:id="421339797">
      <w:bodyDiv w:val="1"/>
      <w:marLeft w:val="0"/>
      <w:marRight w:val="0"/>
      <w:marTop w:val="0"/>
      <w:marBottom w:val="0"/>
      <w:divBdr>
        <w:top w:val="none" w:sz="0" w:space="0" w:color="auto"/>
        <w:left w:val="none" w:sz="0" w:space="0" w:color="auto"/>
        <w:bottom w:val="none" w:sz="0" w:space="0" w:color="auto"/>
        <w:right w:val="none" w:sz="0" w:space="0" w:color="auto"/>
      </w:divBdr>
    </w:div>
    <w:div w:id="421756738">
      <w:bodyDiv w:val="1"/>
      <w:marLeft w:val="0"/>
      <w:marRight w:val="0"/>
      <w:marTop w:val="0"/>
      <w:marBottom w:val="0"/>
      <w:divBdr>
        <w:top w:val="none" w:sz="0" w:space="0" w:color="auto"/>
        <w:left w:val="none" w:sz="0" w:space="0" w:color="auto"/>
        <w:bottom w:val="none" w:sz="0" w:space="0" w:color="auto"/>
        <w:right w:val="none" w:sz="0" w:space="0" w:color="auto"/>
      </w:divBdr>
    </w:div>
    <w:div w:id="421873393">
      <w:bodyDiv w:val="1"/>
      <w:marLeft w:val="0"/>
      <w:marRight w:val="0"/>
      <w:marTop w:val="0"/>
      <w:marBottom w:val="0"/>
      <w:divBdr>
        <w:top w:val="none" w:sz="0" w:space="0" w:color="auto"/>
        <w:left w:val="none" w:sz="0" w:space="0" w:color="auto"/>
        <w:bottom w:val="none" w:sz="0" w:space="0" w:color="auto"/>
        <w:right w:val="none" w:sz="0" w:space="0" w:color="auto"/>
      </w:divBdr>
    </w:div>
    <w:div w:id="422068634">
      <w:bodyDiv w:val="1"/>
      <w:marLeft w:val="0"/>
      <w:marRight w:val="0"/>
      <w:marTop w:val="0"/>
      <w:marBottom w:val="0"/>
      <w:divBdr>
        <w:top w:val="none" w:sz="0" w:space="0" w:color="auto"/>
        <w:left w:val="none" w:sz="0" w:space="0" w:color="auto"/>
        <w:bottom w:val="none" w:sz="0" w:space="0" w:color="auto"/>
        <w:right w:val="none" w:sz="0" w:space="0" w:color="auto"/>
      </w:divBdr>
    </w:div>
    <w:div w:id="422529852">
      <w:bodyDiv w:val="1"/>
      <w:marLeft w:val="0"/>
      <w:marRight w:val="0"/>
      <w:marTop w:val="0"/>
      <w:marBottom w:val="0"/>
      <w:divBdr>
        <w:top w:val="none" w:sz="0" w:space="0" w:color="auto"/>
        <w:left w:val="none" w:sz="0" w:space="0" w:color="auto"/>
        <w:bottom w:val="none" w:sz="0" w:space="0" w:color="auto"/>
        <w:right w:val="none" w:sz="0" w:space="0" w:color="auto"/>
      </w:divBdr>
    </w:div>
    <w:div w:id="423309089">
      <w:bodyDiv w:val="1"/>
      <w:marLeft w:val="0"/>
      <w:marRight w:val="0"/>
      <w:marTop w:val="0"/>
      <w:marBottom w:val="0"/>
      <w:divBdr>
        <w:top w:val="none" w:sz="0" w:space="0" w:color="auto"/>
        <w:left w:val="none" w:sz="0" w:space="0" w:color="auto"/>
        <w:bottom w:val="none" w:sz="0" w:space="0" w:color="auto"/>
        <w:right w:val="none" w:sz="0" w:space="0" w:color="auto"/>
      </w:divBdr>
    </w:div>
    <w:div w:id="423645573">
      <w:bodyDiv w:val="1"/>
      <w:marLeft w:val="0"/>
      <w:marRight w:val="0"/>
      <w:marTop w:val="0"/>
      <w:marBottom w:val="0"/>
      <w:divBdr>
        <w:top w:val="none" w:sz="0" w:space="0" w:color="auto"/>
        <w:left w:val="none" w:sz="0" w:space="0" w:color="auto"/>
        <w:bottom w:val="none" w:sz="0" w:space="0" w:color="auto"/>
        <w:right w:val="none" w:sz="0" w:space="0" w:color="auto"/>
      </w:divBdr>
    </w:div>
    <w:div w:id="425228787">
      <w:bodyDiv w:val="1"/>
      <w:marLeft w:val="0"/>
      <w:marRight w:val="0"/>
      <w:marTop w:val="0"/>
      <w:marBottom w:val="0"/>
      <w:divBdr>
        <w:top w:val="none" w:sz="0" w:space="0" w:color="auto"/>
        <w:left w:val="none" w:sz="0" w:space="0" w:color="auto"/>
        <w:bottom w:val="none" w:sz="0" w:space="0" w:color="auto"/>
        <w:right w:val="none" w:sz="0" w:space="0" w:color="auto"/>
      </w:divBdr>
    </w:div>
    <w:div w:id="425467533">
      <w:bodyDiv w:val="1"/>
      <w:marLeft w:val="0"/>
      <w:marRight w:val="0"/>
      <w:marTop w:val="0"/>
      <w:marBottom w:val="0"/>
      <w:divBdr>
        <w:top w:val="none" w:sz="0" w:space="0" w:color="auto"/>
        <w:left w:val="none" w:sz="0" w:space="0" w:color="auto"/>
        <w:bottom w:val="none" w:sz="0" w:space="0" w:color="auto"/>
        <w:right w:val="none" w:sz="0" w:space="0" w:color="auto"/>
      </w:divBdr>
    </w:div>
    <w:div w:id="425544305">
      <w:bodyDiv w:val="1"/>
      <w:marLeft w:val="0"/>
      <w:marRight w:val="0"/>
      <w:marTop w:val="0"/>
      <w:marBottom w:val="0"/>
      <w:divBdr>
        <w:top w:val="none" w:sz="0" w:space="0" w:color="auto"/>
        <w:left w:val="none" w:sz="0" w:space="0" w:color="auto"/>
        <w:bottom w:val="none" w:sz="0" w:space="0" w:color="auto"/>
        <w:right w:val="none" w:sz="0" w:space="0" w:color="auto"/>
      </w:divBdr>
    </w:div>
    <w:div w:id="425656730">
      <w:bodyDiv w:val="1"/>
      <w:marLeft w:val="0"/>
      <w:marRight w:val="0"/>
      <w:marTop w:val="0"/>
      <w:marBottom w:val="0"/>
      <w:divBdr>
        <w:top w:val="none" w:sz="0" w:space="0" w:color="auto"/>
        <w:left w:val="none" w:sz="0" w:space="0" w:color="auto"/>
        <w:bottom w:val="none" w:sz="0" w:space="0" w:color="auto"/>
        <w:right w:val="none" w:sz="0" w:space="0" w:color="auto"/>
      </w:divBdr>
    </w:div>
    <w:div w:id="426273650">
      <w:bodyDiv w:val="1"/>
      <w:marLeft w:val="0"/>
      <w:marRight w:val="0"/>
      <w:marTop w:val="0"/>
      <w:marBottom w:val="0"/>
      <w:divBdr>
        <w:top w:val="none" w:sz="0" w:space="0" w:color="auto"/>
        <w:left w:val="none" w:sz="0" w:space="0" w:color="auto"/>
        <w:bottom w:val="none" w:sz="0" w:space="0" w:color="auto"/>
        <w:right w:val="none" w:sz="0" w:space="0" w:color="auto"/>
      </w:divBdr>
    </w:div>
    <w:div w:id="427116277">
      <w:bodyDiv w:val="1"/>
      <w:marLeft w:val="0"/>
      <w:marRight w:val="0"/>
      <w:marTop w:val="0"/>
      <w:marBottom w:val="0"/>
      <w:divBdr>
        <w:top w:val="none" w:sz="0" w:space="0" w:color="auto"/>
        <w:left w:val="none" w:sz="0" w:space="0" w:color="auto"/>
        <w:bottom w:val="none" w:sz="0" w:space="0" w:color="auto"/>
        <w:right w:val="none" w:sz="0" w:space="0" w:color="auto"/>
      </w:divBdr>
    </w:div>
    <w:div w:id="429200200">
      <w:bodyDiv w:val="1"/>
      <w:marLeft w:val="0"/>
      <w:marRight w:val="0"/>
      <w:marTop w:val="0"/>
      <w:marBottom w:val="0"/>
      <w:divBdr>
        <w:top w:val="none" w:sz="0" w:space="0" w:color="auto"/>
        <w:left w:val="none" w:sz="0" w:space="0" w:color="auto"/>
        <w:bottom w:val="none" w:sz="0" w:space="0" w:color="auto"/>
        <w:right w:val="none" w:sz="0" w:space="0" w:color="auto"/>
      </w:divBdr>
    </w:div>
    <w:div w:id="429356397">
      <w:bodyDiv w:val="1"/>
      <w:marLeft w:val="0"/>
      <w:marRight w:val="0"/>
      <w:marTop w:val="0"/>
      <w:marBottom w:val="0"/>
      <w:divBdr>
        <w:top w:val="none" w:sz="0" w:space="0" w:color="auto"/>
        <w:left w:val="none" w:sz="0" w:space="0" w:color="auto"/>
        <w:bottom w:val="none" w:sz="0" w:space="0" w:color="auto"/>
        <w:right w:val="none" w:sz="0" w:space="0" w:color="auto"/>
      </w:divBdr>
    </w:div>
    <w:div w:id="430466334">
      <w:bodyDiv w:val="1"/>
      <w:marLeft w:val="0"/>
      <w:marRight w:val="0"/>
      <w:marTop w:val="0"/>
      <w:marBottom w:val="0"/>
      <w:divBdr>
        <w:top w:val="none" w:sz="0" w:space="0" w:color="auto"/>
        <w:left w:val="none" w:sz="0" w:space="0" w:color="auto"/>
        <w:bottom w:val="none" w:sz="0" w:space="0" w:color="auto"/>
        <w:right w:val="none" w:sz="0" w:space="0" w:color="auto"/>
      </w:divBdr>
    </w:div>
    <w:div w:id="430857092">
      <w:bodyDiv w:val="1"/>
      <w:marLeft w:val="0"/>
      <w:marRight w:val="0"/>
      <w:marTop w:val="0"/>
      <w:marBottom w:val="0"/>
      <w:divBdr>
        <w:top w:val="none" w:sz="0" w:space="0" w:color="auto"/>
        <w:left w:val="none" w:sz="0" w:space="0" w:color="auto"/>
        <w:bottom w:val="none" w:sz="0" w:space="0" w:color="auto"/>
        <w:right w:val="none" w:sz="0" w:space="0" w:color="auto"/>
      </w:divBdr>
    </w:div>
    <w:div w:id="431363423">
      <w:bodyDiv w:val="1"/>
      <w:marLeft w:val="0"/>
      <w:marRight w:val="0"/>
      <w:marTop w:val="0"/>
      <w:marBottom w:val="0"/>
      <w:divBdr>
        <w:top w:val="none" w:sz="0" w:space="0" w:color="auto"/>
        <w:left w:val="none" w:sz="0" w:space="0" w:color="auto"/>
        <w:bottom w:val="none" w:sz="0" w:space="0" w:color="auto"/>
        <w:right w:val="none" w:sz="0" w:space="0" w:color="auto"/>
      </w:divBdr>
    </w:div>
    <w:div w:id="433331651">
      <w:bodyDiv w:val="1"/>
      <w:marLeft w:val="0"/>
      <w:marRight w:val="0"/>
      <w:marTop w:val="0"/>
      <w:marBottom w:val="0"/>
      <w:divBdr>
        <w:top w:val="none" w:sz="0" w:space="0" w:color="auto"/>
        <w:left w:val="none" w:sz="0" w:space="0" w:color="auto"/>
        <w:bottom w:val="none" w:sz="0" w:space="0" w:color="auto"/>
        <w:right w:val="none" w:sz="0" w:space="0" w:color="auto"/>
      </w:divBdr>
    </w:div>
    <w:div w:id="434056763">
      <w:bodyDiv w:val="1"/>
      <w:marLeft w:val="0"/>
      <w:marRight w:val="0"/>
      <w:marTop w:val="0"/>
      <w:marBottom w:val="0"/>
      <w:divBdr>
        <w:top w:val="none" w:sz="0" w:space="0" w:color="auto"/>
        <w:left w:val="none" w:sz="0" w:space="0" w:color="auto"/>
        <w:bottom w:val="none" w:sz="0" w:space="0" w:color="auto"/>
        <w:right w:val="none" w:sz="0" w:space="0" w:color="auto"/>
      </w:divBdr>
    </w:div>
    <w:div w:id="434177991">
      <w:bodyDiv w:val="1"/>
      <w:marLeft w:val="0"/>
      <w:marRight w:val="0"/>
      <w:marTop w:val="0"/>
      <w:marBottom w:val="0"/>
      <w:divBdr>
        <w:top w:val="none" w:sz="0" w:space="0" w:color="auto"/>
        <w:left w:val="none" w:sz="0" w:space="0" w:color="auto"/>
        <w:bottom w:val="none" w:sz="0" w:space="0" w:color="auto"/>
        <w:right w:val="none" w:sz="0" w:space="0" w:color="auto"/>
      </w:divBdr>
    </w:div>
    <w:div w:id="435711662">
      <w:bodyDiv w:val="1"/>
      <w:marLeft w:val="0"/>
      <w:marRight w:val="0"/>
      <w:marTop w:val="0"/>
      <w:marBottom w:val="0"/>
      <w:divBdr>
        <w:top w:val="none" w:sz="0" w:space="0" w:color="auto"/>
        <w:left w:val="none" w:sz="0" w:space="0" w:color="auto"/>
        <w:bottom w:val="none" w:sz="0" w:space="0" w:color="auto"/>
        <w:right w:val="none" w:sz="0" w:space="0" w:color="auto"/>
      </w:divBdr>
    </w:div>
    <w:div w:id="436100867">
      <w:bodyDiv w:val="1"/>
      <w:marLeft w:val="0"/>
      <w:marRight w:val="0"/>
      <w:marTop w:val="0"/>
      <w:marBottom w:val="0"/>
      <w:divBdr>
        <w:top w:val="none" w:sz="0" w:space="0" w:color="auto"/>
        <w:left w:val="none" w:sz="0" w:space="0" w:color="auto"/>
        <w:bottom w:val="none" w:sz="0" w:space="0" w:color="auto"/>
        <w:right w:val="none" w:sz="0" w:space="0" w:color="auto"/>
      </w:divBdr>
    </w:div>
    <w:div w:id="436219985">
      <w:bodyDiv w:val="1"/>
      <w:marLeft w:val="0"/>
      <w:marRight w:val="0"/>
      <w:marTop w:val="0"/>
      <w:marBottom w:val="0"/>
      <w:divBdr>
        <w:top w:val="none" w:sz="0" w:space="0" w:color="auto"/>
        <w:left w:val="none" w:sz="0" w:space="0" w:color="auto"/>
        <w:bottom w:val="none" w:sz="0" w:space="0" w:color="auto"/>
        <w:right w:val="none" w:sz="0" w:space="0" w:color="auto"/>
      </w:divBdr>
    </w:div>
    <w:div w:id="436409624">
      <w:bodyDiv w:val="1"/>
      <w:marLeft w:val="0"/>
      <w:marRight w:val="0"/>
      <w:marTop w:val="0"/>
      <w:marBottom w:val="0"/>
      <w:divBdr>
        <w:top w:val="none" w:sz="0" w:space="0" w:color="auto"/>
        <w:left w:val="none" w:sz="0" w:space="0" w:color="auto"/>
        <w:bottom w:val="none" w:sz="0" w:space="0" w:color="auto"/>
        <w:right w:val="none" w:sz="0" w:space="0" w:color="auto"/>
      </w:divBdr>
    </w:div>
    <w:div w:id="437406934">
      <w:bodyDiv w:val="1"/>
      <w:marLeft w:val="0"/>
      <w:marRight w:val="0"/>
      <w:marTop w:val="0"/>
      <w:marBottom w:val="0"/>
      <w:divBdr>
        <w:top w:val="none" w:sz="0" w:space="0" w:color="auto"/>
        <w:left w:val="none" w:sz="0" w:space="0" w:color="auto"/>
        <w:bottom w:val="none" w:sz="0" w:space="0" w:color="auto"/>
        <w:right w:val="none" w:sz="0" w:space="0" w:color="auto"/>
      </w:divBdr>
    </w:div>
    <w:div w:id="437718588">
      <w:bodyDiv w:val="1"/>
      <w:marLeft w:val="0"/>
      <w:marRight w:val="0"/>
      <w:marTop w:val="0"/>
      <w:marBottom w:val="0"/>
      <w:divBdr>
        <w:top w:val="none" w:sz="0" w:space="0" w:color="auto"/>
        <w:left w:val="none" w:sz="0" w:space="0" w:color="auto"/>
        <w:bottom w:val="none" w:sz="0" w:space="0" w:color="auto"/>
        <w:right w:val="none" w:sz="0" w:space="0" w:color="auto"/>
      </w:divBdr>
    </w:div>
    <w:div w:id="438452043">
      <w:bodyDiv w:val="1"/>
      <w:marLeft w:val="0"/>
      <w:marRight w:val="0"/>
      <w:marTop w:val="0"/>
      <w:marBottom w:val="0"/>
      <w:divBdr>
        <w:top w:val="none" w:sz="0" w:space="0" w:color="auto"/>
        <w:left w:val="none" w:sz="0" w:space="0" w:color="auto"/>
        <w:bottom w:val="none" w:sz="0" w:space="0" w:color="auto"/>
        <w:right w:val="none" w:sz="0" w:space="0" w:color="auto"/>
      </w:divBdr>
    </w:div>
    <w:div w:id="438834247">
      <w:bodyDiv w:val="1"/>
      <w:marLeft w:val="0"/>
      <w:marRight w:val="0"/>
      <w:marTop w:val="0"/>
      <w:marBottom w:val="0"/>
      <w:divBdr>
        <w:top w:val="none" w:sz="0" w:space="0" w:color="auto"/>
        <w:left w:val="none" w:sz="0" w:space="0" w:color="auto"/>
        <w:bottom w:val="none" w:sz="0" w:space="0" w:color="auto"/>
        <w:right w:val="none" w:sz="0" w:space="0" w:color="auto"/>
      </w:divBdr>
    </w:div>
    <w:div w:id="439833316">
      <w:bodyDiv w:val="1"/>
      <w:marLeft w:val="0"/>
      <w:marRight w:val="0"/>
      <w:marTop w:val="0"/>
      <w:marBottom w:val="0"/>
      <w:divBdr>
        <w:top w:val="none" w:sz="0" w:space="0" w:color="auto"/>
        <w:left w:val="none" w:sz="0" w:space="0" w:color="auto"/>
        <w:bottom w:val="none" w:sz="0" w:space="0" w:color="auto"/>
        <w:right w:val="none" w:sz="0" w:space="0" w:color="auto"/>
      </w:divBdr>
    </w:div>
    <w:div w:id="439879773">
      <w:bodyDiv w:val="1"/>
      <w:marLeft w:val="0"/>
      <w:marRight w:val="0"/>
      <w:marTop w:val="0"/>
      <w:marBottom w:val="0"/>
      <w:divBdr>
        <w:top w:val="none" w:sz="0" w:space="0" w:color="auto"/>
        <w:left w:val="none" w:sz="0" w:space="0" w:color="auto"/>
        <w:bottom w:val="none" w:sz="0" w:space="0" w:color="auto"/>
        <w:right w:val="none" w:sz="0" w:space="0" w:color="auto"/>
      </w:divBdr>
    </w:div>
    <w:div w:id="440105804">
      <w:bodyDiv w:val="1"/>
      <w:marLeft w:val="0"/>
      <w:marRight w:val="0"/>
      <w:marTop w:val="0"/>
      <w:marBottom w:val="0"/>
      <w:divBdr>
        <w:top w:val="none" w:sz="0" w:space="0" w:color="auto"/>
        <w:left w:val="none" w:sz="0" w:space="0" w:color="auto"/>
        <w:bottom w:val="none" w:sz="0" w:space="0" w:color="auto"/>
        <w:right w:val="none" w:sz="0" w:space="0" w:color="auto"/>
      </w:divBdr>
    </w:div>
    <w:div w:id="440538397">
      <w:bodyDiv w:val="1"/>
      <w:marLeft w:val="0"/>
      <w:marRight w:val="0"/>
      <w:marTop w:val="0"/>
      <w:marBottom w:val="0"/>
      <w:divBdr>
        <w:top w:val="none" w:sz="0" w:space="0" w:color="auto"/>
        <w:left w:val="none" w:sz="0" w:space="0" w:color="auto"/>
        <w:bottom w:val="none" w:sz="0" w:space="0" w:color="auto"/>
        <w:right w:val="none" w:sz="0" w:space="0" w:color="auto"/>
      </w:divBdr>
    </w:div>
    <w:div w:id="440690325">
      <w:bodyDiv w:val="1"/>
      <w:marLeft w:val="0"/>
      <w:marRight w:val="0"/>
      <w:marTop w:val="0"/>
      <w:marBottom w:val="0"/>
      <w:divBdr>
        <w:top w:val="none" w:sz="0" w:space="0" w:color="auto"/>
        <w:left w:val="none" w:sz="0" w:space="0" w:color="auto"/>
        <w:bottom w:val="none" w:sz="0" w:space="0" w:color="auto"/>
        <w:right w:val="none" w:sz="0" w:space="0" w:color="auto"/>
      </w:divBdr>
    </w:div>
    <w:div w:id="440731609">
      <w:bodyDiv w:val="1"/>
      <w:marLeft w:val="0"/>
      <w:marRight w:val="0"/>
      <w:marTop w:val="0"/>
      <w:marBottom w:val="0"/>
      <w:divBdr>
        <w:top w:val="none" w:sz="0" w:space="0" w:color="auto"/>
        <w:left w:val="none" w:sz="0" w:space="0" w:color="auto"/>
        <w:bottom w:val="none" w:sz="0" w:space="0" w:color="auto"/>
        <w:right w:val="none" w:sz="0" w:space="0" w:color="auto"/>
      </w:divBdr>
    </w:div>
    <w:div w:id="440762106">
      <w:bodyDiv w:val="1"/>
      <w:marLeft w:val="0"/>
      <w:marRight w:val="0"/>
      <w:marTop w:val="0"/>
      <w:marBottom w:val="0"/>
      <w:divBdr>
        <w:top w:val="none" w:sz="0" w:space="0" w:color="auto"/>
        <w:left w:val="none" w:sz="0" w:space="0" w:color="auto"/>
        <w:bottom w:val="none" w:sz="0" w:space="0" w:color="auto"/>
        <w:right w:val="none" w:sz="0" w:space="0" w:color="auto"/>
      </w:divBdr>
    </w:div>
    <w:div w:id="441071012">
      <w:bodyDiv w:val="1"/>
      <w:marLeft w:val="0"/>
      <w:marRight w:val="0"/>
      <w:marTop w:val="0"/>
      <w:marBottom w:val="0"/>
      <w:divBdr>
        <w:top w:val="none" w:sz="0" w:space="0" w:color="auto"/>
        <w:left w:val="none" w:sz="0" w:space="0" w:color="auto"/>
        <w:bottom w:val="none" w:sz="0" w:space="0" w:color="auto"/>
        <w:right w:val="none" w:sz="0" w:space="0" w:color="auto"/>
      </w:divBdr>
    </w:div>
    <w:div w:id="441190204">
      <w:bodyDiv w:val="1"/>
      <w:marLeft w:val="0"/>
      <w:marRight w:val="0"/>
      <w:marTop w:val="0"/>
      <w:marBottom w:val="0"/>
      <w:divBdr>
        <w:top w:val="none" w:sz="0" w:space="0" w:color="auto"/>
        <w:left w:val="none" w:sz="0" w:space="0" w:color="auto"/>
        <w:bottom w:val="none" w:sz="0" w:space="0" w:color="auto"/>
        <w:right w:val="none" w:sz="0" w:space="0" w:color="auto"/>
      </w:divBdr>
    </w:div>
    <w:div w:id="442385963">
      <w:bodyDiv w:val="1"/>
      <w:marLeft w:val="0"/>
      <w:marRight w:val="0"/>
      <w:marTop w:val="0"/>
      <w:marBottom w:val="0"/>
      <w:divBdr>
        <w:top w:val="none" w:sz="0" w:space="0" w:color="auto"/>
        <w:left w:val="none" w:sz="0" w:space="0" w:color="auto"/>
        <w:bottom w:val="none" w:sz="0" w:space="0" w:color="auto"/>
        <w:right w:val="none" w:sz="0" w:space="0" w:color="auto"/>
      </w:divBdr>
    </w:div>
    <w:div w:id="442653181">
      <w:bodyDiv w:val="1"/>
      <w:marLeft w:val="0"/>
      <w:marRight w:val="0"/>
      <w:marTop w:val="0"/>
      <w:marBottom w:val="0"/>
      <w:divBdr>
        <w:top w:val="none" w:sz="0" w:space="0" w:color="auto"/>
        <w:left w:val="none" w:sz="0" w:space="0" w:color="auto"/>
        <w:bottom w:val="none" w:sz="0" w:space="0" w:color="auto"/>
        <w:right w:val="none" w:sz="0" w:space="0" w:color="auto"/>
      </w:divBdr>
    </w:div>
    <w:div w:id="443228047">
      <w:bodyDiv w:val="1"/>
      <w:marLeft w:val="0"/>
      <w:marRight w:val="0"/>
      <w:marTop w:val="0"/>
      <w:marBottom w:val="0"/>
      <w:divBdr>
        <w:top w:val="none" w:sz="0" w:space="0" w:color="auto"/>
        <w:left w:val="none" w:sz="0" w:space="0" w:color="auto"/>
        <w:bottom w:val="none" w:sz="0" w:space="0" w:color="auto"/>
        <w:right w:val="none" w:sz="0" w:space="0" w:color="auto"/>
      </w:divBdr>
    </w:div>
    <w:div w:id="443425175">
      <w:bodyDiv w:val="1"/>
      <w:marLeft w:val="0"/>
      <w:marRight w:val="0"/>
      <w:marTop w:val="0"/>
      <w:marBottom w:val="0"/>
      <w:divBdr>
        <w:top w:val="none" w:sz="0" w:space="0" w:color="auto"/>
        <w:left w:val="none" w:sz="0" w:space="0" w:color="auto"/>
        <w:bottom w:val="none" w:sz="0" w:space="0" w:color="auto"/>
        <w:right w:val="none" w:sz="0" w:space="0" w:color="auto"/>
      </w:divBdr>
    </w:div>
    <w:div w:id="443691301">
      <w:bodyDiv w:val="1"/>
      <w:marLeft w:val="0"/>
      <w:marRight w:val="0"/>
      <w:marTop w:val="0"/>
      <w:marBottom w:val="0"/>
      <w:divBdr>
        <w:top w:val="none" w:sz="0" w:space="0" w:color="auto"/>
        <w:left w:val="none" w:sz="0" w:space="0" w:color="auto"/>
        <w:bottom w:val="none" w:sz="0" w:space="0" w:color="auto"/>
        <w:right w:val="none" w:sz="0" w:space="0" w:color="auto"/>
      </w:divBdr>
    </w:div>
    <w:div w:id="444007311">
      <w:bodyDiv w:val="1"/>
      <w:marLeft w:val="0"/>
      <w:marRight w:val="0"/>
      <w:marTop w:val="0"/>
      <w:marBottom w:val="0"/>
      <w:divBdr>
        <w:top w:val="none" w:sz="0" w:space="0" w:color="auto"/>
        <w:left w:val="none" w:sz="0" w:space="0" w:color="auto"/>
        <w:bottom w:val="none" w:sz="0" w:space="0" w:color="auto"/>
        <w:right w:val="none" w:sz="0" w:space="0" w:color="auto"/>
      </w:divBdr>
    </w:div>
    <w:div w:id="444424722">
      <w:bodyDiv w:val="1"/>
      <w:marLeft w:val="0"/>
      <w:marRight w:val="0"/>
      <w:marTop w:val="0"/>
      <w:marBottom w:val="0"/>
      <w:divBdr>
        <w:top w:val="none" w:sz="0" w:space="0" w:color="auto"/>
        <w:left w:val="none" w:sz="0" w:space="0" w:color="auto"/>
        <w:bottom w:val="none" w:sz="0" w:space="0" w:color="auto"/>
        <w:right w:val="none" w:sz="0" w:space="0" w:color="auto"/>
      </w:divBdr>
    </w:div>
    <w:div w:id="444622434">
      <w:bodyDiv w:val="1"/>
      <w:marLeft w:val="0"/>
      <w:marRight w:val="0"/>
      <w:marTop w:val="0"/>
      <w:marBottom w:val="0"/>
      <w:divBdr>
        <w:top w:val="none" w:sz="0" w:space="0" w:color="auto"/>
        <w:left w:val="none" w:sz="0" w:space="0" w:color="auto"/>
        <w:bottom w:val="none" w:sz="0" w:space="0" w:color="auto"/>
        <w:right w:val="none" w:sz="0" w:space="0" w:color="auto"/>
      </w:divBdr>
    </w:div>
    <w:div w:id="444738412">
      <w:bodyDiv w:val="1"/>
      <w:marLeft w:val="0"/>
      <w:marRight w:val="0"/>
      <w:marTop w:val="0"/>
      <w:marBottom w:val="0"/>
      <w:divBdr>
        <w:top w:val="none" w:sz="0" w:space="0" w:color="auto"/>
        <w:left w:val="none" w:sz="0" w:space="0" w:color="auto"/>
        <w:bottom w:val="none" w:sz="0" w:space="0" w:color="auto"/>
        <w:right w:val="none" w:sz="0" w:space="0" w:color="auto"/>
      </w:divBdr>
    </w:div>
    <w:div w:id="444931571">
      <w:bodyDiv w:val="1"/>
      <w:marLeft w:val="0"/>
      <w:marRight w:val="0"/>
      <w:marTop w:val="0"/>
      <w:marBottom w:val="0"/>
      <w:divBdr>
        <w:top w:val="none" w:sz="0" w:space="0" w:color="auto"/>
        <w:left w:val="none" w:sz="0" w:space="0" w:color="auto"/>
        <w:bottom w:val="none" w:sz="0" w:space="0" w:color="auto"/>
        <w:right w:val="none" w:sz="0" w:space="0" w:color="auto"/>
      </w:divBdr>
    </w:div>
    <w:div w:id="447089408">
      <w:bodyDiv w:val="1"/>
      <w:marLeft w:val="0"/>
      <w:marRight w:val="0"/>
      <w:marTop w:val="0"/>
      <w:marBottom w:val="0"/>
      <w:divBdr>
        <w:top w:val="none" w:sz="0" w:space="0" w:color="auto"/>
        <w:left w:val="none" w:sz="0" w:space="0" w:color="auto"/>
        <w:bottom w:val="none" w:sz="0" w:space="0" w:color="auto"/>
        <w:right w:val="none" w:sz="0" w:space="0" w:color="auto"/>
      </w:divBdr>
    </w:div>
    <w:div w:id="447089901">
      <w:bodyDiv w:val="1"/>
      <w:marLeft w:val="0"/>
      <w:marRight w:val="0"/>
      <w:marTop w:val="0"/>
      <w:marBottom w:val="0"/>
      <w:divBdr>
        <w:top w:val="none" w:sz="0" w:space="0" w:color="auto"/>
        <w:left w:val="none" w:sz="0" w:space="0" w:color="auto"/>
        <w:bottom w:val="none" w:sz="0" w:space="0" w:color="auto"/>
        <w:right w:val="none" w:sz="0" w:space="0" w:color="auto"/>
      </w:divBdr>
    </w:div>
    <w:div w:id="447551677">
      <w:bodyDiv w:val="1"/>
      <w:marLeft w:val="0"/>
      <w:marRight w:val="0"/>
      <w:marTop w:val="0"/>
      <w:marBottom w:val="0"/>
      <w:divBdr>
        <w:top w:val="none" w:sz="0" w:space="0" w:color="auto"/>
        <w:left w:val="none" w:sz="0" w:space="0" w:color="auto"/>
        <w:bottom w:val="none" w:sz="0" w:space="0" w:color="auto"/>
        <w:right w:val="none" w:sz="0" w:space="0" w:color="auto"/>
      </w:divBdr>
    </w:div>
    <w:div w:id="447553114">
      <w:bodyDiv w:val="1"/>
      <w:marLeft w:val="0"/>
      <w:marRight w:val="0"/>
      <w:marTop w:val="0"/>
      <w:marBottom w:val="0"/>
      <w:divBdr>
        <w:top w:val="none" w:sz="0" w:space="0" w:color="auto"/>
        <w:left w:val="none" w:sz="0" w:space="0" w:color="auto"/>
        <w:bottom w:val="none" w:sz="0" w:space="0" w:color="auto"/>
        <w:right w:val="none" w:sz="0" w:space="0" w:color="auto"/>
      </w:divBdr>
    </w:div>
    <w:div w:id="447890258">
      <w:bodyDiv w:val="1"/>
      <w:marLeft w:val="0"/>
      <w:marRight w:val="0"/>
      <w:marTop w:val="0"/>
      <w:marBottom w:val="0"/>
      <w:divBdr>
        <w:top w:val="none" w:sz="0" w:space="0" w:color="auto"/>
        <w:left w:val="none" w:sz="0" w:space="0" w:color="auto"/>
        <w:bottom w:val="none" w:sz="0" w:space="0" w:color="auto"/>
        <w:right w:val="none" w:sz="0" w:space="0" w:color="auto"/>
      </w:divBdr>
    </w:div>
    <w:div w:id="448202422">
      <w:bodyDiv w:val="1"/>
      <w:marLeft w:val="0"/>
      <w:marRight w:val="0"/>
      <w:marTop w:val="0"/>
      <w:marBottom w:val="0"/>
      <w:divBdr>
        <w:top w:val="none" w:sz="0" w:space="0" w:color="auto"/>
        <w:left w:val="none" w:sz="0" w:space="0" w:color="auto"/>
        <w:bottom w:val="none" w:sz="0" w:space="0" w:color="auto"/>
        <w:right w:val="none" w:sz="0" w:space="0" w:color="auto"/>
      </w:divBdr>
    </w:div>
    <w:div w:id="450126969">
      <w:bodyDiv w:val="1"/>
      <w:marLeft w:val="0"/>
      <w:marRight w:val="0"/>
      <w:marTop w:val="0"/>
      <w:marBottom w:val="0"/>
      <w:divBdr>
        <w:top w:val="none" w:sz="0" w:space="0" w:color="auto"/>
        <w:left w:val="none" w:sz="0" w:space="0" w:color="auto"/>
        <w:bottom w:val="none" w:sz="0" w:space="0" w:color="auto"/>
        <w:right w:val="none" w:sz="0" w:space="0" w:color="auto"/>
      </w:divBdr>
    </w:div>
    <w:div w:id="450172860">
      <w:bodyDiv w:val="1"/>
      <w:marLeft w:val="0"/>
      <w:marRight w:val="0"/>
      <w:marTop w:val="0"/>
      <w:marBottom w:val="0"/>
      <w:divBdr>
        <w:top w:val="none" w:sz="0" w:space="0" w:color="auto"/>
        <w:left w:val="none" w:sz="0" w:space="0" w:color="auto"/>
        <w:bottom w:val="none" w:sz="0" w:space="0" w:color="auto"/>
        <w:right w:val="none" w:sz="0" w:space="0" w:color="auto"/>
      </w:divBdr>
    </w:div>
    <w:div w:id="450440888">
      <w:bodyDiv w:val="1"/>
      <w:marLeft w:val="0"/>
      <w:marRight w:val="0"/>
      <w:marTop w:val="0"/>
      <w:marBottom w:val="0"/>
      <w:divBdr>
        <w:top w:val="none" w:sz="0" w:space="0" w:color="auto"/>
        <w:left w:val="none" w:sz="0" w:space="0" w:color="auto"/>
        <w:bottom w:val="none" w:sz="0" w:space="0" w:color="auto"/>
        <w:right w:val="none" w:sz="0" w:space="0" w:color="auto"/>
      </w:divBdr>
    </w:div>
    <w:div w:id="451049512">
      <w:bodyDiv w:val="1"/>
      <w:marLeft w:val="0"/>
      <w:marRight w:val="0"/>
      <w:marTop w:val="0"/>
      <w:marBottom w:val="0"/>
      <w:divBdr>
        <w:top w:val="none" w:sz="0" w:space="0" w:color="auto"/>
        <w:left w:val="none" w:sz="0" w:space="0" w:color="auto"/>
        <w:bottom w:val="none" w:sz="0" w:space="0" w:color="auto"/>
        <w:right w:val="none" w:sz="0" w:space="0" w:color="auto"/>
      </w:divBdr>
    </w:div>
    <w:div w:id="451244944">
      <w:bodyDiv w:val="1"/>
      <w:marLeft w:val="0"/>
      <w:marRight w:val="0"/>
      <w:marTop w:val="0"/>
      <w:marBottom w:val="0"/>
      <w:divBdr>
        <w:top w:val="none" w:sz="0" w:space="0" w:color="auto"/>
        <w:left w:val="none" w:sz="0" w:space="0" w:color="auto"/>
        <w:bottom w:val="none" w:sz="0" w:space="0" w:color="auto"/>
        <w:right w:val="none" w:sz="0" w:space="0" w:color="auto"/>
      </w:divBdr>
    </w:div>
    <w:div w:id="451637716">
      <w:bodyDiv w:val="1"/>
      <w:marLeft w:val="0"/>
      <w:marRight w:val="0"/>
      <w:marTop w:val="0"/>
      <w:marBottom w:val="0"/>
      <w:divBdr>
        <w:top w:val="none" w:sz="0" w:space="0" w:color="auto"/>
        <w:left w:val="none" w:sz="0" w:space="0" w:color="auto"/>
        <w:bottom w:val="none" w:sz="0" w:space="0" w:color="auto"/>
        <w:right w:val="none" w:sz="0" w:space="0" w:color="auto"/>
      </w:divBdr>
    </w:div>
    <w:div w:id="453645180">
      <w:bodyDiv w:val="1"/>
      <w:marLeft w:val="0"/>
      <w:marRight w:val="0"/>
      <w:marTop w:val="0"/>
      <w:marBottom w:val="0"/>
      <w:divBdr>
        <w:top w:val="none" w:sz="0" w:space="0" w:color="auto"/>
        <w:left w:val="none" w:sz="0" w:space="0" w:color="auto"/>
        <w:bottom w:val="none" w:sz="0" w:space="0" w:color="auto"/>
        <w:right w:val="none" w:sz="0" w:space="0" w:color="auto"/>
      </w:divBdr>
    </w:div>
    <w:div w:id="453987986">
      <w:bodyDiv w:val="1"/>
      <w:marLeft w:val="0"/>
      <w:marRight w:val="0"/>
      <w:marTop w:val="0"/>
      <w:marBottom w:val="0"/>
      <w:divBdr>
        <w:top w:val="none" w:sz="0" w:space="0" w:color="auto"/>
        <w:left w:val="none" w:sz="0" w:space="0" w:color="auto"/>
        <w:bottom w:val="none" w:sz="0" w:space="0" w:color="auto"/>
        <w:right w:val="none" w:sz="0" w:space="0" w:color="auto"/>
      </w:divBdr>
    </w:div>
    <w:div w:id="454567309">
      <w:bodyDiv w:val="1"/>
      <w:marLeft w:val="0"/>
      <w:marRight w:val="0"/>
      <w:marTop w:val="0"/>
      <w:marBottom w:val="0"/>
      <w:divBdr>
        <w:top w:val="none" w:sz="0" w:space="0" w:color="auto"/>
        <w:left w:val="none" w:sz="0" w:space="0" w:color="auto"/>
        <w:bottom w:val="none" w:sz="0" w:space="0" w:color="auto"/>
        <w:right w:val="none" w:sz="0" w:space="0" w:color="auto"/>
      </w:divBdr>
    </w:div>
    <w:div w:id="455411657">
      <w:bodyDiv w:val="1"/>
      <w:marLeft w:val="0"/>
      <w:marRight w:val="0"/>
      <w:marTop w:val="0"/>
      <w:marBottom w:val="0"/>
      <w:divBdr>
        <w:top w:val="none" w:sz="0" w:space="0" w:color="auto"/>
        <w:left w:val="none" w:sz="0" w:space="0" w:color="auto"/>
        <w:bottom w:val="none" w:sz="0" w:space="0" w:color="auto"/>
        <w:right w:val="none" w:sz="0" w:space="0" w:color="auto"/>
      </w:divBdr>
    </w:div>
    <w:div w:id="455487930">
      <w:bodyDiv w:val="1"/>
      <w:marLeft w:val="0"/>
      <w:marRight w:val="0"/>
      <w:marTop w:val="0"/>
      <w:marBottom w:val="0"/>
      <w:divBdr>
        <w:top w:val="none" w:sz="0" w:space="0" w:color="auto"/>
        <w:left w:val="none" w:sz="0" w:space="0" w:color="auto"/>
        <w:bottom w:val="none" w:sz="0" w:space="0" w:color="auto"/>
        <w:right w:val="none" w:sz="0" w:space="0" w:color="auto"/>
      </w:divBdr>
    </w:div>
    <w:div w:id="456030539">
      <w:bodyDiv w:val="1"/>
      <w:marLeft w:val="0"/>
      <w:marRight w:val="0"/>
      <w:marTop w:val="0"/>
      <w:marBottom w:val="0"/>
      <w:divBdr>
        <w:top w:val="none" w:sz="0" w:space="0" w:color="auto"/>
        <w:left w:val="none" w:sz="0" w:space="0" w:color="auto"/>
        <w:bottom w:val="none" w:sz="0" w:space="0" w:color="auto"/>
        <w:right w:val="none" w:sz="0" w:space="0" w:color="auto"/>
      </w:divBdr>
    </w:div>
    <w:div w:id="456266191">
      <w:bodyDiv w:val="1"/>
      <w:marLeft w:val="0"/>
      <w:marRight w:val="0"/>
      <w:marTop w:val="0"/>
      <w:marBottom w:val="0"/>
      <w:divBdr>
        <w:top w:val="none" w:sz="0" w:space="0" w:color="auto"/>
        <w:left w:val="none" w:sz="0" w:space="0" w:color="auto"/>
        <w:bottom w:val="none" w:sz="0" w:space="0" w:color="auto"/>
        <w:right w:val="none" w:sz="0" w:space="0" w:color="auto"/>
      </w:divBdr>
    </w:div>
    <w:div w:id="456685194">
      <w:bodyDiv w:val="1"/>
      <w:marLeft w:val="0"/>
      <w:marRight w:val="0"/>
      <w:marTop w:val="0"/>
      <w:marBottom w:val="0"/>
      <w:divBdr>
        <w:top w:val="none" w:sz="0" w:space="0" w:color="auto"/>
        <w:left w:val="none" w:sz="0" w:space="0" w:color="auto"/>
        <w:bottom w:val="none" w:sz="0" w:space="0" w:color="auto"/>
        <w:right w:val="none" w:sz="0" w:space="0" w:color="auto"/>
      </w:divBdr>
    </w:div>
    <w:div w:id="456797863">
      <w:bodyDiv w:val="1"/>
      <w:marLeft w:val="0"/>
      <w:marRight w:val="0"/>
      <w:marTop w:val="0"/>
      <w:marBottom w:val="0"/>
      <w:divBdr>
        <w:top w:val="none" w:sz="0" w:space="0" w:color="auto"/>
        <w:left w:val="none" w:sz="0" w:space="0" w:color="auto"/>
        <w:bottom w:val="none" w:sz="0" w:space="0" w:color="auto"/>
        <w:right w:val="none" w:sz="0" w:space="0" w:color="auto"/>
      </w:divBdr>
    </w:div>
    <w:div w:id="457534175">
      <w:bodyDiv w:val="1"/>
      <w:marLeft w:val="0"/>
      <w:marRight w:val="0"/>
      <w:marTop w:val="0"/>
      <w:marBottom w:val="0"/>
      <w:divBdr>
        <w:top w:val="none" w:sz="0" w:space="0" w:color="auto"/>
        <w:left w:val="none" w:sz="0" w:space="0" w:color="auto"/>
        <w:bottom w:val="none" w:sz="0" w:space="0" w:color="auto"/>
        <w:right w:val="none" w:sz="0" w:space="0" w:color="auto"/>
      </w:divBdr>
    </w:div>
    <w:div w:id="457836884">
      <w:bodyDiv w:val="1"/>
      <w:marLeft w:val="0"/>
      <w:marRight w:val="0"/>
      <w:marTop w:val="0"/>
      <w:marBottom w:val="0"/>
      <w:divBdr>
        <w:top w:val="none" w:sz="0" w:space="0" w:color="auto"/>
        <w:left w:val="none" w:sz="0" w:space="0" w:color="auto"/>
        <w:bottom w:val="none" w:sz="0" w:space="0" w:color="auto"/>
        <w:right w:val="none" w:sz="0" w:space="0" w:color="auto"/>
      </w:divBdr>
    </w:div>
    <w:div w:id="457914339">
      <w:bodyDiv w:val="1"/>
      <w:marLeft w:val="0"/>
      <w:marRight w:val="0"/>
      <w:marTop w:val="0"/>
      <w:marBottom w:val="0"/>
      <w:divBdr>
        <w:top w:val="none" w:sz="0" w:space="0" w:color="auto"/>
        <w:left w:val="none" w:sz="0" w:space="0" w:color="auto"/>
        <w:bottom w:val="none" w:sz="0" w:space="0" w:color="auto"/>
        <w:right w:val="none" w:sz="0" w:space="0" w:color="auto"/>
      </w:divBdr>
    </w:div>
    <w:div w:id="458110294">
      <w:bodyDiv w:val="1"/>
      <w:marLeft w:val="0"/>
      <w:marRight w:val="0"/>
      <w:marTop w:val="0"/>
      <w:marBottom w:val="0"/>
      <w:divBdr>
        <w:top w:val="none" w:sz="0" w:space="0" w:color="auto"/>
        <w:left w:val="none" w:sz="0" w:space="0" w:color="auto"/>
        <w:bottom w:val="none" w:sz="0" w:space="0" w:color="auto"/>
        <w:right w:val="none" w:sz="0" w:space="0" w:color="auto"/>
      </w:divBdr>
    </w:div>
    <w:div w:id="458228161">
      <w:bodyDiv w:val="1"/>
      <w:marLeft w:val="0"/>
      <w:marRight w:val="0"/>
      <w:marTop w:val="0"/>
      <w:marBottom w:val="0"/>
      <w:divBdr>
        <w:top w:val="none" w:sz="0" w:space="0" w:color="auto"/>
        <w:left w:val="none" w:sz="0" w:space="0" w:color="auto"/>
        <w:bottom w:val="none" w:sz="0" w:space="0" w:color="auto"/>
        <w:right w:val="none" w:sz="0" w:space="0" w:color="auto"/>
      </w:divBdr>
    </w:div>
    <w:div w:id="458232220">
      <w:bodyDiv w:val="1"/>
      <w:marLeft w:val="0"/>
      <w:marRight w:val="0"/>
      <w:marTop w:val="0"/>
      <w:marBottom w:val="0"/>
      <w:divBdr>
        <w:top w:val="none" w:sz="0" w:space="0" w:color="auto"/>
        <w:left w:val="none" w:sz="0" w:space="0" w:color="auto"/>
        <w:bottom w:val="none" w:sz="0" w:space="0" w:color="auto"/>
        <w:right w:val="none" w:sz="0" w:space="0" w:color="auto"/>
      </w:divBdr>
    </w:div>
    <w:div w:id="459080970">
      <w:bodyDiv w:val="1"/>
      <w:marLeft w:val="0"/>
      <w:marRight w:val="0"/>
      <w:marTop w:val="0"/>
      <w:marBottom w:val="0"/>
      <w:divBdr>
        <w:top w:val="none" w:sz="0" w:space="0" w:color="auto"/>
        <w:left w:val="none" w:sz="0" w:space="0" w:color="auto"/>
        <w:bottom w:val="none" w:sz="0" w:space="0" w:color="auto"/>
        <w:right w:val="none" w:sz="0" w:space="0" w:color="auto"/>
      </w:divBdr>
    </w:div>
    <w:div w:id="459957604">
      <w:bodyDiv w:val="1"/>
      <w:marLeft w:val="0"/>
      <w:marRight w:val="0"/>
      <w:marTop w:val="0"/>
      <w:marBottom w:val="0"/>
      <w:divBdr>
        <w:top w:val="none" w:sz="0" w:space="0" w:color="auto"/>
        <w:left w:val="none" w:sz="0" w:space="0" w:color="auto"/>
        <w:bottom w:val="none" w:sz="0" w:space="0" w:color="auto"/>
        <w:right w:val="none" w:sz="0" w:space="0" w:color="auto"/>
      </w:divBdr>
    </w:div>
    <w:div w:id="461114971">
      <w:bodyDiv w:val="1"/>
      <w:marLeft w:val="0"/>
      <w:marRight w:val="0"/>
      <w:marTop w:val="0"/>
      <w:marBottom w:val="0"/>
      <w:divBdr>
        <w:top w:val="none" w:sz="0" w:space="0" w:color="auto"/>
        <w:left w:val="none" w:sz="0" w:space="0" w:color="auto"/>
        <w:bottom w:val="none" w:sz="0" w:space="0" w:color="auto"/>
        <w:right w:val="none" w:sz="0" w:space="0" w:color="auto"/>
      </w:divBdr>
    </w:div>
    <w:div w:id="461118852">
      <w:bodyDiv w:val="1"/>
      <w:marLeft w:val="0"/>
      <w:marRight w:val="0"/>
      <w:marTop w:val="0"/>
      <w:marBottom w:val="0"/>
      <w:divBdr>
        <w:top w:val="none" w:sz="0" w:space="0" w:color="auto"/>
        <w:left w:val="none" w:sz="0" w:space="0" w:color="auto"/>
        <w:bottom w:val="none" w:sz="0" w:space="0" w:color="auto"/>
        <w:right w:val="none" w:sz="0" w:space="0" w:color="auto"/>
      </w:divBdr>
    </w:div>
    <w:div w:id="461189990">
      <w:bodyDiv w:val="1"/>
      <w:marLeft w:val="0"/>
      <w:marRight w:val="0"/>
      <w:marTop w:val="0"/>
      <w:marBottom w:val="0"/>
      <w:divBdr>
        <w:top w:val="none" w:sz="0" w:space="0" w:color="auto"/>
        <w:left w:val="none" w:sz="0" w:space="0" w:color="auto"/>
        <w:bottom w:val="none" w:sz="0" w:space="0" w:color="auto"/>
        <w:right w:val="none" w:sz="0" w:space="0" w:color="auto"/>
      </w:divBdr>
    </w:div>
    <w:div w:id="461382563">
      <w:bodyDiv w:val="1"/>
      <w:marLeft w:val="0"/>
      <w:marRight w:val="0"/>
      <w:marTop w:val="0"/>
      <w:marBottom w:val="0"/>
      <w:divBdr>
        <w:top w:val="none" w:sz="0" w:space="0" w:color="auto"/>
        <w:left w:val="none" w:sz="0" w:space="0" w:color="auto"/>
        <w:bottom w:val="none" w:sz="0" w:space="0" w:color="auto"/>
        <w:right w:val="none" w:sz="0" w:space="0" w:color="auto"/>
      </w:divBdr>
    </w:div>
    <w:div w:id="462505206">
      <w:bodyDiv w:val="1"/>
      <w:marLeft w:val="0"/>
      <w:marRight w:val="0"/>
      <w:marTop w:val="0"/>
      <w:marBottom w:val="0"/>
      <w:divBdr>
        <w:top w:val="none" w:sz="0" w:space="0" w:color="auto"/>
        <w:left w:val="none" w:sz="0" w:space="0" w:color="auto"/>
        <w:bottom w:val="none" w:sz="0" w:space="0" w:color="auto"/>
        <w:right w:val="none" w:sz="0" w:space="0" w:color="auto"/>
      </w:divBdr>
    </w:div>
    <w:div w:id="463155546">
      <w:bodyDiv w:val="1"/>
      <w:marLeft w:val="0"/>
      <w:marRight w:val="0"/>
      <w:marTop w:val="0"/>
      <w:marBottom w:val="0"/>
      <w:divBdr>
        <w:top w:val="none" w:sz="0" w:space="0" w:color="auto"/>
        <w:left w:val="none" w:sz="0" w:space="0" w:color="auto"/>
        <w:bottom w:val="none" w:sz="0" w:space="0" w:color="auto"/>
        <w:right w:val="none" w:sz="0" w:space="0" w:color="auto"/>
      </w:divBdr>
    </w:div>
    <w:div w:id="463473366">
      <w:bodyDiv w:val="1"/>
      <w:marLeft w:val="0"/>
      <w:marRight w:val="0"/>
      <w:marTop w:val="0"/>
      <w:marBottom w:val="0"/>
      <w:divBdr>
        <w:top w:val="none" w:sz="0" w:space="0" w:color="auto"/>
        <w:left w:val="none" w:sz="0" w:space="0" w:color="auto"/>
        <w:bottom w:val="none" w:sz="0" w:space="0" w:color="auto"/>
        <w:right w:val="none" w:sz="0" w:space="0" w:color="auto"/>
      </w:divBdr>
    </w:div>
    <w:div w:id="463886826">
      <w:bodyDiv w:val="1"/>
      <w:marLeft w:val="0"/>
      <w:marRight w:val="0"/>
      <w:marTop w:val="0"/>
      <w:marBottom w:val="0"/>
      <w:divBdr>
        <w:top w:val="none" w:sz="0" w:space="0" w:color="auto"/>
        <w:left w:val="none" w:sz="0" w:space="0" w:color="auto"/>
        <w:bottom w:val="none" w:sz="0" w:space="0" w:color="auto"/>
        <w:right w:val="none" w:sz="0" w:space="0" w:color="auto"/>
      </w:divBdr>
    </w:div>
    <w:div w:id="463934233">
      <w:bodyDiv w:val="1"/>
      <w:marLeft w:val="0"/>
      <w:marRight w:val="0"/>
      <w:marTop w:val="0"/>
      <w:marBottom w:val="0"/>
      <w:divBdr>
        <w:top w:val="none" w:sz="0" w:space="0" w:color="auto"/>
        <w:left w:val="none" w:sz="0" w:space="0" w:color="auto"/>
        <w:bottom w:val="none" w:sz="0" w:space="0" w:color="auto"/>
        <w:right w:val="none" w:sz="0" w:space="0" w:color="auto"/>
      </w:divBdr>
    </w:div>
    <w:div w:id="464082317">
      <w:bodyDiv w:val="1"/>
      <w:marLeft w:val="0"/>
      <w:marRight w:val="0"/>
      <w:marTop w:val="0"/>
      <w:marBottom w:val="0"/>
      <w:divBdr>
        <w:top w:val="none" w:sz="0" w:space="0" w:color="auto"/>
        <w:left w:val="none" w:sz="0" w:space="0" w:color="auto"/>
        <w:bottom w:val="none" w:sz="0" w:space="0" w:color="auto"/>
        <w:right w:val="none" w:sz="0" w:space="0" w:color="auto"/>
      </w:divBdr>
    </w:div>
    <w:div w:id="464202670">
      <w:bodyDiv w:val="1"/>
      <w:marLeft w:val="0"/>
      <w:marRight w:val="0"/>
      <w:marTop w:val="0"/>
      <w:marBottom w:val="0"/>
      <w:divBdr>
        <w:top w:val="none" w:sz="0" w:space="0" w:color="auto"/>
        <w:left w:val="none" w:sz="0" w:space="0" w:color="auto"/>
        <w:bottom w:val="none" w:sz="0" w:space="0" w:color="auto"/>
        <w:right w:val="none" w:sz="0" w:space="0" w:color="auto"/>
      </w:divBdr>
    </w:div>
    <w:div w:id="464347863">
      <w:bodyDiv w:val="1"/>
      <w:marLeft w:val="0"/>
      <w:marRight w:val="0"/>
      <w:marTop w:val="0"/>
      <w:marBottom w:val="0"/>
      <w:divBdr>
        <w:top w:val="none" w:sz="0" w:space="0" w:color="auto"/>
        <w:left w:val="none" w:sz="0" w:space="0" w:color="auto"/>
        <w:bottom w:val="none" w:sz="0" w:space="0" w:color="auto"/>
        <w:right w:val="none" w:sz="0" w:space="0" w:color="auto"/>
      </w:divBdr>
    </w:div>
    <w:div w:id="464810579">
      <w:bodyDiv w:val="1"/>
      <w:marLeft w:val="0"/>
      <w:marRight w:val="0"/>
      <w:marTop w:val="0"/>
      <w:marBottom w:val="0"/>
      <w:divBdr>
        <w:top w:val="none" w:sz="0" w:space="0" w:color="auto"/>
        <w:left w:val="none" w:sz="0" w:space="0" w:color="auto"/>
        <w:bottom w:val="none" w:sz="0" w:space="0" w:color="auto"/>
        <w:right w:val="none" w:sz="0" w:space="0" w:color="auto"/>
      </w:divBdr>
    </w:div>
    <w:div w:id="464810596">
      <w:bodyDiv w:val="1"/>
      <w:marLeft w:val="0"/>
      <w:marRight w:val="0"/>
      <w:marTop w:val="0"/>
      <w:marBottom w:val="0"/>
      <w:divBdr>
        <w:top w:val="none" w:sz="0" w:space="0" w:color="auto"/>
        <w:left w:val="none" w:sz="0" w:space="0" w:color="auto"/>
        <w:bottom w:val="none" w:sz="0" w:space="0" w:color="auto"/>
        <w:right w:val="none" w:sz="0" w:space="0" w:color="auto"/>
      </w:divBdr>
    </w:div>
    <w:div w:id="465468147">
      <w:bodyDiv w:val="1"/>
      <w:marLeft w:val="0"/>
      <w:marRight w:val="0"/>
      <w:marTop w:val="0"/>
      <w:marBottom w:val="0"/>
      <w:divBdr>
        <w:top w:val="none" w:sz="0" w:space="0" w:color="auto"/>
        <w:left w:val="none" w:sz="0" w:space="0" w:color="auto"/>
        <w:bottom w:val="none" w:sz="0" w:space="0" w:color="auto"/>
        <w:right w:val="none" w:sz="0" w:space="0" w:color="auto"/>
      </w:divBdr>
    </w:div>
    <w:div w:id="466629278">
      <w:bodyDiv w:val="1"/>
      <w:marLeft w:val="0"/>
      <w:marRight w:val="0"/>
      <w:marTop w:val="0"/>
      <w:marBottom w:val="0"/>
      <w:divBdr>
        <w:top w:val="none" w:sz="0" w:space="0" w:color="auto"/>
        <w:left w:val="none" w:sz="0" w:space="0" w:color="auto"/>
        <w:bottom w:val="none" w:sz="0" w:space="0" w:color="auto"/>
        <w:right w:val="none" w:sz="0" w:space="0" w:color="auto"/>
      </w:divBdr>
    </w:div>
    <w:div w:id="466631597">
      <w:bodyDiv w:val="1"/>
      <w:marLeft w:val="0"/>
      <w:marRight w:val="0"/>
      <w:marTop w:val="0"/>
      <w:marBottom w:val="0"/>
      <w:divBdr>
        <w:top w:val="none" w:sz="0" w:space="0" w:color="auto"/>
        <w:left w:val="none" w:sz="0" w:space="0" w:color="auto"/>
        <w:bottom w:val="none" w:sz="0" w:space="0" w:color="auto"/>
        <w:right w:val="none" w:sz="0" w:space="0" w:color="auto"/>
      </w:divBdr>
    </w:div>
    <w:div w:id="467744959">
      <w:bodyDiv w:val="1"/>
      <w:marLeft w:val="0"/>
      <w:marRight w:val="0"/>
      <w:marTop w:val="0"/>
      <w:marBottom w:val="0"/>
      <w:divBdr>
        <w:top w:val="none" w:sz="0" w:space="0" w:color="auto"/>
        <w:left w:val="none" w:sz="0" w:space="0" w:color="auto"/>
        <w:bottom w:val="none" w:sz="0" w:space="0" w:color="auto"/>
        <w:right w:val="none" w:sz="0" w:space="0" w:color="auto"/>
      </w:divBdr>
    </w:div>
    <w:div w:id="468209102">
      <w:bodyDiv w:val="1"/>
      <w:marLeft w:val="0"/>
      <w:marRight w:val="0"/>
      <w:marTop w:val="0"/>
      <w:marBottom w:val="0"/>
      <w:divBdr>
        <w:top w:val="none" w:sz="0" w:space="0" w:color="auto"/>
        <w:left w:val="none" w:sz="0" w:space="0" w:color="auto"/>
        <w:bottom w:val="none" w:sz="0" w:space="0" w:color="auto"/>
        <w:right w:val="none" w:sz="0" w:space="0" w:color="auto"/>
      </w:divBdr>
    </w:div>
    <w:div w:id="468981144">
      <w:bodyDiv w:val="1"/>
      <w:marLeft w:val="0"/>
      <w:marRight w:val="0"/>
      <w:marTop w:val="0"/>
      <w:marBottom w:val="0"/>
      <w:divBdr>
        <w:top w:val="none" w:sz="0" w:space="0" w:color="auto"/>
        <w:left w:val="none" w:sz="0" w:space="0" w:color="auto"/>
        <w:bottom w:val="none" w:sz="0" w:space="0" w:color="auto"/>
        <w:right w:val="none" w:sz="0" w:space="0" w:color="auto"/>
      </w:divBdr>
    </w:div>
    <w:div w:id="468981667">
      <w:bodyDiv w:val="1"/>
      <w:marLeft w:val="0"/>
      <w:marRight w:val="0"/>
      <w:marTop w:val="0"/>
      <w:marBottom w:val="0"/>
      <w:divBdr>
        <w:top w:val="none" w:sz="0" w:space="0" w:color="auto"/>
        <w:left w:val="none" w:sz="0" w:space="0" w:color="auto"/>
        <w:bottom w:val="none" w:sz="0" w:space="0" w:color="auto"/>
        <w:right w:val="none" w:sz="0" w:space="0" w:color="auto"/>
      </w:divBdr>
    </w:div>
    <w:div w:id="469174441">
      <w:bodyDiv w:val="1"/>
      <w:marLeft w:val="0"/>
      <w:marRight w:val="0"/>
      <w:marTop w:val="0"/>
      <w:marBottom w:val="0"/>
      <w:divBdr>
        <w:top w:val="none" w:sz="0" w:space="0" w:color="auto"/>
        <w:left w:val="none" w:sz="0" w:space="0" w:color="auto"/>
        <w:bottom w:val="none" w:sz="0" w:space="0" w:color="auto"/>
        <w:right w:val="none" w:sz="0" w:space="0" w:color="auto"/>
      </w:divBdr>
    </w:div>
    <w:div w:id="469566097">
      <w:bodyDiv w:val="1"/>
      <w:marLeft w:val="0"/>
      <w:marRight w:val="0"/>
      <w:marTop w:val="0"/>
      <w:marBottom w:val="0"/>
      <w:divBdr>
        <w:top w:val="none" w:sz="0" w:space="0" w:color="auto"/>
        <w:left w:val="none" w:sz="0" w:space="0" w:color="auto"/>
        <w:bottom w:val="none" w:sz="0" w:space="0" w:color="auto"/>
        <w:right w:val="none" w:sz="0" w:space="0" w:color="auto"/>
      </w:divBdr>
    </w:div>
    <w:div w:id="469904825">
      <w:bodyDiv w:val="1"/>
      <w:marLeft w:val="0"/>
      <w:marRight w:val="0"/>
      <w:marTop w:val="0"/>
      <w:marBottom w:val="0"/>
      <w:divBdr>
        <w:top w:val="none" w:sz="0" w:space="0" w:color="auto"/>
        <w:left w:val="none" w:sz="0" w:space="0" w:color="auto"/>
        <w:bottom w:val="none" w:sz="0" w:space="0" w:color="auto"/>
        <w:right w:val="none" w:sz="0" w:space="0" w:color="auto"/>
      </w:divBdr>
    </w:div>
    <w:div w:id="470711672">
      <w:bodyDiv w:val="1"/>
      <w:marLeft w:val="0"/>
      <w:marRight w:val="0"/>
      <w:marTop w:val="0"/>
      <w:marBottom w:val="0"/>
      <w:divBdr>
        <w:top w:val="none" w:sz="0" w:space="0" w:color="auto"/>
        <w:left w:val="none" w:sz="0" w:space="0" w:color="auto"/>
        <w:bottom w:val="none" w:sz="0" w:space="0" w:color="auto"/>
        <w:right w:val="none" w:sz="0" w:space="0" w:color="auto"/>
      </w:divBdr>
    </w:div>
    <w:div w:id="470945347">
      <w:bodyDiv w:val="1"/>
      <w:marLeft w:val="0"/>
      <w:marRight w:val="0"/>
      <w:marTop w:val="0"/>
      <w:marBottom w:val="0"/>
      <w:divBdr>
        <w:top w:val="none" w:sz="0" w:space="0" w:color="auto"/>
        <w:left w:val="none" w:sz="0" w:space="0" w:color="auto"/>
        <w:bottom w:val="none" w:sz="0" w:space="0" w:color="auto"/>
        <w:right w:val="none" w:sz="0" w:space="0" w:color="auto"/>
      </w:divBdr>
    </w:div>
    <w:div w:id="472062067">
      <w:bodyDiv w:val="1"/>
      <w:marLeft w:val="0"/>
      <w:marRight w:val="0"/>
      <w:marTop w:val="0"/>
      <w:marBottom w:val="0"/>
      <w:divBdr>
        <w:top w:val="none" w:sz="0" w:space="0" w:color="auto"/>
        <w:left w:val="none" w:sz="0" w:space="0" w:color="auto"/>
        <w:bottom w:val="none" w:sz="0" w:space="0" w:color="auto"/>
        <w:right w:val="none" w:sz="0" w:space="0" w:color="auto"/>
      </w:divBdr>
    </w:div>
    <w:div w:id="472256009">
      <w:bodyDiv w:val="1"/>
      <w:marLeft w:val="0"/>
      <w:marRight w:val="0"/>
      <w:marTop w:val="0"/>
      <w:marBottom w:val="0"/>
      <w:divBdr>
        <w:top w:val="none" w:sz="0" w:space="0" w:color="auto"/>
        <w:left w:val="none" w:sz="0" w:space="0" w:color="auto"/>
        <w:bottom w:val="none" w:sz="0" w:space="0" w:color="auto"/>
        <w:right w:val="none" w:sz="0" w:space="0" w:color="auto"/>
      </w:divBdr>
    </w:div>
    <w:div w:id="472527583">
      <w:bodyDiv w:val="1"/>
      <w:marLeft w:val="0"/>
      <w:marRight w:val="0"/>
      <w:marTop w:val="0"/>
      <w:marBottom w:val="0"/>
      <w:divBdr>
        <w:top w:val="none" w:sz="0" w:space="0" w:color="auto"/>
        <w:left w:val="none" w:sz="0" w:space="0" w:color="auto"/>
        <w:bottom w:val="none" w:sz="0" w:space="0" w:color="auto"/>
        <w:right w:val="none" w:sz="0" w:space="0" w:color="auto"/>
      </w:divBdr>
    </w:div>
    <w:div w:id="473176777">
      <w:bodyDiv w:val="1"/>
      <w:marLeft w:val="0"/>
      <w:marRight w:val="0"/>
      <w:marTop w:val="0"/>
      <w:marBottom w:val="0"/>
      <w:divBdr>
        <w:top w:val="none" w:sz="0" w:space="0" w:color="auto"/>
        <w:left w:val="none" w:sz="0" w:space="0" w:color="auto"/>
        <w:bottom w:val="none" w:sz="0" w:space="0" w:color="auto"/>
        <w:right w:val="none" w:sz="0" w:space="0" w:color="auto"/>
      </w:divBdr>
    </w:div>
    <w:div w:id="473185320">
      <w:bodyDiv w:val="1"/>
      <w:marLeft w:val="0"/>
      <w:marRight w:val="0"/>
      <w:marTop w:val="0"/>
      <w:marBottom w:val="0"/>
      <w:divBdr>
        <w:top w:val="none" w:sz="0" w:space="0" w:color="auto"/>
        <w:left w:val="none" w:sz="0" w:space="0" w:color="auto"/>
        <w:bottom w:val="none" w:sz="0" w:space="0" w:color="auto"/>
        <w:right w:val="none" w:sz="0" w:space="0" w:color="auto"/>
      </w:divBdr>
    </w:div>
    <w:div w:id="473301636">
      <w:bodyDiv w:val="1"/>
      <w:marLeft w:val="0"/>
      <w:marRight w:val="0"/>
      <w:marTop w:val="0"/>
      <w:marBottom w:val="0"/>
      <w:divBdr>
        <w:top w:val="none" w:sz="0" w:space="0" w:color="auto"/>
        <w:left w:val="none" w:sz="0" w:space="0" w:color="auto"/>
        <w:bottom w:val="none" w:sz="0" w:space="0" w:color="auto"/>
        <w:right w:val="none" w:sz="0" w:space="0" w:color="auto"/>
      </w:divBdr>
    </w:div>
    <w:div w:id="473565759">
      <w:bodyDiv w:val="1"/>
      <w:marLeft w:val="0"/>
      <w:marRight w:val="0"/>
      <w:marTop w:val="0"/>
      <w:marBottom w:val="0"/>
      <w:divBdr>
        <w:top w:val="none" w:sz="0" w:space="0" w:color="auto"/>
        <w:left w:val="none" w:sz="0" w:space="0" w:color="auto"/>
        <w:bottom w:val="none" w:sz="0" w:space="0" w:color="auto"/>
        <w:right w:val="none" w:sz="0" w:space="0" w:color="auto"/>
      </w:divBdr>
    </w:div>
    <w:div w:id="475221474">
      <w:bodyDiv w:val="1"/>
      <w:marLeft w:val="0"/>
      <w:marRight w:val="0"/>
      <w:marTop w:val="0"/>
      <w:marBottom w:val="0"/>
      <w:divBdr>
        <w:top w:val="none" w:sz="0" w:space="0" w:color="auto"/>
        <w:left w:val="none" w:sz="0" w:space="0" w:color="auto"/>
        <w:bottom w:val="none" w:sz="0" w:space="0" w:color="auto"/>
        <w:right w:val="none" w:sz="0" w:space="0" w:color="auto"/>
      </w:divBdr>
    </w:div>
    <w:div w:id="475532639">
      <w:bodyDiv w:val="1"/>
      <w:marLeft w:val="0"/>
      <w:marRight w:val="0"/>
      <w:marTop w:val="0"/>
      <w:marBottom w:val="0"/>
      <w:divBdr>
        <w:top w:val="none" w:sz="0" w:space="0" w:color="auto"/>
        <w:left w:val="none" w:sz="0" w:space="0" w:color="auto"/>
        <w:bottom w:val="none" w:sz="0" w:space="0" w:color="auto"/>
        <w:right w:val="none" w:sz="0" w:space="0" w:color="auto"/>
      </w:divBdr>
    </w:div>
    <w:div w:id="476342996">
      <w:bodyDiv w:val="1"/>
      <w:marLeft w:val="0"/>
      <w:marRight w:val="0"/>
      <w:marTop w:val="0"/>
      <w:marBottom w:val="0"/>
      <w:divBdr>
        <w:top w:val="none" w:sz="0" w:space="0" w:color="auto"/>
        <w:left w:val="none" w:sz="0" w:space="0" w:color="auto"/>
        <w:bottom w:val="none" w:sz="0" w:space="0" w:color="auto"/>
        <w:right w:val="none" w:sz="0" w:space="0" w:color="auto"/>
      </w:divBdr>
    </w:div>
    <w:div w:id="476721818">
      <w:bodyDiv w:val="1"/>
      <w:marLeft w:val="0"/>
      <w:marRight w:val="0"/>
      <w:marTop w:val="0"/>
      <w:marBottom w:val="0"/>
      <w:divBdr>
        <w:top w:val="none" w:sz="0" w:space="0" w:color="auto"/>
        <w:left w:val="none" w:sz="0" w:space="0" w:color="auto"/>
        <w:bottom w:val="none" w:sz="0" w:space="0" w:color="auto"/>
        <w:right w:val="none" w:sz="0" w:space="0" w:color="auto"/>
      </w:divBdr>
    </w:div>
    <w:div w:id="476840059">
      <w:bodyDiv w:val="1"/>
      <w:marLeft w:val="0"/>
      <w:marRight w:val="0"/>
      <w:marTop w:val="0"/>
      <w:marBottom w:val="0"/>
      <w:divBdr>
        <w:top w:val="none" w:sz="0" w:space="0" w:color="auto"/>
        <w:left w:val="none" w:sz="0" w:space="0" w:color="auto"/>
        <w:bottom w:val="none" w:sz="0" w:space="0" w:color="auto"/>
        <w:right w:val="none" w:sz="0" w:space="0" w:color="auto"/>
      </w:divBdr>
    </w:div>
    <w:div w:id="477722499">
      <w:bodyDiv w:val="1"/>
      <w:marLeft w:val="0"/>
      <w:marRight w:val="0"/>
      <w:marTop w:val="0"/>
      <w:marBottom w:val="0"/>
      <w:divBdr>
        <w:top w:val="none" w:sz="0" w:space="0" w:color="auto"/>
        <w:left w:val="none" w:sz="0" w:space="0" w:color="auto"/>
        <w:bottom w:val="none" w:sz="0" w:space="0" w:color="auto"/>
        <w:right w:val="none" w:sz="0" w:space="0" w:color="auto"/>
      </w:divBdr>
    </w:div>
    <w:div w:id="478376561">
      <w:bodyDiv w:val="1"/>
      <w:marLeft w:val="0"/>
      <w:marRight w:val="0"/>
      <w:marTop w:val="0"/>
      <w:marBottom w:val="0"/>
      <w:divBdr>
        <w:top w:val="none" w:sz="0" w:space="0" w:color="auto"/>
        <w:left w:val="none" w:sz="0" w:space="0" w:color="auto"/>
        <w:bottom w:val="none" w:sz="0" w:space="0" w:color="auto"/>
        <w:right w:val="none" w:sz="0" w:space="0" w:color="auto"/>
      </w:divBdr>
    </w:div>
    <w:div w:id="478420852">
      <w:bodyDiv w:val="1"/>
      <w:marLeft w:val="0"/>
      <w:marRight w:val="0"/>
      <w:marTop w:val="0"/>
      <w:marBottom w:val="0"/>
      <w:divBdr>
        <w:top w:val="none" w:sz="0" w:space="0" w:color="auto"/>
        <w:left w:val="none" w:sz="0" w:space="0" w:color="auto"/>
        <w:bottom w:val="none" w:sz="0" w:space="0" w:color="auto"/>
        <w:right w:val="none" w:sz="0" w:space="0" w:color="auto"/>
      </w:divBdr>
    </w:div>
    <w:div w:id="478496227">
      <w:bodyDiv w:val="1"/>
      <w:marLeft w:val="0"/>
      <w:marRight w:val="0"/>
      <w:marTop w:val="0"/>
      <w:marBottom w:val="0"/>
      <w:divBdr>
        <w:top w:val="none" w:sz="0" w:space="0" w:color="auto"/>
        <w:left w:val="none" w:sz="0" w:space="0" w:color="auto"/>
        <w:bottom w:val="none" w:sz="0" w:space="0" w:color="auto"/>
        <w:right w:val="none" w:sz="0" w:space="0" w:color="auto"/>
      </w:divBdr>
    </w:div>
    <w:div w:id="478545117">
      <w:bodyDiv w:val="1"/>
      <w:marLeft w:val="0"/>
      <w:marRight w:val="0"/>
      <w:marTop w:val="0"/>
      <w:marBottom w:val="0"/>
      <w:divBdr>
        <w:top w:val="none" w:sz="0" w:space="0" w:color="auto"/>
        <w:left w:val="none" w:sz="0" w:space="0" w:color="auto"/>
        <w:bottom w:val="none" w:sz="0" w:space="0" w:color="auto"/>
        <w:right w:val="none" w:sz="0" w:space="0" w:color="auto"/>
      </w:divBdr>
    </w:div>
    <w:div w:id="480273791">
      <w:bodyDiv w:val="1"/>
      <w:marLeft w:val="0"/>
      <w:marRight w:val="0"/>
      <w:marTop w:val="0"/>
      <w:marBottom w:val="0"/>
      <w:divBdr>
        <w:top w:val="none" w:sz="0" w:space="0" w:color="auto"/>
        <w:left w:val="none" w:sz="0" w:space="0" w:color="auto"/>
        <w:bottom w:val="none" w:sz="0" w:space="0" w:color="auto"/>
        <w:right w:val="none" w:sz="0" w:space="0" w:color="auto"/>
      </w:divBdr>
    </w:div>
    <w:div w:id="480927640">
      <w:bodyDiv w:val="1"/>
      <w:marLeft w:val="0"/>
      <w:marRight w:val="0"/>
      <w:marTop w:val="0"/>
      <w:marBottom w:val="0"/>
      <w:divBdr>
        <w:top w:val="none" w:sz="0" w:space="0" w:color="auto"/>
        <w:left w:val="none" w:sz="0" w:space="0" w:color="auto"/>
        <w:bottom w:val="none" w:sz="0" w:space="0" w:color="auto"/>
        <w:right w:val="none" w:sz="0" w:space="0" w:color="auto"/>
      </w:divBdr>
    </w:div>
    <w:div w:id="481240074">
      <w:bodyDiv w:val="1"/>
      <w:marLeft w:val="0"/>
      <w:marRight w:val="0"/>
      <w:marTop w:val="0"/>
      <w:marBottom w:val="0"/>
      <w:divBdr>
        <w:top w:val="none" w:sz="0" w:space="0" w:color="auto"/>
        <w:left w:val="none" w:sz="0" w:space="0" w:color="auto"/>
        <w:bottom w:val="none" w:sz="0" w:space="0" w:color="auto"/>
        <w:right w:val="none" w:sz="0" w:space="0" w:color="auto"/>
      </w:divBdr>
    </w:div>
    <w:div w:id="481390809">
      <w:bodyDiv w:val="1"/>
      <w:marLeft w:val="0"/>
      <w:marRight w:val="0"/>
      <w:marTop w:val="0"/>
      <w:marBottom w:val="0"/>
      <w:divBdr>
        <w:top w:val="none" w:sz="0" w:space="0" w:color="auto"/>
        <w:left w:val="none" w:sz="0" w:space="0" w:color="auto"/>
        <w:bottom w:val="none" w:sz="0" w:space="0" w:color="auto"/>
        <w:right w:val="none" w:sz="0" w:space="0" w:color="auto"/>
      </w:divBdr>
    </w:div>
    <w:div w:id="482044483">
      <w:bodyDiv w:val="1"/>
      <w:marLeft w:val="0"/>
      <w:marRight w:val="0"/>
      <w:marTop w:val="0"/>
      <w:marBottom w:val="0"/>
      <w:divBdr>
        <w:top w:val="none" w:sz="0" w:space="0" w:color="auto"/>
        <w:left w:val="none" w:sz="0" w:space="0" w:color="auto"/>
        <w:bottom w:val="none" w:sz="0" w:space="0" w:color="auto"/>
        <w:right w:val="none" w:sz="0" w:space="0" w:color="auto"/>
      </w:divBdr>
    </w:div>
    <w:div w:id="482239039">
      <w:bodyDiv w:val="1"/>
      <w:marLeft w:val="0"/>
      <w:marRight w:val="0"/>
      <w:marTop w:val="0"/>
      <w:marBottom w:val="0"/>
      <w:divBdr>
        <w:top w:val="none" w:sz="0" w:space="0" w:color="auto"/>
        <w:left w:val="none" w:sz="0" w:space="0" w:color="auto"/>
        <w:bottom w:val="none" w:sz="0" w:space="0" w:color="auto"/>
        <w:right w:val="none" w:sz="0" w:space="0" w:color="auto"/>
      </w:divBdr>
    </w:div>
    <w:div w:id="483474705">
      <w:bodyDiv w:val="1"/>
      <w:marLeft w:val="0"/>
      <w:marRight w:val="0"/>
      <w:marTop w:val="0"/>
      <w:marBottom w:val="0"/>
      <w:divBdr>
        <w:top w:val="none" w:sz="0" w:space="0" w:color="auto"/>
        <w:left w:val="none" w:sz="0" w:space="0" w:color="auto"/>
        <w:bottom w:val="none" w:sz="0" w:space="0" w:color="auto"/>
        <w:right w:val="none" w:sz="0" w:space="0" w:color="auto"/>
      </w:divBdr>
    </w:div>
    <w:div w:id="484130085">
      <w:bodyDiv w:val="1"/>
      <w:marLeft w:val="0"/>
      <w:marRight w:val="0"/>
      <w:marTop w:val="0"/>
      <w:marBottom w:val="0"/>
      <w:divBdr>
        <w:top w:val="none" w:sz="0" w:space="0" w:color="auto"/>
        <w:left w:val="none" w:sz="0" w:space="0" w:color="auto"/>
        <w:bottom w:val="none" w:sz="0" w:space="0" w:color="auto"/>
        <w:right w:val="none" w:sz="0" w:space="0" w:color="auto"/>
      </w:divBdr>
    </w:div>
    <w:div w:id="484710723">
      <w:bodyDiv w:val="1"/>
      <w:marLeft w:val="0"/>
      <w:marRight w:val="0"/>
      <w:marTop w:val="0"/>
      <w:marBottom w:val="0"/>
      <w:divBdr>
        <w:top w:val="none" w:sz="0" w:space="0" w:color="auto"/>
        <w:left w:val="none" w:sz="0" w:space="0" w:color="auto"/>
        <w:bottom w:val="none" w:sz="0" w:space="0" w:color="auto"/>
        <w:right w:val="none" w:sz="0" w:space="0" w:color="auto"/>
      </w:divBdr>
    </w:div>
    <w:div w:id="485630338">
      <w:bodyDiv w:val="1"/>
      <w:marLeft w:val="0"/>
      <w:marRight w:val="0"/>
      <w:marTop w:val="0"/>
      <w:marBottom w:val="0"/>
      <w:divBdr>
        <w:top w:val="none" w:sz="0" w:space="0" w:color="auto"/>
        <w:left w:val="none" w:sz="0" w:space="0" w:color="auto"/>
        <w:bottom w:val="none" w:sz="0" w:space="0" w:color="auto"/>
        <w:right w:val="none" w:sz="0" w:space="0" w:color="auto"/>
      </w:divBdr>
    </w:div>
    <w:div w:id="486435239">
      <w:bodyDiv w:val="1"/>
      <w:marLeft w:val="0"/>
      <w:marRight w:val="0"/>
      <w:marTop w:val="0"/>
      <w:marBottom w:val="0"/>
      <w:divBdr>
        <w:top w:val="none" w:sz="0" w:space="0" w:color="auto"/>
        <w:left w:val="none" w:sz="0" w:space="0" w:color="auto"/>
        <w:bottom w:val="none" w:sz="0" w:space="0" w:color="auto"/>
        <w:right w:val="none" w:sz="0" w:space="0" w:color="auto"/>
      </w:divBdr>
    </w:div>
    <w:div w:id="486556798">
      <w:bodyDiv w:val="1"/>
      <w:marLeft w:val="0"/>
      <w:marRight w:val="0"/>
      <w:marTop w:val="0"/>
      <w:marBottom w:val="0"/>
      <w:divBdr>
        <w:top w:val="none" w:sz="0" w:space="0" w:color="auto"/>
        <w:left w:val="none" w:sz="0" w:space="0" w:color="auto"/>
        <w:bottom w:val="none" w:sz="0" w:space="0" w:color="auto"/>
        <w:right w:val="none" w:sz="0" w:space="0" w:color="auto"/>
      </w:divBdr>
    </w:div>
    <w:div w:id="487553936">
      <w:bodyDiv w:val="1"/>
      <w:marLeft w:val="0"/>
      <w:marRight w:val="0"/>
      <w:marTop w:val="0"/>
      <w:marBottom w:val="0"/>
      <w:divBdr>
        <w:top w:val="none" w:sz="0" w:space="0" w:color="auto"/>
        <w:left w:val="none" w:sz="0" w:space="0" w:color="auto"/>
        <w:bottom w:val="none" w:sz="0" w:space="0" w:color="auto"/>
        <w:right w:val="none" w:sz="0" w:space="0" w:color="auto"/>
      </w:divBdr>
    </w:div>
    <w:div w:id="488181138">
      <w:bodyDiv w:val="1"/>
      <w:marLeft w:val="0"/>
      <w:marRight w:val="0"/>
      <w:marTop w:val="0"/>
      <w:marBottom w:val="0"/>
      <w:divBdr>
        <w:top w:val="none" w:sz="0" w:space="0" w:color="auto"/>
        <w:left w:val="none" w:sz="0" w:space="0" w:color="auto"/>
        <w:bottom w:val="none" w:sz="0" w:space="0" w:color="auto"/>
        <w:right w:val="none" w:sz="0" w:space="0" w:color="auto"/>
      </w:divBdr>
    </w:div>
    <w:div w:id="488209951">
      <w:bodyDiv w:val="1"/>
      <w:marLeft w:val="0"/>
      <w:marRight w:val="0"/>
      <w:marTop w:val="0"/>
      <w:marBottom w:val="0"/>
      <w:divBdr>
        <w:top w:val="none" w:sz="0" w:space="0" w:color="auto"/>
        <w:left w:val="none" w:sz="0" w:space="0" w:color="auto"/>
        <w:bottom w:val="none" w:sz="0" w:space="0" w:color="auto"/>
        <w:right w:val="none" w:sz="0" w:space="0" w:color="auto"/>
      </w:divBdr>
    </w:div>
    <w:div w:id="488833081">
      <w:bodyDiv w:val="1"/>
      <w:marLeft w:val="0"/>
      <w:marRight w:val="0"/>
      <w:marTop w:val="0"/>
      <w:marBottom w:val="0"/>
      <w:divBdr>
        <w:top w:val="none" w:sz="0" w:space="0" w:color="auto"/>
        <w:left w:val="none" w:sz="0" w:space="0" w:color="auto"/>
        <w:bottom w:val="none" w:sz="0" w:space="0" w:color="auto"/>
        <w:right w:val="none" w:sz="0" w:space="0" w:color="auto"/>
      </w:divBdr>
    </w:div>
    <w:div w:id="490561625">
      <w:bodyDiv w:val="1"/>
      <w:marLeft w:val="0"/>
      <w:marRight w:val="0"/>
      <w:marTop w:val="0"/>
      <w:marBottom w:val="0"/>
      <w:divBdr>
        <w:top w:val="none" w:sz="0" w:space="0" w:color="auto"/>
        <w:left w:val="none" w:sz="0" w:space="0" w:color="auto"/>
        <w:bottom w:val="none" w:sz="0" w:space="0" w:color="auto"/>
        <w:right w:val="none" w:sz="0" w:space="0" w:color="auto"/>
      </w:divBdr>
    </w:div>
    <w:div w:id="490608259">
      <w:bodyDiv w:val="1"/>
      <w:marLeft w:val="0"/>
      <w:marRight w:val="0"/>
      <w:marTop w:val="0"/>
      <w:marBottom w:val="0"/>
      <w:divBdr>
        <w:top w:val="none" w:sz="0" w:space="0" w:color="auto"/>
        <w:left w:val="none" w:sz="0" w:space="0" w:color="auto"/>
        <w:bottom w:val="none" w:sz="0" w:space="0" w:color="auto"/>
        <w:right w:val="none" w:sz="0" w:space="0" w:color="auto"/>
      </w:divBdr>
    </w:div>
    <w:div w:id="491020780">
      <w:bodyDiv w:val="1"/>
      <w:marLeft w:val="0"/>
      <w:marRight w:val="0"/>
      <w:marTop w:val="0"/>
      <w:marBottom w:val="0"/>
      <w:divBdr>
        <w:top w:val="none" w:sz="0" w:space="0" w:color="auto"/>
        <w:left w:val="none" w:sz="0" w:space="0" w:color="auto"/>
        <w:bottom w:val="none" w:sz="0" w:space="0" w:color="auto"/>
        <w:right w:val="none" w:sz="0" w:space="0" w:color="auto"/>
      </w:divBdr>
    </w:div>
    <w:div w:id="491723613">
      <w:bodyDiv w:val="1"/>
      <w:marLeft w:val="0"/>
      <w:marRight w:val="0"/>
      <w:marTop w:val="0"/>
      <w:marBottom w:val="0"/>
      <w:divBdr>
        <w:top w:val="none" w:sz="0" w:space="0" w:color="auto"/>
        <w:left w:val="none" w:sz="0" w:space="0" w:color="auto"/>
        <w:bottom w:val="none" w:sz="0" w:space="0" w:color="auto"/>
        <w:right w:val="none" w:sz="0" w:space="0" w:color="auto"/>
      </w:divBdr>
    </w:div>
    <w:div w:id="491945722">
      <w:bodyDiv w:val="1"/>
      <w:marLeft w:val="0"/>
      <w:marRight w:val="0"/>
      <w:marTop w:val="0"/>
      <w:marBottom w:val="0"/>
      <w:divBdr>
        <w:top w:val="none" w:sz="0" w:space="0" w:color="auto"/>
        <w:left w:val="none" w:sz="0" w:space="0" w:color="auto"/>
        <w:bottom w:val="none" w:sz="0" w:space="0" w:color="auto"/>
        <w:right w:val="none" w:sz="0" w:space="0" w:color="auto"/>
      </w:divBdr>
    </w:div>
    <w:div w:id="492183573">
      <w:bodyDiv w:val="1"/>
      <w:marLeft w:val="0"/>
      <w:marRight w:val="0"/>
      <w:marTop w:val="0"/>
      <w:marBottom w:val="0"/>
      <w:divBdr>
        <w:top w:val="none" w:sz="0" w:space="0" w:color="auto"/>
        <w:left w:val="none" w:sz="0" w:space="0" w:color="auto"/>
        <w:bottom w:val="none" w:sz="0" w:space="0" w:color="auto"/>
        <w:right w:val="none" w:sz="0" w:space="0" w:color="auto"/>
      </w:divBdr>
    </w:div>
    <w:div w:id="492451472">
      <w:bodyDiv w:val="1"/>
      <w:marLeft w:val="0"/>
      <w:marRight w:val="0"/>
      <w:marTop w:val="0"/>
      <w:marBottom w:val="0"/>
      <w:divBdr>
        <w:top w:val="none" w:sz="0" w:space="0" w:color="auto"/>
        <w:left w:val="none" w:sz="0" w:space="0" w:color="auto"/>
        <w:bottom w:val="none" w:sz="0" w:space="0" w:color="auto"/>
        <w:right w:val="none" w:sz="0" w:space="0" w:color="auto"/>
      </w:divBdr>
    </w:div>
    <w:div w:id="492456290">
      <w:bodyDiv w:val="1"/>
      <w:marLeft w:val="0"/>
      <w:marRight w:val="0"/>
      <w:marTop w:val="0"/>
      <w:marBottom w:val="0"/>
      <w:divBdr>
        <w:top w:val="none" w:sz="0" w:space="0" w:color="auto"/>
        <w:left w:val="none" w:sz="0" w:space="0" w:color="auto"/>
        <w:bottom w:val="none" w:sz="0" w:space="0" w:color="auto"/>
        <w:right w:val="none" w:sz="0" w:space="0" w:color="auto"/>
      </w:divBdr>
    </w:div>
    <w:div w:id="493646801">
      <w:bodyDiv w:val="1"/>
      <w:marLeft w:val="0"/>
      <w:marRight w:val="0"/>
      <w:marTop w:val="0"/>
      <w:marBottom w:val="0"/>
      <w:divBdr>
        <w:top w:val="none" w:sz="0" w:space="0" w:color="auto"/>
        <w:left w:val="none" w:sz="0" w:space="0" w:color="auto"/>
        <w:bottom w:val="none" w:sz="0" w:space="0" w:color="auto"/>
        <w:right w:val="none" w:sz="0" w:space="0" w:color="auto"/>
      </w:divBdr>
    </w:div>
    <w:div w:id="493955082">
      <w:bodyDiv w:val="1"/>
      <w:marLeft w:val="0"/>
      <w:marRight w:val="0"/>
      <w:marTop w:val="0"/>
      <w:marBottom w:val="0"/>
      <w:divBdr>
        <w:top w:val="none" w:sz="0" w:space="0" w:color="auto"/>
        <w:left w:val="none" w:sz="0" w:space="0" w:color="auto"/>
        <w:bottom w:val="none" w:sz="0" w:space="0" w:color="auto"/>
        <w:right w:val="none" w:sz="0" w:space="0" w:color="auto"/>
      </w:divBdr>
    </w:div>
    <w:div w:id="494036206">
      <w:bodyDiv w:val="1"/>
      <w:marLeft w:val="0"/>
      <w:marRight w:val="0"/>
      <w:marTop w:val="0"/>
      <w:marBottom w:val="0"/>
      <w:divBdr>
        <w:top w:val="none" w:sz="0" w:space="0" w:color="auto"/>
        <w:left w:val="none" w:sz="0" w:space="0" w:color="auto"/>
        <w:bottom w:val="none" w:sz="0" w:space="0" w:color="auto"/>
        <w:right w:val="none" w:sz="0" w:space="0" w:color="auto"/>
      </w:divBdr>
    </w:div>
    <w:div w:id="494148003">
      <w:bodyDiv w:val="1"/>
      <w:marLeft w:val="0"/>
      <w:marRight w:val="0"/>
      <w:marTop w:val="0"/>
      <w:marBottom w:val="0"/>
      <w:divBdr>
        <w:top w:val="none" w:sz="0" w:space="0" w:color="auto"/>
        <w:left w:val="none" w:sz="0" w:space="0" w:color="auto"/>
        <w:bottom w:val="none" w:sz="0" w:space="0" w:color="auto"/>
        <w:right w:val="none" w:sz="0" w:space="0" w:color="auto"/>
      </w:divBdr>
    </w:div>
    <w:div w:id="494227018">
      <w:bodyDiv w:val="1"/>
      <w:marLeft w:val="0"/>
      <w:marRight w:val="0"/>
      <w:marTop w:val="0"/>
      <w:marBottom w:val="0"/>
      <w:divBdr>
        <w:top w:val="none" w:sz="0" w:space="0" w:color="auto"/>
        <w:left w:val="none" w:sz="0" w:space="0" w:color="auto"/>
        <w:bottom w:val="none" w:sz="0" w:space="0" w:color="auto"/>
        <w:right w:val="none" w:sz="0" w:space="0" w:color="auto"/>
      </w:divBdr>
    </w:div>
    <w:div w:id="494348099">
      <w:bodyDiv w:val="1"/>
      <w:marLeft w:val="0"/>
      <w:marRight w:val="0"/>
      <w:marTop w:val="0"/>
      <w:marBottom w:val="0"/>
      <w:divBdr>
        <w:top w:val="none" w:sz="0" w:space="0" w:color="auto"/>
        <w:left w:val="none" w:sz="0" w:space="0" w:color="auto"/>
        <w:bottom w:val="none" w:sz="0" w:space="0" w:color="auto"/>
        <w:right w:val="none" w:sz="0" w:space="0" w:color="auto"/>
      </w:divBdr>
    </w:div>
    <w:div w:id="494761787">
      <w:bodyDiv w:val="1"/>
      <w:marLeft w:val="0"/>
      <w:marRight w:val="0"/>
      <w:marTop w:val="0"/>
      <w:marBottom w:val="0"/>
      <w:divBdr>
        <w:top w:val="none" w:sz="0" w:space="0" w:color="auto"/>
        <w:left w:val="none" w:sz="0" w:space="0" w:color="auto"/>
        <w:bottom w:val="none" w:sz="0" w:space="0" w:color="auto"/>
        <w:right w:val="none" w:sz="0" w:space="0" w:color="auto"/>
      </w:divBdr>
    </w:div>
    <w:div w:id="494928251">
      <w:bodyDiv w:val="1"/>
      <w:marLeft w:val="0"/>
      <w:marRight w:val="0"/>
      <w:marTop w:val="0"/>
      <w:marBottom w:val="0"/>
      <w:divBdr>
        <w:top w:val="none" w:sz="0" w:space="0" w:color="auto"/>
        <w:left w:val="none" w:sz="0" w:space="0" w:color="auto"/>
        <w:bottom w:val="none" w:sz="0" w:space="0" w:color="auto"/>
        <w:right w:val="none" w:sz="0" w:space="0" w:color="auto"/>
      </w:divBdr>
    </w:div>
    <w:div w:id="495153062">
      <w:bodyDiv w:val="1"/>
      <w:marLeft w:val="0"/>
      <w:marRight w:val="0"/>
      <w:marTop w:val="0"/>
      <w:marBottom w:val="0"/>
      <w:divBdr>
        <w:top w:val="none" w:sz="0" w:space="0" w:color="auto"/>
        <w:left w:val="none" w:sz="0" w:space="0" w:color="auto"/>
        <w:bottom w:val="none" w:sz="0" w:space="0" w:color="auto"/>
        <w:right w:val="none" w:sz="0" w:space="0" w:color="auto"/>
      </w:divBdr>
    </w:div>
    <w:div w:id="495845472">
      <w:bodyDiv w:val="1"/>
      <w:marLeft w:val="0"/>
      <w:marRight w:val="0"/>
      <w:marTop w:val="0"/>
      <w:marBottom w:val="0"/>
      <w:divBdr>
        <w:top w:val="none" w:sz="0" w:space="0" w:color="auto"/>
        <w:left w:val="none" w:sz="0" w:space="0" w:color="auto"/>
        <w:bottom w:val="none" w:sz="0" w:space="0" w:color="auto"/>
        <w:right w:val="none" w:sz="0" w:space="0" w:color="auto"/>
      </w:divBdr>
    </w:div>
    <w:div w:id="495850597">
      <w:bodyDiv w:val="1"/>
      <w:marLeft w:val="0"/>
      <w:marRight w:val="0"/>
      <w:marTop w:val="0"/>
      <w:marBottom w:val="0"/>
      <w:divBdr>
        <w:top w:val="none" w:sz="0" w:space="0" w:color="auto"/>
        <w:left w:val="none" w:sz="0" w:space="0" w:color="auto"/>
        <w:bottom w:val="none" w:sz="0" w:space="0" w:color="auto"/>
        <w:right w:val="none" w:sz="0" w:space="0" w:color="auto"/>
      </w:divBdr>
    </w:div>
    <w:div w:id="497421875">
      <w:bodyDiv w:val="1"/>
      <w:marLeft w:val="0"/>
      <w:marRight w:val="0"/>
      <w:marTop w:val="0"/>
      <w:marBottom w:val="0"/>
      <w:divBdr>
        <w:top w:val="none" w:sz="0" w:space="0" w:color="auto"/>
        <w:left w:val="none" w:sz="0" w:space="0" w:color="auto"/>
        <w:bottom w:val="none" w:sz="0" w:space="0" w:color="auto"/>
        <w:right w:val="none" w:sz="0" w:space="0" w:color="auto"/>
      </w:divBdr>
    </w:div>
    <w:div w:id="497772059">
      <w:bodyDiv w:val="1"/>
      <w:marLeft w:val="0"/>
      <w:marRight w:val="0"/>
      <w:marTop w:val="0"/>
      <w:marBottom w:val="0"/>
      <w:divBdr>
        <w:top w:val="none" w:sz="0" w:space="0" w:color="auto"/>
        <w:left w:val="none" w:sz="0" w:space="0" w:color="auto"/>
        <w:bottom w:val="none" w:sz="0" w:space="0" w:color="auto"/>
        <w:right w:val="none" w:sz="0" w:space="0" w:color="auto"/>
      </w:divBdr>
    </w:div>
    <w:div w:id="497772492">
      <w:bodyDiv w:val="1"/>
      <w:marLeft w:val="0"/>
      <w:marRight w:val="0"/>
      <w:marTop w:val="0"/>
      <w:marBottom w:val="0"/>
      <w:divBdr>
        <w:top w:val="none" w:sz="0" w:space="0" w:color="auto"/>
        <w:left w:val="none" w:sz="0" w:space="0" w:color="auto"/>
        <w:bottom w:val="none" w:sz="0" w:space="0" w:color="auto"/>
        <w:right w:val="none" w:sz="0" w:space="0" w:color="auto"/>
      </w:divBdr>
    </w:div>
    <w:div w:id="497967797">
      <w:bodyDiv w:val="1"/>
      <w:marLeft w:val="0"/>
      <w:marRight w:val="0"/>
      <w:marTop w:val="0"/>
      <w:marBottom w:val="0"/>
      <w:divBdr>
        <w:top w:val="none" w:sz="0" w:space="0" w:color="auto"/>
        <w:left w:val="none" w:sz="0" w:space="0" w:color="auto"/>
        <w:bottom w:val="none" w:sz="0" w:space="0" w:color="auto"/>
        <w:right w:val="none" w:sz="0" w:space="0" w:color="auto"/>
      </w:divBdr>
    </w:div>
    <w:div w:id="498232788">
      <w:bodyDiv w:val="1"/>
      <w:marLeft w:val="0"/>
      <w:marRight w:val="0"/>
      <w:marTop w:val="0"/>
      <w:marBottom w:val="0"/>
      <w:divBdr>
        <w:top w:val="none" w:sz="0" w:space="0" w:color="auto"/>
        <w:left w:val="none" w:sz="0" w:space="0" w:color="auto"/>
        <w:bottom w:val="none" w:sz="0" w:space="0" w:color="auto"/>
        <w:right w:val="none" w:sz="0" w:space="0" w:color="auto"/>
      </w:divBdr>
    </w:div>
    <w:div w:id="498350507">
      <w:bodyDiv w:val="1"/>
      <w:marLeft w:val="0"/>
      <w:marRight w:val="0"/>
      <w:marTop w:val="0"/>
      <w:marBottom w:val="0"/>
      <w:divBdr>
        <w:top w:val="none" w:sz="0" w:space="0" w:color="auto"/>
        <w:left w:val="none" w:sz="0" w:space="0" w:color="auto"/>
        <w:bottom w:val="none" w:sz="0" w:space="0" w:color="auto"/>
        <w:right w:val="none" w:sz="0" w:space="0" w:color="auto"/>
      </w:divBdr>
    </w:div>
    <w:div w:id="499542101">
      <w:bodyDiv w:val="1"/>
      <w:marLeft w:val="0"/>
      <w:marRight w:val="0"/>
      <w:marTop w:val="0"/>
      <w:marBottom w:val="0"/>
      <w:divBdr>
        <w:top w:val="none" w:sz="0" w:space="0" w:color="auto"/>
        <w:left w:val="none" w:sz="0" w:space="0" w:color="auto"/>
        <w:bottom w:val="none" w:sz="0" w:space="0" w:color="auto"/>
        <w:right w:val="none" w:sz="0" w:space="0" w:color="auto"/>
      </w:divBdr>
    </w:div>
    <w:div w:id="502166025">
      <w:bodyDiv w:val="1"/>
      <w:marLeft w:val="0"/>
      <w:marRight w:val="0"/>
      <w:marTop w:val="0"/>
      <w:marBottom w:val="0"/>
      <w:divBdr>
        <w:top w:val="none" w:sz="0" w:space="0" w:color="auto"/>
        <w:left w:val="none" w:sz="0" w:space="0" w:color="auto"/>
        <w:bottom w:val="none" w:sz="0" w:space="0" w:color="auto"/>
        <w:right w:val="none" w:sz="0" w:space="0" w:color="auto"/>
      </w:divBdr>
    </w:div>
    <w:div w:id="502621407">
      <w:bodyDiv w:val="1"/>
      <w:marLeft w:val="0"/>
      <w:marRight w:val="0"/>
      <w:marTop w:val="0"/>
      <w:marBottom w:val="0"/>
      <w:divBdr>
        <w:top w:val="none" w:sz="0" w:space="0" w:color="auto"/>
        <w:left w:val="none" w:sz="0" w:space="0" w:color="auto"/>
        <w:bottom w:val="none" w:sz="0" w:space="0" w:color="auto"/>
        <w:right w:val="none" w:sz="0" w:space="0" w:color="auto"/>
      </w:divBdr>
    </w:div>
    <w:div w:id="502741875">
      <w:bodyDiv w:val="1"/>
      <w:marLeft w:val="0"/>
      <w:marRight w:val="0"/>
      <w:marTop w:val="0"/>
      <w:marBottom w:val="0"/>
      <w:divBdr>
        <w:top w:val="none" w:sz="0" w:space="0" w:color="auto"/>
        <w:left w:val="none" w:sz="0" w:space="0" w:color="auto"/>
        <w:bottom w:val="none" w:sz="0" w:space="0" w:color="auto"/>
        <w:right w:val="none" w:sz="0" w:space="0" w:color="auto"/>
      </w:divBdr>
    </w:div>
    <w:div w:id="502815638">
      <w:bodyDiv w:val="1"/>
      <w:marLeft w:val="0"/>
      <w:marRight w:val="0"/>
      <w:marTop w:val="0"/>
      <w:marBottom w:val="0"/>
      <w:divBdr>
        <w:top w:val="none" w:sz="0" w:space="0" w:color="auto"/>
        <w:left w:val="none" w:sz="0" w:space="0" w:color="auto"/>
        <w:bottom w:val="none" w:sz="0" w:space="0" w:color="auto"/>
        <w:right w:val="none" w:sz="0" w:space="0" w:color="auto"/>
      </w:divBdr>
    </w:div>
    <w:div w:id="503086537">
      <w:bodyDiv w:val="1"/>
      <w:marLeft w:val="0"/>
      <w:marRight w:val="0"/>
      <w:marTop w:val="0"/>
      <w:marBottom w:val="0"/>
      <w:divBdr>
        <w:top w:val="none" w:sz="0" w:space="0" w:color="auto"/>
        <w:left w:val="none" w:sz="0" w:space="0" w:color="auto"/>
        <w:bottom w:val="none" w:sz="0" w:space="0" w:color="auto"/>
        <w:right w:val="none" w:sz="0" w:space="0" w:color="auto"/>
      </w:divBdr>
    </w:div>
    <w:div w:id="503783480">
      <w:bodyDiv w:val="1"/>
      <w:marLeft w:val="0"/>
      <w:marRight w:val="0"/>
      <w:marTop w:val="0"/>
      <w:marBottom w:val="0"/>
      <w:divBdr>
        <w:top w:val="none" w:sz="0" w:space="0" w:color="auto"/>
        <w:left w:val="none" w:sz="0" w:space="0" w:color="auto"/>
        <w:bottom w:val="none" w:sz="0" w:space="0" w:color="auto"/>
        <w:right w:val="none" w:sz="0" w:space="0" w:color="auto"/>
      </w:divBdr>
    </w:div>
    <w:div w:id="503862947">
      <w:bodyDiv w:val="1"/>
      <w:marLeft w:val="0"/>
      <w:marRight w:val="0"/>
      <w:marTop w:val="0"/>
      <w:marBottom w:val="0"/>
      <w:divBdr>
        <w:top w:val="none" w:sz="0" w:space="0" w:color="auto"/>
        <w:left w:val="none" w:sz="0" w:space="0" w:color="auto"/>
        <w:bottom w:val="none" w:sz="0" w:space="0" w:color="auto"/>
        <w:right w:val="none" w:sz="0" w:space="0" w:color="auto"/>
      </w:divBdr>
    </w:div>
    <w:div w:id="504175565">
      <w:bodyDiv w:val="1"/>
      <w:marLeft w:val="0"/>
      <w:marRight w:val="0"/>
      <w:marTop w:val="0"/>
      <w:marBottom w:val="0"/>
      <w:divBdr>
        <w:top w:val="none" w:sz="0" w:space="0" w:color="auto"/>
        <w:left w:val="none" w:sz="0" w:space="0" w:color="auto"/>
        <w:bottom w:val="none" w:sz="0" w:space="0" w:color="auto"/>
        <w:right w:val="none" w:sz="0" w:space="0" w:color="auto"/>
      </w:divBdr>
    </w:div>
    <w:div w:id="504396966">
      <w:bodyDiv w:val="1"/>
      <w:marLeft w:val="0"/>
      <w:marRight w:val="0"/>
      <w:marTop w:val="0"/>
      <w:marBottom w:val="0"/>
      <w:divBdr>
        <w:top w:val="none" w:sz="0" w:space="0" w:color="auto"/>
        <w:left w:val="none" w:sz="0" w:space="0" w:color="auto"/>
        <w:bottom w:val="none" w:sz="0" w:space="0" w:color="auto"/>
        <w:right w:val="none" w:sz="0" w:space="0" w:color="auto"/>
      </w:divBdr>
    </w:div>
    <w:div w:id="504636020">
      <w:bodyDiv w:val="1"/>
      <w:marLeft w:val="0"/>
      <w:marRight w:val="0"/>
      <w:marTop w:val="0"/>
      <w:marBottom w:val="0"/>
      <w:divBdr>
        <w:top w:val="none" w:sz="0" w:space="0" w:color="auto"/>
        <w:left w:val="none" w:sz="0" w:space="0" w:color="auto"/>
        <w:bottom w:val="none" w:sz="0" w:space="0" w:color="auto"/>
        <w:right w:val="none" w:sz="0" w:space="0" w:color="auto"/>
      </w:divBdr>
    </w:div>
    <w:div w:id="505093035">
      <w:bodyDiv w:val="1"/>
      <w:marLeft w:val="0"/>
      <w:marRight w:val="0"/>
      <w:marTop w:val="0"/>
      <w:marBottom w:val="0"/>
      <w:divBdr>
        <w:top w:val="none" w:sz="0" w:space="0" w:color="auto"/>
        <w:left w:val="none" w:sz="0" w:space="0" w:color="auto"/>
        <w:bottom w:val="none" w:sz="0" w:space="0" w:color="auto"/>
        <w:right w:val="none" w:sz="0" w:space="0" w:color="auto"/>
      </w:divBdr>
    </w:div>
    <w:div w:id="506410783">
      <w:bodyDiv w:val="1"/>
      <w:marLeft w:val="0"/>
      <w:marRight w:val="0"/>
      <w:marTop w:val="0"/>
      <w:marBottom w:val="0"/>
      <w:divBdr>
        <w:top w:val="none" w:sz="0" w:space="0" w:color="auto"/>
        <w:left w:val="none" w:sz="0" w:space="0" w:color="auto"/>
        <w:bottom w:val="none" w:sz="0" w:space="0" w:color="auto"/>
        <w:right w:val="none" w:sz="0" w:space="0" w:color="auto"/>
      </w:divBdr>
    </w:div>
    <w:div w:id="506486832">
      <w:bodyDiv w:val="1"/>
      <w:marLeft w:val="0"/>
      <w:marRight w:val="0"/>
      <w:marTop w:val="0"/>
      <w:marBottom w:val="0"/>
      <w:divBdr>
        <w:top w:val="none" w:sz="0" w:space="0" w:color="auto"/>
        <w:left w:val="none" w:sz="0" w:space="0" w:color="auto"/>
        <w:bottom w:val="none" w:sz="0" w:space="0" w:color="auto"/>
        <w:right w:val="none" w:sz="0" w:space="0" w:color="auto"/>
      </w:divBdr>
    </w:div>
    <w:div w:id="507408724">
      <w:bodyDiv w:val="1"/>
      <w:marLeft w:val="0"/>
      <w:marRight w:val="0"/>
      <w:marTop w:val="0"/>
      <w:marBottom w:val="0"/>
      <w:divBdr>
        <w:top w:val="none" w:sz="0" w:space="0" w:color="auto"/>
        <w:left w:val="none" w:sz="0" w:space="0" w:color="auto"/>
        <w:bottom w:val="none" w:sz="0" w:space="0" w:color="auto"/>
        <w:right w:val="none" w:sz="0" w:space="0" w:color="auto"/>
      </w:divBdr>
    </w:div>
    <w:div w:id="507411170">
      <w:bodyDiv w:val="1"/>
      <w:marLeft w:val="0"/>
      <w:marRight w:val="0"/>
      <w:marTop w:val="0"/>
      <w:marBottom w:val="0"/>
      <w:divBdr>
        <w:top w:val="none" w:sz="0" w:space="0" w:color="auto"/>
        <w:left w:val="none" w:sz="0" w:space="0" w:color="auto"/>
        <w:bottom w:val="none" w:sz="0" w:space="0" w:color="auto"/>
        <w:right w:val="none" w:sz="0" w:space="0" w:color="auto"/>
      </w:divBdr>
    </w:div>
    <w:div w:id="507714539">
      <w:bodyDiv w:val="1"/>
      <w:marLeft w:val="0"/>
      <w:marRight w:val="0"/>
      <w:marTop w:val="0"/>
      <w:marBottom w:val="0"/>
      <w:divBdr>
        <w:top w:val="none" w:sz="0" w:space="0" w:color="auto"/>
        <w:left w:val="none" w:sz="0" w:space="0" w:color="auto"/>
        <w:bottom w:val="none" w:sz="0" w:space="0" w:color="auto"/>
        <w:right w:val="none" w:sz="0" w:space="0" w:color="auto"/>
      </w:divBdr>
    </w:div>
    <w:div w:id="508259275">
      <w:bodyDiv w:val="1"/>
      <w:marLeft w:val="0"/>
      <w:marRight w:val="0"/>
      <w:marTop w:val="0"/>
      <w:marBottom w:val="0"/>
      <w:divBdr>
        <w:top w:val="none" w:sz="0" w:space="0" w:color="auto"/>
        <w:left w:val="none" w:sz="0" w:space="0" w:color="auto"/>
        <w:bottom w:val="none" w:sz="0" w:space="0" w:color="auto"/>
        <w:right w:val="none" w:sz="0" w:space="0" w:color="auto"/>
      </w:divBdr>
    </w:div>
    <w:div w:id="508720484">
      <w:bodyDiv w:val="1"/>
      <w:marLeft w:val="0"/>
      <w:marRight w:val="0"/>
      <w:marTop w:val="0"/>
      <w:marBottom w:val="0"/>
      <w:divBdr>
        <w:top w:val="none" w:sz="0" w:space="0" w:color="auto"/>
        <w:left w:val="none" w:sz="0" w:space="0" w:color="auto"/>
        <w:bottom w:val="none" w:sz="0" w:space="0" w:color="auto"/>
        <w:right w:val="none" w:sz="0" w:space="0" w:color="auto"/>
      </w:divBdr>
    </w:div>
    <w:div w:id="508832324">
      <w:bodyDiv w:val="1"/>
      <w:marLeft w:val="0"/>
      <w:marRight w:val="0"/>
      <w:marTop w:val="0"/>
      <w:marBottom w:val="0"/>
      <w:divBdr>
        <w:top w:val="none" w:sz="0" w:space="0" w:color="auto"/>
        <w:left w:val="none" w:sz="0" w:space="0" w:color="auto"/>
        <w:bottom w:val="none" w:sz="0" w:space="0" w:color="auto"/>
        <w:right w:val="none" w:sz="0" w:space="0" w:color="auto"/>
      </w:divBdr>
    </w:div>
    <w:div w:id="508956411">
      <w:bodyDiv w:val="1"/>
      <w:marLeft w:val="0"/>
      <w:marRight w:val="0"/>
      <w:marTop w:val="0"/>
      <w:marBottom w:val="0"/>
      <w:divBdr>
        <w:top w:val="none" w:sz="0" w:space="0" w:color="auto"/>
        <w:left w:val="none" w:sz="0" w:space="0" w:color="auto"/>
        <w:bottom w:val="none" w:sz="0" w:space="0" w:color="auto"/>
        <w:right w:val="none" w:sz="0" w:space="0" w:color="auto"/>
      </w:divBdr>
    </w:div>
    <w:div w:id="510686858">
      <w:bodyDiv w:val="1"/>
      <w:marLeft w:val="0"/>
      <w:marRight w:val="0"/>
      <w:marTop w:val="0"/>
      <w:marBottom w:val="0"/>
      <w:divBdr>
        <w:top w:val="none" w:sz="0" w:space="0" w:color="auto"/>
        <w:left w:val="none" w:sz="0" w:space="0" w:color="auto"/>
        <w:bottom w:val="none" w:sz="0" w:space="0" w:color="auto"/>
        <w:right w:val="none" w:sz="0" w:space="0" w:color="auto"/>
      </w:divBdr>
    </w:div>
    <w:div w:id="511409444">
      <w:bodyDiv w:val="1"/>
      <w:marLeft w:val="0"/>
      <w:marRight w:val="0"/>
      <w:marTop w:val="0"/>
      <w:marBottom w:val="0"/>
      <w:divBdr>
        <w:top w:val="none" w:sz="0" w:space="0" w:color="auto"/>
        <w:left w:val="none" w:sz="0" w:space="0" w:color="auto"/>
        <w:bottom w:val="none" w:sz="0" w:space="0" w:color="auto"/>
        <w:right w:val="none" w:sz="0" w:space="0" w:color="auto"/>
      </w:divBdr>
    </w:div>
    <w:div w:id="511720207">
      <w:bodyDiv w:val="1"/>
      <w:marLeft w:val="0"/>
      <w:marRight w:val="0"/>
      <w:marTop w:val="0"/>
      <w:marBottom w:val="0"/>
      <w:divBdr>
        <w:top w:val="none" w:sz="0" w:space="0" w:color="auto"/>
        <w:left w:val="none" w:sz="0" w:space="0" w:color="auto"/>
        <w:bottom w:val="none" w:sz="0" w:space="0" w:color="auto"/>
        <w:right w:val="none" w:sz="0" w:space="0" w:color="auto"/>
      </w:divBdr>
    </w:div>
    <w:div w:id="512427122">
      <w:bodyDiv w:val="1"/>
      <w:marLeft w:val="0"/>
      <w:marRight w:val="0"/>
      <w:marTop w:val="0"/>
      <w:marBottom w:val="0"/>
      <w:divBdr>
        <w:top w:val="none" w:sz="0" w:space="0" w:color="auto"/>
        <w:left w:val="none" w:sz="0" w:space="0" w:color="auto"/>
        <w:bottom w:val="none" w:sz="0" w:space="0" w:color="auto"/>
        <w:right w:val="none" w:sz="0" w:space="0" w:color="auto"/>
      </w:divBdr>
    </w:div>
    <w:div w:id="512764801">
      <w:bodyDiv w:val="1"/>
      <w:marLeft w:val="0"/>
      <w:marRight w:val="0"/>
      <w:marTop w:val="0"/>
      <w:marBottom w:val="0"/>
      <w:divBdr>
        <w:top w:val="none" w:sz="0" w:space="0" w:color="auto"/>
        <w:left w:val="none" w:sz="0" w:space="0" w:color="auto"/>
        <w:bottom w:val="none" w:sz="0" w:space="0" w:color="auto"/>
        <w:right w:val="none" w:sz="0" w:space="0" w:color="auto"/>
      </w:divBdr>
    </w:div>
    <w:div w:id="512888949">
      <w:bodyDiv w:val="1"/>
      <w:marLeft w:val="0"/>
      <w:marRight w:val="0"/>
      <w:marTop w:val="0"/>
      <w:marBottom w:val="0"/>
      <w:divBdr>
        <w:top w:val="none" w:sz="0" w:space="0" w:color="auto"/>
        <w:left w:val="none" w:sz="0" w:space="0" w:color="auto"/>
        <w:bottom w:val="none" w:sz="0" w:space="0" w:color="auto"/>
        <w:right w:val="none" w:sz="0" w:space="0" w:color="auto"/>
      </w:divBdr>
    </w:div>
    <w:div w:id="513809680">
      <w:bodyDiv w:val="1"/>
      <w:marLeft w:val="0"/>
      <w:marRight w:val="0"/>
      <w:marTop w:val="0"/>
      <w:marBottom w:val="0"/>
      <w:divBdr>
        <w:top w:val="none" w:sz="0" w:space="0" w:color="auto"/>
        <w:left w:val="none" w:sz="0" w:space="0" w:color="auto"/>
        <w:bottom w:val="none" w:sz="0" w:space="0" w:color="auto"/>
        <w:right w:val="none" w:sz="0" w:space="0" w:color="auto"/>
      </w:divBdr>
    </w:div>
    <w:div w:id="513955377">
      <w:bodyDiv w:val="1"/>
      <w:marLeft w:val="0"/>
      <w:marRight w:val="0"/>
      <w:marTop w:val="0"/>
      <w:marBottom w:val="0"/>
      <w:divBdr>
        <w:top w:val="none" w:sz="0" w:space="0" w:color="auto"/>
        <w:left w:val="none" w:sz="0" w:space="0" w:color="auto"/>
        <w:bottom w:val="none" w:sz="0" w:space="0" w:color="auto"/>
        <w:right w:val="none" w:sz="0" w:space="0" w:color="auto"/>
      </w:divBdr>
    </w:div>
    <w:div w:id="514079586">
      <w:bodyDiv w:val="1"/>
      <w:marLeft w:val="0"/>
      <w:marRight w:val="0"/>
      <w:marTop w:val="0"/>
      <w:marBottom w:val="0"/>
      <w:divBdr>
        <w:top w:val="none" w:sz="0" w:space="0" w:color="auto"/>
        <w:left w:val="none" w:sz="0" w:space="0" w:color="auto"/>
        <w:bottom w:val="none" w:sz="0" w:space="0" w:color="auto"/>
        <w:right w:val="none" w:sz="0" w:space="0" w:color="auto"/>
      </w:divBdr>
    </w:div>
    <w:div w:id="514225664">
      <w:bodyDiv w:val="1"/>
      <w:marLeft w:val="0"/>
      <w:marRight w:val="0"/>
      <w:marTop w:val="0"/>
      <w:marBottom w:val="0"/>
      <w:divBdr>
        <w:top w:val="none" w:sz="0" w:space="0" w:color="auto"/>
        <w:left w:val="none" w:sz="0" w:space="0" w:color="auto"/>
        <w:bottom w:val="none" w:sz="0" w:space="0" w:color="auto"/>
        <w:right w:val="none" w:sz="0" w:space="0" w:color="auto"/>
      </w:divBdr>
    </w:div>
    <w:div w:id="514538067">
      <w:bodyDiv w:val="1"/>
      <w:marLeft w:val="0"/>
      <w:marRight w:val="0"/>
      <w:marTop w:val="0"/>
      <w:marBottom w:val="0"/>
      <w:divBdr>
        <w:top w:val="none" w:sz="0" w:space="0" w:color="auto"/>
        <w:left w:val="none" w:sz="0" w:space="0" w:color="auto"/>
        <w:bottom w:val="none" w:sz="0" w:space="0" w:color="auto"/>
        <w:right w:val="none" w:sz="0" w:space="0" w:color="auto"/>
      </w:divBdr>
    </w:div>
    <w:div w:id="514660532">
      <w:bodyDiv w:val="1"/>
      <w:marLeft w:val="0"/>
      <w:marRight w:val="0"/>
      <w:marTop w:val="0"/>
      <w:marBottom w:val="0"/>
      <w:divBdr>
        <w:top w:val="none" w:sz="0" w:space="0" w:color="auto"/>
        <w:left w:val="none" w:sz="0" w:space="0" w:color="auto"/>
        <w:bottom w:val="none" w:sz="0" w:space="0" w:color="auto"/>
        <w:right w:val="none" w:sz="0" w:space="0" w:color="auto"/>
      </w:divBdr>
    </w:div>
    <w:div w:id="515193466">
      <w:bodyDiv w:val="1"/>
      <w:marLeft w:val="0"/>
      <w:marRight w:val="0"/>
      <w:marTop w:val="0"/>
      <w:marBottom w:val="0"/>
      <w:divBdr>
        <w:top w:val="none" w:sz="0" w:space="0" w:color="auto"/>
        <w:left w:val="none" w:sz="0" w:space="0" w:color="auto"/>
        <w:bottom w:val="none" w:sz="0" w:space="0" w:color="auto"/>
        <w:right w:val="none" w:sz="0" w:space="0" w:color="auto"/>
      </w:divBdr>
    </w:div>
    <w:div w:id="515654195">
      <w:bodyDiv w:val="1"/>
      <w:marLeft w:val="0"/>
      <w:marRight w:val="0"/>
      <w:marTop w:val="0"/>
      <w:marBottom w:val="0"/>
      <w:divBdr>
        <w:top w:val="none" w:sz="0" w:space="0" w:color="auto"/>
        <w:left w:val="none" w:sz="0" w:space="0" w:color="auto"/>
        <w:bottom w:val="none" w:sz="0" w:space="0" w:color="auto"/>
        <w:right w:val="none" w:sz="0" w:space="0" w:color="auto"/>
      </w:divBdr>
    </w:div>
    <w:div w:id="516698727">
      <w:bodyDiv w:val="1"/>
      <w:marLeft w:val="0"/>
      <w:marRight w:val="0"/>
      <w:marTop w:val="0"/>
      <w:marBottom w:val="0"/>
      <w:divBdr>
        <w:top w:val="none" w:sz="0" w:space="0" w:color="auto"/>
        <w:left w:val="none" w:sz="0" w:space="0" w:color="auto"/>
        <w:bottom w:val="none" w:sz="0" w:space="0" w:color="auto"/>
        <w:right w:val="none" w:sz="0" w:space="0" w:color="auto"/>
      </w:divBdr>
    </w:div>
    <w:div w:id="516769089">
      <w:bodyDiv w:val="1"/>
      <w:marLeft w:val="0"/>
      <w:marRight w:val="0"/>
      <w:marTop w:val="0"/>
      <w:marBottom w:val="0"/>
      <w:divBdr>
        <w:top w:val="none" w:sz="0" w:space="0" w:color="auto"/>
        <w:left w:val="none" w:sz="0" w:space="0" w:color="auto"/>
        <w:bottom w:val="none" w:sz="0" w:space="0" w:color="auto"/>
        <w:right w:val="none" w:sz="0" w:space="0" w:color="auto"/>
      </w:divBdr>
    </w:div>
    <w:div w:id="518008193">
      <w:bodyDiv w:val="1"/>
      <w:marLeft w:val="0"/>
      <w:marRight w:val="0"/>
      <w:marTop w:val="0"/>
      <w:marBottom w:val="0"/>
      <w:divBdr>
        <w:top w:val="none" w:sz="0" w:space="0" w:color="auto"/>
        <w:left w:val="none" w:sz="0" w:space="0" w:color="auto"/>
        <w:bottom w:val="none" w:sz="0" w:space="0" w:color="auto"/>
        <w:right w:val="none" w:sz="0" w:space="0" w:color="auto"/>
      </w:divBdr>
    </w:div>
    <w:div w:id="518079846">
      <w:bodyDiv w:val="1"/>
      <w:marLeft w:val="0"/>
      <w:marRight w:val="0"/>
      <w:marTop w:val="0"/>
      <w:marBottom w:val="0"/>
      <w:divBdr>
        <w:top w:val="none" w:sz="0" w:space="0" w:color="auto"/>
        <w:left w:val="none" w:sz="0" w:space="0" w:color="auto"/>
        <w:bottom w:val="none" w:sz="0" w:space="0" w:color="auto"/>
        <w:right w:val="none" w:sz="0" w:space="0" w:color="auto"/>
      </w:divBdr>
    </w:div>
    <w:div w:id="518156952">
      <w:bodyDiv w:val="1"/>
      <w:marLeft w:val="0"/>
      <w:marRight w:val="0"/>
      <w:marTop w:val="0"/>
      <w:marBottom w:val="0"/>
      <w:divBdr>
        <w:top w:val="none" w:sz="0" w:space="0" w:color="auto"/>
        <w:left w:val="none" w:sz="0" w:space="0" w:color="auto"/>
        <w:bottom w:val="none" w:sz="0" w:space="0" w:color="auto"/>
        <w:right w:val="none" w:sz="0" w:space="0" w:color="auto"/>
      </w:divBdr>
    </w:div>
    <w:div w:id="518276419">
      <w:bodyDiv w:val="1"/>
      <w:marLeft w:val="0"/>
      <w:marRight w:val="0"/>
      <w:marTop w:val="0"/>
      <w:marBottom w:val="0"/>
      <w:divBdr>
        <w:top w:val="none" w:sz="0" w:space="0" w:color="auto"/>
        <w:left w:val="none" w:sz="0" w:space="0" w:color="auto"/>
        <w:bottom w:val="none" w:sz="0" w:space="0" w:color="auto"/>
        <w:right w:val="none" w:sz="0" w:space="0" w:color="auto"/>
      </w:divBdr>
    </w:div>
    <w:div w:id="518814652">
      <w:bodyDiv w:val="1"/>
      <w:marLeft w:val="0"/>
      <w:marRight w:val="0"/>
      <w:marTop w:val="0"/>
      <w:marBottom w:val="0"/>
      <w:divBdr>
        <w:top w:val="none" w:sz="0" w:space="0" w:color="auto"/>
        <w:left w:val="none" w:sz="0" w:space="0" w:color="auto"/>
        <w:bottom w:val="none" w:sz="0" w:space="0" w:color="auto"/>
        <w:right w:val="none" w:sz="0" w:space="0" w:color="auto"/>
      </w:divBdr>
    </w:div>
    <w:div w:id="519440799">
      <w:bodyDiv w:val="1"/>
      <w:marLeft w:val="0"/>
      <w:marRight w:val="0"/>
      <w:marTop w:val="0"/>
      <w:marBottom w:val="0"/>
      <w:divBdr>
        <w:top w:val="none" w:sz="0" w:space="0" w:color="auto"/>
        <w:left w:val="none" w:sz="0" w:space="0" w:color="auto"/>
        <w:bottom w:val="none" w:sz="0" w:space="0" w:color="auto"/>
        <w:right w:val="none" w:sz="0" w:space="0" w:color="auto"/>
      </w:divBdr>
    </w:div>
    <w:div w:id="521015792">
      <w:bodyDiv w:val="1"/>
      <w:marLeft w:val="0"/>
      <w:marRight w:val="0"/>
      <w:marTop w:val="0"/>
      <w:marBottom w:val="0"/>
      <w:divBdr>
        <w:top w:val="none" w:sz="0" w:space="0" w:color="auto"/>
        <w:left w:val="none" w:sz="0" w:space="0" w:color="auto"/>
        <w:bottom w:val="none" w:sz="0" w:space="0" w:color="auto"/>
        <w:right w:val="none" w:sz="0" w:space="0" w:color="auto"/>
      </w:divBdr>
    </w:div>
    <w:div w:id="523596321">
      <w:bodyDiv w:val="1"/>
      <w:marLeft w:val="0"/>
      <w:marRight w:val="0"/>
      <w:marTop w:val="0"/>
      <w:marBottom w:val="0"/>
      <w:divBdr>
        <w:top w:val="none" w:sz="0" w:space="0" w:color="auto"/>
        <w:left w:val="none" w:sz="0" w:space="0" w:color="auto"/>
        <w:bottom w:val="none" w:sz="0" w:space="0" w:color="auto"/>
        <w:right w:val="none" w:sz="0" w:space="0" w:color="auto"/>
      </w:divBdr>
    </w:div>
    <w:div w:id="524517342">
      <w:bodyDiv w:val="1"/>
      <w:marLeft w:val="0"/>
      <w:marRight w:val="0"/>
      <w:marTop w:val="0"/>
      <w:marBottom w:val="0"/>
      <w:divBdr>
        <w:top w:val="none" w:sz="0" w:space="0" w:color="auto"/>
        <w:left w:val="none" w:sz="0" w:space="0" w:color="auto"/>
        <w:bottom w:val="none" w:sz="0" w:space="0" w:color="auto"/>
        <w:right w:val="none" w:sz="0" w:space="0" w:color="auto"/>
      </w:divBdr>
    </w:div>
    <w:div w:id="524565189">
      <w:bodyDiv w:val="1"/>
      <w:marLeft w:val="0"/>
      <w:marRight w:val="0"/>
      <w:marTop w:val="0"/>
      <w:marBottom w:val="0"/>
      <w:divBdr>
        <w:top w:val="none" w:sz="0" w:space="0" w:color="auto"/>
        <w:left w:val="none" w:sz="0" w:space="0" w:color="auto"/>
        <w:bottom w:val="none" w:sz="0" w:space="0" w:color="auto"/>
        <w:right w:val="none" w:sz="0" w:space="0" w:color="auto"/>
      </w:divBdr>
    </w:div>
    <w:div w:id="525213491">
      <w:bodyDiv w:val="1"/>
      <w:marLeft w:val="0"/>
      <w:marRight w:val="0"/>
      <w:marTop w:val="0"/>
      <w:marBottom w:val="0"/>
      <w:divBdr>
        <w:top w:val="none" w:sz="0" w:space="0" w:color="auto"/>
        <w:left w:val="none" w:sz="0" w:space="0" w:color="auto"/>
        <w:bottom w:val="none" w:sz="0" w:space="0" w:color="auto"/>
        <w:right w:val="none" w:sz="0" w:space="0" w:color="auto"/>
      </w:divBdr>
    </w:div>
    <w:div w:id="527371530">
      <w:bodyDiv w:val="1"/>
      <w:marLeft w:val="0"/>
      <w:marRight w:val="0"/>
      <w:marTop w:val="0"/>
      <w:marBottom w:val="0"/>
      <w:divBdr>
        <w:top w:val="none" w:sz="0" w:space="0" w:color="auto"/>
        <w:left w:val="none" w:sz="0" w:space="0" w:color="auto"/>
        <w:bottom w:val="none" w:sz="0" w:space="0" w:color="auto"/>
        <w:right w:val="none" w:sz="0" w:space="0" w:color="auto"/>
      </w:divBdr>
    </w:div>
    <w:div w:id="529876654">
      <w:bodyDiv w:val="1"/>
      <w:marLeft w:val="0"/>
      <w:marRight w:val="0"/>
      <w:marTop w:val="0"/>
      <w:marBottom w:val="0"/>
      <w:divBdr>
        <w:top w:val="none" w:sz="0" w:space="0" w:color="auto"/>
        <w:left w:val="none" w:sz="0" w:space="0" w:color="auto"/>
        <w:bottom w:val="none" w:sz="0" w:space="0" w:color="auto"/>
        <w:right w:val="none" w:sz="0" w:space="0" w:color="auto"/>
      </w:divBdr>
    </w:div>
    <w:div w:id="529881124">
      <w:bodyDiv w:val="1"/>
      <w:marLeft w:val="0"/>
      <w:marRight w:val="0"/>
      <w:marTop w:val="0"/>
      <w:marBottom w:val="0"/>
      <w:divBdr>
        <w:top w:val="none" w:sz="0" w:space="0" w:color="auto"/>
        <w:left w:val="none" w:sz="0" w:space="0" w:color="auto"/>
        <w:bottom w:val="none" w:sz="0" w:space="0" w:color="auto"/>
        <w:right w:val="none" w:sz="0" w:space="0" w:color="auto"/>
      </w:divBdr>
    </w:div>
    <w:div w:id="530345127">
      <w:bodyDiv w:val="1"/>
      <w:marLeft w:val="0"/>
      <w:marRight w:val="0"/>
      <w:marTop w:val="0"/>
      <w:marBottom w:val="0"/>
      <w:divBdr>
        <w:top w:val="none" w:sz="0" w:space="0" w:color="auto"/>
        <w:left w:val="none" w:sz="0" w:space="0" w:color="auto"/>
        <w:bottom w:val="none" w:sz="0" w:space="0" w:color="auto"/>
        <w:right w:val="none" w:sz="0" w:space="0" w:color="auto"/>
      </w:divBdr>
    </w:div>
    <w:div w:id="530463249">
      <w:bodyDiv w:val="1"/>
      <w:marLeft w:val="0"/>
      <w:marRight w:val="0"/>
      <w:marTop w:val="0"/>
      <w:marBottom w:val="0"/>
      <w:divBdr>
        <w:top w:val="none" w:sz="0" w:space="0" w:color="auto"/>
        <w:left w:val="none" w:sz="0" w:space="0" w:color="auto"/>
        <w:bottom w:val="none" w:sz="0" w:space="0" w:color="auto"/>
        <w:right w:val="none" w:sz="0" w:space="0" w:color="auto"/>
      </w:divBdr>
    </w:div>
    <w:div w:id="532353866">
      <w:bodyDiv w:val="1"/>
      <w:marLeft w:val="0"/>
      <w:marRight w:val="0"/>
      <w:marTop w:val="0"/>
      <w:marBottom w:val="0"/>
      <w:divBdr>
        <w:top w:val="none" w:sz="0" w:space="0" w:color="auto"/>
        <w:left w:val="none" w:sz="0" w:space="0" w:color="auto"/>
        <w:bottom w:val="none" w:sz="0" w:space="0" w:color="auto"/>
        <w:right w:val="none" w:sz="0" w:space="0" w:color="auto"/>
      </w:divBdr>
    </w:div>
    <w:div w:id="532884095">
      <w:bodyDiv w:val="1"/>
      <w:marLeft w:val="0"/>
      <w:marRight w:val="0"/>
      <w:marTop w:val="0"/>
      <w:marBottom w:val="0"/>
      <w:divBdr>
        <w:top w:val="none" w:sz="0" w:space="0" w:color="auto"/>
        <w:left w:val="none" w:sz="0" w:space="0" w:color="auto"/>
        <w:bottom w:val="none" w:sz="0" w:space="0" w:color="auto"/>
        <w:right w:val="none" w:sz="0" w:space="0" w:color="auto"/>
      </w:divBdr>
    </w:div>
    <w:div w:id="533036001">
      <w:bodyDiv w:val="1"/>
      <w:marLeft w:val="0"/>
      <w:marRight w:val="0"/>
      <w:marTop w:val="0"/>
      <w:marBottom w:val="0"/>
      <w:divBdr>
        <w:top w:val="none" w:sz="0" w:space="0" w:color="auto"/>
        <w:left w:val="none" w:sz="0" w:space="0" w:color="auto"/>
        <w:bottom w:val="none" w:sz="0" w:space="0" w:color="auto"/>
        <w:right w:val="none" w:sz="0" w:space="0" w:color="auto"/>
      </w:divBdr>
    </w:div>
    <w:div w:id="533154228">
      <w:bodyDiv w:val="1"/>
      <w:marLeft w:val="0"/>
      <w:marRight w:val="0"/>
      <w:marTop w:val="0"/>
      <w:marBottom w:val="0"/>
      <w:divBdr>
        <w:top w:val="none" w:sz="0" w:space="0" w:color="auto"/>
        <w:left w:val="none" w:sz="0" w:space="0" w:color="auto"/>
        <w:bottom w:val="none" w:sz="0" w:space="0" w:color="auto"/>
        <w:right w:val="none" w:sz="0" w:space="0" w:color="auto"/>
      </w:divBdr>
    </w:div>
    <w:div w:id="533155799">
      <w:bodyDiv w:val="1"/>
      <w:marLeft w:val="0"/>
      <w:marRight w:val="0"/>
      <w:marTop w:val="0"/>
      <w:marBottom w:val="0"/>
      <w:divBdr>
        <w:top w:val="none" w:sz="0" w:space="0" w:color="auto"/>
        <w:left w:val="none" w:sz="0" w:space="0" w:color="auto"/>
        <w:bottom w:val="none" w:sz="0" w:space="0" w:color="auto"/>
        <w:right w:val="none" w:sz="0" w:space="0" w:color="auto"/>
      </w:divBdr>
    </w:div>
    <w:div w:id="534270211">
      <w:bodyDiv w:val="1"/>
      <w:marLeft w:val="0"/>
      <w:marRight w:val="0"/>
      <w:marTop w:val="0"/>
      <w:marBottom w:val="0"/>
      <w:divBdr>
        <w:top w:val="none" w:sz="0" w:space="0" w:color="auto"/>
        <w:left w:val="none" w:sz="0" w:space="0" w:color="auto"/>
        <w:bottom w:val="none" w:sz="0" w:space="0" w:color="auto"/>
        <w:right w:val="none" w:sz="0" w:space="0" w:color="auto"/>
      </w:divBdr>
    </w:div>
    <w:div w:id="534385838">
      <w:bodyDiv w:val="1"/>
      <w:marLeft w:val="0"/>
      <w:marRight w:val="0"/>
      <w:marTop w:val="0"/>
      <w:marBottom w:val="0"/>
      <w:divBdr>
        <w:top w:val="none" w:sz="0" w:space="0" w:color="auto"/>
        <w:left w:val="none" w:sz="0" w:space="0" w:color="auto"/>
        <w:bottom w:val="none" w:sz="0" w:space="0" w:color="auto"/>
        <w:right w:val="none" w:sz="0" w:space="0" w:color="auto"/>
      </w:divBdr>
    </w:div>
    <w:div w:id="534972388">
      <w:bodyDiv w:val="1"/>
      <w:marLeft w:val="0"/>
      <w:marRight w:val="0"/>
      <w:marTop w:val="0"/>
      <w:marBottom w:val="0"/>
      <w:divBdr>
        <w:top w:val="none" w:sz="0" w:space="0" w:color="auto"/>
        <w:left w:val="none" w:sz="0" w:space="0" w:color="auto"/>
        <w:bottom w:val="none" w:sz="0" w:space="0" w:color="auto"/>
        <w:right w:val="none" w:sz="0" w:space="0" w:color="auto"/>
      </w:divBdr>
    </w:div>
    <w:div w:id="535434471">
      <w:bodyDiv w:val="1"/>
      <w:marLeft w:val="0"/>
      <w:marRight w:val="0"/>
      <w:marTop w:val="0"/>
      <w:marBottom w:val="0"/>
      <w:divBdr>
        <w:top w:val="none" w:sz="0" w:space="0" w:color="auto"/>
        <w:left w:val="none" w:sz="0" w:space="0" w:color="auto"/>
        <w:bottom w:val="none" w:sz="0" w:space="0" w:color="auto"/>
        <w:right w:val="none" w:sz="0" w:space="0" w:color="auto"/>
      </w:divBdr>
    </w:div>
    <w:div w:id="535853481">
      <w:bodyDiv w:val="1"/>
      <w:marLeft w:val="0"/>
      <w:marRight w:val="0"/>
      <w:marTop w:val="0"/>
      <w:marBottom w:val="0"/>
      <w:divBdr>
        <w:top w:val="none" w:sz="0" w:space="0" w:color="auto"/>
        <w:left w:val="none" w:sz="0" w:space="0" w:color="auto"/>
        <w:bottom w:val="none" w:sz="0" w:space="0" w:color="auto"/>
        <w:right w:val="none" w:sz="0" w:space="0" w:color="auto"/>
      </w:divBdr>
    </w:div>
    <w:div w:id="536624478">
      <w:bodyDiv w:val="1"/>
      <w:marLeft w:val="0"/>
      <w:marRight w:val="0"/>
      <w:marTop w:val="0"/>
      <w:marBottom w:val="0"/>
      <w:divBdr>
        <w:top w:val="none" w:sz="0" w:space="0" w:color="auto"/>
        <w:left w:val="none" w:sz="0" w:space="0" w:color="auto"/>
        <w:bottom w:val="none" w:sz="0" w:space="0" w:color="auto"/>
        <w:right w:val="none" w:sz="0" w:space="0" w:color="auto"/>
      </w:divBdr>
    </w:div>
    <w:div w:id="536890706">
      <w:bodyDiv w:val="1"/>
      <w:marLeft w:val="0"/>
      <w:marRight w:val="0"/>
      <w:marTop w:val="0"/>
      <w:marBottom w:val="0"/>
      <w:divBdr>
        <w:top w:val="none" w:sz="0" w:space="0" w:color="auto"/>
        <w:left w:val="none" w:sz="0" w:space="0" w:color="auto"/>
        <w:bottom w:val="none" w:sz="0" w:space="0" w:color="auto"/>
        <w:right w:val="none" w:sz="0" w:space="0" w:color="auto"/>
      </w:divBdr>
    </w:div>
    <w:div w:id="537552117">
      <w:bodyDiv w:val="1"/>
      <w:marLeft w:val="0"/>
      <w:marRight w:val="0"/>
      <w:marTop w:val="0"/>
      <w:marBottom w:val="0"/>
      <w:divBdr>
        <w:top w:val="none" w:sz="0" w:space="0" w:color="auto"/>
        <w:left w:val="none" w:sz="0" w:space="0" w:color="auto"/>
        <w:bottom w:val="none" w:sz="0" w:space="0" w:color="auto"/>
        <w:right w:val="none" w:sz="0" w:space="0" w:color="auto"/>
      </w:divBdr>
    </w:div>
    <w:div w:id="537739695">
      <w:bodyDiv w:val="1"/>
      <w:marLeft w:val="0"/>
      <w:marRight w:val="0"/>
      <w:marTop w:val="0"/>
      <w:marBottom w:val="0"/>
      <w:divBdr>
        <w:top w:val="none" w:sz="0" w:space="0" w:color="auto"/>
        <w:left w:val="none" w:sz="0" w:space="0" w:color="auto"/>
        <w:bottom w:val="none" w:sz="0" w:space="0" w:color="auto"/>
        <w:right w:val="none" w:sz="0" w:space="0" w:color="auto"/>
      </w:divBdr>
    </w:div>
    <w:div w:id="538127171">
      <w:bodyDiv w:val="1"/>
      <w:marLeft w:val="0"/>
      <w:marRight w:val="0"/>
      <w:marTop w:val="0"/>
      <w:marBottom w:val="0"/>
      <w:divBdr>
        <w:top w:val="none" w:sz="0" w:space="0" w:color="auto"/>
        <w:left w:val="none" w:sz="0" w:space="0" w:color="auto"/>
        <w:bottom w:val="none" w:sz="0" w:space="0" w:color="auto"/>
        <w:right w:val="none" w:sz="0" w:space="0" w:color="auto"/>
      </w:divBdr>
    </w:div>
    <w:div w:id="540410029">
      <w:bodyDiv w:val="1"/>
      <w:marLeft w:val="0"/>
      <w:marRight w:val="0"/>
      <w:marTop w:val="0"/>
      <w:marBottom w:val="0"/>
      <w:divBdr>
        <w:top w:val="none" w:sz="0" w:space="0" w:color="auto"/>
        <w:left w:val="none" w:sz="0" w:space="0" w:color="auto"/>
        <w:bottom w:val="none" w:sz="0" w:space="0" w:color="auto"/>
        <w:right w:val="none" w:sz="0" w:space="0" w:color="auto"/>
      </w:divBdr>
    </w:div>
    <w:div w:id="540477732">
      <w:bodyDiv w:val="1"/>
      <w:marLeft w:val="0"/>
      <w:marRight w:val="0"/>
      <w:marTop w:val="0"/>
      <w:marBottom w:val="0"/>
      <w:divBdr>
        <w:top w:val="none" w:sz="0" w:space="0" w:color="auto"/>
        <w:left w:val="none" w:sz="0" w:space="0" w:color="auto"/>
        <w:bottom w:val="none" w:sz="0" w:space="0" w:color="auto"/>
        <w:right w:val="none" w:sz="0" w:space="0" w:color="auto"/>
      </w:divBdr>
    </w:div>
    <w:div w:id="540822638">
      <w:bodyDiv w:val="1"/>
      <w:marLeft w:val="0"/>
      <w:marRight w:val="0"/>
      <w:marTop w:val="0"/>
      <w:marBottom w:val="0"/>
      <w:divBdr>
        <w:top w:val="none" w:sz="0" w:space="0" w:color="auto"/>
        <w:left w:val="none" w:sz="0" w:space="0" w:color="auto"/>
        <w:bottom w:val="none" w:sz="0" w:space="0" w:color="auto"/>
        <w:right w:val="none" w:sz="0" w:space="0" w:color="auto"/>
      </w:divBdr>
    </w:div>
    <w:div w:id="540943190">
      <w:bodyDiv w:val="1"/>
      <w:marLeft w:val="0"/>
      <w:marRight w:val="0"/>
      <w:marTop w:val="0"/>
      <w:marBottom w:val="0"/>
      <w:divBdr>
        <w:top w:val="none" w:sz="0" w:space="0" w:color="auto"/>
        <w:left w:val="none" w:sz="0" w:space="0" w:color="auto"/>
        <w:bottom w:val="none" w:sz="0" w:space="0" w:color="auto"/>
        <w:right w:val="none" w:sz="0" w:space="0" w:color="auto"/>
      </w:divBdr>
    </w:div>
    <w:div w:id="541405976">
      <w:bodyDiv w:val="1"/>
      <w:marLeft w:val="0"/>
      <w:marRight w:val="0"/>
      <w:marTop w:val="0"/>
      <w:marBottom w:val="0"/>
      <w:divBdr>
        <w:top w:val="none" w:sz="0" w:space="0" w:color="auto"/>
        <w:left w:val="none" w:sz="0" w:space="0" w:color="auto"/>
        <w:bottom w:val="none" w:sz="0" w:space="0" w:color="auto"/>
        <w:right w:val="none" w:sz="0" w:space="0" w:color="auto"/>
      </w:divBdr>
    </w:div>
    <w:div w:id="542180980">
      <w:bodyDiv w:val="1"/>
      <w:marLeft w:val="0"/>
      <w:marRight w:val="0"/>
      <w:marTop w:val="0"/>
      <w:marBottom w:val="0"/>
      <w:divBdr>
        <w:top w:val="none" w:sz="0" w:space="0" w:color="auto"/>
        <w:left w:val="none" w:sz="0" w:space="0" w:color="auto"/>
        <w:bottom w:val="none" w:sz="0" w:space="0" w:color="auto"/>
        <w:right w:val="none" w:sz="0" w:space="0" w:color="auto"/>
      </w:divBdr>
    </w:div>
    <w:div w:id="542595368">
      <w:bodyDiv w:val="1"/>
      <w:marLeft w:val="0"/>
      <w:marRight w:val="0"/>
      <w:marTop w:val="0"/>
      <w:marBottom w:val="0"/>
      <w:divBdr>
        <w:top w:val="none" w:sz="0" w:space="0" w:color="auto"/>
        <w:left w:val="none" w:sz="0" w:space="0" w:color="auto"/>
        <w:bottom w:val="none" w:sz="0" w:space="0" w:color="auto"/>
        <w:right w:val="none" w:sz="0" w:space="0" w:color="auto"/>
      </w:divBdr>
    </w:div>
    <w:div w:id="542595615">
      <w:bodyDiv w:val="1"/>
      <w:marLeft w:val="0"/>
      <w:marRight w:val="0"/>
      <w:marTop w:val="0"/>
      <w:marBottom w:val="0"/>
      <w:divBdr>
        <w:top w:val="none" w:sz="0" w:space="0" w:color="auto"/>
        <w:left w:val="none" w:sz="0" w:space="0" w:color="auto"/>
        <w:bottom w:val="none" w:sz="0" w:space="0" w:color="auto"/>
        <w:right w:val="none" w:sz="0" w:space="0" w:color="auto"/>
      </w:divBdr>
    </w:div>
    <w:div w:id="543251791">
      <w:bodyDiv w:val="1"/>
      <w:marLeft w:val="0"/>
      <w:marRight w:val="0"/>
      <w:marTop w:val="0"/>
      <w:marBottom w:val="0"/>
      <w:divBdr>
        <w:top w:val="none" w:sz="0" w:space="0" w:color="auto"/>
        <w:left w:val="none" w:sz="0" w:space="0" w:color="auto"/>
        <w:bottom w:val="none" w:sz="0" w:space="0" w:color="auto"/>
        <w:right w:val="none" w:sz="0" w:space="0" w:color="auto"/>
      </w:divBdr>
    </w:div>
    <w:div w:id="543712506">
      <w:bodyDiv w:val="1"/>
      <w:marLeft w:val="0"/>
      <w:marRight w:val="0"/>
      <w:marTop w:val="0"/>
      <w:marBottom w:val="0"/>
      <w:divBdr>
        <w:top w:val="none" w:sz="0" w:space="0" w:color="auto"/>
        <w:left w:val="none" w:sz="0" w:space="0" w:color="auto"/>
        <w:bottom w:val="none" w:sz="0" w:space="0" w:color="auto"/>
        <w:right w:val="none" w:sz="0" w:space="0" w:color="auto"/>
      </w:divBdr>
    </w:div>
    <w:div w:id="543829283">
      <w:bodyDiv w:val="1"/>
      <w:marLeft w:val="0"/>
      <w:marRight w:val="0"/>
      <w:marTop w:val="0"/>
      <w:marBottom w:val="0"/>
      <w:divBdr>
        <w:top w:val="none" w:sz="0" w:space="0" w:color="auto"/>
        <w:left w:val="none" w:sz="0" w:space="0" w:color="auto"/>
        <w:bottom w:val="none" w:sz="0" w:space="0" w:color="auto"/>
        <w:right w:val="none" w:sz="0" w:space="0" w:color="auto"/>
      </w:divBdr>
    </w:div>
    <w:div w:id="544413162">
      <w:bodyDiv w:val="1"/>
      <w:marLeft w:val="0"/>
      <w:marRight w:val="0"/>
      <w:marTop w:val="0"/>
      <w:marBottom w:val="0"/>
      <w:divBdr>
        <w:top w:val="none" w:sz="0" w:space="0" w:color="auto"/>
        <w:left w:val="none" w:sz="0" w:space="0" w:color="auto"/>
        <w:bottom w:val="none" w:sz="0" w:space="0" w:color="auto"/>
        <w:right w:val="none" w:sz="0" w:space="0" w:color="auto"/>
      </w:divBdr>
    </w:div>
    <w:div w:id="544561341">
      <w:bodyDiv w:val="1"/>
      <w:marLeft w:val="0"/>
      <w:marRight w:val="0"/>
      <w:marTop w:val="0"/>
      <w:marBottom w:val="0"/>
      <w:divBdr>
        <w:top w:val="none" w:sz="0" w:space="0" w:color="auto"/>
        <w:left w:val="none" w:sz="0" w:space="0" w:color="auto"/>
        <w:bottom w:val="none" w:sz="0" w:space="0" w:color="auto"/>
        <w:right w:val="none" w:sz="0" w:space="0" w:color="auto"/>
      </w:divBdr>
    </w:div>
    <w:div w:id="544609543">
      <w:bodyDiv w:val="1"/>
      <w:marLeft w:val="0"/>
      <w:marRight w:val="0"/>
      <w:marTop w:val="0"/>
      <w:marBottom w:val="0"/>
      <w:divBdr>
        <w:top w:val="none" w:sz="0" w:space="0" w:color="auto"/>
        <w:left w:val="none" w:sz="0" w:space="0" w:color="auto"/>
        <w:bottom w:val="none" w:sz="0" w:space="0" w:color="auto"/>
        <w:right w:val="none" w:sz="0" w:space="0" w:color="auto"/>
      </w:divBdr>
    </w:div>
    <w:div w:id="544753298">
      <w:bodyDiv w:val="1"/>
      <w:marLeft w:val="0"/>
      <w:marRight w:val="0"/>
      <w:marTop w:val="0"/>
      <w:marBottom w:val="0"/>
      <w:divBdr>
        <w:top w:val="none" w:sz="0" w:space="0" w:color="auto"/>
        <w:left w:val="none" w:sz="0" w:space="0" w:color="auto"/>
        <w:bottom w:val="none" w:sz="0" w:space="0" w:color="auto"/>
        <w:right w:val="none" w:sz="0" w:space="0" w:color="auto"/>
      </w:divBdr>
    </w:div>
    <w:div w:id="545990606">
      <w:bodyDiv w:val="1"/>
      <w:marLeft w:val="0"/>
      <w:marRight w:val="0"/>
      <w:marTop w:val="0"/>
      <w:marBottom w:val="0"/>
      <w:divBdr>
        <w:top w:val="none" w:sz="0" w:space="0" w:color="auto"/>
        <w:left w:val="none" w:sz="0" w:space="0" w:color="auto"/>
        <w:bottom w:val="none" w:sz="0" w:space="0" w:color="auto"/>
        <w:right w:val="none" w:sz="0" w:space="0" w:color="auto"/>
      </w:divBdr>
    </w:div>
    <w:div w:id="546916957">
      <w:bodyDiv w:val="1"/>
      <w:marLeft w:val="0"/>
      <w:marRight w:val="0"/>
      <w:marTop w:val="0"/>
      <w:marBottom w:val="0"/>
      <w:divBdr>
        <w:top w:val="none" w:sz="0" w:space="0" w:color="auto"/>
        <w:left w:val="none" w:sz="0" w:space="0" w:color="auto"/>
        <w:bottom w:val="none" w:sz="0" w:space="0" w:color="auto"/>
        <w:right w:val="none" w:sz="0" w:space="0" w:color="auto"/>
      </w:divBdr>
    </w:div>
    <w:div w:id="546991029">
      <w:bodyDiv w:val="1"/>
      <w:marLeft w:val="0"/>
      <w:marRight w:val="0"/>
      <w:marTop w:val="0"/>
      <w:marBottom w:val="0"/>
      <w:divBdr>
        <w:top w:val="none" w:sz="0" w:space="0" w:color="auto"/>
        <w:left w:val="none" w:sz="0" w:space="0" w:color="auto"/>
        <w:bottom w:val="none" w:sz="0" w:space="0" w:color="auto"/>
        <w:right w:val="none" w:sz="0" w:space="0" w:color="auto"/>
      </w:divBdr>
    </w:div>
    <w:div w:id="547913723">
      <w:bodyDiv w:val="1"/>
      <w:marLeft w:val="0"/>
      <w:marRight w:val="0"/>
      <w:marTop w:val="0"/>
      <w:marBottom w:val="0"/>
      <w:divBdr>
        <w:top w:val="none" w:sz="0" w:space="0" w:color="auto"/>
        <w:left w:val="none" w:sz="0" w:space="0" w:color="auto"/>
        <w:bottom w:val="none" w:sz="0" w:space="0" w:color="auto"/>
        <w:right w:val="none" w:sz="0" w:space="0" w:color="auto"/>
      </w:divBdr>
    </w:div>
    <w:div w:id="549071023">
      <w:bodyDiv w:val="1"/>
      <w:marLeft w:val="0"/>
      <w:marRight w:val="0"/>
      <w:marTop w:val="0"/>
      <w:marBottom w:val="0"/>
      <w:divBdr>
        <w:top w:val="none" w:sz="0" w:space="0" w:color="auto"/>
        <w:left w:val="none" w:sz="0" w:space="0" w:color="auto"/>
        <w:bottom w:val="none" w:sz="0" w:space="0" w:color="auto"/>
        <w:right w:val="none" w:sz="0" w:space="0" w:color="auto"/>
      </w:divBdr>
    </w:div>
    <w:div w:id="550121142">
      <w:bodyDiv w:val="1"/>
      <w:marLeft w:val="0"/>
      <w:marRight w:val="0"/>
      <w:marTop w:val="0"/>
      <w:marBottom w:val="0"/>
      <w:divBdr>
        <w:top w:val="none" w:sz="0" w:space="0" w:color="auto"/>
        <w:left w:val="none" w:sz="0" w:space="0" w:color="auto"/>
        <w:bottom w:val="none" w:sz="0" w:space="0" w:color="auto"/>
        <w:right w:val="none" w:sz="0" w:space="0" w:color="auto"/>
      </w:divBdr>
    </w:div>
    <w:div w:id="550311513">
      <w:bodyDiv w:val="1"/>
      <w:marLeft w:val="0"/>
      <w:marRight w:val="0"/>
      <w:marTop w:val="0"/>
      <w:marBottom w:val="0"/>
      <w:divBdr>
        <w:top w:val="none" w:sz="0" w:space="0" w:color="auto"/>
        <w:left w:val="none" w:sz="0" w:space="0" w:color="auto"/>
        <w:bottom w:val="none" w:sz="0" w:space="0" w:color="auto"/>
        <w:right w:val="none" w:sz="0" w:space="0" w:color="auto"/>
      </w:divBdr>
    </w:div>
    <w:div w:id="551582862">
      <w:bodyDiv w:val="1"/>
      <w:marLeft w:val="0"/>
      <w:marRight w:val="0"/>
      <w:marTop w:val="0"/>
      <w:marBottom w:val="0"/>
      <w:divBdr>
        <w:top w:val="none" w:sz="0" w:space="0" w:color="auto"/>
        <w:left w:val="none" w:sz="0" w:space="0" w:color="auto"/>
        <w:bottom w:val="none" w:sz="0" w:space="0" w:color="auto"/>
        <w:right w:val="none" w:sz="0" w:space="0" w:color="auto"/>
      </w:divBdr>
    </w:div>
    <w:div w:id="551621237">
      <w:bodyDiv w:val="1"/>
      <w:marLeft w:val="0"/>
      <w:marRight w:val="0"/>
      <w:marTop w:val="0"/>
      <w:marBottom w:val="0"/>
      <w:divBdr>
        <w:top w:val="none" w:sz="0" w:space="0" w:color="auto"/>
        <w:left w:val="none" w:sz="0" w:space="0" w:color="auto"/>
        <w:bottom w:val="none" w:sz="0" w:space="0" w:color="auto"/>
        <w:right w:val="none" w:sz="0" w:space="0" w:color="auto"/>
      </w:divBdr>
    </w:div>
    <w:div w:id="551770601">
      <w:bodyDiv w:val="1"/>
      <w:marLeft w:val="0"/>
      <w:marRight w:val="0"/>
      <w:marTop w:val="0"/>
      <w:marBottom w:val="0"/>
      <w:divBdr>
        <w:top w:val="none" w:sz="0" w:space="0" w:color="auto"/>
        <w:left w:val="none" w:sz="0" w:space="0" w:color="auto"/>
        <w:bottom w:val="none" w:sz="0" w:space="0" w:color="auto"/>
        <w:right w:val="none" w:sz="0" w:space="0" w:color="auto"/>
      </w:divBdr>
    </w:div>
    <w:div w:id="552620415">
      <w:bodyDiv w:val="1"/>
      <w:marLeft w:val="0"/>
      <w:marRight w:val="0"/>
      <w:marTop w:val="0"/>
      <w:marBottom w:val="0"/>
      <w:divBdr>
        <w:top w:val="none" w:sz="0" w:space="0" w:color="auto"/>
        <w:left w:val="none" w:sz="0" w:space="0" w:color="auto"/>
        <w:bottom w:val="none" w:sz="0" w:space="0" w:color="auto"/>
        <w:right w:val="none" w:sz="0" w:space="0" w:color="auto"/>
      </w:divBdr>
    </w:div>
    <w:div w:id="552665294">
      <w:bodyDiv w:val="1"/>
      <w:marLeft w:val="0"/>
      <w:marRight w:val="0"/>
      <w:marTop w:val="0"/>
      <w:marBottom w:val="0"/>
      <w:divBdr>
        <w:top w:val="none" w:sz="0" w:space="0" w:color="auto"/>
        <w:left w:val="none" w:sz="0" w:space="0" w:color="auto"/>
        <w:bottom w:val="none" w:sz="0" w:space="0" w:color="auto"/>
        <w:right w:val="none" w:sz="0" w:space="0" w:color="auto"/>
      </w:divBdr>
    </w:div>
    <w:div w:id="552887873">
      <w:bodyDiv w:val="1"/>
      <w:marLeft w:val="0"/>
      <w:marRight w:val="0"/>
      <w:marTop w:val="0"/>
      <w:marBottom w:val="0"/>
      <w:divBdr>
        <w:top w:val="none" w:sz="0" w:space="0" w:color="auto"/>
        <w:left w:val="none" w:sz="0" w:space="0" w:color="auto"/>
        <w:bottom w:val="none" w:sz="0" w:space="0" w:color="auto"/>
        <w:right w:val="none" w:sz="0" w:space="0" w:color="auto"/>
      </w:divBdr>
    </w:div>
    <w:div w:id="553396704">
      <w:bodyDiv w:val="1"/>
      <w:marLeft w:val="0"/>
      <w:marRight w:val="0"/>
      <w:marTop w:val="0"/>
      <w:marBottom w:val="0"/>
      <w:divBdr>
        <w:top w:val="none" w:sz="0" w:space="0" w:color="auto"/>
        <w:left w:val="none" w:sz="0" w:space="0" w:color="auto"/>
        <w:bottom w:val="none" w:sz="0" w:space="0" w:color="auto"/>
        <w:right w:val="none" w:sz="0" w:space="0" w:color="auto"/>
      </w:divBdr>
    </w:div>
    <w:div w:id="553976637">
      <w:bodyDiv w:val="1"/>
      <w:marLeft w:val="0"/>
      <w:marRight w:val="0"/>
      <w:marTop w:val="0"/>
      <w:marBottom w:val="0"/>
      <w:divBdr>
        <w:top w:val="none" w:sz="0" w:space="0" w:color="auto"/>
        <w:left w:val="none" w:sz="0" w:space="0" w:color="auto"/>
        <w:bottom w:val="none" w:sz="0" w:space="0" w:color="auto"/>
        <w:right w:val="none" w:sz="0" w:space="0" w:color="auto"/>
      </w:divBdr>
    </w:div>
    <w:div w:id="554125799">
      <w:bodyDiv w:val="1"/>
      <w:marLeft w:val="0"/>
      <w:marRight w:val="0"/>
      <w:marTop w:val="0"/>
      <w:marBottom w:val="0"/>
      <w:divBdr>
        <w:top w:val="none" w:sz="0" w:space="0" w:color="auto"/>
        <w:left w:val="none" w:sz="0" w:space="0" w:color="auto"/>
        <w:bottom w:val="none" w:sz="0" w:space="0" w:color="auto"/>
        <w:right w:val="none" w:sz="0" w:space="0" w:color="auto"/>
      </w:divBdr>
    </w:div>
    <w:div w:id="554387962">
      <w:bodyDiv w:val="1"/>
      <w:marLeft w:val="0"/>
      <w:marRight w:val="0"/>
      <w:marTop w:val="0"/>
      <w:marBottom w:val="0"/>
      <w:divBdr>
        <w:top w:val="none" w:sz="0" w:space="0" w:color="auto"/>
        <w:left w:val="none" w:sz="0" w:space="0" w:color="auto"/>
        <w:bottom w:val="none" w:sz="0" w:space="0" w:color="auto"/>
        <w:right w:val="none" w:sz="0" w:space="0" w:color="auto"/>
      </w:divBdr>
    </w:div>
    <w:div w:id="555312361">
      <w:bodyDiv w:val="1"/>
      <w:marLeft w:val="0"/>
      <w:marRight w:val="0"/>
      <w:marTop w:val="0"/>
      <w:marBottom w:val="0"/>
      <w:divBdr>
        <w:top w:val="none" w:sz="0" w:space="0" w:color="auto"/>
        <w:left w:val="none" w:sz="0" w:space="0" w:color="auto"/>
        <w:bottom w:val="none" w:sz="0" w:space="0" w:color="auto"/>
        <w:right w:val="none" w:sz="0" w:space="0" w:color="auto"/>
      </w:divBdr>
    </w:div>
    <w:div w:id="555823656">
      <w:bodyDiv w:val="1"/>
      <w:marLeft w:val="0"/>
      <w:marRight w:val="0"/>
      <w:marTop w:val="0"/>
      <w:marBottom w:val="0"/>
      <w:divBdr>
        <w:top w:val="none" w:sz="0" w:space="0" w:color="auto"/>
        <w:left w:val="none" w:sz="0" w:space="0" w:color="auto"/>
        <w:bottom w:val="none" w:sz="0" w:space="0" w:color="auto"/>
        <w:right w:val="none" w:sz="0" w:space="0" w:color="auto"/>
      </w:divBdr>
    </w:div>
    <w:div w:id="556546626">
      <w:bodyDiv w:val="1"/>
      <w:marLeft w:val="0"/>
      <w:marRight w:val="0"/>
      <w:marTop w:val="0"/>
      <w:marBottom w:val="0"/>
      <w:divBdr>
        <w:top w:val="none" w:sz="0" w:space="0" w:color="auto"/>
        <w:left w:val="none" w:sz="0" w:space="0" w:color="auto"/>
        <w:bottom w:val="none" w:sz="0" w:space="0" w:color="auto"/>
        <w:right w:val="none" w:sz="0" w:space="0" w:color="auto"/>
      </w:divBdr>
    </w:div>
    <w:div w:id="556555762">
      <w:bodyDiv w:val="1"/>
      <w:marLeft w:val="0"/>
      <w:marRight w:val="0"/>
      <w:marTop w:val="0"/>
      <w:marBottom w:val="0"/>
      <w:divBdr>
        <w:top w:val="none" w:sz="0" w:space="0" w:color="auto"/>
        <w:left w:val="none" w:sz="0" w:space="0" w:color="auto"/>
        <w:bottom w:val="none" w:sz="0" w:space="0" w:color="auto"/>
        <w:right w:val="none" w:sz="0" w:space="0" w:color="auto"/>
      </w:divBdr>
    </w:div>
    <w:div w:id="556746166">
      <w:bodyDiv w:val="1"/>
      <w:marLeft w:val="0"/>
      <w:marRight w:val="0"/>
      <w:marTop w:val="0"/>
      <w:marBottom w:val="0"/>
      <w:divBdr>
        <w:top w:val="none" w:sz="0" w:space="0" w:color="auto"/>
        <w:left w:val="none" w:sz="0" w:space="0" w:color="auto"/>
        <w:bottom w:val="none" w:sz="0" w:space="0" w:color="auto"/>
        <w:right w:val="none" w:sz="0" w:space="0" w:color="auto"/>
      </w:divBdr>
    </w:div>
    <w:div w:id="556817857">
      <w:bodyDiv w:val="1"/>
      <w:marLeft w:val="0"/>
      <w:marRight w:val="0"/>
      <w:marTop w:val="0"/>
      <w:marBottom w:val="0"/>
      <w:divBdr>
        <w:top w:val="none" w:sz="0" w:space="0" w:color="auto"/>
        <w:left w:val="none" w:sz="0" w:space="0" w:color="auto"/>
        <w:bottom w:val="none" w:sz="0" w:space="0" w:color="auto"/>
        <w:right w:val="none" w:sz="0" w:space="0" w:color="auto"/>
      </w:divBdr>
    </w:div>
    <w:div w:id="557402994">
      <w:bodyDiv w:val="1"/>
      <w:marLeft w:val="0"/>
      <w:marRight w:val="0"/>
      <w:marTop w:val="0"/>
      <w:marBottom w:val="0"/>
      <w:divBdr>
        <w:top w:val="none" w:sz="0" w:space="0" w:color="auto"/>
        <w:left w:val="none" w:sz="0" w:space="0" w:color="auto"/>
        <w:bottom w:val="none" w:sz="0" w:space="0" w:color="auto"/>
        <w:right w:val="none" w:sz="0" w:space="0" w:color="auto"/>
      </w:divBdr>
    </w:div>
    <w:div w:id="557478464">
      <w:bodyDiv w:val="1"/>
      <w:marLeft w:val="0"/>
      <w:marRight w:val="0"/>
      <w:marTop w:val="0"/>
      <w:marBottom w:val="0"/>
      <w:divBdr>
        <w:top w:val="none" w:sz="0" w:space="0" w:color="auto"/>
        <w:left w:val="none" w:sz="0" w:space="0" w:color="auto"/>
        <w:bottom w:val="none" w:sz="0" w:space="0" w:color="auto"/>
        <w:right w:val="none" w:sz="0" w:space="0" w:color="auto"/>
      </w:divBdr>
    </w:div>
    <w:div w:id="557590633">
      <w:bodyDiv w:val="1"/>
      <w:marLeft w:val="0"/>
      <w:marRight w:val="0"/>
      <w:marTop w:val="0"/>
      <w:marBottom w:val="0"/>
      <w:divBdr>
        <w:top w:val="none" w:sz="0" w:space="0" w:color="auto"/>
        <w:left w:val="none" w:sz="0" w:space="0" w:color="auto"/>
        <w:bottom w:val="none" w:sz="0" w:space="0" w:color="auto"/>
        <w:right w:val="none" w:sz="0" w:space="0" w:color="auto"/>
      </w:divBdr>
    </w:div>
    <w:div w:id="558248313">
      <w:bodyDiv w:val="1"/>
      <w:marLeft w:val="0"/>
      <w:marRight w:val="0"/>
      <w:marTop w:val="0"/>
      <w:marBottom w:val="0"/>
      <w:divBdr>
        <w:top w:val="none" w:sz="0" w:space="0" w:color="auto"/>
        <w:left w:val="none" w:sz="0" w:space="0" w:color="auto"/>
        <w:bottom w:val="none" w:sz="0" w:space="0" w:color="auto"/>
        <w:right w:val="none" w:sz="0" w:space="0" w:color="auto"/>
      </w:divBdr>
    </w:div>
    <w:div w:id="558440820">
      <w:bodyDiv w:val="1"/>
      <w:marLeft w:val="0"/>
      <w:marRight w:val="0"/>
      <w:marTop w:val="0"/>
      <w:marBottom w:val="0"/>
      <w:divBdr>
        <w:top w:val="none" w:sz="0" w:space="0" w:color="auto"/>
        <w:left w:val="none" w:sz="0" w:space="0" w:color="auto"/>
        <w:bottom w:val="none" w:sz="0" w:space="0" w:color="auto"/>
        <w:right w:val="none" w:sz="0" w:space="0" w:color="auto"/>
      </w:divBdr>
    </w:div>
    <w:div w:id="559364027">
      <w:bodyDiv w:val="1"/>
      <w:marLeft w:val="0"/>
      <w:marRight w:val="0"/>
      <w:marTop w:val="0"/>
      <w:marBottom w:val="0"/>
      <w:divBdr>
        <w:top w:val="none" w:sz="0" w:space="0" w:color="auto"/>
        <w:left w:val="none" w:sz="0" w:space="0" w:color="auto"/>
        <w:bottom w:val="none" w:sz="0" w:space="0" w:color="auto"/>
        <w:right w:val="none" w:sz="0" w:space="0" w:color="auto"/>
      </w:divBdr>
    </w:div>
    <w:div w:id="559825998">
      <w:bodyDiv w:val="1"/>
      <w:marLeft w:val="0"/>
      <w:marRight w:val="0"/>
      <w:marTop w:val="0"/>
      <w:marBottom w:val="0"/>
      <w:divBdr>
        <w:top w:val="none" w:sz="0" w:space="0" w:color="auto"/>
        <w:left w:val="none" w:sz="0" w:space="0" w:color="auto"/>
        <w:bottom w:val="none" w:sz="0" w:space="0" w:color="auto"/>
        <w:right w:val="none" w:sz="0" w:space="0" w:color="auto"/>
      </w:divBdr>
    </w:div>
    <w:div w:id="560285918">
      <w:bodyDiv w:val="1"/>
      <w:marLeft w:val="0"/>
      <w:marRight w:val="0"/>
      <w:marTop w:val="0"/>
      <w:marBottom w:val="0"/>
      <w:divBdr>
        <w:top w:val="none" w:sz="0" w:space="0" w:color="auto"/>
        <w:left w:val="none" w:sz="0" w:space="0" w:color="auto"/>
        <w:bottom w:val="none" w:sz="0" w:space="0" w:color="auto"/>
        <w:right w:val="none" w:sz="0" w:space="0" w:color="auto"/>
      </w:divBdr>
    </w:div>
    <w:div w:id="560483873">
      <w:bodyDiv w:val="1"/>
      <w:marLeft w:val="0"/>
      <w:marRight w:val="0"/>
      <w:marTop w:val="0"/>
      <w:marBottom w:val="0"/>
      <w:divBdr>
        <w:top w:val="none" w:sz="0" w:space="0" w:color="auto"/>
        <w:left w:val="none" w:sz="0" w:space="0" w:color="auto"/>
        <w:bottom w:val="none" w:sz="0" w:space="0" w:color="auto"/>
        <w:right w:val="none" w:sz="0" w:space="0" w:color="auto"/>
      </w:divBdr>
    </w:div>
    <w:div w:id="560487673">
      <w:bodyDiv w:val="1"/>
      <w:marLeft w:val="0"/>
      <w:marRight w:val="0"/>
      <w:marTop w:val="0"/>
      <w:marBottom w:val="0"/>
      <w:divBdr>
        <w:top w:val="none" w:sz="0" w:space="0" w:color="auto"/>
        <w:left w:val="none" w:sz="0" w:space="0" w:color="auto"/>
        <w:bottom w:val="none" w:sz="0" w:space="0" w:color="auto"/>
        <w:right w:val="none" w:sz="0" w:space="0" w:color="auto"/>
      </w:divBdr>
    </w:div>
    <w:div w:id="560679709">
      <w:bodyDiv w:val="1"/>
      <w:marLeft w:val="0"/>
      <w:marRight w:val="0"/>
      <w:marTop w:val="0"/>
      <w:marBottom w:val="0"/>
      <w:divBdr>
        <w:top w:val="none" w:sz="0" w:space="0" w:color="auto"/>
        <w:left w:val="none" w:sz="0" w:space="0" w:color="auto"/>
        <w:bottom w:val="none" w:sz="0" w:space="0" w:color="auto"/>
        <w:right w:val="none" w:sz="0" w:space="0" w:color="auto"/>
      </w:divBdr>
    </w:div>
    <w:div w:id="561528709">
      <w:bodyDiv w:val="1"/>
      <w:marLeft w:val="0"/>
      <w:marRight w:val="0"/>
      <w:marTop w:val="0"/>
      <w:marBottom w:val="0"/>
      <w:divBdr>
        <w:top w:val="none" w:sz="0" w:space="0" w:color="auto"/>
        <w:left w:val="none" w:sz="0" w:space="0" w:color="auto"/>
        <w:bottom w:val="none" w:sz="0" w:space="0" w:color="auto"/>
        <w:right w:val="none" w:sz="0" w:space="0" w:color="auto"/>
      </w:divBdr>
    </w:div>
    <w:div w:id="562328580">
      <w:bodyDiv w:val="1"/>
      <w:marLeft w:val="0"/>
      <w:marRight w:val="0"/>
      <w:marTop w:val="0"/>
      <w:marBottom w:val="0"/>
      <w:divBdr>
        <w:top w:val="none" w:sz="0" w:space="0" w:color="auto"/>
        <w:left w:val="none" w:sz="0" w:space="0" w:color="auto"/>
        <w:bottom w:val="none" w:sz="0" w:space="0" w:color="auto"/>
        <w:right w:val="none" w:sz="0" w:space="0" w:color="auto"/>
      </w:divBdr>
    </w:div>
    <w:div w:id="564218762">
      <w:bodyDiv w:val="1"/>
      <w:marLeft w:val="0"/>
      <w:marRight w:val="0"/>
      <w:marTop w:val="0"/>
      <w:marBottom w:val="0"/>
      <w:divBdr>
        <w:top w:val="none" w:sz="0" w:space="0" w:color="auto"/>
        <w:left w:val="none" w:sz="0" w:space="0" w:color="auto"/>
        <w:bottom w:val="none" w:sz="0" w:space="0" w:color="auto"/>
        <w:right w:val="none" w:sz="0" w:space="0" w:color="auto"/>
      </w:divBdr>
    </w:div>
    <w:div w:id="565606997">
      <w:bodyDiv w:val="1"/>
      <w:marLeft w:val="0"/>
      <w:marRight w:val="0"/>
      <w:marTop w:val="0"/>
      <w:marBottom w:val="0"/>
      <w:divBdr>
        <w:top w:val="none" w:sz="0" w:space="0" w:color="auto"/>
        <w:left w:val="none" w:sz="0" w:space="0" w:color="auto"/>
        <w:bottom w:val="none" w:sz="0" w:space="0" w:color="auto"/>
        <w:right w:val="none" w:sz="0" w:space="0" w:color="auto"/>
      </w:divBdr>
    </w:div>
    <w:div w:id="565728591">
      <w:bodyDiv w:val="1"/>
      <w:marLeft w:val="0"/>
      <w:marRight w:val="0"/>
      <w:marTop w:val="0"/>
      <w:marBottom w:val="0"/>
      <w:divBdr>
        <w:top w:val="none" w:sz="0" w:space="0" w:color="auto"/>
        <w:left w:val="none" w:sz="0" w:space="0" w:color="auto"/>
        <w:bottom w:val="none" w:sz="0" w:space="0" w:color="auto"/>
        <w:right w:val="none" w:sz="0" w:space="0" w:color="auto"/>
      </w:divBdr>
    </w:div>
    <w:div w:id="566260603">
      <w:bodyDiv w:val="1"/>
      <w:marLeft w:val="0"/>
      <w:marRight w:val="0"/>
      <w:marTop w:val="0"/>
      <w:marBottom w:val="0"/>
      <w:divBdr>
        <w:top w:val="none" w:sz="0" w:space="0" w:color="auto"/>
        <w:left w:val="none" w:sz="0" w:space="0" w:color="auto"/>
        <w:bottom w:val="none" w:sz="0" w:space="0" w:color="auto"/>
        <w:right w:val="none" w:sz="0" w:space="0" w:color="auto"/>
      </w:divBdr>
    </w:div>
    <w:div w:id="566916700">
      <w:bodyDiv w:val="1"/>
      <w:marLeft w:val="0"/>
      <w:marRight w:val="0"/>
      <w:marTop w:val="0"/>
      <w:marBottom w:val="0"/>
      <w:divBdr>
        <w:top w:val="none" w:sz="0" w:space="0" w:color="auto"/>
        <w:left w:val="none" w:sz="0" w:space="0" w:color="auto"/>
        <w:bottom w:val="none" w:sz="0" w:space="0" w:color="auto"/>
        <w:right w:val="none" w:sz="0" w:space="0" w:color="auto"/>
      </w:divBdr>
    </w:div>
    <w:div w:id="566956770">
      <w:bodyDiv w:val="1"/>
      <w:marLeft w:val="0"/>
      <w:marRight w:val="0"/>
      <w:marTop w:val="0"/>
      <w:marBottom w:val="0"/>
      <w:divBdr>
        <w:top w:val="none" w:sz="0" w:space="0" w:color="auto"/>
        <w:left w:val="none" w:sz="0" w:space="0" w:color="auto"/>
        <w:bottom w:val="none" w:sz="0" w:space="0" w:color="auto"/>
        <w:right w:val="none" w:sz="0" w:space="0" w:color="auto"/>
      </w:divBdr>
    </w:div>
    <w:div w:id="567502437">
      <w:bodyDiv w:val="1"/>
      <w:marLeft w:val="0"/>
      <w:marRight w:val="0"/>
      <w:marTop w:val="0"/>
      <w:marBottom w:val="0"/>
      <w:divBdr>
        <w:top w:val="none" w:sz="0" w:space="0" w:color="auto"/>
        <w:left w:val="none" w:sz="0" w:space="0" w:color="auto"/>
        <w:bottom w:val="none" w:sz="0" w:space="0" w:color="auto"/>
        <w:right w:val="none" w:sz="0" w:space="0" w:color="auto"/>
      </w:divBdr>
    </w:div>
    <w:div w:id="567612721">
      <w:bodyDiv w:val="1"/>
      <w:marLeft w:val="0"/>
      <w:marRight w:val="0"/>
      <w:marTop w:val="0"/>
      <w:marBottom w:val="0"/>
      <w:divBdr>
        <w:top w:val="none" w:sz="0" w:space="0" w:color="auto"/>
        <w:left w:val="none" w:sz="0" w:space="0" w:color="auto"/>
        <w:bottom w:val="none" w:sz="0" w:space="0" w:color="auto"/>
        <w:right w:val="none" w:sz="0" w:space="0" w:color="auto"/>
      </w:divBdr>
    </w:div>
    <w:div w:id="569002035">
      <w:bodyDiv w:val="1"/>
      <w:marLeft w:val="0"/>
      <w:marRight w:val="0"/>
      <w:marTop w:val="0"/>
      <w:marBottom w:val="0"/>
      <w:divBdr>
        <w:top w:val="none" w:sz="0" w:space="0" w:color="auto"/>
        <w:left w:val="none" w:sz="0" w:space="0" w:color="auto"/>
        <w:bottom w:val="none" w:sz="0" w:space="0" w:color="auto"/>
        <w:right w:val="none" w:sz="0" w:space="0" w:color="auto"/>
      </w:divBdr>
    </w:div>
    <w:div w:id="569192462">
      <w:bodyDiv w:val="1"/>
      <w:marLeft w:val="0"/>
      <w:marRight w:val="0"/>
      <w:marTop w:val="0"/>
      <w:marBottom w:val="0"/>
      <w:divBdr>
        <w:top w:val="none" w:sz="0" w:space="0" w:color="auto"/>
        <w:left w:val="none" w:sz="0" w:space="0" w:color="auto"/>
        <w:bottom w:val="none" w:sz="0" w:space="0" w:color="auto"/>
        <w:right w:val="none" w:sz="0" w:space="0" w:color="auto"/>
      </w:divBdr>
    </w:div>
    <w:div w:id="569270808">
      <w:bodyDiv w:val="1"/>
      <w:marLeft w:val="0"/>
      <w:marRight w:val="0"/>
      <w:marTop w:val="0"/>
      <w:marBottom w:val="0"/>
      <w:divBdr>
        <w:top w:val="none" w:sz="0" w:space="0" w:color="auto"/>
        <w:left w:val="none" w:sz="0" w:space="0" w:color="auto"/>
        <w:bottom w:val="none" w:sz="0" w:space="0" w:color="auto"/>
        <w:right w:val="none" w:sz="0" w:space="0" w:color="auto"/>
      </w:divBdr>
    </w:div>
    <w:div w:id="570698422">
      <w:bodyDiv w:val="1"/>
      <w:marLeft w:val="0"/>
      <w:marRight w:val="0"/>
      <w:marTop w:val="0"/>
      <w:marBottom w:val="0"/>
      <w:divBdr>
        <w:top w:val="none" w:sz="0" w:space="0" w:color="auto"/>
        <w:left w:val="none" w:sz="0" w:space="0" w:color="auto"/>
        <w:bottom w:val="none" w:sz="0" w:space="0" w:color="auto"/>
        <w:right w:val="none" w:sz="0" w:space="0" w:color="auto"/>
      </w:divBdr>
    </w:div>
    <w:div w:id="571085467">
      <w:bodyDiv w:val="1"/>
      <w:marLeft w:val="0"/>
      <w:marRight w:val="0"/>
      <w:marTop w:val="0"/>
      <w:marBottom w:val="0"/>
      <w:divBdr>
        <w:top w:val="none" w:sz="0" w:space="0" w:color="auto"/>
        <w:left w:val="none" w:sz="0" w:space="0" w:color="auto"/>
        <w:bottom w:val="none" w:sz="0" w:space="0" w:color="auto"/>
        <w:right w:val="none" w:sz="0" w:space="0" w:color="auto"/>
      </w:divBdr>
    </w:div>
    <w:div w:id="571618217">
      <w:bodyDiv w:val="1"/>
      <w:marLeft w:val="0"/>
      <w:marRight w:val="0"/>
      <w:marTop w:val="0"/>
      <w:marBottom w:val="0"/>
      <w:divBdr>
        <w:top w:val="none" w:sz="0" w:space="0" w:color="auto"/>
        <w:left w:val="none" w:sz="0" w:space="0" w:color="auto"/>
        <w:bottom w:val="none" w:sz="0" w:space="0" w:color="auto"/>
        <w:right w:val="none" w:sz="0" w:space="0" w:color="auto"/>
      </w:divBdr>
    </w:div>
    <w:div w:id="571745135">
      <w:bodyDiv w:val="1"/>
      <w:marLeft w:val="0"/>
      <w:marRight w:val="0"/>
      <w:marTop w:val="0"/>
      <w:marBottom w:val="0"/>
      <w:divBdr>
        <w:top w:val="none" w:sz="0" w:space="0" w:color="auto"/>
        <w:left w:val="none" w:sz="0" w:space="0" w:color="auto"/>
        <w:bottom w:val="none" w:sz="0" w:space="0" w:color="auto"/>
        <w:right w:val="none" w:sz="0" w:space="0" w:color="auto"/>
      </w:divBdr>
    </w:div>
    <w:div w:id="572198269">
      <w:bodyDiv w:val="1"/>
      <w:marLeft w:val="0"/>
      <w:marRight w:val="0"/>
      <w:marTop w:val="0"/>
      <w:marBottom w:val="0"/>
      <w:divBdr>
        <w:top w:val="none" w:sz="0" w:space="0" w:color="auto"/>
        <w:left w:val="none" w:sz="0" w:space="0" w:color="auto"/>
        <w:bottom w:val="none" w:sz="0" w:space="0" w:color="auto"/>
        <w:right w:val="none" w:sz="0" w:space="0" w:color="auto"/>
      </w:divBdr>
    </w:div>
    <w:div w:id="572741167">
      <w:bodyDiv w:val="1"/>
      <w:marLeft w:val="0"/>
      <w:marRight w:val="0"/>
      <w:marTop w:val="0"/>
      <w:marBottom w:val="0"/>
      <w:divBdr>
        <w:top w:val="none" w:sz="0" w:space="0" w:color="auto"/>
        <w:left w:val="none" w:sz="0" w:space="0" w:color="auto"/>
        <w:bottom w:val="none" w:sz="0" w:space="0" w:color="auto"/>
        <w:right w:val="none" w:sz="0" w:space="0" w:color="auto"/>
      </w:divBdr>
    </w:div>
    <w:div w:id="574634877">
      <w:bodyDiv w:val="1"/>
      <w:marLeft w:val="0"/>
      <w:marRight w:val="0"/>
      <w:marTop w:val="0"/>
      <w:marBottom w:val="0"/>
      <w:divBdr>
        <w:top w:val="none" w:sz="0" w:space="0" w:color="auto"/>
        <w:left w:val="none" w:sz="0" w:space="0" w:color="auto"/>
        <w:bottom w:val="none" w:sz="0" w:space="0" w:color="auto"/>
        <w:right w:val="none" w:sz="0" w:space="0" w:color="auto"/>
      </w:divBdr>
    </w:div>
    <w:div w:id="574820210">
      <w:bodyDiv w:val="1"/>
      <w:marLeft w:val="0"/>
      <w:marRight w:val="0"/>
      <w:marTop w:val="0"/>
      <w:marBottom w:val="0"/>
      <w:divBdr>
        <w:top w:val="none" w:sz="0" w:space="0" w:color="auto"/>
        <w:left w:val="none" w:sz="0" w:space="0" w:color="auto"/>
        <w:bottom w:val="none" w:sz="0" w:space="0" w:color="auto"/>
        <w:right w:val="none" w:sz="0" w:space="0" w:color="auto"/>
      </w:divBdr>
    </w:div>
    <w:div w:id="575432100">
      <w:bodyDiv w:val="1"/>
      <w:marLeft w:val="0"/>
      <w:marRight w:val="0"/>
      <w:marTop w:val="0"/>
      <w:marBottom w:val="0"/>
      <w:divBdr>
        <w:top w:val="none" w:sz="0" w:space="0" w:color="auto"/>
        <w:left w:val="none" w:sz="0" w:space="0" w:color="auto"/>
        <w:bottom w:val="none" w:sz="0" w:space="0" w:color="auto"/>
        <w:right w:val="none" w:sz="0" w:space="0" w:color="auto"/>
      </w:divBdr>
    </w:div>
    <w:div w:id="575674874">
      <w:bodyDiv w:val="1"/>
      <w:marLeft w:val="0"/>
      <w:marRight w:val="0"/>
      <w:marTop w:val="0"/>
      <w:marBottom w:val="0"/>
      <w:divBdr>
        <w:top w:val="none" w:sz="0" w:space="0" w:color="auto"/>
        <w:left w:val="none" w:sz="0" w:space="0" w:color="auto"/>
        <w:bottom w:val="none" w:sz="0" w:space="0" w:color="auto"/>
        <w:right w:val="none" w:sz="0" w:space="0" w:color="auto"/>
      </w:divBdr>
    </w:div>
    <w:div w:id="575746530">
      <w:bodyDiv w:val="1"/>
      <w:marLeft w:val="0"/>
      <w:marRight w:val="0"/>
      <w:marTop w:val="0"/>
      <w:marBottom w:val="0"/>
      <w:divBdr>
        <w:top w:val="none" w:sz="0" w:space="0" w:color="auto"/>
        <w:left w:val="none" w:sz="0" w:space="0" w:color="auto"/>
        <w:bottom w:val="none" w:sz="0" w:space="0" w:color="auto"/>
        <w:right w:val="none" w:sz="0" w:space="0" w:color="auto"/>
      </w:divBdr>
    </w:div>
    <w:div w:id="576015925">
      <w:bodyDiv w:val="1"/>
      <w:marLeft w:val="0"/>
      <w:marRight w:val="0"/>
      <w:marTop w:val="0"/>
      <w:marBottom w:val="0"/>
      <w:divBdr>
        <w:top w:val="none" w:sz="0" w:space="0" w:color="auto"/>
        <w:left w:val="none" w:sz="0" w:space="0" w:color="auto"/>
        <w:bottom w:val="none" w:sz="0" w:space="0" w:color="auto"/>
        <w:right w:val="none" w:sz="0" w:space="0" w:color="auto"/>
      </w:divBdr>
    </w:div>
    <w:div w:id="577330658">
      <w:bodyDiv w:val="1"/>
      <w:marLeft w:val="0"/>
      <w:marRight w:val="0"/>
      <w:marTop w:val="0"/>
      <w:marBottom w:val="0"/>
      <w:divBdr>
        <w:top w:val="none" w:sz="0" w:space="0" w:color="auto"/>
        <w:left w:val="none" w:sz="0" w:space="0" w:color="auto"/>
        <w:bottom w:val="none" w:sz="0" w:space="0" w:color="auto"/>
        <w:right w:val="none" w:sz="0" w:space="0" w:color="auto"/>
      </w:divBdr>
    </w:div>
    <w:div w:id="578293465">
      <w:bodyDiv w:val="1"/>
      <w:marLeft w:val="0"/>
      <w:marRight w:val="0"/>
      <w:marTop w:val="0"/>
      <w:marBottom w:val="0"/>
      <w:divBdr>
        <w:top w:val="none" w:sz="0" w:space="0" w:color="auto"/>
        <w:left w:val="none" w:sz="0" w:space="0" w:color="auto"/>
        <w:bottom w:val="none" w:sz="0" w:space="0" w:color="auto"/>
        <w:right w:val="none" w:sz="0" w:space="0" w:color="auto"/>
      </w:divBdr>
    </w:div>
    <w:div w:id="578635307">
      <w:bodyDiv w:val="1"/>
      <w:marLeft w:val="0"/>
      <w:marRight w:val="0"/>
      <w:marTop w:val="0"/>
      <w:marBottom w:val="0"/>
      <w:divBdr>
        <w:top w:val="none" w:sz="0" w:space="0" w:color="auto"/>
        <w:left w:val="none" w:sz="0" w:space="0" w:color="auto"/>
        <w:bottom w:val="none" w:sz="0" w:space="0" w:color="auto"/>
        <w:right w:val="none" w:sz="0" w:space="0" w:color="auto"/>
      </w:divBdr>
    </w:div>
    <w:div w:id="578708510">
      <w:bodyDiv w:val="1"/>
      <w:marLeft w:val="0"/>
      <w:marRight w:val="0"/>
      <w:marTop w:val="0"/>
      <w:marBottom w:val="0"/>
      <w:divBdr>
        <w:top w:val="none" w:sz="0" w:space="0" w:color="auto"/>
        <w:left w:val="none" w:sz="0" w:space="0" w:color="auto"/>
        <w:bottom w:val="none" w:sz="0" w:space="0" w:color="auto"/>
        <w:right w:val="none" w:sz="0" w:space="0" w:color="auto"/>
      </w:divBdr>
    </w:div>
    <w:div w:id="578710967">
      <w:bodyDiv w:val="1"/>
      <w:marLeft w:val="0"/>
      <w:marRight w:val="0"/>
      <w:marTop w:val="0"/>
      <w:marBottom w:val="0"/>
      <w:divBdr>
        <w:top w:val="none" w:sz="0" w:space="0" w:color="auto"/>
        <w:left w:val="none" w:sz="0" w:space="0" w:color="auto"/>
        <w:bottom w:val="none" w:sz="0" w:space="0" w:color="auto"/>
        <w:right w:val="none" w:sz="0" w:space="0" w:color="auto"/>
      </w:divBdr>
    </w:div>
    <w:div w:id="578904208">
      <w:bodyDiv w:val="1"/>
      <w:marLeft w:val="0"/>
      <w:marRight w:val="0"/>
      <w:marTop w:val="0"/>
      <w:marBottom w:val="0"/>
      <w:divBdr>
        <w:top w:val="none" w:sz="0" w:space="0" w:color="auto"/>
        <w:left w:val="none" w:sz="0" w:space="0" w:color="auto"/>
        <w:bottom w:val="none" w:sz="0" w:space="0" w:color="auto"/>
        <w:right w:val="none" w:sz="0" w:space="0" w:color="auto"/>
      </w:divBdr>
    </w:div>
    <w:div w:id="579288280">
      <w:bodyDiv w:val="1"/>
      <w:marLeft w:val="0"/>
      <w:marRight w:val="0"/>
      <w:marTop w:val="0"/>
      <w:marBottom w:val="0"/>
      <w:divBdr>
        <w:top w:val="none" w:sz="0" w:space="0" w:color="auto"/>
        <w:left w:val="none" w:sz="0" w:space="0" w:color="auto"/>
        <w:bottom w:val="none" w:sz="0" w:space="0" w:color="auto"/>
        <w:right w:val="none" w:sz="0" w:space="0" w:color="auto"/>
      </w:divBdr>
    </w:div>
    <w:div w:id="579563199">
      <w:bodyDiv w:val="1"/>
      <w:marLeft w:val="0"/>
      <w:marRight w:val="0"/>
      <w:marTop w:val="0"/>
      <w:marBottom w:val="0"/>
      <w:divBdr>
        <w:top w:val="none" w:sz="0" w:space="0" w:color="auto"/>
        <w:left w:val="none" w:sz="0" w:space="0" w:color="auto"/>
        <w:bottom w:val="none" w:sz="0" w:space="0" w:color="auto"/>
        <w:right w:val="none" w:sz="0" w:space="0" w:color="auto"/>
      </w:divBdr>
    </w:div>
    <w:div w:id="581723822">
      <w:bodyDiv w:val="1"/>
      <w:marLeft w:val="0"/>
      <w:marRight w:val="0"/>
      <w:marTop w:val="0"/>
      <w:marBottom w:val="0"/>
      <w:divBdr>
        <w:top w:val="none" w:sz="0" w:space="0" w:color="auto"/>
        <w:left w:val="none" w:sz="0" w:space="0" w:color="auto"/>
        <w:bottom w:val="none" w:sz="0" w:space="0" w:color="auto"/>
        <w:right w:val="none" w:sz="0" w:space="0" w:color="auto"/>
      </w:divBdr>
    </w:div>
    <w:div w:id="583495701">
      <w:bodyDiv w:val="1"/>
      <w:marLeft w:val="0"/>
      <w:marRight w:val="0"/>
      <w:marTop w:val="0"/>
      <w:marBottom w:val="0"/>
      <w:divBdr>
        <w:top w:val="none" w:sz="0" w:space="0" w:color="auto"/>
        <w:left w:val="none" w:sz="0" w:space="0" w:color="auto"/>
        <w:bottom w:val="none" w:sz="0" w:space="0" w:color="auto"/>
        <w:right w:val="none" w:sz="0" w:space="0" w:color="auto"/>
      </w:divBdr>
    </w:div>
    <w:div w:id="583880159">
      <w:bodyDiv w:val="1"/>
      <w:marLeft w:val="0"/>
      <w:marRight w:val="0"/>
      <w:marTop w:val="0"/>
      <w:marBottom w:val="0"/>
      <w:divBdr>
        <w:top w:val="none" w:sz="0" w:space="0" w:color="auto"/>
        <w:left w:val="none" w:sz="0" w:space="0" w:color="auto"/>
        <w:bottom w:val="none" w:sz="0" w:space="0" w:color="auto"/>
        <w:right w:val="none" w:sz="0" w:space="0" w:color="auto"/>
      </w:divBdr>
    </w:div>
    <w:div w:id="584261675">
      <w:bodyDiv w:val="1"/>
      <w:marLeft w:val="0"/>
      <w:marRight w:val="0"/>
      <w:marTop w:val="0"/>
      <w:marBottom w:val="0"/>
      <w:divBdr>
        <w:top w:val="none" w:sz="0" w:space="0" w:color="auto"/>
        <w:left w:val="none" w:sz="0" w:space="0" w:color="auto"/>
        <w:bottom w:val="none" w:sz="0" w:space="0" w:color="auto"/>
        <w:right w:val="none" w:sz="0" w:space="0" w:color="auto"/>
      </w:divBdr>
    </w:div>
    <w:div w:id="584385816">
      <w:bodyDiv w:val="1"/>
      <w:marLeft w:val="0"/>
      <w:marRight w:val="0"/>
      <w:marTop w:val="0"/>
      <w:marBottom w:val="0"/>
      <w:divBdr>
        <w:top w:val="none" w:sz="0" w:space="0" w:color="auto"/>
        <w:left w:val="none" w:sz="0" w:space="0" w:color="auto"/>
        <w:bottom w:val="none" w:sz="0" w:space="0" w:color="auto"/>
        <w:right w:val="none" w:sz="0" w:space="0" w:color="auto"/>
      </w:divBdr>
    </w:div>
    <w:div w:id="584799378">
      <w:bodyDiv w:val="1"/>
      <w:marLeft w:val="0"/>
      <w:marRight w:val="0"/>
      <w:marTop w:val="0"/>
      <w:marBottom w:val="0"/>
      <w:divBdr>
        <w:top w:val="none" w:sz="0" w:space="0" w:color="auto"/>
        <w:left w:val="none" w:sz="0" w:space="0" w:color="auto"/>
        <w:bottom w:val="none" w:sz="0" w:space="0" w:color="auto"/>
        <w:right w:val="none" w:sz="0" w:space="0" w:color="auto"/>
      </w:divBdr>
    </w:div>
    <w:div w:id="584803796">
      <w:bodyDiv w:val="1"/>
      <w:marLeft w:val="0"/>
      <w:marRight w:val="0"/>
      <w:marTop w:val="0"/>
      <w:marBottom w:val="0"/>
      <w:divBdr>
        <w:top w:val="none" w:sz="0" w:space="0" w:color="auto"/>
        <w:left w:val="none" w:sz="0" w:space="0" w:color="auto"/>
        <w:bottom w:val="none" w:sz="0" w:space="0" w:color="auto"/>
        <w:right w:val="none" w:sz="0" w:space="0" w:color="auto"/>
      </w:divBdr>
    </w:div>
    <w:div w:id="584874353">
      <w:bodyDiv w:val="1"/>
      <w:marLeft w:val="0"/>
      <w:marRight w:val="0"/>
      <w:marTop w:val="0"/>
      <w:marBottom w:val="0"/>
      <w:divBdr>
        <w:top w:val="none" w:sz="0" w:space="0" w:color="auto"/>
        <w:left w:val="none" w:sz="0" w:space="0" w:color="auto"/>
        <w:bottom w:val="none" w:sz="0" w:space="0" w:color="auto"/>
        <w:right w:val="none" w:sz="0" w:space="0" w:color="auto"/>
      </w:divBdr>
    </w:div>
    <w:div w:id="585112394">
      <w:bodyDiv w:val="1"/>
      <w:marLeft w:val="0"/>
      <w:marRight w:val="0"/>
      <w:marTop w:val="0"/>
      <w:marBottom w:val="0"/>
      <w:divBdr>
        <w:top w:val="none" w:sz="0" w:space="0" w:color="auto"/>
        <w:left w:val="none" w:sz="0" w:space="0" w:color="auto"/>
        <w:bottom w:val="none" w:sz="0" w:space="0" w:color="auto"/>
        <w:right w:val="none" w:sz="0" w:space="0" w:color="auto"/>
      </w:divBdr>
    </w:div>
    <w:div w:id="587227496">
      <w:bodyDiv w:val="1"/>
      <w:marLeft w:val="0"/>
      <w:marRight w:val="0"/>
      <w:marTop w:val="0"/>
      <w:marBottom w:val="0"/>
      <w:divBdr>
        <w:top w:val="none" w:sz="0" w:space="0" w:color="auto"/>
        <w:left w:val="none" w:sz="0" w:space="0" w:color="auto"/>
        <w:bottom w:val="none" w:sz="0" w:space="0" w:color="auto"/>
        <w:right w:val="none" w:sz="0" w:space="0" w:color="auto"/>
      </w:divBdr>
    </w:div>
    <w:div w:id="587467079">
      <w:bodyDiv w:val="1"/>
      <w:marLeft w:val="0"/>
      <w:marRight w:val="0"/>
      <w:marTop w:val="0"/>
      <w:marBottom w:val="0"/>
      <w:divBdr>
        <w:top w:val="none" w:sz="0" w:space="0" w:color="auto"/>
        <w:left w:val="none" w:sz="0" w:space="0" w:color="auto"/>
        <w:bottom w:val="none" w:sz="0" w:space="0" w:color="auto"/>
        <w:right w:val="none" w:sz="0" w:space="0" w:color="auto"/>
      </w:divBdr>
    </w:div>
    <w:div w:id="587468754">
      <w:bodyDiv w:val="1"/>
      <w:marLeft w:val="0"/>
      <w:marRight w:val="0"/>
      <w:marTop w:val="0"/>
      <w:marBottom w:val="0"/>
      <w:divBdr>
        <w:top w:val="none" w:sz="0" w:space="0" w:color="auto"/>
        <w:left w:val="none" w:sz="0" w:space="0" w:color="auto"/>
        <w:bottom w:val="none" w:sz="0" w:space="0" w:color="auto"/>
        <w:right w:val="none" w:sz="0" w:space="0" w:color="auto"/>
      </w:divBdr>
    </w:div>
    <w:div w:id="587620093">
      <w:bodyDiv w:val="1"/>
      <w:marLeft w:val="0"/>
      <w:marRight w:val="0"/>
      <w:marTop w:val="0"/>
      <w:marBottom w:val="0"/>
      <w:divBdr>
        <w:top w:val="none" w:sz="0" w:space="0" w:color="auto"/>
        <w:left w:val="none" w:sz="0" w:space="0" w:color="auto"/>
        <w:bottom w:val="none" w:sz="0" w:space="0" w:color="auto"/>
        <w:right w:val="none" w:sz="0" w:space="0" w:color="auto"/>
      </w:divBdr>
    </w:div>
    <w:div w:id="587730884">
      <w:bodyDiv w:val="1"/>
      <w:marLeft w:val="0"/>
      <w:marRight w:val="0"/>
      <w:marTop w:val="0"/>
      <w:marBottom w:val="0"/>
      <w:divBdr>
        <w:top w:val="none" w:sz="0" w:space="0" w:color="auto"/>
        <w:left w:val="none" w:sz="0" w:space="0" w:color="auto"/>
        <w:bottom w:val="none" w:sz="0" w:space="0" w:color="auto"/>
        <w:right w:val="none" w:sz="0" w:space="0" w:color="auto"/>
      </w:divBdr>
    </w:div>
    <w:div w:id="587731821">
      <w:bodyDiv w:val="1"/>
      <w:marLeft w:val="0"/>
      <w:marRight w:val="0"/>
      <w:marTop w:val="0"/>
      <w:marBottom w:val="0"/>
      <w:divBdr>
        <w:top w:val="none" w:sz="0" w:space="0" w:color="auto"/>
        <w:left w:val="none" w:sz="0" w:space="0" w:color="auto"/>
        <w:bottom w:val="none" w:sz="0" w:space="0" w:color="auto"/>
        <w:right w:val="none" w:sz="0" w:space="0" w:color="auto"/>
      </w:divBdr>
    </w:div>
    <w:div w:id="588269494">
      <w:bodyDiv w:val="1"/>
      <w:marLeft w:val="0"/>
      <w:marRight w:val="0"/>
      <w:marTop w:val="0"/>
      <w:marBottom w:val="0"/>
      <w:divBdr>
        <w:top w:val="none" w:sz="0" w:space="0" w:color="auto"/>
        <w:left w:val="none" w:sz="0" w:space="0" w:color="auto"/>
        <w:bottom w:val="none" w:sz="0" w:space="0" w:color="auto"/>
        <w:right w:val="none" w:sz="0" w:space="0" w:color="auto"/>
      </w:divBdr>
    </w:div>
    <w:div w:id="588348932">
      <w:bodyDiv w:val="1"/>
      <w:marLeft w:val="0"/>
      <w:marRight w:val="0"/>
      <w:marTop w:val="0"/>
      <w:marBottom w:val="0"/>
      <w:divBdr>
        <w:top w:val="none" w:sz="0" w:space="0" w:color="auto"/>
        <w:left w:val="none" w:sz="0" w:space="0" w:color="auto"/>
        <w:bottom w:val="none" w:sz="0" w:space="0" w:color="auto"/>
        <w:right w:val="none" w:sz="0" w:space="0" w:color="auto"/>
      </w:divBdr>
    </w:div>
    <w:div w:id="588928095">
      <w:bodyDiv w:val="1"/>
      <w:marLeft w:val="0"/>
      <w:marRight w:val="0"/>
      <w:marTop w:val="0"/>
      <w:marBottom w:val="0"/>
      <w:divBdr>
        <w:top w:val="none" w:sz="0" w:space="0" w:color="auto"/>
        <w:left w:val="none" w:sz="0" w:space="0" w:color="auto"/>
        <w:bottom w:val="none" w:sz="0" w:space="0" w:color="auto"/>
        <w:right w:val="none" w:sz="0" w:space="0" w:color="auto"/>
      </w:divBdr>
    </w:div>
    <w:div w:id="589510309">
      <w:bodyDiv w:val="1"/>
      <w:marLeft w:val="0"/>
      <w:marRight w:val="0"/>
      <w:marTop w:val="0"/>
      <w:marBottom w:val="0"/>
      <w:divBdr>
        <w:top w:val="none" w:sz="0" w:space="0" w:color="auto"/>
        <w:left w:val="none" w:sz="0" w:space="0" w:color="auto"/>
        <w:bottom w:val="none" w:sz="0" w:space="0" w:color="auto"/>
        <w:right w:val="none" w:sz="0" w:space="0" w:color="auto"/>
      </w:divBdr>
    </w:div>
    <w:div w:id="589578868">
      <w:bodyDiv w:val="1"/>
      <w:marLeft w:val="0"/>
      <w:marRight w:val="0"/>
      <w:marTop w:val="0"/>
      <w:marBottom w:val="0"/>
      <w:divBdr>
        <w:top w:val="none" w:sz="0" w:space="0" w:color="auto"/>
        <w:left w:val="none" w:sz="0" w:space="0" w:color="auto"/>
        <w:bottom w:val="none" w:sz="0" w:space="0" w:color="auto"/>
        <w:right w:val="none" w:sz="0" w:space="0" w:color="auto"/>
      </w:divBdr>
    </w:div>
    <w:div w:id="589704387">
      <w:bodyDiv w:val="1"/>
      <w:marLeft w:val="0"/>
      <w:marRight w:val="0"/>
      <w:marTop w:val="0"/>
      <w:marBottom w:val="0"/>
      <w:divBdr>
        <w:top w:val="none" w:sz="0" w:space="0" w:color="auto"/>
        <w:left w:val="none" w:sz="0" w:space="0" w:color="auto"/>
        <w:bottom w:val="none" w:sz="0" w:space="0" w:color="auto"/>
        <w:right w:val="none" w:sz="0" w:space="0" w:color="auto"/>
      </w:divBdr>
    </w:div>
    <w:div w:id="589896802">
      <w:bodyDiv w:val="1"/>
      <w:marLeft w:val="0"/>
      <w:marRight w:val="0"/>
      <w:marTop w:val="0"/>
      <w:marBottom w:val="0"/>
      <w:divBdr>
        <w:top w:val="none" w:sz="0" w:space="0" w:color="auto"/>
        <w:left w:val="none" w:sz="0" w:space="0" w:color="auto"/>
        <w:bottom w:val="none" w:sz="0" w:space="0" w:color="auto"/>
        <w:right w:val="none" w:sz="0" w:space="0" w:color="auto"/>
      </w:divBdr>
    </w:div>
    <w:div w:id="589974278">
      <w:bodyDiv w:val="1"/>
      <w:marLeft w:val="0"/>
      <w:marRight w:val="0"/>
      <w:marTop w:val="0"/>
      <w:marBottom w:val="0"/>
      <w:divBdr>
        <w:top w:val="none" w:sz="0" w:space="0" w:color="auto"/>
        <w:left w:val="none" w:sz="0" w:space="0" w:color="auto"/>
        <w:bottom w:val="none" w:sz="0" w:space="0" w:color="auto"/>
        <w:right w:val="none" w:sz="0" w:space="0" w:color="auto"/>
      </w:divBdr>
    </w:div>
    <w:div w:id="590285442">
      <w:bodyDiv w:val="1"/>
      <w:marLeft w:val="0"/>
      <w:marRight w:val="0"/>
      <w:marTop w:val="0"/>
      <w:marBottom w:val="0"/>
      <w:divBdr>
        <w:top w:val="none" w:sz="0" w:space="0" w:color="auto"/>
        <w:left w:val="none" w:sz="0" w:space="0" w:color="auto"/>
        <w:bottom w:val="none" w:sz="0" w:space="0" w:color="auto"/>
        <w:right w:val="none" w:sz="0" w:space="0" w:color="auto"/>
      </w:divBdr>
    </w:div>
    <w:div w:id="590353163">
      <w:bodyDiv w:val="1"/>
      <w:marLeft w:val="0"/>
      <w:marRight w:val="0"/>
      <w:marTop w:val="0"/>
      <w:marBottom w:val="0"/>
      <w:divBdr>
        <w:top w:val="none" w:sz="0" w:space="0" w:color="auto"/>
        <w:left w:val="none" w:sz="0" w:space="0" w:color="auto"/>
        <w:bottom w:val="none" w:sz="0" w:space="0" w:color="auto"/>
        <w:right w:val="none" w:sz="0" w:space="0" w:color="auto"/>
      </w:divBdr>
    </w:div>
    <w:div w:id="591472074">
      <w:bodyDiv w:val="1"/>
      <w:marLeft w:val="0"/>
      <w:marRight w:val="0"/>
      <w:marTop w:val="0"/>
      <w:marBottom w:val="0"/>
      <w:divBdr>
        <w:top w:val="none" w:sz="0" w:space="0" w:color="auto"/>
        <w:left w:val="none" w:sz="0" w:space="0" w:color="auto"/>
        <w:bottom w:val="none" w:sz="0" w:space="0" w:color="auto"/>
        <w:right w:val="none" w:sz="0" w:space="0" w:color="auto"/>
      </w:divBdr>
    </w:div>
    <w:div w:id="591662727">
      <w:bodyDiv w:val="1"/>
      <w:marLeft w:val="0"/>
      <w:marRight w:val="0"/>
      <w:marTop w:val="0"/>
      <w:marBottom w:val="0"/>
      <w:divBdr>
        <w:top w:val="none" w:sz="0" w:space="0" w:color="auto"/>
        <w:left w:val="none" w:sz="0" w:space="0" w:color="auto"/>
        <w:bottom w:val="none" w:sz="0" w:space="0" w:color="auto"/>
        <w:right w:val="none" w:sz="0" w:space="0" w:color="auto"/>
      </w:divBdr>
    </w:div>
    <w:div w:id="593561307">
      <w:bodyDiv w:val="1"/>
      <w:marLeft w:val="0"/>
      <w:marRight w:val="0"/>
      <w:marTop w:val="0"/>
      <w:marBottom w:val="0"/>
      <w:divBdr>
        <w:top w:val="none" w:sz="0" w:space="0" w:color="auto"/>
        <w:left w:val="none" w:sz="0" w:space="0" w:color="auto"/>
        <w:bottom w:val="none" w:sz="0" w:space="0" w:color="auto"/>
        <w:right w:val="none" w:sz="0" w:space="0" w:color="auto"/>
      </w:divBdr>
    </w:div>
    <w:div w:id="594753128">
      <w:bodyDiv w:val="1"/>
      <w:marLeft w:val="0"/>
      <w:marRight w:val="0"/>
      <w:marTop w:val="0"/>
      <w:marBottom w:val="0"/>
      <w:divBdr>
        <w:top w:val="none" w:sz="0" w:space="0" w:color="auto"/>
        <w:left w:val="none" w:sz="0" w:space="0" w:color="auto"/>
        <w:bottom w:val="none" w:sz="0" w:space="0" w:color="auto"/>
        <w:right w:val="none" w:sz="0" w:space="0" w:color="auto"/>
      </w:divBdr>
    </w:div>
    <w:div w:id="595406645">
      <w:bodyDiv w:val="1"/>
      <w:marLeft w:val="0"/>
      <w:marRight w:val="0"/>
      <w:marTop w:val="0"/>
      <w:marBottom w:val="0"/>
      <w:divBdr>
        <w:top w:val="none" w:sz="0" w:space="0" w:color="auto"/>
        <w:left w:val="none" w:sz="0" w:space="0" w:color="auto"/>
        <w:bottom w:val="none" w:sz="0" w:space="0" w:color="auto"/>
        <w:right w:val="none" w:sz="0" w:space="0" w:color="auto"/>
      </w:divBdr>
    </w:div>
    <w:div w:id="595476336">
      <w:bodyDiv w:val="1"/>
      <w:marLeft w:val="0"/>
      <w:marRight w:val="0"/>
      <w:marTop w:val="0"/>
      <w:marBottom w:val="0"/>
      <w:divBdr>
        <w:top w:val="none" w:sz="0" w:space="0" w:color="auto"/>
        <w:left w:val="none" w:sz="0" w:space="0" w:color="auto"/>
        <w:bottom w:val="none" w:sz="0" w:space="0" w:color="auto"/>
        <w:right w:val="none" w:sz="0" w:space="0" w:color="auto"/>
      </w:divBdr>
    </w:div>
    <w:div w:id="595793654">
      <w:bodyDiv w:val="1"/>
      <w:marLeft w:val="0"/>
      <w:marRight w:val="0"/>
      <w:marTop w:val="0"/>
      <w:marBottom w:val="0"/>
      <w:divBdr>
        <w:top w:val="none" w:sz="0" w:space="0" w:color="auto"/>
        <w:left w:val="none" w:sz="0" w:space="0" w:color="auto"/>
        <w:bottom w:val="none" w:sz="0" w:space="0" w:color="auto"/>
        <w:right w:val="none" w:sz="0" w:space="0" w:color="auto"/>
      </w:divBdr>
    </w:div>
    <w:div w:id="596134509">
      <w:bodyDiv w:val="1"/>
      <w:marLeft w:val="0"/>
      <w:marRight w:val="0"/>
      <w:marTop w:val="0"/>
      <w:marBottom w:val="0"/>
      <w:divBdr>
        <w:top w:val="none" w:sz="0" w:space="0" w:color="auto"/>
        <w:left w:val="none" w:sz="0" w:space="0" w:color="auto"/>
        <w:bottom w:val="none" w:sz="0" w:space="0" w:color="auto"/>
        <w:right w:val="none" w:sz="0" w:space="0" w:color="auto"/>
      </w:divBdr>
    </w:div>
    <w:div w:id="596183628">
      <w:bodyDiv w:val="1"/>
      <w:marLeft w:val="0"/>
      <w:marRight w:val="0"/>
      <w:marTop w:val="0"/>
      <w:marBottom w:val="0"/>
      <w:divBdr>
        <w:top w:val="none" w:sz="0" w:space="0" w:color="auto"/>
        <w:left w:val="none" w:sz="0" w:space="0" w:color="auto"/>
        <w:bottom w:val="none" w:sz="0" w:space="0" w:color="auto"/>
        <w:right w:val="none" w:sz="0" w:space="0" w:color="auto"/>
      </w:divBdr>
    </w:div>
    <w:div w:id="596405561">
      <w:bodyDiv w:val="1"/>
      <w:marLeft w:val="0"/>
      <w:marRight w:val="0"/>
      <w:marTop w:val="0"/>
      <w:marBottom w:val="0"/>
      <w:divBdr>
        <w:top w:val="none" w:sz="0" w:space="0" w:color="auto"/>
        <w:left w:val="none" w:sz="0" w:space="0" w:color="auto"/>
        <w:bottom w:val="none" w:sz="0" w:space="0" w:color="auto"/>
        <w:right w:val="none" w:sz="0" w:space="0" w:color="auto"/>
      </w:divBdr>
    </w:div>
    <w:div w:id="597373419">
      <w:bodyDiv w:val="1"/>
      <w:marLeft w:val="0"/>
      <w:marRight w:val="0"/>
      <w:marTop w:val="0"/>
      <w:marBottom w:val="0"/>
      <w:divBdr>
        <w:top w:val="none" w:sz="0" w:space="0" w:color="auto"/>
        <w:left w:val="none" w:sz="0" w:space="0" w:color="auto"/>
        <w:bottom w:val="none" w:sz="0" w:space="0" w:color="auto"/>
        <w:right w:val="none" w:sz="0" w:space="0" w:color="auto"/>
      </w:divBdr>
    </w:div>
    <w:div w:id="597520985">
      <w:bodyDiv w:val="1"/>
      <w:marLeft w:val="0"/>
      <w:marRight w:val="0"/>
      <w:marTop w:val="0"/>
      <w:marBottom w:val="0"/>
      <w:divBdr>
        <w:top w:val="none" w:sz="0" w:space="0" w:color="auto"/>
        <w:left w:val="none" w:sz="0" w:space="0" w:color="auto"/>
        <w:bottom w:val="none" w:sz="0" w:space="0" w:color="auto"/>
        <w:right w:val="none" w:sz="0" w:space="0" w:color="auto"/>
      </w:divBdr>
    </w:div>
    <w:div w:id="597523157">
      <w:bodyDiv w:val="1"/>
      <w:marLeft w:val="0"/>
      <w:marRight w:val="0"/>
      <w:marTop w:val="0"/>
      <w:marBottom w:val="0"/>
      <w:divBdr>
        <w:top w:val="none" w:sz="0" w:space="0" w:color="auto"/>
        <w:left w:val="none" w:sz="0" w:space="0" w:color="auto"/>
        <w:bottom w:val="none" w:sz="0" w:space="0" w:color="auto"/>
        <w:right w:val="none" w:sz="0" w:space="0" w:color="auto"/>
      </w:divBdr>
    </w:div>
    <w:div w:id="598682069">
      <w:bodyDiv w:val="1"/>
      <w:marLeft w:val="0"/>
      <w:marRight w:val="0"/>
      <w:marTop w:val="0"/>
      <w:marBottom w:val="0"/>
      <w:divBdr>
        <w:top w:val="none" w:sz="0" w:space="0" w:color="auto"/>
        <w:left w:val="none" w:sz="0" w:space="0" w:color="auto"/>
        <w:bottom w:val="none" w:sz="0" w:space="0" w:color="auto"/>
        <w:right w:val="none" w:sz="0" w:space="0" w:color="auto"/>
      </w:divBdr>
    </w:div>
    <w:div w:id="598879824">
      <w:bodyDiv w:val="1"/>
      <w:marLeft w:val="0"/>
      <w:marRight w:val="0"/>
      <w:marTop w:val="0"/>
      <w:marBottom w:val="0"/>
      <w:divBdr>
        <w:top w:val="none" w:sz="0" w:space="0" w:color="auto"/>
        <w:left w:val="none" w:sz="0" w:space="0" w:color="auto"/>
        <w:bottom w:val="none" w:sz="0" w:space="0" w:color="auto"/>
        <w:right w:val="none" w:sz="0" w:space="0" w:color="auto"/>
      </w:divBdr>
    </w:div>
    <w:div w:id="599029585">
      <w:bodyDiv w:val="1"/>
      <w:marLeft w:val="0"/>
      <w:marRight w:val="0"/>
      <w:marTop w:val="0"/>
      <w:marBottom w:val="0"/>
      <w:divBdr>
        <w:top w:val="none" w:sz="0" w:space="0" w:color="auto"/>
        <w:left w:val="none" w:sz="0" w:space="0" w:color="auto"/>
        <w:bottom w:val="none" w:sz="0" w:space="0" w:color="auto"/>
        <w:right w:val="none" w:sz="0" w:space="0" w:color="auto"/>
      </w:divBdr>
    </w:div>
    <w:div w:id="599409307">
      <w:bodyDiv w:val="1"/>
      <w:marLeft w:val="0"/>
      <w:marRight w:val="0"/>
      <w:marTop w:val="0"/>
      <w:marBottom w:val="0"/>
      <w:divBdr>
        <w:top w:val="none" w:sz="0" w:space="0" w:color="auto"/>
        <w:left w:val="none" w:sz="0" w:space="0" w:color="auto"/>
        <w:bottom w:val="none" w:sz="0" w:space="0" w:color="auto"/>
        <w:right w:val="none" w:sz="0" w:space="0" w:color="auto"/>
      </w:divBdr>
    </w:div>
    <w:div w:id="599946899">
      <w:bodyDiv w:val="1"/>
      <w:marLeft w:val="0"/>
      <w:marRight w:val="0"/>
      <w:marTop w:val="0"/>
      <w:marBottom w:val="0"/>
      <w:divBdr>
        <w:top w:val="none" w:sz="0" w:space="0" w:color="auto"/>
        <w:left w:val="none" w:sz="0" w:space="0" w:color="auto"/>
        <w:bottom w:val="none" w:sz="0" w:space="0" w:color="auto"/>
        <w:right w:val="none" w:sz="0" w:space="0" w:color="auto"/>
      </w:divBdr>
    </w:div>
    <w:div w:id="600913739">
      <w:bodyDiv w:val="1"/>
      <w:marLeft w:val="0"/>
      <w:marRight w:val="0"/>
      <w:marTop w:val="0"/>
      <w:marBottom w:val="0"/>
      <w:divBdr>
        <w:top w:val="none" w:sz="0" w:space="0" w:color="auto"/>
        <w:left w:val="none" w:sz="0" w:space="0" w:color="auto"/>
        <w:bottom w:val="none" w:sz="0" w:space="0" w:color="auto"/>
        <w:right w:val="none" w:sz="0" w:space="0" w:color="auto"/>
      </w:divBdr>
    </w:div>
    <w:div w:id="601180233">
      <w:bodyDiv w:val="1"/>
      <w:marLeft w:val="0"/>
      <w:marRight w:val="0"/>
      <w:marTop w:val="0"/>
      <w:marBottom w:val="0"/>
      <w:divBdr>
        <w:top w:val="none" w:sz="0" w:space="0" w:color="auto"/>
        <w:left w:val="none" w:sz="0" w:space="0" w:color="auto"/>
        <w:bottom w:val="none" w:sz="0" w:space="0" w:color="auto"/>
        <w:right w:val="none" w:sz="0" w:space="0" w:color="auto"/>
      </w:divBdr>
    </w:div>
    <w:div w:id="601691801">
      <w:bodyDiv w:val="1"/>
      <w:marLeft w:val="0"/>
      <w:marRight w:val="0"/>
      <w:marTop w:val="0"/>
      <w:marBottom w:val="0"/>
      <w:divBdr>
        <w:top w:val="none" w:sz="0" w:space="0" w:color="auto"/>
        <w:left w:val="none" w:sz="0" w:space="0" w:color="auto"/>
        <w:bottom w:val="none" w:sz="0" w:space="0" w:color="auto"/>
        <w:right w:val="none" w:sz="0" w:space="0" w:color="auto"/>
      </w:divBdr>
    </w:div>
    <w:div w:id="601963187">
      <w:bodyDiv w:val="1"/>
      <w:marLeft w:val="0"/>
      <w:marRight w:val="0"/>
      <w:marTop w:val="0"/>
      <w:marBottom w:val="0"/>
      <w:divBdr>
        <w:top w:val="none" w:sz="0" w:space="0" w:color="auto"/>
        <w:left w:val="none" w:sz="0" w:space="0" w:color="auto"/>
        <w:bottom w:val="none" w:sz="0" w:space="0" w:color="auto"/>
        <w:right w:val="none" w:sz="0" w:space="0" w:color="auto"/>
      </w:divBdr>
    </w:div>
    <w:div w:id="602492390">
      <w:bodyDiv w:val="1"/>
      <w:marLeft w:val="0"/>
      <w:marRight w:val="0"/>
      <w:marTop w:val="0"/>
      <w:marBottom w:val="0"/>
      <w:divBdr>
        <w:top w:val="none" w:sz="0" w:space="0" w:color="auto"/>
        <w:left w:val="none" w:sz="0" w:space="0" w:color="auto"/>
        <w:bottom w:val="none" w:sz="0" w:space="0" w:color="auto"/>
        <w:right w:val="none" w:sz="0" w:space="0" w:color="auto"/>
      </w:divBdr>
    </w:div>
    <w:div w:id="602611300">
      <w:bodyDiv w:val="1"/>
      <w:marLeft w:val="0"/>
      <w:marRight w:val="0"/>
      <w:marTop w:val="0"/>
      <w:marBottom w:val="0"/>
      <w:divBdr>
        <w:top w:val="none" w:sz="0" w:space="0" w:color="auto"/>
        <w:left w:val="none" w:sz="0" w:space="0" w:color="auto"/>
        <w:bottom w:val="none" w:sz="0" w:space="0" w:color="auto"/>
        <w:right w:val="none" w:sz="0" w:space="0" w:color="auto"/>
      </w:divBdr>
    </w:div>
    <w:div w:id="603339618">
      <w:bodyDiv w:val="1"/>
      <w:marLeft w:val="0"/>
      <w:marRight w:val="0"/>
      <w:marTop w:val="0"/>
      <w:marBottom w:val="0"/>
      <w:divBdr>
        <w:top w:val="none" w:sz="0" w:space="0" w:color="auto"/>
        <w:left w:val="none" w:sz="0" w:space="0" w:color="auto"/>
        <w:bottom w:val="none" w:sz="0" w:space="0" w:color="auto"/>
        <w:right w:val="none" w:sz="0" w:space="0" w:color="auto"/>
      </w:divBdr>
    </w:div>
    <w:div w:id="603804283">
      <w:bodyDiv w:val="1"/>
      <w:marLeft w:val="0"/>
      <w:marRight w:val="0"/>
      <w:marTop w:val="0"/>
      <w:marBottom w:val="0"/>
      <w:divBdr>
        <w:top w:val="none" w:sz="0" w:space="0" w:color="auto"/>
        <w:left w:val="none" w:sz="0" w:space="0" w:color="auto"/>
        <w:bottom w:val="none" w:sz="0" w:space="0" w:color="auto"/>
        <w:right w:val="none" w:sz="0" w:space="0" w:color="auto"/>
      </w:divBdr>
    </w:div>
    <w:div w:id="604315085">
      <w:bodyDiv w:val="1"/>
      <w:marLeft w:val="0"/>
      <w:marRight w:val="0"/>
      <w:marTop w:val="0"/>
      <w:marBottom w:val="0"/>
      <w:divBdr>
        <w:top w:val="none" w:sz="0" w:space="0" w:color="auto"/>
        <w:left w:val="none" w:sz="0" w:space="0" w:color="auto"/>
        <w:bottom w:val="none" w:sz="0" w:space="0" w:color="auto"/>
        <w:right w:val="none" w:sz="0" w:space="0" w:color="auto"/>
      </w:divBdr>
    </w:div>
    <w:div w:id="604848770">
      <w:bodyDiv w:val="1"/>
      <w:marLeft w:val="0"/>
      <w:marRight w:val="0"/>
      <w:marTop w:val="0"/>
      <w:marBottom w:val="0"/>
      <w:divBdr>
        <w:top w:val="none" w:sz="0" w:space="0" w:color="auto"/>
        <w:left w:val="none" w:sz="0" w:space="0" w:color="auto"/>
        <w:bottom w:val="none" w:sz="0" w:space="0" w:color="auto"/>
        <w:right w:val="none" w:sz="0" w:space="0" w:color="auto"/>
      </w:divBdr>
    </w:div>
    <w:div w:id="604965303">
      <w:bodyDiv w:val="1"/>
      <w:marLeft w:val="0"/>
      <w:marRight w:val="0"/>
      <w:marTop w:val="0"/>
      <w:marBottom w:val="0"/>
      <w:divBdr>
        <w:top w:val="none" w:sz="0" w:space="0" w:color="auto"/>
        <w:left w:val="none" w:sz="0" w:space="0" w:color="auto"/>
        <w:bottom w:val="none" w:sz="0" w:space="0" w:color="auto"/>
        <w:right w:val="none" w:sz="0" w:space="0" w:color="auto"/>
      </w:divBdr>
    </w:div>
    <w:div w:id="605187888">
      <w:bodyDiv w:val="1"/>
      <w:marLeft w:val="0"/>
      <w:marRight w:val="0"/>
      <w:marTop w:val="0"/>
      <w:marBottom w:val="0"/>
      <w:divBdr>
        <w:top w:val="none" w:sz="0" w:space="0" w:color="auto"/>
        <w:left w:val="none" w:sz="0" w:space="0" w:color="auto"/>
        <w:bottom w:val="none" w:sz="0" w:space="0" w:color="auto"/>
        <w:right w:val="none" w:sz="0" w:space="0" w:color="auto"/>
      </w:divBdr>
    </w:div>
    <w:div w:id="605306985">
      <w:bodyDiv w:val="1"/>
      <w:marLeft w:val="0"/>
      <w:marRight w:val="0"/>
      <w:marTop w:val="0"/>
      <w:marBottom w:val="0"/>
      <w:divBdr>
        <w:top w:val="none" w:sz="0" w:space="0" w:color="auto"/>
        <w:left w:val="none" w:sz="0" w:space="0" w:color="auto"/>
        <w:bottom w:val="none" w:sz="0" w:space="0" w:color="auto"/>
        <w:right w:val="none" w:sz="0" w:space="0" w:color="auto"/>
      </w:divBdr>
    </w:div>
    <w:div w:id="605502695">
      <w:bodyDiv w:val="1"/>
      <w:marLeft w:val="0"/>
      <w:marRight w:val="0"/>
      <w:marTop w:val="0"/>
      <w:marBottom w:val="0"/>
      <w:divBdr>
        <w:top w:val="none" w:sz="0" w:space="0" w:color="auto"/>
        <w:left w:val="none" w:sz="0" w:space="0" w:color="auto"/>
        <w:bottom w:val="none" w:sz="0" w:space="0" w:color="auto"/>
        <w:right w:val="none" w:sz="0" w:space="0" w:color="auto"/>
      </w:divBdr>
    </w:div>
    <w:div w:id="605816484">
      <w:bodyDiv w:val="1"/>
      <w:marLeft w:val="0"/>
      <w:marRight w:val="0"/>
      <w:marTop w:val="0"/>
      <w:marBottom w:val="0"/>
      <w:divBdr>
        <w:top w:val="none" w:sz="0" w:space="0" w:color="auto"/>
        <w:left w:val="none" w:sz="0" w:space="0" w:color="auto"/>
        <w:bottom w:val="none" w:sz="0" w:space="0" w:color="auto"/>
        <w:right w:val="none" w:sz="0" w:space="0" w:color="auto"/>
      </w:divBdr>
    </w:div>
    <w:div w:id="605962692">
      <w:bodyDiv w:val="1"/>
      <w:marLeft w:val="0"/>
      <w:marRight w:val="0"/>
      <w:marTop w:val="0"/>
      <w:marBottom w:val="0"/>
      <w:divBdr>
        <w:top w:val="none" w:sz="0" w:space="0" w:color="auto"/>
        <w:left w:val="none" w:sz="0" w:space="0" w:color="auto"/>
        <w:bottom w:val="none" w:sz="0" w:space="0" w:color="auto"/>
        <w:right w:val="none" w:sz="0" w:space="0" w:color="auto"/>
      </w:divBdr>
    </w:div>
    <w:div w:id="605963732">
      <w:bodyDiv w:val="1"/>
      <w:marLeft w:val="0"/>
      <w:marRight w:val="0"/>
      <w:marTop w:val="0"/>
      <w:marBottom w:val="0"/>
      <w:divBdr>
        <w:top w:val="none" w:sz="0" w:space="0" w:color="auto"/>
        <w:left w:val="none" w:sz="0" w:space="0" w:color="auto"/>
        <w:bottom w:val="none" w:sz="0" w:space="0" w:color="auto"/>
        <w:right w:val="none" w:sz="0" w:space="0" w:color="auto"/>
      </w:divBdr>
    </w:div>
    <w:div w:id="606620611">
      <w:bodyDiv w:val="1"/>
      <w:marLeft w:val="0"/>
      <w:marRight w:val="0"/>
      <w:marTop w:val="0"/>
      <w:marBottom w:val="0"/>
      <w:divBdr>
        <w:top w:val="none" w:sz="0" w:space="0" w:color="auto"/>
        <w:left w:val="none" w:sz="0" w:space="0" w:color="auto"/>
        <w:bottom w:val="none" w:sz="0" w:space="0" w:color="auto"/>
        <w:right w:val="none" w:sz="0" w:space="0" w:color="auto"/>
      </w:divBdr>
    </w:div>
    <w:div w:id="607661943">
      <w:bodyDiv w:val="1"/>
      <w:marLeft w:val="0"/>
      <w:marRight w:val="0"/>
      <w:marTop w:val="0"/>
      <w:marBottom w:val="0"/>
      <w:divBdr>
        <w:top w:val="none" w:sz="0" w:space="0" w:color="auto"/>
        <w:left w:val="none" w:sz="0" w:space="0" w:color="auto"/>
        <w:bottom w:val="none" w:sz="0" w:space="0" w:color="auto"/>
        <w:right w:val="none" w:sz="0" w:space="0" w:color="auto"/>
      </w:divBdr>
    </w:div>
    <w:div w:id="608050367">
      <w:bodyDiv w:val="1"/>
      <w:marLeft w:val="0"/>
      <w:marRight w:val="0"/>
      <w:marTop w:val="0"/>
      <w:marBottom w:val="0"/>
      <w:divBdr>
        <w:top w:val="none" w:sz="0" w:space="0" w:color="auto"/>
        <w:left w:val="none" w:sz="0" w:space="0" w:color="auto"/>
        <w:bottom w:val="none" w:sz="0" w:space="0" w:color="auto"/>
        <w:right w:val="none" w:sz="0" w:space="0" w:color="auto"/>
      </w:divBdr>
    </w:div>
    <w:div w:id="609747142">
      <w:bodyDiv w:val="1"/>
      <w:marLeft w:val="0"/>
      <w:marRight w:val="0"/>
      <w:marTop w:val="0"/>
      <w:marBottom w:val="0"/>
      <w:divBdr>
        <w:top w:val="none" w:sz="0" w:space="0" w:color="auto"/>
        <w:left w:val="none" w:sz="0" w:space="0" w:color="auto"/>
        <w:bottom w:val="none" w:sz="0" w:space="0" w:color="auto"/>
        <w:right w:val="none" w:sz="0" w:space="0" w:color="auto"/>
      </w:divBdr>
    </w:div>
    <w:div w:id="610818591">
      <w:bodyDiv w:val="1"/>
      <w:marLeft w:val="0"/>
      <w:marRight w:val="0"/>
      <w:marTop w:val="0"/>
      <w:marBottom w:val="0"/>
      <w:divBdr>
        <w:top w:val="none" w:sz="0" w:space="0" w:color="auto"/>
        <w:left w:val="none" w:sz="0" w:space="0" w:color="auto"/>
        <w:bottom w:val="none" w:sz="0" w:space="0" w:color="auto"/>
        <w:right w:val="none" w:sz="0" w:space="0" w:color="auto"/>
      </w:divBdr>
    </w:div>
    <w:div w:id="610868283">
      <w:bodyDiv w:val="1"/>
      <w:marLeft w:val="0"/>
      <w:marRight w:val="0"/>
      <w:marTop w:val="0"/>
      <w:marBottom w:val="0"/>
      <w:divBdr>
        <w:top w:val="none" w:sz="0" w:space="0" w:color="auto"/>
        <w:left w:val="none" w:sz="0" w:space="0" w:color="auto"/>
        <w:bottom w:val="none" w:sz="0" w:space="0" w:color="auto"/>
        <w:right w:val="none" w:sz="0" w:space="0" w:color="auto"/>
      </w:divBdr>
    </w:div>
    <w:div w:id="611742451">
      <w:bodyDiv w:val="1"/>
      <w:marLeft w:val="0"/>
      <w:marRight w:val="0"/>
      <w:marTop w:val="0"/>
      <w:marBottom w:val="0"/>
      <w:divBdr>
        <w:top w:val="none" w:sz="0" w:space="0" w:color="auto"/>
        <w:left w:val="none" w:sz="0" w:space="0" w:color="auto"/>
        <w:bottom w:val="none" w:sz="0" w:space="0" w:color="auto"/>
        <w:right w:val="none" w:sz="0" w:space="0" w:color="auto"/>
      </w:divBdr>
    </w:div>
    <w:div w:id="611745141">
      <w:bodyDiv w:val="1"/>
      <w:marLeft w:val="0"/>
      <w:marRight w:val="0"/>
      <w:marTop w:val="0"/>
      <w:marBottom w:val="0"/>
      <w:divBdr>
        <w:top w:val="none" w:sz="0" w:space="0" w:color="auto"/>
        <w:left w:val="none" w:sz="0" w:space="0" w:color="auto"/>
        <w:bottom w:val="none" w:sz="0" w:space="0" w:color="auto"/>
        <w:right w:val="none" w:sz="0" w:space="0" w:color="auto"/>
      </w:divBdr>
    </w:div>
    <w:div w:id="612249449">
      <w:bodyDiv w:val="1"/>
      <w:marLeft w:val="0"/>
      <w:marRight w:val="0"/>
      <w:marTop w:val="0"/>
      <w:marBottom w:val="0"/>
      <w:divBdr>
        <w:top w:val="none" w:sz="0" w:space="0" w:color="auto"/>
        <w:left w:val="none" w:sz="0" w:space="0" w:color="auto"/>
        <w:bottom w:val="none" w:sz="0" w:space="0" w:color="auto"/>
        <w:right w:val="none" w:sz="0" w:space="0" w:color="auto"/>
      </w:divBdr>
    </w:div>
    <w:div w:id="612515631">
      <w:bodyDiv w:val="1"/>
      <w:marLeft w:val="0"/>
      <w:marRight w:val="0"/>
      <w:marTop w:val="0"/>
      <w:marBottom w:val="0"/>
      <w:divBdr>
        <w:top w:val="none" w:sz="0" w:space="0" w:color="auto"/>
        <w:left w:val="none" w:sz="0" w:space="0" w:color="auto"/>
        <w:bottom w:val="none" w:sz="0" w:space="0" w:color="auto"/>
        <w:right w:val="none" w:sz="0" w:space="0" w:color="auto"/>
      </w:divBdr>
    </w:div>
    <w:div w:id="612637833">
      <w:bodyDiv w:val="1"/>
      <w:marLeft w:val="0"/>
      <w:marRight w:val="0"/>
      <w:marTop w:val="0"/>
      <w:marBottom w:val="0"/>
      <w:divBdr>
        <w:top w:val="none" w:sz="0" w:space="0" w:color="auto"/>
        <w:left w:val="none" w:sz="0" w:space="0" w:color="auto"/>
        <w:bottom w:val="none" w:sz="0" w:space="0" w:color="auto"/>
        <w:right w:val="none" w:sz="0" w:space="0" w:color="auto"/>
      </w:divBdr>
    </w:div>
    <w:div w:id="612784941">
      <w:bodyDiv w:val="1"/>
      <w:marLeft w:val="0"/>
      <w:marRight w:val="0"/>
      <w:marTop w:val="0"/>
      <w:marBottom w:val="0"/>
      <w:divBdr>
        <w:top w:val="none" w:sz="0" w:space="0" w:color="auto"/>
        <w:left w:val="none" w:sz="0" w:space="0" w:color="auto"/>
        <w:bottom w:val="none" w:sz="0" w:space="0" w:color="auto"/>
        <w:right w:val="none" w:sz="0" w:space="0" w:color="auto"/>
      </w:divBdr>
    </w:div>
    <w:div w:id="613287113">
      <w:bodyDiv w:val="1"/>
      <w:marLeft w:val="0"/>
      <w:marRight w:val="0"/>
      <w:marTop w:val="0"/>
      <w:marBottom w:val="0"/>
      <w:divBdr>
        <w:top w:val="none" w:sz="0" w:space="0" w:color="auto"/>
        <w:left w:val="none" w:sz="0" w:space="0" w:color="auto"/>
        <w:bottom w:val="none" w:sz="0" w:space="0" w:color="auto"/>
        <w:right w:val="none" w:sz="0" w:space="0" w:color="auto"/>
      </w:divBdr>
    </w:div>
    <w:div w:id="613750409">
      <w:bodyDiv w:val="1"/>
      <w:marLeft w:val="0"/>
      <w:marRight w:val="0"/>
      <w:marTop w:val="0"/>
      <w:marBottom w:val="0"/>
      <w:divBdr>
        <w:top w:val="none" w:sz="0" w:space="0" w:color="auto"/>
        <w:left w:val="none" w:sz="0" w:space="0" w:color="auto"/>
        <w:bottom w:val="none" w:sz="0" w:space="0" w:color="auto"/>
        <w:right w:val="none" w:sz="0" w:space="0" w:color="auto"/>
      </w:divBdr>
    </w:div>
    <w:div w:id="615216739">
      <w:bodyDiv w:val="1"/>
      <w:marLeft w:val="0"/>
      <w:marRight w:val="0"/>
      <w:marTop w:val="0"/>
      <w:marBottom w:val="0"/>
      <w:divBdr>
        <w:top w:val="none" w:sz="0" w:space="0" w:color="auto"/>
        <w:left w:val="none" w:sz="0" w:space="0" w:color="auto"/>
        <w:bottom w:val="none" w:sz="0" w:space="0" w:color="auto"/>
        <w:right w:val="none" w:sz="0" w:space="0" w:color="auto"/>
      </w:divBdr>
    </w:div>
    <w:div w:id="615256110">
      <w:bodyDiv w:val="1"/>
      <w:marLeft w:val="0"/>
      <w:marRight w:val="0"/>
      <w:marTop w:val="0"/>
      <w:marBottom w:val="0"/>
      <w:divBdr>
        <w:top w:val="none" w:sz="0" w:space="0" w:color="auto"/>
        <w:left w:val="none" w:sz="0" w:space="0" w:color="auto"/>
        <w:bottom w:val="none" w:sz="0" w:space="0" w:color="auto"/>
        <w:right w:val="none" w:sz="0" w:space="0" w:color="auto"/>
      </w:divBdr>
    </w:div>
    <w:div w:id="615722927">
      <w:bodyDiv w:val="1"/>
      <w:marLeft w:val="0"/>
      <w:marRight w:val="0"/>
      <w:marTop w:val="0"/>
      <w:marBottom w:val="0"/>
      <w:divBdr>
        <w:top w:val="none" w:sz="0" w:space="0" w:color="auto"/>
        <w:left w:val="none" w:sz="0" w:space="0" w:color="auto"/>
        <w:bottom w:val="none" w:sz="0" w:space="0" w:color="auto"/>
        <w:right w:val="none" w:sz="0" w:space="0" w:color="auto"/>
      </w:divBdr>
    </w:div>
    <w:div w:id="615791556">
      <w:bodyDiv w:val="1"/>
      <w:marLeft w:val="0"/>
      <w:marRight w:val="0"/>
      <w:marTop w:val="0"/>
      <w:marBottom w:val="0"/>
      <w:divBdr>
        <w:top w:val="none" w:sz="0" w:space="0" w:color="auto"/>
        <w:left w:val="none" w:sz="0" w:space="0" w:color="auto"/>
        <w:bottom w:val="none" w:sz="0" w:space="0" w:color="auto"/>
        <w:right w:val="none" w:sz="0" w:space="0" w:color="auto"/>
      </w:divBdr>
    </w:div>
    <w:div w:id="615872325">
      <w:bodyDiv w:val="1"/>
      <w:marLeft w:val="0"/>
      <w:marRight w:val="0"/>
      <w:marTop w:val="0"/>
      <w:marBottom w:val="0"/>
      <w:divBdr>
        <w:top w:val="none" w:sz="0" w:space="0" w:color="auto"/>
        <w:left w:val="none" w:sz="0" w:space="0" w:color="auto"/>
        <w:bottom w:val="none" w:sz="0" w:space="0" w:color="auto"/>
        <w:right w:val="none" w:sz="0" w:space="0" w:color="auto"/>
      </w:divBdr>
    </w:div>
    <w:div w:id="616183297">
      <w:bodyDiv w:val="1"/>
      <w:marLeft w:val="0"/>
      <w:marRight w:val="0"/>
      <w:marTop w:val="0"/>
      <w:marBottom w:val="0"/>
      <w:divBdr>
        <w:top w:val="none" w:sz="0" w:space="0" w:color="auto"/>
        <w:left w:val="none" w:sz="0" w:space="0" w:color="auto"/>
        <w:bottom w:val="none" w:sz="0" w:space="0" w:color="auto"/>
        <w:right w:val="none" w:sz="0" w:space="0" w:color="auto"/>
      </w:divBdr>
    </w:div>
    <w:div w:id="616565506">
      <w:bodyDiv w:val="1"/>
      <w:marLeft w:val="0"/>
      <w:marRight w:val="0"/>
      <w:marTop w:val="0"/>
      <w:marBottom w:val="0"/>
      <w:divBdr>
        <w:top w:val="none" w:sz="0" w:space="0" w:color="auto"/>
        <w:left w:val="none" w:sz="0" w:space="0" w:color="auto"/>
        <w:bottom w:val="none" w:sz="0" w:space="0" w:color="auto"/>
        <w:right w:val="none" w:sz="0" w:space="0" w:color="auto"/>
      </w:divBdr>
    </w:div>
    <w:div w:id="616763242">
      <w:bodyDiv w:val="1"/>
      <w:marLeft w:val="0"/>
      <w:marRight w:val="0"/>
      <w:marTop w:val="0"/>
      <w:marBottom w:val="0"/>
      <w:divBdr>
        <w:top w:val="none" w:sz="0" w:space="0" w:color="auto"/>
        <w:left w:val="none" w:sz="0" w:space="0" w:color="auto"/>
        <w:bottom w:val="none" w:sz="0" w:space="0" w:color="auto"/>
        <w:right w:val="none" w:sz="0" w:space="0" w:color="auto"/>
      </w:divBdr>
    </w:div>
    <w:div w:id="617490724">
      <w:bodyDiv w:val="1"/>
      <w:marLeft w:val="0"/>
      <w:marRight w:val="0"/>
      <w:marTop w:val="0"/>
      <w:marBottom w:val="0"/>
      <w:divBdr>
        <w:top w:val="none" w:sz="0" w:space="0" w:color="auto"/>
        <w:left w:val="none" w:sz="0" w:space="0" w:color="auto"/>
        <w:bottom w:val="none" w:sz="0" w:space="0" w:color="auto"/>
        <w:right w:val="none" w:sz="0" w:space="0" w:color="auto"/>
      </w:divBdr>
    </w:div>
    <w:div w:id="617760863">
      <w:bodyDiv w:val="1"/>
      <w:marLeft w:val="0"/>
      <w:marRight w:val="0"/>
      <w:marTop w:val="0"/>
      <w:marBottom w:val="0"/>
      <w:divBdr>
        <w:top w:val="none" w:sz="0" w:space="0" w:color="auto"/>
        <w:left w:val="none" w:sz="0" w:space="0" w:color="auto"/>
        <w:bottom w:val="none" w:sz="0" w:space="0" w:color="auto"/>
        <w:right w:val="none" w:sz="0" w:space="0" w:color="auto"/>
      </w:divBdr>
    </w:div>
    <w:div w:id="617763228">
      <w:bodyDiv w:val="1"/>
      <w:marLeft w:val="0"/>
      <w:marRight w:val="0"/>
      <w:marTop w:val="0"/>
      <w:marBottom w:val="0"/>
      <w:divBdr>
        <w:top w:val="none" w:sz="0" w:space="0" w:color="auto"/>
        <w:left w:val="none" w:sz="0" w:space="0" w:color="auto"/>
        <w:bottom w:val="none" w:sz="0" w:space="0" w:color="auto"/>
        <w:right w:val="none" w:sz="0" w:space="0" w:color="auto"/>
      </w:divBdr>
    </w:div>
    <w:div w:id="617953393">
      <w:bodyDiv w:val="1"/>
      <w:marLeft w:val="0"/>
      <w:marRight w:val="0"/>
      <w:marTop w:val="0"/>
      <w:marBottom w:val="0"/>
      <w:divBdr>
        <w:top w:val="none" w:sz="0" w:space="0" w:color="auto"/>
        <w:left w:val="none" w:sz="0" w:space="0" w:color="auto"/>
        <w:bottom w:val="none" w:sz="0" w:space="0" w:color="auto"/>
        <w:right w:val="none" w:sz="0" w:space="0" w:color="auto"/>
      </w:divBdr>
    </w:div>
    <w:div w:id="618875982">
      <w:bodyDiv w:val="1"/>
      <w:marLeft w:val="0"/>
      <w:marRight w:val="0"/>
      <w:marTop w:val="0"/>
      <w:marBottom w:val="0"/>
      <w:divBdr>
        <w:top w:val="none" w:sz="0" w:space="0" w:color="auto"/>
        <w:left w:val="none" w:sz="0" w:space="0" w:color="auto"/>
        <w:bottom w:val="none" w:sz="0" w:space="0" w:color="auto"/>
        <w:right w:val="none" w:sz="0" w:space="0" w:color="auto"/>
      </w:divBdr>
    </w:div>
    <w:div w:id="619797558">
      <w:bodyDiv w:val="1"/>
      <w:marLeft w:val="0"/>
      <w:marRight w:val="0"/>
      <w:marTop w:val="0"/>
      <w:marBottom w:val="0"/>
      <w:divBdr>
        <w:top w:val="none" w:sz="0" w:space="0" w:color="auto"/>
        <w:left w:val="none" w:sz="0" w:space="0" w:color="auto"/>
        <w:bottom w:val="none" w:sz="0" w:space="0" w:color="auto"/>
        <w:right w:val="none" w:sz="0" w:space="0" w:color="auto"/>
      </w:divBdr>
    </w:div>
    <w:div w:id="619915409">
      <w:bodyDiv w:val="1"/>
      <w:marLeft w:val="0"/>
      <w:marRight w:val="0"/>
      <w:marTop w:val="0"/>
      <w:marBottom w:val="0"/>
      <w:divBdr>
        <w:top w:val="none" w:sz="0" w:space="0" w:color="auto"/>
        <w:left w:val="none" w:sz="0" w:space="0" w:color="auto"/>
        <w:bottom w:val="none" w:sz="0" w:space="0" w:color="auto"/>
        <w:right w:val="none" w:sz="0" w:space="0" w:color="auto"/>
      </w:divBdr>
    </w:div>
    <w:div w:id="620454058">
      <w:bodyDiv w:val="1"/>
      <w:marLeft w:val="0"/>
      <w:marRight w:val="0"/>
      <w:marTop w:val="0"/>
      <w:marBottom w:val="0"/>
      <w:divBdr>
        <w:top w:val="none" w:sz="0" w:space="0" w:color="auto"/>
        <w:left w:val="none" w:sz="0" w:space="0" w:color="auto"/>
        <w:bottom w:val="none" w:sz="0" w:space="0" w:color="auto"/>
        <w:right w:val="none" w:sz="0" w:space="0" w:color="auto"/>
      </w:divBdr>
    </w:div>
    <w:div w:id="620960499">
      <w:bodyDiv w:val="1"/>
      <w:marLeft w:val="0"/>
      <w:marRight w:val="0"/>
      <w:marTop w:val="0"/>
      <w:marBottom w:val="0"/>
      <w:divBdr>
        <w:top w:val="none" w:sz="0" w:space="0" w:color="auto"/>
        <w:left w:val="none" w:sz="0" w:space="0" w:color="auto"/>
        <w:bottom w:val="none" w:sz="0" w:space="0" w:color="auto"/>
        <w:right w:val="none" w:sz="0" w:space="0" w:color="auto"/>
      </w:divBdr>
    </w:div>
    <w:div w:id="621502457">
      <w:bodyDiv w:val="1"/>
      <w:marLeft w:val="0"/>
      <w:marRight w:val="0"/>
      <w:marTop w:val="0"/>
      <w:marBottom w:val="0"/>
      <w:divBdr>
        <w:top w:val="none" w:sz="0" w:space="0" w:color="auto"/>
        <w:left w:val="none" w:sz="0" w:space="0" w:color="auto"/>
        <w:bottom w:val="none" w:sz="0" w:space="0" w:color="auto"/>
        <w:right w:val="none" w:sz="0" w:space="0" w:color="auto"/>
      </w:divBdr>
    </w:div>
    <w:div w:id="621502867">
      <w:bodyDiv w:val="1"/>
      <w:marLeft w:val="0"/>
      <w:marRight w:val="0"/>
      <w:marTop w:val="0"/>
      <w:marBottom w:val="0"/>
      <w:divBdr>
        <w:top w:val="none" w:sz="0" w:space="0" w:color="auto"/>
        <w:left w:val="none" w:sz="0" w:space="0" w:color="auto"/>
        <w:bottom w:val="none" w:sz="0" w:space="0" w:color="auto"/>
        <w:right w:val="none" w:sz="0" w:space="0" w:color="auto"/>
      </w:divBdr>
    </w:div>
    <w:div w:id="621767802">
      <w:bodyDiv w:val="1"/>
      <w:marLeft w:val="0"/>
      <w:marRight w:val="0"/>
      <w:marTop w:val="0"/>
      <w:marBottom w:val="0"/>
      <w:divBdr>
        <w:top w:val="none" w:sz="0" w:space="0" w:color="auto"/>
        <w:left w:val="none" w:sz="0" w:space="0" w:color="auto"/>
        <w:bottom w:val="none" w:sz="0" w:space="0" w:color="auto"/>
        <w:right w:val="none" w:sz="0" w:space="0" w:color="auto"/>
      </w:divBdr>
    </w:div>
    <w:div w:id="622351257">
      <w:bodyDiv w:val="1"/>
      <w:marLeft w:val="0"/>
      <w:marRight w:val="0"/>
      <w:marTop w:val="0"/>
      <w:marBottom w:val="0"/>
      <w:divBdr>
        <w:top w:val="none" w:sz="0" w:space="0" w:color="auto"/>
        <w:left w:val="none" w:sz="0" w:space="0" w:color="auto"/>
        <w:bottom w:val="none" w:sz="0" w:space="0" w:color="auto"/>
        <w:right w:val="none" w:sz="0" w:space="0" w:color="auto"/>
      </w:divBdr>
    </w:div>
    <w:div w:id="624430030">
      <w:bodyDiv w:val="1"/>
      <w:marLeft w:val="0"/>
      <w:marRight w:val="0"/>
      <w:marTop w:val="0"/>
      <w:marBottom w:val="0"/>
      <w:divBdr>
        <w:top w:val="none" w:sz="0" w:space="0" w:color="auto"/>
        <w:left w:val="none" w:sz="0" w:space="0" w:color="auto"/>
        <w:bottom w:val="none" w:sz="0" w:space="0" w:color="auto"/>
        <w:right w:val="none" w:sz="0" w:space="0" w:color="auto"/>
      </w:divBdr>
    </w:div>
    <w:div w:id="625547489">
      <w:bodyDiv w:val="1"/>
      <w:marLeft w:val="0"/>
      <w:marRight w:val="0"/>
      <w:marTop w:val="0"/>
      <w:marBottom w:val="0"/>
      <w:divBdr>
        <w:top w:val="none" w:sz="0" w:space="0" w:color="auto"/>
        <w:left w:val="none" w:sz="0" w:space="0" w:color="auto"/>
        <w:bottom w:val="none" w:sz="0" w:space="0" w:color="auto"/>
        <w:right w:val="none" w:sz="0" w:space="0" w:color="auto"/>
      </w:divBdr>
    </w:div>
    <w:div w:id="626394099">
      <w:bodyDiv w:val="1"/>
      <w:marLeft w:val="0"/>
      <w:marRight w:val="0"/>
      <w:marTop w:val="0"/>
      <w:marBottom w:val="0"/>
      <w:divBdr>
        <w:top w:val="none" w:sz="0" w:space="0" w:color="auto"/>
        <w:left w:val="none" w:sz="0" w:space="0" w:color="auto"/>
        <w:bottom w:val="none" w:sz="0" w:space="0" w:color="auto"/>
        <w:right w:val="none" w:sz="0" w:space="0" w:color="auto"/>
      </w:divBdr>
    </w:div>
    <w:div w:id="627009888">
      <w:bodyDiv w:val="1"/>
      <w:marLeft w:val="0"/>
      <w:marRight w:val="0"/>
      <w:marTop w:val="0"/>
      <w:marBottom w:val="0"/>
      <w:divBdr>
        <w:top w:val="none" w:sz="0" w:space="0" w:color="auto"/>
        <w:left w:val="none" w:sz="0" w:space="0" w:color="auto"/>
        <w:bottom w:val="none" w:sz="0" w:space="0" w:color="auto"/>
        <w:right w:val="none" w:sz="0" w:space="0" w:color="auto"/>
      </w:divBdr>
    </w:div>
    <w:div w:id="628322020">
      <w:bodyDiv w:val="1"/>
      <w:marLeft w:val="0"/>
      <w:marRight w:val="0"/>
      <w:marTop w:val="0"/>
      <w:marBottom w:val="0"/>
      <w:divBdr>
        <w:top w:val="none" w:sz="0" w:space="0" w:color="auto"/>
        <w:left w:val="none" w:sz="0" w:space="0" w:color="auto"/>
        <w:bottom w:val="none" w:sz="0" w:space="0" w:color="auto"/>
        <w:right w:val="none" w:sz="0" w:space="0" w:color="auto"/>
      </w:divBdr>
    </w:div>
    <w:div w:id="629163754">
      <w:bodyDiv w:val="1"/>
      <w:marLeft w:val="0"/>
      <w:marRight w:val="0"/>
      <w:marTop w:val="0"/>
      <w:marBottom w:val="0"/>
      <w:divBdr>
        <w:top w:val="none" w:sz="0" w:space="0" w:color="auto"/>
        <w:left w:val="none" w:sz="0" w:space="0" w:color="auto"/>
        <w:bottom w:val="none" w:sz="0" w:space="0" w:color="auto"/>
        <w:right w:val="none" w:sz="0" w:space="0" w:color="auto"/>
      </w:divBdr>
    </w:div>
    <w:div w:id="629239591">
      <w:bodyDiv w:val="1"/>
      <w:marLeft w:val="0"/>
      <w:marRight w:val="0"/>
      <w:marTop w:val="0"/>
      <w:marBottom w:val="0"/>
      <w:divBdr>
        <w:top w:val="none" w:sz="0" w:space="0" w:color="auto"/>
        <w:left w:val="none" w:sz="0" w:space="0" w:color="auto"/>
        <w:bottom w:val="none" w:sz="0" w:space="0" w:color="auto"/>
        <w:right w:val="none" w:sz="0" w:space="0" w:color="auto"/>
      </w:divBdr>
    </w:div>
    <w:div w:id="629943616">
      <w:bodyDiv w:val="1"/>
      <w:marLeft w:val="0"/>
      <w:marRight w:val="0"/>
      <w:marTop w:val="0"/>
      <w:marBottom w:val="0"/>
      <w:divBdr>
        <w:top w:val="none" w:sz="0" w:space="0" w:color="auto"/>
        <w:left w:val="none" w:sz="0" w:space="0" w:color="auto"/>
        <w:bottom w:val="none" w:sz="0" w:space="0" w:color="auto"/>
        <w:right w:val="none" w:sz="0" w:space="0" w:color="auto"/>
      </w:divBdr>
    </w:div>
    <w:div w:id="632029529">
      <w:bodyDiv w:val="1"/>
      <w:marLeft w:val="0"/>
      <w:marRight w:val="0"/>
      <w:marTop w:val="0"/>
      <w:marBottom w:val="0"/>
      <w:divBdr>
        <w:top w:val="none" w:sz="0" w:space="0" w:color="auto"/>
        <w:left w:val="none" w:sz="0" w:space="0" w:color="auto"/>
        <w:bottom w:val="none" w:sz="0" w:space="0" w:color="auto"/>
        <w:right w:val="none" w:sz="0" w:space="0" w:color="auto"/>
      </w:divBdr>
    </w:div>
    <w:div w:id="632490459">
      <w:bodyDiv w:val="1"/>
      <w:marLeft w:val="0"/>
      <w:marRight w:val="0"/>
      <w:marTop w:val="0"/>
      <w:marBottom w:val="0"/>
      <w:divBdr>
        <w:top w:val="none" w:sz="0" w:space="0" w:color="auto"/>
        <w:left w:val="none" w:sz="0" w:space="0" w:color="auto"/>
        <w:bottom w:val="none" w:sz="0" w:space="0" w:color="auto"/>
        <w:right w:val="none" w:sz="0" w:space="0" w:color="auto"/>
      </w:divBdr>
    </w:div>
    <w:div w:id="632710592">
      <w:bodyDiv w:val="1"/>
      <w:marLeft w:val="0"/>
      <w:marRight w:val="0"/>
      <w:marTop w:val="0"/>
      <w:marBottom w:val="0"/>
      <w:divBdr>
        <w:top w:val="none" w:sz="0" w:space="0" w:color="auto"/>
        <w:left w:val="none" w:sz="0" w:space="0" w:color="auto"/>
        <w:bottom w:val="none" w:sz="0" w:space="0" w:color="auto"/>
        <w:right w:val="none" w:sz="0" w:space="0" w:color="auto"/>
      </w:divBdr>
    </w:div>
    <w:div w:id="633876491">
      <w:bodyDiv w:val="1"/>
      <w:marLeft w:val="0"/>
      <w:marRight w:val="0"/>
      <w:marTop w:val="0"/>
      <w:marBottom w:val="0"/>
      <w:divBdr>
        <w:top w:val="none" w:sz="0" w:space="0" w:color="auto"/>
        <w:left w:val="none" w:sz="0" w:space="0" w:color="auto"/>
        <w:bottom w:val="none" w:sz="0" w:space="0" w:color="auto"/>
        <w:right w:val="none" w:sz="0" w:space="0" w:color="auto"/>
      </w:divBdr>
    </w:div>
    <w:div w:id="633876916">
      <w:bodyDiv w:val="1"/>
      <w:marLeft w:val="0"/>
      <w:marRight w:val="0"/>
      <w:marTop w:val="0"/>
      <w:marBottom w:val="0"/>
      <w:divBdr>
        <w:top w:val="none" w:sz="0" w:space="0" w:color="auto"/>
        <w:left w:val="none" w:sz="0" w:space="0" w:color="auto"/>
        <w:bottom w:val="none" w:sz="0" w:space="0" w:color="auto"/>
        <w:right w:val="none" w:sz="0" w:space="0" w:color="auto"/>
      </w:divBdr>
    </w:div>
    <w:div w:id="634139801">
      <w:bodyDiv w:val="1"/>
      <w:marLeft w:val="0"/>
      <w:marRight w:val="0"/>
      <w:marTop w:val="0"/>
      <w:marBottom w:val="0"/>
      <w:divBdr>
        <w:top w:val="none" w:sz="0" w:space="0" w:color="auto"/>
        <w:left w:val="none" w:sz="0" w:space="0" w:color="auto"/>
        <w:bottom w:val="none" w:sz="0" w:space="0" w:color="auto"/>
        <w:right w:val="none" w:sz="0" w:space="0" w:color="auto"/>
      </w:divBdr>
    </w:div>
    <w:div w:id="634408488">
      <w:bodyDiv w:val="1"/>
      <w:marLeft w:val="0"/>
      <w:marRight w:val="0"/>
      <w:marTop w:val="0"/>
      <w:marBottom w:val="0"/>
      <w:divBdr>
        <w:top w:val="none" w:sz="0" w:space="0" w:color="auto"/>
        <w:left w:val="none" w:sz="0" w:space="0" w:color="auto"/>
        <w:bottom w:val="none" w:sz="0" w:space="0" w:color="auto"/>
        <w:right w:val="none" w:sz="0" w:space="0" w:color="auto"/>
      </w:divBdr>
    </w:div>
    <w:div w:id="634723324">
      <w:bodyDiv w:val="1"/>
      <w:marLeft w:val="0"/>
      <w:marRight w:val="0"/>
      <w:marTop w:val="0"/>
      <w:marBottom w:val="0"/>
      <w:divBdr>
        <w:top w:val="none" w:sz="0" w:space="0" w:color="auto"/>
        <w:left w:val="none" w:sz="0" w:space="0" w:color="auto"/>
        <w:bottom w:val="none" w:sz="0" w:space="0" w:color="auto"/>
        <w:right w:val="none" w:sz="0" w:space="0" w:color="auto"/>
      </w:divBdr>
    </w:div>
    <w:div w:id="634989583">
      <w:bodyDiv w:val="1"/>
      <w:marLeft w:val="0"/>
      <w:marRight w:val="0"/>
      <w:marTop w:val="0"/>
      <w:marBottom w:val="0"/>
      <w:divBdr>
        <w:top w:val="none" w:sz="0" w:space="0" w:color="auto"/>
        <w:left w:val="none" w:sz="0" w:space="0" w:color="auto"/>
        <w:bottom w:val="none" w:sz="0" w:space="0" w:color="auto"/>
        <w:right w:val="none" w:sz="0" w:space="0" w:color="auto"/>
      </w:divBdr>
    </w:div>
    <w:div w:id="635109571">
      <w:bodyDiv w:val="1"/>
      <w:marLeft w:val="0"/>
      <w:marRight w:val="0"/>
      <w:marTop w:val="0"/>
      <w:marBottom w:val="0"/>
      <w:divBdr>
        <w:top w:val="none" w:sz="0" w:space="0" w:color="auto"/>
        <w:left w:val="none" w:sz="0" w:space="0" w:color="auto"/>
        <w:bottom w:val="none" w:sz="0" w:space="0" w:color="auto"/>
        <w:right w:val="none" w:sz="0" w:space="0" w:color="auto"/>
      </w:divBdr>
    </w:div>
    <w:div w:id="635456934">
      <w:bodyDiv w:val="1"/>
      <w:marLeft w:val="0"/>
      <w:marRight w:val="0"/>
      <w:marTop w:val="0"/>
      <w:marBottom w:val="0"/>
      <w:divBdr>
        <w:top w:val="none" w:sz="0" w:space="0" w:color="auto"/>
        <w:left w:val="none" w:sz="0" w:space="0" w:color="auto"/>
        <w:bottom w:val="none" w:sz="0" w:space="0" w:color="auto"/>
        <w:right w:val="none" w:sz="0" w:space="0" w:color="auto"/>
      </w:divBdr>
    </w:div>
    <w:div w:id="637540585">
      <w:bodyDiv w:val="1"/>
      <w:marLeft w:val="0"/>
      <w:marRight w:val="0"/>
      <w:marTop w:val="0"/>
      <w:marBottom w:val="0"/>
      <w:divBdr>
        <w:top w:val="none" w:sz="0" w:space="0" w:color="auto"/>
        <w:left w:val="none" w:sz="0" w:space="0" w:color="auto"/>
        <w:bottom w:val="none" w:sz="0" w:space="0" w:color="auto"/>
        <w:right w:val="none" w:sz="0" w:space="0" w:color="auto"/>
      </w:divBdr>
    </w:div>
    <w:div w:id="637996090">
      <w:bodyDiv w:val="1"/>
      <w:marLeft w:val="0"/>
      <w:marRight w:val="0"/>
      <w:marTop w:val="0"/>
      <w:marBottom w:val="0"/>
      <w:divBdr>
        <w:top w:val="none" w:sz="0" w:space="0" w:color="auto"/>
        <w:left w:val="none" w:sz="0" w:space="0" w:color="auto"/>
        <w:bottom w:val="none" w:sz="0" w:space="0" w:color="auto"/>
        <w:right w:val="none" w:sz="0" w:space="0" w:color="auto"/>
      </w:divBdr>
    </w:div>
    <w:div w:id="640042861">
      <w:bodyDiv w:val="1"/>
      <w:marLeft w:val="0"/>
      <w:marRight w:val="0"/>
      <w:marTop w:val="0"/>
      <w:marBottom w:val="0"/>
      <w:divBdr>
        <w:top w:val="none" w:sz="0" w:space="0" w:color="auto"/>
        <w:left w:val="none" w:sz="0" w:space="0" w:color="auto"/>
        <w:bottom w:val="none" w:sz="0" w:space="0" w:color="auto"/>
        <w:right w:val="none" w:sz="0" w:space="0" w:color="auto"/>
      </w:divBdr>
    </w:div>
    <w:div w:id="640384366">
      <w:bodyDiv w:val="1"/>
      <w:marLeft w:val="0"/>
      <w:marRight w:val="0"/>
      <w:marTop w:val="0"/>
      <w:marBottom w:val="0"/>
      <w:divBdr>
        <w:top w:val="none" w:sz="0" w:space="0" w:color="auto"/>
        <w:left w:val="none" w:sz="0" w:space="0" w:color="auto"/>
        <w:bottom w:val="none" w:sz="0" w:space="0" w:color="auto"/>
        <w:right w:val="none" w:sz="0" w:space="0" w:color="auto"/>
      </w:divBdr>
    </w:div>
    <w:div w:id="640692535">
      <w:bodyDiv w:val="1"/>
      <w:marLeft w:val="0"/>
      <w:marRight w:val="0"/>
      <w:marTop w:val="0"/>
      <w:marBottom w:val="0"/>
      <w:divBdr>
        <w:top w:val="none" w:sz="0" w:space="0" w:color="auto"/>
        <w:left w:val="none" w:sz="0" w:space="0" w:color="auto"/>
        <w:bottom w:val="none" w:sz="0" w:space="0" w:color="auto"/>
        <w:right w:val="none" w:sz="0" w:space="0" w:color="auto"/>
      </w:divBdr>
    </w:div>
    <w:div w:id="640892173">
      <w:bodyDiv w:val="1"/>
      <w:marLeft w:val="0"/>
      <w:marRight w:val="0"/>
      <w:marTop w:val="0"/>
      <w:marBottom w:val="0"/>
      <w:divBdr>
        <w:top w:val="none" w:sz="0" w:space="0" w:color="auto"/>
        <w:left w:val="none" w:sz="0" w:space="0" w:color="auto"/>
        <w:bottom w:val="none" w:sz="0" w:space="0" w:color="auto"/>
        <w:right w:val="none" w:sz="0" w:space="0" w:color="auto"/>
      </w:divBdr>
    </w:div>
    <w:div w:id="641009637">
      <w:bodyDiv w:val="1"/>
      <w:marLeft w:val="0"/>
      <w:marRight w:val="0"/>
      <w:marTop w:val="0"/>
      <w:marBottom w:val="0"/>
      <w:divBdr>
        <w:top w:val="none" w:sz="0" w:space="0" w:color="auto"/>
        <w:left w:val="none" w:sz="0" w:space="0" w:color="auto"/>
        <w:bottom w:val="none" w:sz="0" w:space="0" w:color="auto"/>
        <w:right w:val="none" w:sz="0" w:space="0" w:color="auto"/>
      </w:divBdr>
    </w:div>
    <w:div w:id="641085960">
      <w:bodyDiv w:val="1"/>
      <w:marLeft w:val="0"/>
      <w:marRight w:val="0"/>
      <w:marTop w:val="0"/>
      <w:marBottom w:val="0"/>
      <w:divBdr>
        <w:top w:val="none" w:sz="0" w:space="0" w:color="auto"/>
        <w:left w:val="none" w:sz="0" w:space="0" w:color="auto"/>
        <w:bottom w:val="none" w:sz="0" w:space="0" w:color="auto"/>
        <w:right w:val="none" w:sz="0" w:space="0" w:color="auto"/>
      </w:divBdr>
    </w:div>
    <w:div w:id="641276408">
      <w:bodyDiv w:val="1"/>
      <w:marLeft w:val="0"/>
      <w:marRight w:val="0"/>
      <w:marTop w:val="0"/>
      <w:marBottom w:val="0"/>
      <w:divBdr>
        <w:top w:val="none" w:sz="0" w:space="0" w:color="auto"/>
        <w:left w:val="none" w:sz="0" w:space="0" w:color="auto"/>
        <w:bottom w:val="none" w:sz="0" w:space="0" w:color="auto"/>
        <w:right w:val="none" w:sz="0" w:space="0" w:color="auto"/>
      </w:divBdr>
    </w:div>
    <w:div w:id="644357532">
      <w:bodyDiv w:val="1"/>
      <w:marLeft w:val="0"/>
      <w:marRight w:val="0"/>
      <w:marTop w:val="0"/>
      <w:marBottom w:val="0"/>
      <w:divBdr>
        <w:top w:val="none" w:sz="0" w:space="0" w:color="auto"/>
        <w:left w:val="none" w:sz="0" w:space="0" w:color="auto"/>
        <w:bottom w:val="none" w:sz="0" w:space="0" w:color="auto"/>
        <w:right w:val="none" w:sz="0" w:space="0" w:color="auto"/>
      </w:divBdr>
    </w:div>
    <w:div w:id="644551996">
      <w:bodyDiv w:val="1"/>
      <w:marLeft w:val="0"/>
      <w:marRight w:val="0"/>
      <w:marTop w:val="0"/>
      <w:marBottom w:val="0"/>
      <w:divBdr>
        <w:top w:val="none" w:sz="0" w:space="0" w:color="auto"/>
        <w:left w:val="none" w:sz="0" w:space="0" w:color="auto"/>
        <w:bottom w:val="none" w:sz="0" w:space="0" w:color="auto"/>
        <w:right w:val="none" w:sz="0" w:space="0" w:color="auto"/>
      </w:divBdr>
    </w:div>
    <w:div w:id="645085357">
      <w:bodyDiv w:val="1"/>
      <w:marLeft w:val="0"/>
      <w:marRight w:val="0"/>
      <w:marTop w:val="0"/>
      <w:marBottom w:val="0"/>
      <w:divBdr>
        <w:top w:val="none" w:sz="0" w:space="0" w:color="auto"/>
        <w:left w:val="none" w:sz="0" w:space="0" w:color="auto"/>
        <w:bottom w:val="none" w:sz="0" w:space="0" w:color="auto"/>
        <w:right w:val="none" w:sz="0" w:space="0" w:color="auto"/>
      </w:divBdr>
    </w:div>
    <w:div w:id="645277756">
      <w:bodyDiv w:val="1"/>
      <w:marLeft w:val="0"/>
      <w:marRight w:val="0"/>
      <w:marTop w:val="0"/>
      <w:marBottom w:val="0"/>
      <w:divBdr>
        <w:top w:val="none" w:sz="0" w:space="0" w:color="auto"/>
        <w:left w:val="none" w:sz="0" w:space="0" w:color="auto"/>
        <w:bottom w:val="none" w:sz="0" w:space="0" w:color="auto"/>
        <w:right w:val="none" w:sz="0" w:space="0" w:color="auto"/>
      </w:divBdr>
    </w:div>
    <w:div w:id="645743907">
      <w:bodyDiv w:val="1"/>
      <w:marLeft w:val="0"/>
      <w:marRight w:val="0"/>
      <w:marTop w:val="0"/>
      <w:marBottom w:val="0"/>
      <w:divBdr>
        <w:top w:val="none" w:sz="0" w:space="0" w:color="auto"/>
        <w:left w:val="none" w:sz="0" w:space="0" w:color="auto"/>
        <w:bottom w:val="none" w:sz="0" w:space="0" w:color="auto"/>
        <w:right w:val="none" w:sz="0" w:space="0" w:color="auto"/>
      </w:divBdr>
    </w:div>
    <w:div w:id="645819702">
      <w:bodyDiv w:val="1"/>
      <w:marLeft w:val="0"/>
      <w:marRight w:val="0"/>
      <w:marTop w:val="0"/>
      <w:marBottom w:val="0"/>
      <w:divBdr>
        <w:top w:val="none" w:sz="0" w:space="0" w:color="auto"/>
        <w:left w:val="none" w:sz="0" w:space="0" w:color="auto"/>
        <w:bottom w:val="none" w:sz="0" w:space="0" w:color="auto"/>
        <w:right w:val="none" w:sz="0" w:space="0" w:color="auto"/>
      </w:divBdr>
    </w:div>
    <w:div w:id="646058466">
      <w:bodyDiv w:val="1"/>
      <w:marLeft w:val="0"/>
      <w:marRight w:val="0"/>
      <w:marTop w:val="0"/>
      <w:marBottom w:val="0"/>
      <w:divBdr>
        <w:top w:val="none" w:sz="0" w:space="0" w:color="auto"/>
        <w:left w:val="none" w:sz="0" w:space="0" w:color="auto"/>
        <w:bottom w:val="none" w:sz="0" w:space="0" w:color="auto"/>
        <w:right w:val="none" w:sz="0" w:space="0" w:color="auto"/>
      </w:divBdr>
    </w:div>
    <w:div w:id="646127292">
      <w:bodyDiv w:val="1"/>
      <w:marLeft w:val="0"/>
      <w:marRight w:val="0"/>
      <w:marTop w:val="0"/>
      <w:marBottom w:val="0"/>
      <w:divBdr>
        <w:top w:val="none" w:sz="0" w:space="0" w:color="auto"/>
        <w:left w:val="none" w:sz="0" w:space="0" w:color="auto"/>
        <w:bottom w:val="none" w:sz="0" w:space="0" w:color="auto"/>
        <w:right w:val="none" w:sz="0" w:space="0" w:color="auto"/>
      </w:divBdr>
    </w:div>
    <w:div w:id="646278993">
      <w:bodyDiv w:val="1"/>
      <w:marLeft w:val="0"/>
      <w:marRight w:val="0"/>
      <w:marTop w:val="0"/>
      <w:marBottom w:val="0"/>
      <w:divBdr>
        <w:top w:val="none" w:sz="0" w:space="0" w:color="auto"/>
        <w:left w:val="none" w:sz="0" w:space="0" w:color="auto"/>
        <w:bottom w:val="none" w:sz="0" w:space="0" w:color="auto"/>
        <w:right w:val="none" w:sz="0" w:space="0" w:color="auto"/>
      </w:divBdr>
    </w:div>
    <w:div w:id="647200499">
      <w:bodyDiv w:val="1"/>
      <w:marLeft w:val="0"/>
      <w:marRight w:val="0"/>
      <w:marTop w:val="0"/>
      <w:marBottom w:val="0"/>
      <w:divBdr>
        <w:top w:val="none" w:sz="0" w:space="0" w:color="auto"/>
        <w:left w:val="none" w:sz="0" w:space="0" w:color="auto"/>
        <w:bottom w:val="none" w:sz="0" w:space="0" w:color="auto"/>
        <w:right w:val="none" w:sz="0" w:space="0" w:color="auto"/>
      </w:divBdr>
    </w:div>
    <w:div w:id="647326796">
      <w:bodyDiv w:val="1"/>
      <w:marLeft w:val="0"/>
      <w:marRight w:val="0"/>
      <w:marTop w:val="0"/>
      <w:marBottom w:val="0"/>
      <w:divBdr>
        <w:top w:val="none" w:sz="0" w:space="0" w:color="auto"/>
        <w:left w:val="none" w:sz="0" w:space="0" w:color="auto"/>
        <w:bottom w:val="none" w:sz="0" w:space="0" w:color="auto"/>
        <w:right w:val="none" w:sz="0" w:space="0" w:color="auto"/>
      </w:divBdr>
    </w:div>
    <w:div w:id="647368195">
      <w:bodyDiv w:val="1"/>
      <w:marLeft w:val="0"/>
      <w:marRight w:val="0"/>
      <w:marTop w:val="0"/>
      <w:marBottom w:val="0"/>
      <w:divBdr>
        <w:top w:val="none" w:sz="0" w:space="0" w:color="auto"/>
        <w:left w:val="none" w:sz="0" w:space="0" w:color="auto"/>
        <w:bottom w:val="none" w:sz="0" w:space="0" w:color="auto"/>
        <w:right w:val="none" w:sz="0" w:space="0" w:color="auto"/>
      </w:divBdr>
    </w:div>
    <w:div w:id="647827721">
      <w:bodyDiv w:val="1"/>
      <w:marLeft w:val="0"/>
      <w:marRight w:val="0"/>
      <w:marTop w:val="0"/>
      <w:marBottom w:val="0"/>
      <w:divBdr>
        <w:top w:val="none" w:sz="0" w:space="0" w:color="auto"/>
        <w:left w:val="none" w:sz="0" w:space="0" w:color="auto"/>
        <w:bottom w:val="none" w:sz="0" w:space="0" w:color="auto"/>
        <w:right w:val="none" w:sz="0" w:space="0" w:color="auto"/>
      </w:divBdr>
    </w:div>
    <w:div w:id="648359790">
      <w:bodyDiv w:val="1"/>
      <w:marLeft w:val="0"/>
      <w:marRight w:val="0"/>
      <w:marTop w:val="0"/>
      <w:marBottom w:val="0"/>
      <w:divBdr>
        <w:top w:val="none" w:sz="0" w:space="0" w:color="auto"/>
        <w:left w:val="none" w:sz="0" w:space="0" w:color="auto"/>
        <w:bottom w:val="none" w:sz="0" w:space="0" w:color="auto"/>
        <w:right w:val="none" w:sz="0" w:space="0" w:color="auto"/>
      </w:divBdr>
    </w:div>
    <w:div w:id="648558789">
      <w:bodyDiv w:val="1"/>
      <w:marLeft w:val="0"/>
      <w:marRight w:val="0"/>
      <w:marTop w:val="0"/>
      <w:marBottom w:val="0"/>
      <w:divBdr>
        <w:top w:val="none" w:sz="0" w:space="0" w:color="auto"/>
        <w:left w:val="none" w:sz="0" w:space="0" w:color="auto"/>
        <w:bottom w:val="none" w:sz="0" w:space="0" w:color="auto"/>
        <w:right w:val="none" w:sz="0" w:space="0" w:color="auto"/>
      </w:divBdr>
    </w:div>
    <w:div w:id="649334011">
      <w:bodyDiv w:val="1"/>
      <w:marLeft w:val="0"/>
      <w:marRight w:val="0"/>
      <w:marTop w:val="0"/>
      <w:marBottom w:val="0"/>
      <w:divBdr>
        <w:top w:val="none" w:sz="0" w:space="0" w:color="auto"/>
        <w:left w:val="none" w:sz="0" w:space="0" w:color="auto"/>
        <w:bottom w:val="none" w:sz="0" w:space="0" w:color="auto"/>
        <w:right w:val="none" w:sz="0" w:space="0" w:color="auto"/>
      </w:divBdr>
    </w:div>
    <w:div w:id="649483031">
      <w:bodyDiv w:val="1"/>
      <w:marLeft w:val="0"/>
      <w:marRight w:val="0"/>
      <w:marTop w:val="0"/>
      <w:marBottom w:val="0"/>
      <w:divBdr>
        <w:top w:val="none" w:sz="0" w:space="0" w:color="auto"/>
        <w:left w:val="none" w:sz="0" w:space="0" w:color="auto"/>
        <w:bottom w:val="none" w:sz="0" w:space="0" w:color="auto"/>
        <w:right w:val="none" w:sz="0" w:space="0" w:color="auto"/>
      </w:divBdr>
    </w:div>
    <w:div w:id="649597222">
      <w:bodyDiv w:val="1"/>
      <w:marLeft w:val="0"/>
      <w:marRight w:val="0"/>
      <w:marTop w:val="0"/>
      <w:marBottom w:val="0"/>
      <w:divBdr>
        <w:top w:val="none" w:sz="0" w:space="0" w:color="auto"/>
        <w:left w:val="none" w:sz="0" w:space="0" w:color="auto"/>
        <w:bottom w:val="none" w:sz="0" w:space="0" w:color="auto"/>
        <w:right w:val="none" w:sz="0" w:space="0" w:color="auto"/>
      </w:divBdr>
    </w:div>
    <w:div w:id="649821737">
      <w:bodyDiv w:val="1"/>
      <w:marLeft w:val="0"/>
      <w:marRight w:val="0"/>
      <w:marTop w:val="0"/>
      <w:marBottom w:val="0"/>
      <w:divBdr>
        <w:top w:val="none" w:sz="0" w:space="0" w:color="auto"/>
        <w:left w:val="none" w:sz="0" w:space="0" w:color="auto"/>
        <w:bottom w:val="none" w:sz="0" w:space="0" w:color="auto"/>
        <w:right w:val="none" w:sz="0" w:space="0" w:color="auto"/>
      </w:divBdr>
    </w:div>
    <w:div w:id="649945161">
      <w:bodyDiv w:val="1"/>
      <w:marLeft w:val="0"/>
      <w:marRight w:val="0"/>
      <w:marTop w:val="0"/>
      <w:marBottom w:val="0"/>
      <w:divBdr>
        <w:top w:val="none" w:sz="0" w:space="0" w:color="auto"/>
        <w:left w:val="none" w:sz="0" w:space="0" w:color="auto"/>
        <w:bottom w:val="none" w:sz="0" w:space="0" w:color="auto"/>
        <w:right w:val="none" w:sz="0" w:space="0" w:color="auto"/>
      </w:divBdr>
    </w:div>
    <w:div w:id="650259634">
      <w:bodyDiv w:val="1"/>
      <w:marLeft w:val="0"/>
      <w:marRight w:val="0"/>
      <w:marTop w:val="0"/>
      <w:marBottom w:val="0"/>
      <w:divBdr>
        <w:top w:val="none" w:sz="0" w:space="0" w:color="auto"/>
        <w:left w:val="none" w:sz="0" w:space="0" w:color="auto"/>
        <w:bottom w:val="none" w:sz="0" w:space="0" w:color="auto"/>
        <w:right w:val="none" w:sz="0" w:space="0" w:color="auto"/>
      </w:divBdr>
    </w:div>
    <w:div w:id="650789128">
      <w:bodyDiv w:val="1"/>
      <w:marLeft w:val="0"/>
      <w:marRight w:val="0"/>
      <w:marTop w:val="0"/>
      <w:marBottom w:val="0"/>
      <w:divBdr>
        <w:top w:val="none" w:sz="0" w:space="0" w:color="auto"/>
        <w:left w:val="none" w:sz="0" w:space="0" w:color="auto"/>
        <w:bottom w:val="none" w:sz="0" w:space="0" w:color="auto"/>
        <w:right w:val="none" w:sz="0" w:space="0" w:color="auto"/>
      </w:divBdr>
    </w:div>
    <w:div w:id="651787073">
      <w:bodyDiv w:val="1"/>
      <w:marLeft w:val="0"/>
      <w:marRight w:val="0"/>
      <w:marTop w:val="0"/>
      <w:marBottom w:val="0"/>
      <w:divBdr>
        <w:top w:val="none" w:sz="0" w:space="0" w:color="auto"/>
        <w:left w:val="none" w:sz="0" w:space="0" w:color="auto"/>
        <w:bottom w:val="none" w:sz="0" w:space="0" w:color="auto"/>
        <w:right w:val="none" w:sz="0" w:space="0" w:color="auto"/>
      </w:divBdr>
    </w:div>
    <w:div w:id="652030060">
      <w:bodyDiv w:val="1"/>
      <w:marLeft w:val="0"/>
      <w:marRight w:val="0"/>
      <w:marTop w:val="0"/>
      <w:marBottom w:val="0"/>
      <w:divBdr>
        <w:top w:val="none" w:sz="0" w:space="0" w:color="auto"/>
        <w:left w:val="none" w:sz="0" w:space="0" w:color="auto"/>
        <w:bottom w:val="none" w:sz="0" w:space="0" w:color="auto"/>
        <w:right w:val="none" w:sz="0" w:space="0" w:color="auto"/>
      </w:divBdr>
    </w:div>
    <w:div w:id="654456155">
      <w:bodyDiv w:val="1"/>
      <w:marLeft w:val="0"/>
      <w:marRight w:val="0"/>
      <w:marTop w:val="0"/>
      <w:marBottom w:val="0"/>
      <w:divBdr>
        <w:top w:val="none" w:sz="0" w:space="0" w:color="auto"/>
        <w:left w:val="none" w:sz="0" w:space="0" w:color="auto"/>
        <w:bottom w:val="none" w:sz="0" w:space="0" w:color="auto"/>
        <w:right w:val="none" w:sz="0" w:space="0" w:color="auto"/>
      </w:divBdr>
    </w:div>
    <w:div w:id="654726660">
      <w:bodyDiv w:val="1"/>
      <w:marLeft w:val="0"/>
      <w:marRight w:val="0"/>
      <w:marTop w:val="0"/>
      <w:marBottom w:val="0"/>
      <w:divBdr>
        <w:top w:val="none" w:sz="0" w:space="0" w:color="auto"/>
        <w:left w:val="none" w:sz="0" w:space="0" w:color="auto"/>
        <w:bottom w:val="none" w:sz="0" w:space="0" w:color="auto"/>
        <w:right w:val="none" w:sz="0" w:space="0" w:color="auto"/>
      </w:divBdr>
    </w:div>
    <w:div w:id="654727828">
      <w:bodyDiv w:val="1"/>
      <w:marLeft w:val="0"/>
      <w:marRight w:val="0"/>
      <w:marTop w:val="0"/>
      <w:marBottom w:val="0"/>
      <w:divBdr>
        <w:top w:val="none" w:sz="0" w:space="0" w:color="auto"/>
        <w:left w:val="none" w:sz="0" w:space="0" w:color="auto"/>
        <w:bottom w:val="none" w:sz="0" w:space="0" w:color="auto"/>
        <w:right w:val="none" w:sz="0" w:space="0" w:color="auto"/>
      </w:divBdr>
    </w:div>
    <w:div w:id="654801150">
      <w:bodyDiv w:val="1"/>
      <w:marLeft w:val="0"/>
      <w:marRight w:val="0"/>
      <w:marTop w:val="0"/>
      <w:marBottom w:val="0"/>
      <w:divBdr>
        <w:top w:val="none" w:sz="0" w:space="0" w:color="auto"/>
        <w:left w:val="none" w:sz="0" w:space="0" w:color="auto"/>
        <w:bottom w:val="none" w:sz="0" w:space="0" w:color="auto"/>
        <w:right w:val="none" w:sz="0" w:space="0" w:color="auto"/>
      </w:divBdr>
    </w:div>
    <w:div w:id="654916583">
      <w:bodyDiv w:val="1"/>
      <w:marLeft w:val="0"/>
      <w:marRight w:val="0"/>
      <w:marTop w:val="0"/>
      <w:marBottom w:val="0"/>
      <w:divBdr>
        <w:top w:val="none" w:sz="0" w:space="0" w:color="auto"/>
        <w:left w:val="none" w:sz="0" w:space="0" w:color="auto"/>
        <w:bottom w:val="none" w:sz="0" w:space="0" w:color="auto"/>
        <w:right w:val="none" w:sz="0" w:space="0" w:color="auto"/>
      </w:divBdr>
    </w:div>
    <w:div w:id="655569829">
      <w:bodyDiv w:val="1"/>
      <w:marLeft w:val="0"/>
      <w:marRight w:val="0"/>
      <w:marTop w:val="0"/>
      <w:marBottom w:val="0"/>
      <w:divBdr>
        <w:top w:val="none" w:sz="0" w:space="0" w:color="auto"/>
        <w:left w:val="none" w:sz="0" w:space="0" w:color="auto"/>
        <w:bottom w:val="none" w:sz="0" w:space="0" w:color="auto"/>
        <w:right w:val="none" w:sz="0" w:space="0" w:color="auto"/>
      </w:divBdr>
    </w:div>
    <w:div w:id="655767383">
      <w:bodyDiv w:val="1"/>
      <w:marLeft w:val="0"/>
      <w:marRight w:val="0"/>
      <w:marTop w:val="0"/>
      <w:marBottom w:val="0"/>
      <w:divBdr>
        <w:top w:val="none" w:sz="0" w:space="0" w:color="auto"/>
        <w:left w:val="none" w:sz="0" w:space="0" w:color="auto"/>
        <w:bottom w:val="none" w:sz="0" w:space="0" w:color="auto"/>
        <w:right w:val="none" w:sz="0" w:space="0" w:color="auto"/>
      </w:divBdr>
    </w:div>
    <w:div w:id="656425244">
      <w:bodyDiv w:val="1"/>
      <w:marLeft w:val="0"/>
      <w:marRight w:val="0"/>
      <w:marTop w:val="0"/>
      <w:marBottom w:val="0"/>
      <w:divBdr>
        <w:top w:val="none" w:sz="0" w:space="0" w:color="auto"/>
        <w:left w:val="none" w:sz="0" w:space="0" w:color="auto"/>
        <w:bottom w:val="none" w:sz="0" w:space="0" w:color="auto"/>
        <w:right w:val="none" w:sz="0" w:space="0" w:color="auto"/>
      </w:divBdr>
    </w:div>
    <w:div w:id="657000221">
      <w:bodyDiv w:val="1"/>
      <w:marLeft w:val="0"/>
      <w:marRight w:val="0"/>
      <w:marTop w:val="0"/>
      <w:marBottom w:val="0"/>
      <w:divBdr>
        <w:top w:val="none" w:sz="0" w:space="0" w:color="auto"/>
        <w:left w:val="none" w:sz="0" w:space="0" w:color="auto"/>
        <w:bottom w:val="none" w:sz="0" w:space="0" w:color="auto"/>
        <w:right w:val="none" w:sz="0" w:space="0" w:color="auto"/>
      </w:divBdr>
    </w:div>
    <w:div w:id="657344225">
      <w:bodyDiv w:val="1"/>
      <w:marLeft w:val="0"/>
      <w:marRight w:val="0"/>
      <w:marTop w:val="0"/>
      <w:marBottom w:val="0"/>
      <w:divBdr>
        <w:top w:val="none" w:sz="0" w:space="0" w:color="auto"/>
        <w:left w:val="none" w:sz="0" w:space="0" w:color="auto"/>
        <w:bottom w:val="none" w:sz="0" w:space="0" w:color="auto"/>
        <w:right w:val="none" w:sz="0" w:space="0" w:color="auto"/>
      </w:divBdr>
    </w:div>
    <w:div w:id="657347888">
      <w:bodyDiv w:val="1"/>
      <w:marLeft w:val="0"/>
      <w:marRight w:val="0"/>
      <w:marTop w:val="0"/>
      <w:marBottom w:val="0"/>
      <w:divBdr>
        <w:top w:val="none" w:sz="0" w:space="0" w:color="auto"/>
        <w:left w:val="none" w:sz="0" w:space="0" w:color="auto"/>
        <w:bottom w:val="none" w:sz="0" w:space="0" w:color="auto"/>
        <w:right w:val="none" w:sz="0" w:space="0" w:color="auto"/>
      </w:divBdr>
    </w:div>
    <w:div w:id="657533379">
      <w:bodyDiv w:val="1"/>
      <w:marLeft w:val="0"/>
      <w:marRight w:val="0"/>
      <w:marTop w:val="0"/>
      <w:marBottom w:val="0"/>
      <w:divBdr>
        <w:top w:val="none" w:sz="0" w:space="0" w:color="auto"/>
        <w:left w:val="none" w:sz="0" w:space="0" w:color="auto"/>
        <w:bottom w:val="none" w:sz="0" w:space="0" w:color="auto"/>
        <w:right w:val="none" w:sz="0" w:space="0" w:color="auto"/>
      </w:divBdr>
    </w:div>
    <w:div w:id="657810824">
      <w:bodyDiv w:val="1"/>
      <w:marLeft w:val="0"/>
      <w:marRight w:val="0"/>
      <w:marTop w:val="0"/>
      <w:marBottom w:val="0"/>
      <w:divBdr>
        <w:top w:val="none" w:sz="0" w:space="0" w:color="auto"/>
        <w:left w:val="none" w:sz="0" w:space="0" w:color="auto"/>
        <w:bottom w:val="none" w:sz="0" w:space="0" w:color="auto"/>
        <w:right w:val="none" w:sz="0" w:space="0" w:color="auto"/>
      </w:divBdr>
    </w:div>
    <w:div w:id="658120942">
      <w:bodyDiv w:val="1"/>
      <w:marLeft w:val="0"/>
      <w:marRight w:val="0"/>
      <w:marTop w:val="0"/>
      <w:marBottom w:val="0"/>
      <w:divBdr>
        <w:top w:val="none" w:sz="0" w:space="0" w:color="auto"/>
        <w:left w:val="none" w:sz="0" w:space="0" w:color="auto"/>
        <w:bottom w:val="none" w:sz="0" w:space="0" w:color="auto"/>
        <w:right w:val="none" w:sz="0" w:space="0" w:color="auto"/>
      </w:divBdr>
    </w:div>
    <w:div w:id="658197341">
      <w:bodyDiv w:val="1"/>
      <w:marLeft w:val="0"/>
      <w:marRight w:val="0"/>
      <w:marTop w:val="0"/>
      <w:marBottom w:val="0"/>
      <w:divBdr>
        <w:top w:val="none" w:sz="0" w:space="0" w:color="auto"/>
        <w:left w:val="none" w:sz="0" w:space="0" w:color="auto"/>
        <w:bottom w:val="none" w:sz="0" w:space="0" w:color="auto"/>
        <w:right w:val="none" w:sz="0" w:space="0" w:color="auto"/>
      </w:divBdr>
    </w:div>
    <w:div w:id="658508956">
      <w:bodyDiv w:val="1"/>
      <w:marLeft w:val="0"/>
      <w:marRight w:val="0"/>
      <w:marTop w:val="0"/>
      <w:marBottom w:val="0"/>
      <w:divBdr>
        <w:top w:val="none" w:sz="0" w:space="0" w:color="auto"/>
        <w:left w:val="none" w:sz="0" w:space="0" w:color="auto"/>
        <w:bottom w:val="none" w:sz="0" w:space="0" w:color="auto"/>
        <w:right w:val="none" w:sz="0" w:space="0" w:color="auto"/>
      </w:divBdr>
    </w:div>
    <w:div w:id="659388106">
      <w:bodyDiv w:val="1"/>
      <w:marLeft w:val="0"/>
      <w:marRight w:val="0"/>
      <w:marTop w:val="0"/>
      <w:marBottom w:val="0"/>
      <w:divBdr>
        <w:top w:val="none" w:sz="0" w:space="0" w:color="auto"/>
        <w:left w:val="none" w:sz="0" w:space="0" w:color="auto"/>
        <w:bottom w:val="none" w:sz="0" w:space="0" w:color="auto"/>
        <w:right w:val="none" w:sz="0" w:space="0" w:color="auto"/>
      </w:divBdr>
    </w:div>
    <w:div w:id="659424195">
      <w:bodyDiv w:val="1"/>
      <w:marLeft w:val="0"/>
      <w:marRight w:val="0"/>
      <w:marTop w:val="0"/>
      <w:marBottom w:val="0"/>
      <w:divBdr>
        <w:top w:val="none" w:sz="0" w:space="0" w:color="auto"/>
        <w:left w:val="none" w:sz="0" w:space="0" w:color="auto"/>
        <w:bottom w:val="none" w:sz="0" w:space="0" w:color="auto"/>
        <w:right w:val="none" w:sz="0" w:space="0" w:color="auto"/>
      </w:divBdr>
    </w:div>
    <w:div w:id="659818685">
      <w:bodyDiv w:val="1"/>
      <w:marLeft w:val="0"/>
      <w:marRight w:val="0"/>
      <w:marTop w:val="0"/>
      <w:marBottom w:val="0"/>
      <w:divBdr>
        <w:top w:val="none" w:sz="0" w:space="0" w:color="auto"/>
        <w:left w:val="none" w:sz="0" w:space="0" w:color="auto"/>
        <w:bottom w:val="none" w:sz="0" w:space="0" w:color="auto"/>
        <w:right w:val="none" w:sz="0" w:space="0" w:color="auto"/>
      </w:divBdr>
    </w:div>
    <w:div w:id="660890762">
      <w:bodyDiv w:val="1"/>
      <w:marLeft w:val="0"/>
      <w:marRight w:val="0"/>
      <w:marTop w:val="0"/>
      <w:marBottom w:val="0"/>
      <w:divBdr>
        <w:top w:val="none" w:sz="0" w:space="0" w:color="auto"/>
        <w:left w:val="none" w:sz="0" w:space="0" w:color="auto"/>
        <w:bottom w:val="none" w:sz="0" w:space="0" w:color="auto"/>
        <w:right w:val="none" w:sz="0" w:space="0" w:color="auto"/>
      </w:divBdr>
    </w:div>
    <w:div w:id="661742569">
      <w:bodyDiv w:val="1"/>
      <w:marLeft w:val="0"/>
      <w:marRight w:val="0"/>
      <w:marTop w:val="0"/>
      <w:marBottom w:val="0"/>
      <w:divBdr>
        <w:top w:val="none" w:sz="0" w:space="0" w:color="auto"/>
        <w:left w:val="none" w:sz="0" w:space="0" w:color="auto"/>
        <w:bottom w:val="none" w:sz="0" w:space="0" w:color="auto"/>
        <w:right w:val="none" w:sz="0" w:space="0" w:color="auto"/>
      </w:divBdr>
    </w:div>
    <w:div w:id="662781217">
      <w:bodyDiv w:val="1"/>
      <w:marLeft w:val="0"/>
      <w:marRight w:val="0"/>
      <w:marTop w:val="0"/>
      <w:marBottom w:val="0"/>
      <w:divBdr>
        <w:top w:val="none" w:sz="0" w:space="0" w:color="auto"/>
        <w:left w:val="none" w:sz="0" w:space="0" w:color="auto"/>
        <w:bottom w:val="none" w:sz="0" w:space="0" w:color="auto"/>
        <w:right w:val="none" w:sz="0" w:space="0" w:color="auto"/>
      </w:divBdr>
    </w:div>
    <w:div w:id="664435494">
      <w:bodyDiv w:val="1"/>
      <w:marLeft w:val="0"/>
      <w:marRight w:val="0"/>
      <w:marTop w:val="0"/>
      <w:marBottom w:val="0"/>
      <w:divBdr>
        <w:top w:val="none" w:sz="0" w:space="0" w:color="auto"/>
        <w:left w:val="none" w:sz="0" w:space="0" w:color="auto"/>
        <w:bottom w:val="none" w:sz="0" w:space="0" w:color="auto"/>
        <w:right w:val="none" w:sz="0" w:space="0" w:color="auto"/>
      </w:divBdr>
    </w:div>
    <w:div w:id="664943735">
      <w:bodyDiv w:val="1"/>
      <w:marLeft w:val="0"/>
      <w:marRight w:val="0"/>
      <w:marTop w:val="0"/>
      <w:marBottom w:val="0"/>
      <w:divBdr>
        <w:top w:val="none" w:sz="0" w:space="0" w:color="auto"/>
        <w:left w:val="none" w:sz="0" w:space="0" w:color="auto"/>
        <w:bottom w:val="none" w:sz="0" w:space="0" w:color="auto"/>
        <w:right w:val="none" w:sz="0" w:space="0" w:color="auto"/>
      </w:divBdr>
    </w:div>
    <w:div w:id="665018999">
      <w:bodyDiv w:val="1"/>
      <w:marLeft w:val="0"/>
      <w:marRight w:val="0"/>
      <w:marTop w:val="0"/>
      <w:marBottom w:val="0"/>
      <w:divBdr>
        <w:top w:val="none" w:sz="0" w:space="0" w:color="auto"/>
        <w:left w:val="none" w:sz="0" w:space="0" w:color="auto"/>
        <w:bottom w:val="none" w:sz="0" w:space="0" w:color="auto"/>
        <w:right w:val="none" w:sz="0" w:space="0" w:color="auto"/>
      </w:divBdr>
    </w:div>
    <w:div w:id="666054885">
      <w:bodyDiv w:val="1"/>
      <w:marLeft w:val="0"/>
      <w:marRight w:val="0"/>
      <w:marTop w:val="0"/>
      <w:marBottom w:val="0"/>
      <w:divBdr>
        <w:top w:val="none" w:sz="0" w:space="0" w:color="auto"/>
        <w:left w:val="none" w:sz="0" w:space="0" w:color="auto"/>
        <w:bottom w:val="none" w:sz="0" w:space="0" w:color="auto"/>
        <w:right w:val="none" w:sz="0" w:space="0" w:color="auto"/>
      </w:divBdr>
    </w:div>
    <w:div w:id="666399494">
      <w:bodyDiv w:val="1"/>
      <w:marLeft w:val="0"/>
      <w:marRight w:val="0"/>
      <w:marTop w:val="0"/>
      <w:marBottom w:val="0"/>
      <w:divBdr>
        <w:top w:val="none" w:sz="0" w:space="0" w:color="auto"/>
        <w:left w:val="none" w:sz="0" w:space="0" w:color="auto"/>
        <w:bottom w:val="none" w:sz="0" w:space="0" w:color="auto"/>
        <w:right w:val="none" w:sz="0" w:space="0" w:color="auto"/>
      </w:divBdr>
    </w:div>
    <w:div w:id="667252905">
      <w:bodyDiv w:val="1"/>
      <w:marLeft w:val="0"/>
      <w:marRight w:val="0"/>
      <w:marTop w:val="0"/>
      <w:marBottom w:val="0"/>
      <w:divBdr>
        <w:top w:val="none" w:sz="0" w:space="0" w:color="auto"/>
        <w:left w:val="none" w:sz="0" w:space="0" w:color="auto"/>
        <w:bottom w:val="none" w:sz="0" w:space="0" w:color="auto"/>
        <w:right w:val="none" w:sz="0" w:space="0" w:color="auto"/>
      </w:divBdr>
    </w:div>
    <w:div w:id="669405436">
      <w:bodyDiv w:val="1"/>
      <w:marLeft w:val="0"/>
      <w:marRight w:val="0"/>
      <w:marTop w:val="0"/>
      <w:marBottom w:val="0"/>
      <w:divBdr>
        <w:top w:val="none" w:sz="0" w:space="0" w:color="auto"/>
        <w:left w:val="none" w:sz="0" w:space="0" w:color="auto"/>
        <w:bottom w:val="none" w:sz="0" w:space="0" w:color="auto"/>
        <w:right w:val="none" w:sz="0" w:space="0" w:color="auto"/>
      </w:divBdr>
    </w:div>
    <w:div w:id="670059239">
      <w:bodyDiv w:val="1"/>
      <w:marLeft w:val="0"/>
      <w:marRight w:val="0"/>
      <w:marTop w:val="0"/>
      <w:marBottom w:val="0"/>
      <w:divBdr>
        <w:top w:val="none" w:sz="0" w:space="0" w:color="auto"/>
        <w:left w:val="none" w:sz="0" w:space="0" w:color="auto"/>
        <w:bottom w:val="none" w:sz="0" w:space="0" w:color="auto"/>
        <w:right w:val="none" w:sz="0" w:space="0" w:color="auto"/>
      </w:divBdr>
    </w:div>
    <w:div w:id="670255823">
      <w:bodyDiv w:val="1"/>
      <w:marLeft w:val="0"/>
      <w:marRight w:val="0"/>
      <w:marTop w:val="0"/>
      <w:marBottom w:val="0"/>
      <w:divBdr>
        <w:top w:val="none" w:sz="0" w:space="0" w:color="auto"/>
        <w:left w:val="none" w:sz="0" w:space="0" w:color="auto"/>
        <w:bottom w:val="none" w:sz="0" w:space="0" w:color="auto"/>
        <w:right w:val="none" w:sz="0" w:space="0" w:color="auto"/>
      </w:divBdr>
    </w:div>
    <w:div w:id="670449242">
      <w:bodyDiv w:val="1"/>
      <w:marLeft w:val="0"/>
      <w:marRight w:val="0"/>
      <w:marTop w:val="0"/>
      <w:marBottom w:val="0"/>
      <w:divBdr>
        <w:top w:val="none" w:sz="0" w:space="0" w:color="auto"/>
        <w:left w:val="none" w:sz="0" w:space="0" w:color="auto"/>
        <w:bottom w:val="none" w:sz="0" w:space="0" w:color="auto"/>
        <w:right w:val="none" w:sz="0" w:space="0" w:color="auto"/>
      </w:divBdr>
    </w:div>
    <w:div w:id="670833562">
      <w:bodyDiv w:val="1"/>
      <w:marLeft w:val="0"/>
      <w:marRight w:val="0"/>
      <w:marTop w:val="0"/>
      <w:marBottom w:val="0"/>
      <w:divBdr>
        <w:top w:val="none" w:sz="0" w:space="0" w:color="auto"/>
        <w:left w:val="none" w:sz="0" w:space="0" w:color="auto"/>
        <w:bottom w:val="none" w:sz="0" w:space="0" w:color="auto"/>
        <w:right w:val="none" w:sz="0" w:space="0" w:color="auto"/>
      </w:divBdr>
    </w:div>
    <w:div w:id="670916845">
      <w:bodyDiv w:val="1"/>
      <w:marLeft w:val="0"/>
      <w:marRight w:val="0"/>
      <w:marTop w:val="0"/>
      <w:marBottom w:val="0"/>
      <w:divBdr>
        <w:top w:val="none" w:sz="0" w:space="0" w:color="auto"/>
        <w:left w:val="none" w:sz="0" w:space="0" w:color="auto"/>
        <w:bottom w:val="none" w:sz="0" w:space="0" w:color="auto"/>
        <w:right w:val="none" w:sz="0" w:space="0" w:color="auto"/>
      </w:divBdr>
    </w:div>
    <w:div w:id="671418262">
      <w:bodyDiv w:val="1"/>
      <w:marLeft w:val="0"/>
      <w:marRight w:val="0"/>
      <w:marTop w:val="0"/>
      <w:marBottom w:val="0"/>
      <w:divBdr>
        <w:top w:val="none" w:sz="0" w:space="0" w:color="auto"/>
        <w:left w:val="none" w:sz="0" w:space="0" w:color="auto"/>
        <w:bottom w:val="none" w:sz="0" w:space="0" w:color="auto"/>
        <w:right w:val="none" w:sz="0" w:space="0" w:color="auto"/>
      </w:divBdr>
    </w:div>
    <w:div w:id="672489279">
      <w:bodyDiv w:val="1"/>
      <w:marLeft w:val="0"/>
      <w:marRight w:val="0"/>
      <w:marTop w:val="0"/>
      <w:marBottom w:val="0"/>
      <w:divBdr>
        <w:top w:val="none" w:sz="0" w:space="0" w:color="auto"/>
        <w:left w:val="none" w:sz="0" w:space="0" w:color="auto"/>
        <w:bottom w:val="none" w:sz="0" w:space="0" w:color="auto"/>
        <w:right w:val="none" w:sz="0" w:space="0" w:color="auto"/>
      </w:divBdr>
    </w:div>
    <w:div w:id="673148499">
      <w:bodyDiv w:val="1"/>
      <w:marLeft w:val="0"/>
      <w:marRight w:val="0"/>
      <w:marTop w:val="0"/>
      <w:marBottom w:val="0"/>
      <w:divBdr>
        <w:top w:val="none" w:sz="0" w:space="0" w:color="auto"/>
        <w:left w:val="none" w:sz="0" w:space="0" w:color="auto"/>
        <w:bottom w:val="none" w:sz="0" w:space="0" w:color="auto"/>
        <w:right w:val="none" w:sz="0" w:space="0" w:color="auto"/>
      </w:divBdr>
    </w:div>
    <w:div w:id="673655854">
      <w:bodyDiv w:val="1"/>
      <w:marLeft w:val="0"/>
      <w:marRight w:val="0"/>
      <w:marTop w:val="0"/>
      <w:marBottom w:val="0"/>
      <w:divBdr>
        <w:top w:val="none" w:sz="0" w:space="0" w:color="auto"/>
        <w:left w:val="none" w:sz="0" w:space="0" w:color="auto"/>
        <w:bottom w:val="none" w:sz="0" w:space="0" w:color="auto"/>
        <w:right w:val="none" w:sz="0" w:space="0" w:color="auto"/>
      </w:divBdr>
    </w:div>
    <w:div w:id="675108676">
      <w:bodyDiv w:val="1"/>
      <w:marLeft w:val="0"/>
      <w:marRight w:val="0"/>
      <w:marTop w:val="0"/>
      <w:marBottom w:val="0"/>
      <w:divBdr>
        <w:top w:val="none" w:sz="0" w:space="0" w:color="auto"/>
        <w:left w:val="none" w:sz="0" w:space="0" w:color="auto"/>
        <w:bottom w:val="none" w:sz="0" w:space="0" w:color="auto"/>
        <w:right w:val="none" w:sz="0" w:space="0" w:color="auto"/>
      </w:divBdr>
    </w:div>
    <w:div w:id="675112249">
      <w:bodyDiv w:val="1"/>
      <w:marLeft w:val="0"/>
      <w:marRight w:val="0"/>
      <w:marTop w:val="0"/>
      <w:marBottom w:val="0"/>
      <w:divBdr>
        <w:top w:val="none" w:sz="0" w:space="0" w:color="auto"/>
        <w:left w:val="none" w:sz="0" w:space="0" w:color="auto"/>
        <w:bottom w:val="none" w:sz="0" w:space="0" w:color="auto"/>
        <w:right w:val="none" w:sz="0" w:space="0" w:color="auto"/>
      </w:divBdr>
    </w:div>
    <w:div w:id="675612765">
      <w:bodyDiv w:val="1"/>
      <w:marLeft w:val="0"/>
      <w:marRight w:val="0"/>
      <w:marTop w:val="0"/>
      <w:marBottom w:val="0"/>
      <w:divBdr>
        <w:top w:val="none" w:sz="0" w:space="0" w:color="auto"/>
        <w:left w:val="none" w:sz="0" w:space="0" w:color="auto"/>
        <w:bottom w:val="none" w:sz="0" w:space="0" w:color="auto"/>
        <w:right w:val="none" w:sz="0" w:space="0" w:color="auto"/>
      </w:divBdr>
    </w:div>
    <w:div w:id="676883023">
      <w:bodyDiv w:val="1"/>
      <w:marLeft w:val="0"/>
      <w:marRight w:val="0"/>
      <w:marTop w:val="0"/>
      <w:marBottom w:val="0"/>
      <w:divBdr>
        <w:top w:val="none" w:sz="0" w:space="0" w:color="auto"/>
        <w:left w:val="none" w:sz="0" w:space="0" w:color="auto"/>
        <w:bottom w:val="none" w:sz="0" w:space="0" w:color="auto"/>
        <w:right w:val="none" w:sz="0" w:space="0" w:color="auto"/>
      </w:divBdr>
    </w:div>
    <w:div w:id="677268818">
      <w:bodyDiv w:val="1"/>
      <w:marLeft w:val="0"/>
      <w:marRight w:val="0"/>
      <w:marTop w:val="0"/>
      <w:marBottom w:val="0"/>
      <w:divBdr>
        <w:top w:val="none" w:sz="0" w:space="0" w:color="auto"/>
        <w:left w:val="none" w:sz="0" w:space="0" w:color="auto"/>
        <w:bottom w:val="none" w:sz="0" w:space="0" w:color="auto"/>
        <w:right w:val="none" w:sz="0" w:space="0" w:color="auto"/>
      </w:divBdr>
    </w:div>
    <w:div w:id="677317696">
      <w:bodyDiv w:val="1"/>
      <w:marLeft w:val="0"/>
      <w:marRight w:val="0"/>
      <w:marTop w:val="0"/>
      <w:marBottom w:val="0"/>
      <w:divBdr>
        <w:top w:val="none" w:sz="0" w:space="0" w:color="auto"/>
        <w:left w:val="none" w:sz="0" w:space="0" w:color="auto"/>
        <w:bottom w:val="none" w:sz="0" w:space="0" w:color="auto"/>
        <w:right w:val="none" w:sz="0" w:space="0" w:color="auto"/>
      </w:divBdr>
    </w:div>
    <w:div w:id="677342190">
      <w:bodyDiv w:val="1"/>
      <w:marLeft w:val="0"/>
      <w:marRight w:val="0"/>
      <w:marTop w:val="0"/>
      <w:marBottom w:val="0"/>
      <w:divBdr>
        <w:top w:val="none" w:sz="0" w:space="0" w:color="auto"/>
        <w:left w:val="none" w:sz="0" w:space="0" w:color="auto"/>
        <w:bottom w:val="none" w:sz="0" w:space="0" w:color="auto"/>
        <w:right w:val="none" w:sz="0" w:space="0" w:color="auto"/>
      </w:divBdr>
    </w:div>
    <w:div w:id="677538524">
      <w:bodyDiv w:val="1"/>
      <w:marLeft w:val="0"/>
      <w:marRight w:val="0"/>
      <w:marTop w:val="0"/>
      <w:marBottom w:val="0"/>
      <w:divBdr>
        <w:top w:val="none" w:sz="0" w:space="0" w:color="auto"/>
        <w:left w:val="none" w:sz="0" w:space="0" w:color="auto"/>
        <w:bottom w:val="none" w:sz="0" w:space="0" w:color="auto"/>
        <w:right w:val="none" w:sz="0" w:space="0" w:color="auto"/>
      </w:divBdr>
    </w:div>
    <w:div w:id="678433669">
      <w:bodyDiv w:val="1"/>
      <w:marLeft w:val="0"/>
      <w:marRight w:val="0"/>
      <w:marTop w:val="0"/>
      <w:marBottom w:val="0"/>
      <w:divBdr>
        <w:top w:val="none" w:sz="0" w:space="0" w:color="auto"/>
        <w:left w:val="none" w:sz="0" w:space="0" w:color="auto"/>
        <w:bottom w:val="none" w:sz="0" w:space="0" w:color="auto"/>
        <w:right w:val="none" w:sz="0" w:space="0" w:color="auto"/>
      </w:divBdr>
    </w:div>
    <w:div w:id="679625139">
      <w:bodyDiv w:val="1"/>
      <w:marLeft w:val="0"/>
      <w:marRight w:val="0"/>
      <w:marTop w:val="0"/>
      <w:marBottom w:val="0"/>
      <w:divBdr>
        <w:top w:val="none" w:sz="0" w:space="0" w:color="auto"/>
        <w:left w:val="none" w:sz="0" w:space="0" w:color="auto"/>
        <w:bottom w:val="none" w:sz="0" w:space="0" w:color="auto"/>
        <w:right w:val="none" w:sz="0" w:space="0" w:color="auto"/>
      </w:divBdr>
    </w:div>
    <w:div w:id="679744487">
      <w:bodyDiv w:val="1"/>
      <w:marLeft w:val="0"/>
      <w:marRight w:val="0"/>
      <w:marTop w:val="0"/>
      <w:marBottom w:val="0"/>
      <w:divBdr>
        <w:top w:val="none" w:sz="0" w:space="0" w:color="auto"/>
        <w:left w:val="none" w:sz="0" w:space="0" w:color="auto"/>
        <w:bottom w:val="none" w:sz="0" w:space="0" w:color="auto"/>
        <w:right w:val="none" w:sz="0" w:space="0" w:color="auto"/>
      </w:divBdr>
    </w:div>
    <w:div w:id="679891263">
      <w:bodyDiv w:val="1"/>
      <w:marLeft w:val="0"/>
      <w:marRight w:val="0"/>
      <w:marTop w:val="0"/>
      <w:marBottom w:val="0"/>
      <w:divBdr>
        <w:top w:val="none" w:sz="0" w:space="0" w:color="auto"/>
        <w:left w:val="none" w:sz="0" w:space="0" w:color="auto"/>
        <w:bottom w:val="none" w:sz="0" w:space="0" w:color="auto"/>
        <w:right w:val="none" w:sz="0" w:space="0" w:color="auto"/>
      </w:divBdr>
    </w:div>
    <w:div w:id="680932249">
      <w:bodyDiv w:val="1"/>
      <w:marLeft w:val="0"/>
      <w:marRight w:val="0"/>
      <w:marTop w:val="0"/>
      <w:marBottom w:val="0"/>
      <w:divBdr>
        <w:top w:val="none" w:sz="0" w:space="0" w:color="auto"/>
        <w:left w:val="none" w:sz="0" w:space="0" w:color="auto"/>
        <w:bottom w:val="none" w:sz="0" w:space="0" w:color="auto"/>
        <w:right w:val="none" w:sz="0" w:space="0" w:color="auto"/>
      </w:divBdr>
    </w:div>
    <w:div w:id="681080601">
      <w:bodyDiv w:val="1"/>
      <w:marLeft w:val="0"/>
      <w:marRight w:val="0"/>
      <w:marTop w:val="0"/>
      <w:marBottom w:val="0"/>
      <w:divBdr>
        <w:top w:val="none" w:sz="0" w:space="0" w:color="auto"/>
        <w:left w:val="none" w:sz="0" w:space="0" w:color="auto"/>
        <w:bottom w:val="none" w:sz="0" w:space="0" w:color="auto"/>
        <w:right w:val="none" w:sz="0" w:space="0" w:color="auto"/>
      </w:divBdr>
    </w:div>
    <w:div w:id="681318343">
      <w:bodyDiv w:val="1"/>
      <w:marLeft w:val="0"/>
      <w:marRight w:val="0"/>
      <w:marTop w:val="0"/>
      <w:marBottom w:val="0"/>
      <w:divBdr>
        <w:top w:val="none" w:sz="0" w:space="0" w:color="auto"/>
        <w:left w:val="none" w:sz="0" w:space="0" w:color="auto"/>
        <w:bottom w:val="none" w:sz="0" w:space="0" w:color="auto"/>
        <w:right w:val="none" w:sz="0" w:space="0" w:color="auto"/>
      </w:divBdr>
    </w:div>
    <w:div w:id="681588331">
      <w:bodyDiv w:val="1"/>
      <w:marLeft w:val="0"/>
      <w:marRight w:val="0"/>
      <w:marTop w:val="0"/>
      <w:marBottom w:val="0"/>
      <w:divBdr>
        <w:top w:val="none" w:sz="0" w:space="0" w:color="auto"/>
        <w:left w:val="none" w:sz="0" w:space="0" w:color="auto"/>
        <w:bottom w:val="none" w:sz="0" w:space="0" w:color="auto"/>
        <w:right w:val="none" w:sz="0" w:space="0" w:color="auto"/>
      </w:divBdr>
    </w:div>
    <w:div w:id="682126671">
      <w:bodyDiv w:val="1"/>
      <w:marLeft w:val="0"/>
      <w:marRight w:val="0"/>
      <w:marTop w:val="0"/>
      <w:marBottom w:val="0"/>
      <w:divBdr>
        <w:top w:val="none" w:sz="0" w:space="0" w:color="auto"/>
        <w:left w:val="none" w:sz="0" w:space="0" w:color="auto"/>
        <w:bottom w:val="none" w:sz="0" w:space="0" w:color="auto"/>
        <w:right w:val="none" w:sz="0" w:space="0" w:color="auto"/>
      </w:divBdr>
    </w:div>
    <w:div w:id="682244273">
      <w:bodyDiv w:val="1"/>
      <w:marLeft w:val="0"/>
      <w:marRight w:val="0"/>
      <w:marTop w:val="0"/>
      <w:marBottom w:val="0"/>
      <w:divBdr>
        <w:top w:val="none" w:sz="0" w:space="0" w:color="auto"/>
        <w:left w:val="none" w:sz="0" w:space="0" w:color="auto"/>
        <w:bottom w:val="none" w:sz="0" w:space="0" w:color="auto"/>
        <w:right w:val="none" w:sz="0" w:space="0" w:color="auto"/>
      </w:divBdr>
    </w:div>
    <w:div w:id="682631674">
      <w:bodyDiv w:val="1"/>
      <w:marLeft w:val="0"/>
      <w:marRight w:val="0"/>
      <w:marTop w:val="0"/>
      <w:marBottom w:val="0"/>
      <w:divBdr>
        <w:top w:val="none" w:sz="0" w:space="0" w:color="auto"/>
        <w:left w:val="none" w:sz="0" w:space="0" w:color="auto"/>
        <w:bottom w:val="none" w:sz="0" w:space="0" w:color="auto"/>
        <w:right w:val="none" w:sz="0" w:space="0" w:color="auto"/>
      </w:divBdr>
    </w:div>
    <w:div w:id="682979523">
      <w:bodyDiv w:val="1"/>
      <w:marLeft w:val="0"/>
      <w:marRight w:val="0"/>
      <w:marTop w:val="0"/>
      <w:marBottom w:val="0"/>
      <w:divBdr>
        <w:top w:val="none" w:sz="0" w:space="0" w:color="auto"/>
        <w:left w:val="none" w:sz="0" w:space="0" w:color="auto"/>
        <w:bottom w:val="none" w:sz="0" w:space="0" w:color="auto"/>
        <w:right w:val="none" w:sz="0" w:space="0" w:color="auto"/>
      </w:divBdr>
    </w:div>
    <w:div w:id="683244978">
      <w:bodyDiv w:val="1"/>
      <w:marLeft w:val="0"/>
      <w:marRight w:val="0"/>
      <w:marTop w:val="0"/>
      <w:marBottom w:val="0"/>
      <w:divBdr>
        <w:top w:val="none" w:sz="0" w:space="0" w:color="auto"/>
        <w:left w:val="none" w:sz="0" w:space="0" w:color="auto"/>
        <w:bottom w:val="none" w:sz="0" w:space="0" w:color="auto"/>
        <w:right w:val="none" w:sz="0" w:space="0" w:color="auto"/>
      </w:divBdr>
    </w:div>
    <w:div w:id="683283462">
      <w:bodyDiv w:val="1"/>
      <w:marLeft w:val="0"/>
      <w:marRight w:val="0"/>
      <w:marTop w:val="0"/>
      <w:marBottom w:val="0"/>
      <w:divBdr>
        <w:top w:val="none" w:sz="0" w:space="0" w:color="auto"/>
        <w:left w:val="none" w:sz="0" w:space="0" w:color="auto"/>
        <w:bottom w:val="none" w:sz="0" w:space="0" w:color="auto"/>
        <w:right w:val="none" w:sz="0" w:space="0" w:color="auto"/>
      </w:divBdr>
    </w:div>
    <w:div w:id="684408364">
      <w:bodyDiv w:val="1"/>
      <w:marLeft w:val="0"/>
      <w:marRight w:val="0"/>
      <w:marTop w:val="0"/>
      <w:marBottom w:val="0"/>
      <w:divBdr>
        <w:top w:val="none" w:sz="0" w:space="0" w:color="auto"/>
        <w:left w:val="none" w:sz="0" w:space="0" w:color="auto"/>
        <w:bottom w:val="none" w:sz="0" w:space="0" w:color="auto"/>
        <w:right w:val="none" w:sz="0" w:space="0" w:color="auto"/>
      </w:divBdr>
    </w:div>
    <w:div w:id="685255197">
      <w:bodyDiv w:val="1"/>
      <w:marLeft w:val="0"/>
      <w:marRight w:val="0"/>
      <w:marTop w:val="0"/>
      <w:marBottom w:val="0"/>
      <w:divBdr>
        <w:top w:val="none" w:sz="0" w:space="0" w:color="auto"/>
        <w:left w:val="none" w:sz="0" w:space="0" w:color="auto"/>
        <w:bottom w:val="none" w:sz="0" w:space="0" w:color="auto"/>
        <w:right w:val="none" w:sz="0" w:space="0" w:color="auto"/>
      </w:divBdr>
    </w:div>
    <w:div w:id="685407707">
      <w:bodyDiv w:val="1"/>
      <w:marLeft w:val="0"/>
      <w:marRight w:val="0"/>
      <w:marTop w:val="0"/>
      <w:marBottom w:val="0"/>
      <w:divBdr>
        <w:top w:val="none" w:sz="0" w:space="0" w:color="auto"/>
        <w:left w:val="none" w:sz="0" w:space="0" w:color="auto"/>
        <w:bottom w:val="none" w:sz="0" w:space="0" w:color="auto"/>
        <w:right w:val="none" w:sz="0" w:space="0" w:color="auto"/>
      </w:divBdr>
    </w:div>
    <w:div w:id="686097029">
      <w:bodyDiv w:val="1"/>
      <w:marLeft w:val="0"/>
      <w:marRight w:val="0"/>
      <w:marTop w:val="0"/>
      <w:marBottom w:val="0"/>
      <w:divBdr>
        <w:top w:val="none" w:sz="0" w:space="0" w:color="auto"/>
        <w:left w:val="none" w:sz="0" w:space="0" w:color="auto"/>
        <w:bottom w:val="none" w:sz="0" w:space="0" w:color="auto"/>
        <w:right w:val="none" w:sz="0" w:space="0" w:color="auto"/>
      </w:divBdr>
    </w:div>
    <w:div w:id="686296816">
      <w:bodyDiv w:val="1"/>
      <w:marLeft w:val="0"/>
      <w:marRight w:val="0"/>
      <w:marTop w:val="0"/>
      <w:marBottom w:val="0"/>
      <w:divBdr>
        <w:top w:val="none" w:sz="0" w:space="0" w:color="auto"/>
        <w:left w:val="none" w:sz="0" w:space="0" w:color="auto"/>
        <w:bottom w:val="none" w:sz="0" w:space="0" w:color="auto"/>
        <w:right w:val="none" w:sz="0" w:space="0" w:color="auto"/>
      </w:divBdr>
    </w:div>
    <w:div w:id="686445091">
      <w:bodyDiv w:val="1"/>
      <w:marLeft w:val="0"/>
      <w:marRight w:val="0"/>
      <w:marTop w:val="0"/>
      <w:marBottom w:val="0"/>
      <w:divBdr>
        <w:top w:val="none" w:sz="0" w:space="0" w:color="auto"/>
        <w:left w:val="none" w:sz="0" w:space="0" w:color="auto"/>
        <w:bottom w:val="none" w:sz="0" w:space="0" w:color="auto"/>
        <w:right w:val="none" w:sz="0" w:space="0" w:color="auto"/>
      </w:divBdr>
    </w:div>
    <w:div w:id="686755022">
      <w:bodyDiv w:val="1"/>
      <w:marLeft w:val="0"/>
      <w:marRight w:val="0"/>
      <w:marTop w:val="0"/>
      <w:marBottom w:val="0"/>
      <w:divBdr>
        <w:top w:val="none" w:sz="0" w:space="0" w:color="auto"/>
        <w:left w:val="none" w:sz="0" w:space="0" w:color="auto"/>
        <w:bottom w:val="none" w:sz="0" w:space="0" w:color="auto"/>
        <w:right w:val="none" w:sz="0" w:space="0" w:color="auto"/>
      </w:divBdr>
    </w:div>
    <w:div w:id="686828595">
      <w:bodyDiv w:val="1"/>
      <w:marLeft w:val="0"/>
      <w:marRight w:val="0"/>
      <w:marTop w:val="0"/>
      <w:marBottom w:val="0"/>
      <w:divBdr>
        <w:top w:val="none" w:sz="0" w:space="0" w:color="auto"/>
        <w:left w:val="none" w:sz="0" w:space="0" w:color="auto"/>
        <w:bottom w:val="none" w:sz="0" w:space="0" w:color="auto"/>
        <w:right w:val="none" w:sz="0" w:space="0" w:color="auto"/>
      </w:divBdr>
    </w:div>
    <w:div w:id="686949755">
      <w:bodyDiv w:val="1"/>
      <w:marLeft w:val="0"/>
      <w:marRight w:val="0"/>
      <w:marTop w:val="0"/>
      <w:marBottom w:val="0"/>
      <w:divBdr>
        <w:top w:val="none" w:sz="0" w:space="0" w:color="auto"/>
        <w:left w:val="none" w:sz="0" w:space="0" w:color="auto"/>
        <w:bottom w:val="none" w:sz="0" w:space="0" w:color="auto"/>
        <w:right w:val="none" w:sz="0" w:space="0" w:color="auto"/>
      </w:divBdr>
    </w:div>
    <w:div w:id="687097299">
      <w:bodyDiv w:val="1"/>
      <w:marLeft w:val="0"/>
      <w:marRight w:val="0"/>
      <w:marTop w:val="0"/>
      <w:marBottom w:val="0"/>
      <w:divBdr>
        <w:top w:val="none" w:sz="0" w:space="0" w:color="auto"/>
        <w:left w:val="none" w:sz="0" w:space="0" w:color="auto"/>
        <w:bottom w:val="none" w:sz="0" w:space="0" w:color="auto"/>
        <w:right w:val="none" w:sz="0" w:space="0" w:color="auto"/>
      </w:divBdr>
    </w:div>
    <w:div w:id="687218780">
      <w:bodyDiv w:val="1"/>
      <w:marLeft w:val="0"/>
      <w:marRight w:val="0"/>
      <w:marTop w:val="0"/>
      <w:marBottom w:val="0"/>
      <w:divBdr>
        <w:top w:val="none" w:sz="0" w:space="0" w:color="auto"/>
        <w:left w:val="none" w:sz="0" w:space="0" w:color="auto"/>
        <w:bottom w:val="none" w:sz="0" w:space="0" w:color="auto"/>
        <w:right w:val="none" w:sz="0" w:space="0" w:color="auto"/>
      </w:divBdr>
    </w:div>
    <w:div w:id="687222369">
      <w:bodyDiv w:val="1"/>
      <w:marLeft w:val="0"/>
      <w:marRight w:val="0"/>
      <w:marTop w:val="0"/>
      <w:marBottom w:val="0"/>
      <w:divBdr>
        <w:top w:val="none" w:sz="0" w:space="0" w:color="auto"/>
        <w:left w:val="none" w:sz="0" w:space="0" w:color="auto"/>
        <w:bottom w:val="none" w:sz="0" w:space="0" w:color="auto"/>
        <w:right w:val="none" w:sz="0" w:space="0" w:color="auto"/>
      </w:divBdr>
    </w:div>
    <w:div w:id="687294795">
      <w:bodyDiv w:val="1"/>
      <w:marLeft w:val="0"/>
      <w:marRight w:val="0"/>
      <w:marTop w:val="0"/>
      <w:marBottom w:val="0"/>
      <w:divBdr>
        <w:top w:val="none" w:sz="0" w:space="0" w:color="auto"/>
        <w:left w:val="none" w:sz="0" w:space="0" w:color="auto"/>
        <w:bottom w:val="none" w:sz="0" w:space="0" w:color="auto"/>
        <w:right w:val="none" w:sz="0" w:space="0" w:color="auto"/>
      </w:divBdr>
    </w:div>
    <w:div w:id="687485180">
      <w:bodyDiv w:val="1"/>
      <w:marLeft w:val="0"/>
      <w:marRight w:val="0"/>
      <w:marTop w:val="0"/>
      <w:marBottom w:val="0"/>
      <w:divBdr>
        <w:top w:val="none" w:sz="0" w:space="0" w:color="auto"/>
        <w:left w:val="none" w:sz="0" w:space="0" w:color="auto"/>
        <w:bottom w:val="none" w:sz="0" w:space="0" w:color="auto"/>
        <w:right w:val="none" w:sz="0" w:space="0" w:color="auto"/>
      </w:divBdr>
    </w:div>
    <w:div w:id="687679016">
      <w:bodyDiv w:val="1"/>
      <w:marLeft w:val="0"/>
      <w:marRight w:val="0"/>
      <w:marTop w:val="0"/>
      <w:marBottom w:val="0"/>
      <w:divBdr>
        <w:top w:val="none" w:sz="0" w:space="0" w:color="auto"/>
        <w:left w:val="none" w:sz="0" w:space="0" w:color="auto"/>
        <w:bottom w:val="none" w:sz="0" w:space="0" w:color="auto"/>
        <w:right w:val="none" w:sz="0" w:space="0" w:color="auto"/>
      </w:divBdr>
    </w:div>
    <w:div w:id="687751367">
      <w:bodyDiv w:val="1"/>
      <w:marLeft w:val="0"/>
      <w:marRight w:val="0"/>
      <w:marTop w:val="0"/>
      <w:marBottom w:val="0"/>
      <w:divBdr>
        <w:top w:val="none" w:sz="0" w:space="0" w:color="auto"/>
        <w:left w:val="none" w:sz="0" w:space="0" w:color="auto"/>
        <w:bottom w:val="none" w:sz="0" w:space="0" w:color="auto"/>
        <w:right w:val="none" w:sz="0" w:space="0" w:color="auto"/>
      </w:divBdr>
    </w:div>
    <w:div w:id="688067674">
      <w:bodyDiv w:val="1"/>
      <w:marLeft w:val="0"/>
      <w:marRight w:val="0"/>
      <w:marTop w:val="0"/>
      <w:marBottom w:val="0"/>
      <w:divBdr>
        <w:top w:val="none" w:sz="0" w:space="0" w:color="auto"/>
        <w:left w:val="none" w:sz="0" w:space="0" w:color="auto"/>
        <w:bottom w:val="none" w:sz="0" w:space="0" w:color="auto"/>
        <w:right w:val="none" w:sz="0" w:space="0" w:color="auto"/>
      </w:divBdr>
    </w:div>
    <w:div w:id="688332059">
      <w:bodyDiv w:val="1"/>
      <w:marLeft w:val="0"/>
      <w:marRight w:val="0"/>
      <w:marTop w:val="0"/>
      <w:marBottom w:val="0"/>
      <w:divBdr>
        <w:top w:val="none" w:sz="0" w:space="0" w:color="auto"/>
        <w:left w:val="none" w:sz="0" w:space="0" w:color="auto"/>
        <w:bottom w:val="none" w:sz="0" w:space="0" w:color="auto"/>
        <w:right w:val="none" w:sz="0" w:space="0" w:color="auto"/>
      </w:divBdr>
    </w:div>
    <w:div w:id="688987509">
      <w:bodyDiv w:val="1"/>
      <w:marLeft w:val="0"/>
      <w:marRight w:val="0"/>
      <w:marTop w:val="0"/>
      <w:marBottom w:val="0"/>
      <w:divBdr>
        <w:top w:val="none" w:sz="0" w:space="0" w:color="auto"/>
        <w:left w:val="none" w:sz="0" w:space="0" w:color="auto"/>
        <w:bottom w:val="none" w:sz="0" w:space="0" w:color="auto"/>
        <w:right w:val="none" w:sz="0" w:space="0" w:color="auto"/>
      </w:divBdr>
    </w:div>
    <w:div w:id="689185352">
      <w:bodyDiv w:val="1"/>
      <w:marLeft w:val="0"/>
      <w:marRight w:val="0"/>
      <w:marTop w:val="0"/>
      <w:marBottom w:val="0"/>
      <w:divBdr>
        <w:top w:val="none" w:sz="0" w:space="0" w:color="auto"/>
        <w:left w:val="none" w:sz="0" w:space="0" w:color="auto"/>
        <w:bottom w:val="none" w:sz="0" w:space="0" w:color="auto"/>
        <w:right w:val="none" w:sz="0" w:space="0" w:color="auto"/>
      </w:divBdr>
    </w:div>
    <w:div w:id="689642085">
      <w:bodyDiv w:val="1"/>
      <w:marLeft w:val="0"/>
      <w:marRight w:val="0"/>
      <w:marTop w:val="0"/>
      <w:marBottom w:val="0"/>
      <w:divBdr>
        <w:top w:val="none" w:sz="0" w:space="0" w:color="auto"/>
        <w:left w:val="none" w:sz="0" w:space="0" w:color="auto"/>
        <w:bottom w:val="none" w:sz="0" w:space="0" w:color="auto"/>
        <w:right w:val="none" w:sz="0" w:space="0" w:color="auto"/>
      </w:divBdr>
    </w:div>
    <w:div w:id="690228710">
      <w:bodyDiv w:val="1"/>
      <w:marLeft w:val="0"/>
      <w:marRight w:val="0"/>
      <w:marTop w:val="0"/>
      <w:marBottom w:val="0"/>
      <w:divBdr>
        <w:top w:val="none" w:sz="0" w:space="0" w:color="auto"/>
        <w:left w:val="none" w:sz="0" w:space="0" w:color="auto"/>
        <w:bottom w:val="none" w:sz="0" w:space="0" w:color="auto"/>
        <w:right w:val="none" w:sz="0" w:space="0" w:color="auto"/>
      </w:divBdr>
    </w:div>
    <w:div w:id="690454185">
      <w:bodyDiv w:val="1"/>
      <w:marLeft w:val="0"/>
      <w:marRight w:val="0"/>
      <w:marTop w:val="0"/>
      <w:marBottom w:val="0"/>
      <w:divBdr>
        <w:top w:val="none" w:sz="0" w:space="0" w:color="auto"/>
        <w:left w:val="none" w:sz="0" w:space="0" w:color="auto"/>
        <w:bottom w:val="none" w:sz="0" w:space="0" w:color="auto"/>
        <w:right w:val="none" w:sz="0" w:space="0" w:color="auto"/>
      </w:divBdr>
    </w:div>
    <w:div w:id="690491879">
      <w:bodyDiv w:val="1"/>
      <w:marLeft w:val="0"/>
      <w:marRight w:val="0"/>
      <w:marTop w:val="0"/>
      <w:marBottom w:val="0"/>
      <w:divBdr>
        <w:top w:val="none" w:sz="0" w:space="0" w:color="auto"/>
        <w:left w:val="none" w:sz="0" w:space="0" w:color="auto"/>
        <w:bottom w:val="none" w:sz="0" w:space="0" w:color="auto"/>
        <w:right w:val="none" w:sz="0" w:space="0" w:color="auto"/>
      </w:divBdr>
    </w:div>
    <w:div w:id="690642451">
      <w:bodyDiv w:val="1"/>
      <w:marLeft w:val="0"/>
      <w:marRight w:val="0"/>
      <w:marTop w:val="0"/>
      <w:marBottom w:val="0"/>
      <w:divBdr>
        <w:top w:val="none" w:sz="0" w:space="0" w:color="auto"/>
        <w:left w:val="none" w:sz="0" w:space="0" w:color="auto"/>
        <w:bottom w:val="none" w:sz="0" w:space="0" w:color="auto"/>
        <w:right w:val="none" w:sz="0" w:space="0" w:color="auto"/>
      </w:divBdr>
    </w:div>
    <w:div w:id="691146293">
      <w:bodyDiv w:val="1"/>
      <w:marLeft w:val="0"/>
      <w:marRight w:val="0"/>
      <w:marTop w:val="0"/>
      <w:marBottom w:val="0"/>
      <w:divBdr>
        <w:top w:val="none" w:sz="0" w:space="0" w:color="auto"/>
        <w:left w:val="none" w:sz="0" w:space="0" w:color="auto"/>
        <w:bottom w:val="none" w:sz="0" w:space="0" w:color="auto"/>
        <w:right w:val="none" w:sz="0" w:space="0" w:color="auto"/>
      </w:divBdr>
    </w:div>
    <w:div w:id="692073573">
      <w:bodyDiv w:val="1"/>
      <w:marLeft w:val="0"/>
      <w:marRight w:val="0"/>
      <w:marTop w:val="0"/>
      <w:marBottom w:val="0"/>
      <w:divBdr>
        <w:top w:val="none" w:sz="0" w:space="0" w:color="auto"/>
        <w:left w:val="none" w:sz="0" w:space="0" w:color="auto"/>
        <w:bottom w:val="none" w:sz="0" w:space="0" w:color="auto"/>
        <w:right w:val="none" w:sz="0" w:space="0" w:color="auto"/>
      </w:divBdr>
    </w:div>
    <w:div w:id="692342517">
      <w:bodyDiv w:val="1"/>
      <w:marLeft w:val="0"/>
      <w:marRight w:val="0"/>
      <w:marTop w:val="0"/>
      <w:marBottom w:val="0"/>
      <w:divBdr>
        <w:top w:val="none" w:sz="0" w:space="0" w:color="auto"/>
        <w:left w:val="none" w:sz="0" w:space="0" w:color="auto"/>
        <w:bottom w:val="none" w:sz="0" w:space="0" w:color="auto"/>
        <w:right w:val="none" w:sz="0" w:space="0" w:color="auto"/>
      </w:divBdr>
    </w:div>
    <w:div w:id="694769219">
      <w:bodyDiv w:val="1"/>
      <w:marLeft w:val="0"/>
      <w:marRight w:val="0"/>
      <w:marTop w:val="0"/>
      <w:marBottom w:val="0"/>
      <w:divBdr>
        <w:top w:val="none" w:sz="0" w:space="0" w:color="auto"/>
        <w:left w:val="none" w:sz="0" w:space="0" w:color="auto"/>
        <w:bottom w:val="none" w:sz="0" w:space="0" w:color="auto"/>
        <w:right w:val="none" w:sz="0" w:space="0" w:color="auto"/>
      </w:divBdr>
    </w:div>
    <w:div w:id="695009740">
      <w:bodyDiv w:val="1"/>
      <w:marLeft w:val="0"/>
      <w:marRight w:val="0"/>
      <w:marTop w:val="0"/>
      <w:marBottom w:val="0"/>
      <w:divBdr>
        <w:top w:val="none" w:sz="0" w:space="0" w:color="auto"/>
        <w:left w:val="none" w:sz="0" w:space="0" w:color="auto"/>
        <w:bottom w:val="none" w:sz="0" w:space="0" w:color="auto"/>
        <w:right w:val="none" w:sz="0" w:space="0" w:color="auto"/>
      </w:divBdr>
    </w:div>
    <w:div w:id="695690533">
      <w:bodyDiv w:val="1"/>
      <w:marLeft w:val="0"/>
      <w:marRight w:val="0"/>
      <w:marTop w:val="0"/>
      <w:marBottom w:val="0"/>
      <w:divBdr>
        <w:top w:val="none" w:sz="0" w:space="0" w:color="auto"/>
        <w:left w:val="none" w:sz="0" w:space="0" w:color="auto"/>
        <w:bottom w:val="none" w:sz="0" w:space="0" w:color="auto"/>
        <w:right w:val="none" w:sz="0" w:space="0" w:color="auto"/>
      </w:divBdr>
    </w:div>
    <w:div w:id="696470628">
      <w:bodyDiv w:val="1"/>
      <w:marLeft w:val="0"/>
      <w:marRight w:val="0"/>
      <w:marTop w:val="0"/>
      <w:marBottom w:val="0"/>
      <w:divBdr>
        <w:top w:val="none" w:sz="0" w:space="0" w:color="auto"/>
        <w:left w:val="none" w:sz="0" w:space="0" w:color="auto"/>
        <w:bottom w:val="none" w:sz="0" w:space="0" w:color="auto"/>
        <w:right w:val="none" w:sz="0" w:space="0" w:color="auto"/>
      </w:divBdr>
    </w:div>
    <w:div w:id="696737340">
      <w:bodyDiv w:val="1"/>
      <w:marLeft w:val="0"/>
      <w:marRight w:val="0"/>
      <w:marTop w:val="0"/>
      <w:marBottom w:val="0"/>
      <w:divBdr>
        <w:top w:val="none" w:sz="0" w:space="0" w:color="auto"/>
        <w:left w:val="none" w:sz="0" w:space="0" w:color="auto"/>
        <w:bottom w:val="none" w:sz="0" w:space="0" w:color="auto"/>
        <w:right w:val="none" w:sz="0" w:space="0" w:color="auto"/>
      </w:divBdr>
    </w:div>
    <w:div w:id="697773447">
      <w:bodyDiv w:val="1"/>
      <w:marLeft w:val="0"/>
      <w:marRight w:val="0"/>
      <w:marTop w:val="0"/>
      <w:marBottom w:val="0"/>
      <w:divBdr>
        <w:top w:val="none" w:sz="0" w:space="0" w:color="auto"/>
        <w:left w:val="none" w:sz="0" w:space="0" w:color="auto"/>
        <w:bottom w:val="none" w:sz="0" w:space="0" w:color="auto"/>
        <w:right w:val="none" w:sz="0" w:space="0" w:color="auto"/>
      </w:divBdr>
    </w:div>
    <w:div w:id="698893796">
      <w:bodyDiv w:val="1"/>
      <w:marLeft w:val="0"/>
      <w:marRight w:val="0"/>
      <w:marTop w:val="0"/>
      <w:marBottom w:val="0"/>
      <w:divBdr>
        <w:top w:val="none" w:sz="0" w:space="0" w:color="auto"/>
        <w:left w:val="none" w:sz="0" w:space="0" w:color="auto"/>
        <w:bottom w:val="none" w:sz="0" w:space="0" w:color="auto"/>
        <w:right w:val="none" w:sz="0" w:space="0" w:color="auto"/>
      </w:divBdr>
    </w:div>
    <w:div w:id="699206988">
      <w:bodyDiv w:val="1"/>
      <w:marLeft w:val="0"/>
      <w:marRight w:val="0"/>
      <w:marTop w:val="0"/>
      <w:marBottom w:val="0"/>
      <w:divBdr>
        <w:top w:val="none" w:sz="0" w:space="0" w:color="auto"/>
        <w:left w:val="none" w:sz="0" w:space="0" w:color="auto"/>
        <w:bottom w:val="none" w:sz="0" w:space="0" w:color="auto"/>
        <w:right w:val="none" w:sz="0" w:space="0" w:color="auto"/>
      </w:divBdr>
    </w:div>
    <w:div w:id="699473299">
      <w:bodyDiv w:val="1"/>
      <w:marLeft w:val="0"/>
      <w:marRight w:val="0"/>
      <w:marTop w:val="0"/>
      <w:marBottom w:val="0"/>
      <w:divBdr>
        <w:top w:val="none" w:sz="0" w:space="0" w:color="auto"/>
        <w:left w:val="none" w:sz="0" w:space="0" w:color="auto"/>
        <w:bottom w:val="none" w:sz="0" w:space="0" w:color="auto"/>
        <w:right w:val="none" w:sz="0" w:space="0" w:color="auto"/>
      </w:divBdr>
    </w:div>
    <w:div w:id="699547336">
      <w:bodyDiv w:val="1"/>
      <w:marLeft w:val="0"/>
      <w:marRight w:val="0"/>
      <w:marTop w:val="0"/>
      <w:marBottom w:val="0"/>
      <w:divBdr>
        <w:top w:val="none" w:sz="0" w:space="0" w:color="auto"/>
        <w:left w:val="none" w:sz="0" w:space="0" w:color="auto"/>
        <w:bottom w:val="none" w:sz="0" w:space="0" w:color="auto"/>
        <w:right w:val="none" w:sz="0" w:space="0" w:color="auto"/>
      </w:divBdr>
    </w:div>
    <w:div w:id="699628558">
      <w:bodyDiv w:val="1"/>
      <w:marLeft w:val="0"/>
      <w:marRight w:val="0"/>
      <w:marTop w:val="0"/>
      <w:marBottom w:val="0"/>
      <w:divBdr>
        <w:top w:val="none" w:sz="0" w:space="0" w:color="auto"/>
        <w:left w:val="none" w:sz="0" w:space="0" w:color="auto"/>
        <w:bottom w:val="none" w:sz="0" w:space="0" w:color="auto"/>
        <w:right w:val="none" w:sz="0" w:space="0" w:color="auto"/>
      </w:divBdr>
    </w:div>
    <w:div w:id="700015042">
      <w:bodyDiv w:val="1"/>
      <w:marLeft w:val="0"/>
      <w:marRight w:val="0"/>
      <w:marTop w:val="0"/>
      <w:marBottom w:val="0"/>
      <w:divBdr>
        <w:top w:val="none" w:sz="0" w:space="0" w:color="auto"/>
        <w:left w:val="none" w:sz="0" w:space="0" w:color="auto"/>
        <w:bottom w:val="none" w:sz="0" w:space="0" w:color="auto"/>
        <w:right w:val="none" w:sz="0" w:space="0" w:color="auto"/>
      </w:divBdr>
    </w:div>
    <w:div w:id="700128254">
      <w:bodyDiv w:val="1"/>
      <w:marLeft w:val="0"/>
      <w:marRight w:val="0"/>
      <w:marTop w:val="0"/>
      <w:marBottom w:val="0"/>
      <w:divBdr>
        <w:top w:val="none" w:sz="0" w:space="0" w:color="auto"/>
        <w:left w:val="none" w:sz="0" w:space="0" w:color="auto"/>
        <w:bottom w:val="none" w:sz="0" w:space="0" w:color="auto"/>
        <w:right w:val="none" w:sz="0" w:space="0" w:color="auto"/>
      </w:divBdr>
    </w:div>
    <w:div w:id="700546888">
      <w:bodyDiv w:val="1"/>
      <w:marLeft w:val="0"/>
      <w:marRight w:val="0"/>
      <w:marTop w:val="0"/>
      <w:marBottom w:val="0"/>
      <w:divBdr>
        <w:top w:val="none" w:sz="0" w:space="0" w:color="auto"/>
        <w:left w:val="none" w:sz="0" w:space="0" w:color="auto"/>
        <w:bottom w:val="none" w:sz="0" w:space="0" w:color="auto"/>
        <w:right w:val="none" w:sz="0" w:space="0" w:color="auto"/>
      </w:divBdr>
    </w:div>
    <w:div w:id="701176010">
      <w:bodyDiv w:val="1"/>
      <w:marLeft w:val="0"/>
      <w:marRight w:val="0"/>
      <w:marTop w:val="0"/>
      <w:marBottom w:val="0"/>
      <w:divBdr>
        <w:top w:val="none" w:sz="0" w:space="0" w:color="auto"/>
        <w:left w:val="none" w:sz="0" w:space="0" w:color="auto"/>
        <w:bottom w:val="none" w:sz="0" w:space="0" w:color="auto"/>
        <w:right w:val="none" w:sz="0" w:space="0" w:color="auto"/>
      </w:divBdr>
    </w:div>
    <w:div w:id="701324649">
      <w:bodyDiv w:val="1"/>
      <w:marLeft w:val="0"/>
      <w:marRight w:val="0"/>
      <w:marTop w:val="0"/>
      <w:marBottom w:val="0"/>
      <w:divBdr>
        <w:top w:val="none" w:sz="0" w:space="0" w:color="auto"/>
        <w:left w:val="none" w:sz="0" w:space="0" w:color="auto"/>
        <w:bottom w:val="none" w:sz="0" w:space="0" w:color="auto"/>
        <w:right w:val="none" w:sz="0" w:space="0" w:color="auto"/>
      </w:divBdr>
    </w:div>
    <w:div w:id="701633765">
      <w:bodyDiv w:val="1"/>
      <w:marLeft w:val="0"/>
      <w:marRight w:val="0"/>
      <w:marTop w:val="0"/>
      <w:marBottom w:val="0"/>
      <w:divBdr>
        <w:top w:val="none" w:sz="0" w:space="0" w:color="auto"/>
        <w:left w:val="none" w:sz="0" w:space="0" w:color="auto"/>
        <w:bottom w:val="none" w:sz="0" w:space="0" w:color="auto"/>
        <w:right w:val="none" w:sz="0" w:space="0" w:color="auto"/>
      </w:divBdr>
    </w:div>
    <w:div w:id="702250642">
      <w:bodyDiv w:val="1"/>
      <w:marLeft w:val="0"/>
      <w:marRight w:val="0"/>
      <w:marTop w:val="0"/>
      <w:marBottom w:val="0"/>
      <w:divBdr>
        <w:top w:val="none" w:sz="0" w:space="0" w:color="auto"/>
        <w:left w:val="none" w:sz="0" w:space="0" w:color="auto"/>
        <w:bottom w:val="none" w:sz="0" w:space="0" w:color="auto"/>
        <w:right w:val="none" w:sz="0" w:space="0" w:color="auto"/>
      </w:divBdr>
    </w:div>
    <w:div w:id="702827799">
      <w:bodyDiv w:val="1"/>
      <w:marLeft w:val="0"/>
      <w:marRight w:val="0"/>
      <w:marTop w:val="0"/>
      <w:marBottom w:val="0"/>
      <w:divBdr>
        <w:top w:val="none" w:sz="0" w:space="0" w:color="auto"/>
        <w:left w:val="none" w:sz="0" w:space="0" w:color="auto"/>
        <w:bottom w:val="none" w:sz="0" w:space="0" w:color="auto"/>
        <w:right w:val="none" w:sz="0" w:space="0" w:color="auto"/>
      </w:divBdr>
    </w:div>
    <w:div w:id="703015856">
      <w:bodyDiv w:val="1"/>
      <w:marLeft w:val="0"/>
      <w:marRight w:val="0"/>
      <w:marTop w:val="0"/>
      <w:marBottom w:val="0"/>
      <w:divBdr>
        <w:top w:val="none" w:sz="0" w:space="0" w:color="auto"/>
        <w:left w:val="none" w:sz="0" w:space="0" w:color="auto"/>
        <w:bottom w:val="none" w:sz="0" w:space="0" w:color="auto"/>
        <w:right w:val="none" w:sz="0" w:space="0" w:color="auto"/>
      </w:divBdr>
    </w:div>
    <w:div w:id="703403410">
      <w:bodyDiv w:val="1"/>
      <w:marLeft w:val="0"/>
      <w:marRight w:val="0"/>
      <w:marTop w:val="0"/>
      <w:marBottom w:val="0"/>
      <w:divBdr>
        <w:top w:val="none" w:sz="0" w:space="0" w:color="auto"/>
        <w:left w:val="none" w:sz="0" w:space="0" w:color="auto"/>
        <w:bottom w:val="none" w:sz="0" w:space="0" w:color="auto"/>
        <w:right w:val="none" w:sz="0" w:space="0" w:color="auto"/>
      </w:divBdr>
    </w:div>
    <w:div w:id="704059491">
      <w:bodyDiv w:val="1"/>
      <w:marLeft w:val="0"/>
      <w:marRight w:val="0"/>
      <w:marTop w:val="0"/>
      <w:marBottom w:val="0"/>
      <w:divBdr>
        <w:top w:val="none" w:sz="0" w:space="0" w:color="auto"/>
        <w:left w:val="none" w:sz="0" w:space="0" w:color="auto"/>
        <w:bottom w:val="none" w:sz="0" w:space="0" w:color="auto"/>
        <w:right w:val="none" w:sz="0" w:space="0" w:color="auto"/>
      </w:divBdr>
    </w:div>
    <w:div w:id="704867521">
      <w:bodyDiv w:val="1"/>
      <w:marLeft w:val="0"/>
      <w:marRight w:val="0"/>
      <w:marTop w:val="0"/>
      <w:marBottom w:val="0"/>
      <w:divBdr>
        <w:top w:val="none" w:sz="0" w:space="0" w:color="auto"/>
        <w:left w:val="none" w:sz="0" w:space="0" w:color="auto"/>
        <w:bottom w:val="none" w:sz="0" w:space="0" w:color="auto"/>
        <w:right w:val="none" w:sz="0" w:space="0" w:color="auto"/>
      </w:divBdr>
    </w:div>
    <w:div w:id="705059593">
      <w:bodyDiv w:val="1"/>
      <w:marLeft w:val="0"/>
      <w:marRight w:val="0"/>
      <w:marTop w:val="0"/>
      <w:marBottom w:val="0"/>
      <w:divBdr>
        <w:top w:val="none" w:sz="0" w:space="0" w:color="auto"/>
        <w:left w:val="none" w:sz="0" w:space="0" w:color="auto"/>
        <w:bottom w:val="none" w:sz="0" w:space="0" w:color="auto"/>
        <w:right w:val="none" w:sz="0" w:space="0" w:color="auto"/>
      </w:divBdr>
    </w:div>
    <w:div w:id="705258984">
      <w:bodyDiv w:val="1"/>
      <w:marLeft w:val="0"/>
      <w:marRight w:val="0"/>
      <w:marTop w:val="0"/>
      <w:marBottom w:val="0"/>
      <w:divBdr>
        <w:top w:val="none" w:sz="0" w:space="0" w:color="auto"/>
        <w:left w:val="none" w:sz="0" w:space="0" w:color="auto"/>
        <w:bottom w:val="none" w:sz="0" w:space="0" w:color="auto"/>
        <w:right w:val="none" w:sz="0" w:space="0" w:color="auto"/>
      </w:divBdr>
    </w:div>
    <w:div w:id="705906921">
      <w:bodyDiv w:val="1"/>
      <w:marLeft w:val="0"/>
      <w:marRight w:val="0"/>
      <w:marTop w:val="0"/>
      <w:marBottom w:val="0"/>
      <w:divBdr>
        <w:top w:val="none" w:sz="0" w:space="0" w:color="auto"/>
        <w:left w:val="none" w:sz="0" w:space="0" w:color="auto"/>
        <w:bottom w:val="none" w:sz="0" w:space="0" w:color="auto"/>
        <w:right w:val="none" w:sz="0" w:space="0" w:color="auto"/>
      </w:divBdr>
    </w:div>
    <w:div w:id="705956248">
      <w:bodyDiv w:val="1"/>
      <w:marLeft w:val="0"/>
      <w:marRight w:val="0"/>
      <w:marTop w:val="0"/>
      <w:marBottom w:val="0"/>
      <w:divBdr>
        <w:top w:val="none" w:sz="0" w:space="0" w:color="auto"/>
        <w:left w:val="none" w:sz="0" w:space="0" w:color="auto"/>
        <w:bottom w:val="none" w:sz="0" w:space="0" w:color="auto"/>
        <w:right w:val="none" w:sz="0" w:space="0" w:color="auto"/>
      </w:divBdr>
    </w:div>
    <w:div w:id="706295454">
      <w:bodyDiv w:val="1"/>
      <w:marLeft w:val="0"/>
      <w:marRight w:val="0"/>
      <w:marTop w:val="0"/>
      <w:marBottom w:val="0"/>
      <w:divBdr>
        <w:top w:val="none" w:sz="0" w:space="0" w:color="auto"/>
        <w:left w:val="none" w:sz="0" w:space="0" w:color="auto"/>
        <w:bottom w:val="none" w:sz="0" w:space="0" w:color="auto"/>
        <w:right w:val="none" w:sz="0" w:space="0" w:color="auto"/>
      </w:divBdr>
    </w:div>
    <w:div w:id="706570303">
      <w:bodyDiv w:val="1"/>
      <w:marLeft w:val="0"/>
      <w:marRight w:val="0"/>
      <w:marTop w:val="0"/>
      <w:marBottom w:val="0"/>
      <w:divBdr>
        <w:top w:val="none" w:sz="0" w:space="0" w:color="auto"/>
        <w:left w:val="none" w:sz="0" w:space="0" w:color="auto"/>
        <w:bottom w:val="none" w:sz="0" w:space="0" w:color="auto"/>
        <w:right w:val="none" w:sz="0" w:space="0" w:color="auto"/>
      </w:divBdr>
    </w:div>
    <w:div w:id="706878061">
      <w:bodyDiv w:val="1"/>
      <w:marLeft w:val="0"/>
      <w:marRight w:val="0"/>
      <w:marTop w:val="0"/>
      <w:marBottom w:val="0"/>
      <w:divBdr>
        <w:top w:val="none" w:sz="0" w:space="0" w:color="auto"/>
        <w:left w:val="none" w:sz="0" w:space="0" w:color="auto"/>
        <w:bottom w:val="none" w:sz="0" w:space="0" w:color="auto"/>
        <w:right w:val="none" w:sz="0" w:space="0" w:color="auto"/>
      </w:divBdr>
    </w:div>
    <w:div w:id="706880909">
      <w:bodyDiv w:val="1"/>
      <w:marLeft w:val="0"/>
      <w:marRight w:val="0"/>
      <w:marTop w:val="0"/>
      <w:marBottom w:val="0"/>
      <w:divBdr>
        <w:top w:val="none" w:sz="0" w:space="0" w:color="auto"/>
        <w:left w:val="none" w:sz="0" w:space="0" w:color="auto"/>
        <w:bottom w:val="none" w:sz="0" w:space="0" w:color="auto"/>
        <w:right w:val="none" w:sz="0" w:space="0" w:color="auto"/>
      </w:divBdr>
    </w:div>
    <w:div w:id="708914514">
      <w:bodyDiv w:val="1"/>
      <w:marLeft w:val="0"/>
      <w:marRight w:val="0"/>
      <w:marTop w:val="0"/>
      <w:marBottom w:val="0"/>
      <w:divBdr>
        <w:top w:val="none" w:sz="0" w:space="0" w:color="auto"/>
        <w:left w:val="none" w:sz="0" w:space="0" w:color="auto"/>
        <w:bottom w:val="none" w:sz="0" w:space="0" w:color="auto"/>
        <w:right w:val="none" w:sz="0" w:space="0" w:color="auto"/>
      </w:divBdr>
    </w:div>
    <w:div w:id="709300286">
      <w:bodyDiv w:val="1"/>
      <w:marLeft w:val="0"/>
      <w:marRight w:val="0"/>
      <w:marTop w:val="0"/>
      <w:marBottom w:val="0"/>
      <w:divBdr>
        <w:top w:val="none" w:sz="0" w:space="0" w:color="auto"/>
        <w:left w:val="none" w:sz="0" w:space="0" w:color="auto"/>
        <w:bottom w:val="none" w:sz="0" w:space="0" w:color="auto"/>
        <w:right w:val="none" w:sz="0" w:space="0" w:color="auto"/>
      </w:divBdr>
    </w:div>
    <w:div w:id="709963423">
      <w:bodyDiv w:val="1"/>
      <w:marLeft w:val="0"/>
      <w:marRight w:val="0"/>
      <w:marTop w:val="0"/>
      <w:marBottom w:val="0"/>
      <w:divBdr>
        <w:top w:val="none" w:sz="0" w:space="0" w:color="auto"/>
        <w:left w:val="none" w:sz="0" w:space="0" w:color="auto"/>
        <w:bottom w:val="none" w:sz="0" w:space="0" w:color="auto"/>
        <w:right w:val="none" w:sz="0" w:space="0" w:color="auto"/>
      </w:divBdr>
    </w:div>
    <w:div w:id="710151693">
      <w:bodyDiv w:val="1"/>
      <w:marLeft w:val="0"/>
      <w:marRight w:val="0"/>
      <w:marTop w:val="0"/>
      <w:marBottom w:val="0"/>
      <w:divBdr>
        <w:top w:val="none" w:sz="0" w:space="0" w:color="auto"/>
        <w:left w:val="none" w:sz="0" w:space="0" w:color="auto"/>
        <w:bottom w:val="none" w:sz="0" w:space="0" w:color="auto"/>
        <w:right w:val="none" w:sz="0" w:space="0" w:color="auto"/>
      </w:divBdr>
    </w:div>
    <w:div w:id="710225163">
      <w:bodyDiv w:val="1"/>
      <w:marLeft w:val="0"/>
      <w:marRight w:val="0"/>
      <w:marTop w:val="0"/>
      <w:marBottom w:val="0"/>
      <w:divBdr>
        <w:top w:val="none" w:sz="0" w:space="0" w:color="auto"/>
        <w:left w:val="none" w:sz="0" w:space="0" w:color="auto"/>
        <w:bottom w:val="none" w:sz="0" w:space="0" w:color="auto"/>
        <w:right w:val="none" w:sz="0" w:space="0" w:color="auto"/>
      </w:divBdr>
    </w:div>
    <w:div w:id="710376292">
      <w:bodyDiv w:val="1"/>
      <w:marLeft w:val="0"/>
      <w:marRight w:val="0"/>
      <w:marTop w:val="0"/>
      <w:marBottom w:val="0"/>
      <w:divBdr>
        <w:top w:val="none" w:sz="0" w:space="0" w:color="auto"/>
        <w:left w:val="none" w:sz="0" w:space="0" w:color="auto"/>
        <w:bottom w:val="none" w:sz="0" w:space="0" w:color="auto"/>
        <w:right w:val="none" w:sz="0" w:space="0" w:color="auto"/>
      </w:divBdr>
    </w:div>
    <w:div w:id="710419160">
      <w:bodyDiv w:val="1"/>
      <w:marLeft w:val="0"/>
      <w:marRight w:val="0"/>
      <w:marTop w:val="0"/>
      <w:marBottom w:val="0"/>
      <w:divBdr>
        <w:top w:val="none" w:sz="0" w:space="0" w:color="auto"/>
        <w:left w:val="none" w:sz="0" w:space="0" w:color="auto"/>
        <w:bottom w:val="none" w:sz="0" w:space="0" w:color="auto"/>
        <w:right w:val="none" w:sz="0" w:space="0" w:color="auto"/>
      </w:divBdr>
    </w:div>
    <w:div w:id="710765467">
      <w:bodyDiv w:val="1"/>
      <w:marLeft w:val="0"/>
      <w:marRight w:val="0"/>
      <w:marTop w:val="0"/>
      <w:marBottom w:val="0"/>
      <w:divBdr>
        <w:top w:val="none" w:sz="0" w:space="0" w:color="auto"/>
        <w:left w:val="none" w:sz="0" w:space="0" w:color="auto"/>
        <w:bottom w:val="none" w:sz="0" w:space="0" w:color="auto"/>
        <w:right w:val="none" w:sz="0" w:space="0" w:color="auto"/>
      </w:divBdr>
    </w:div>
    <w:div w:id="711461847">
      <w:bodyDiv w:val="1"/>
      <w:marLeft w:val="0"/>
      <w:marRight w:val="0"/>
      <w:marTop w:val="0"/>
      <w:marBottom w:val="0"/>
      <w:divBdr>
        <w:top w:val="none" w:sz="0" w:space="0" w:color="auto"/>
        <w:left w:val="none" w:sz="0" w:space="0" w:color="auto"/>
        <w:bottom w:val="none" w:sz="0" w:space="0" w:color="auto"/>
        <w:right w:val="none" w:sz="0" w:space="0" w:color="auto"/>
      </w:divBdr>
    </w:div>
    <w:div w:id="711884381">
      <w:bodyDiv w:val="1"/>
      <w:marLeft w:val="0"/>
      <w:marRight w:val="0"/>
      <w:marTop w:val="0"/>
      <w:marBottom w:val="0"/>
      <w:divBdr>
        <w:top w:val="none" w:sz="0" w:space="0" w:color="auto"/>
        <w:left w:val="none" w:sz="0" w:space="0" w:color="auto"/>
        <w:bottom w:val="none" w:sz="0" w:space="0" w:color="auto"/>
        <w:right w:val="none" w:sz="0" w:space="0" w:color="auto"/>
      </w:divBdr>
    </w:div>
    <w:div w:id="712731397">
      <w:bodyDiv w:val="1"/>
      <w:marLeft w:val="0"/>
      <w:marRight w:val="0"/>
      <w:marTop w:val="0"/>
      <w:marBottom w:val="0"/>
      <w:divBdr>
        <w:top w:val="none" w:sz="0" w:space="0" w:color="auto"/>
        <w:left w:val="none" w:sz="0" w:space="0" w:color="auto"/>
        <w:bottom w:val="none" w:sz="0" w:space="0" w:color="auto"/>
        <w:right w:val="none" w:sz="0" w:space="0" w:color="auto"/>
      </w:divBdr>
    </w:div>
    <w:div w:id="712967155">
      <w:bodyDiv w:val="1"/>
      <w:marLeft w:val="0"/>
      <w:marRight w:val="0"/>
      <w:marTop w:val="0"/>
      <w:marBottom w:val="0"/>
      <w:divBdr>
        <w:top w:val="none" w:sz="0" w:space="0" w:color="auto"/>
        <w:left w:val="none" w:sz="0" w:space="0" w:color="auto"/>
        <w:bottom w:val="none" w:sz="0" w:space="0" w:color="auto"/>
        <w:right w:val="none" w:sz="0" w:space="0" w:color="auto"/>
      </w:divBdr>
    </w:div>
    <w:div w:id="713895406">
      <w:bodyDiv w:val="1"/>
      <w:marLeft w:val="0"/>
      <w:marRight w:val="0"/>
      <w:marTop w:val="0"/>
      <w:marBottom w:val="0"/>
      <w:divBdr>
        <w:top w:val="none" w:sz="0" w:space="0" w:color="auto"/>
        <w:left w:val="none" w:sz="0" w:space="0" w:color="auto"/>
        <w:bottom w:val="none" w:sz="0" w:space="0" w:color="auto"/>
        <w:right w:val="none" w:sz="0" w:space="0" w:color="auto"/>
      </w:divBdr>
    </w:div>
    <w:div w:id="713961829">
      <w:bodyDiv w:val="1"/>
      <w:marLeft w:val="0"/>
      <w:marRight w:val="0"/>
      <w:marTop w:val="0"/>
      <w:marBottom w:val="0"/>
      <w:divBdr>
        <w:top w:val="none" w:sz="0" w:space="0" w:color="auto"/>
        <w:left w:val="none" w:sz="0" w:space="0" w:color="auto"/>
        <w:bottom w:val="none" w:sz="0" w:space="0" w:color="auto"/>
        <w:right w:val="none" w:sz="0" w:space="0" w:color="auto"/>
      </w:divBdr>
    </w:div>
    <w:div w:id="714935442">
      <w:bodyDiv w:val="1"/>
      <w:marLeft w:val="0"/>
      <w:marRight w:val="0"/>
      <w:marTop w:val="0"/>
      <w:marBottom w:val="0"/>
      <w:divBdr>
        <w:top w:val="none" w:sz="0" w:space="0" w:color="auto"/>
        <w:left w:val="none" w:sz="0" w:space="0" w:color="auto"/>
        <w:bottom w:val="none" w:sz="0" w:space="0" w:color="auto"/>
        <w:right w:val="none" w:sz="0" w:space="0" w:color="auto"/>
      </w:divBdr>
    </w:div>
    <w:div w:id="715423114">
      <w:bodyDiv w:val="1"/>
      <w:marLeft w:val="0"/>
      <w:marRight w:val="0"/>
      <w:marTop w:val="0"/>
      <w:marBottom w:val="0"/>
      <w:divBdr>
        <w:top w:val="none" w:sz="0" w:space="0" w:color="auto"/>
        <w:left w:val="none" w:sz="0" w:space="0" w:color="auto"/>
        <w:bottom w:val="none" w:sz="0" w:space="0" w:color="auto"/>
        <w:right w:val="none" w:sz="0" w:space="0" w:color="auto"/>
      </w:divBdr>
    </w:div>
    <w:div w:id="715466036">
      <w:bodyDiv w:val="1"/>
      <w:marLeft w:val="0"/>
      <w:marRight w:val="0"/>
      <w:marTop w:val="0"/>
      <w:marBottom w:val="0"/>
      <w:divBdr>
        <w:top w:val="none" w:sz="0" w:space="0" w:color="auto"/>
        <w:left w:val="none" w:sz="0" w:space="0" w:color="auto"/>
        <w:bottom w:val="none" w:sz="0" w:space="0" w:color="auto"/>
        <w:right w:val="none" w:sz="0" w:space="0" w:color="auto"/>
      </w:divBdr>
    </w:div>
    <w:div w:id="716709701">
      <w:bodyDiv w:val="1"/>
      <w:marLeft w:val="0"/>
      <w:marRight w:val="0"/>
      <w:marTop w:val="0"/>
      <w:marBottom w:val="0"/>
      <w:divBdr>
        <w:top w:val="none" w:sz="0" w:space="0" w:color="auto"/>
        <w:left w:val="none" w:sz="0" w:space="0" w:color="auto"/>
        <w:bottom w:val="none" w:sz="0" w:space="0" w:color="auto"/>
        <w:right w:val="none" w:sz="0" w:space="0" w:color="auto"/>
      </w:divBdr>
    </w:div>
    <w:div w:id="718289464">
      <w:bodyDiv w:val="1"/>
      <w:marLeft w:val="0"/>
      <w:marRight w:val="0"/>
      <w:marTop w:val="0"/>
      <w:marBottom w:val="0"/>
      <w:divBdr>
        <w:top w:val="none" w:sz="0" w:space="0" w:color="auto"/>
        <w:left w:val="none" w:sz="0" w:space="0" w:color="auto"/>
        <w:bottom w:val="none" w:sz="0" w:space="0" w:color="auto"/>
        <w:right w:val="none" w:sz="0" w:space="0" w:color="auto"/>
      </w:divBdr>
    </w:div>
    <w:div w:id="718435663">
      <w:bodyDiv w:val="1"/>
      <w:marLeft w:val="0"/>
      <w:marRight w:val="0"/>
      <w:marTop w:val="0"/>
      <w:marBottom w:val="0"/>
      <w:divBdr>
        <w:top w:val="none" w:sz="0" w:space="0" w:color="auto"/>
        <w:left w:val="none" w:sz="0" w:space="0" w:color="auto"/>
        <w:bottom w:val="none" w:sz="0" w:space="0" w:color="auto"/>
        <w:right w:val="none" w:sz="0" w:space="0" w:color="auto"/>
      </w:divBdr>
    </w:div>
    <w:div w:id="718553756">
      <w:bodyDiv w:val="1"/>
      <w:marLeft w:val="0"/>
      <w:marRight w:val="0"/>
      <w:marTop w:val="0"/>
      <w:marBottom w:val="0"/>
      <w:divBdr>
        <w:top w:val="none" w:sz="0" w:space="0" w:color="auto"/>
        <w:left w:val="none" w:sz="0" w:space="0" w:color="auto"/>
        <w:bottom w:val="none" w:sz="0" w:space="0" w:color="auto"/>
        <w:right w:val="none" w:sz="0" w:space="0" w:color="auto"/>
      </w:divBdr>
    </w:div>
    <w:div w:id="719133443">
      <w:bodyDiv w:val="1"/>
      <w:marLeft w:val="0"/>
      <w:marRight w:val="0"/>
      <w:marTop w:val="0"/>
      <w:marBottom w:val="0"/>
      <w:divBdr>
        <w:top w:val="none" w:sz="0" w:space="0" w:color="auto"/>
        <w:left w:val="none" w:sz="0" w:space="0" w:color="auto"/>
        <w:bottom w:val="none" w:sz="0" w:space="0" w:color="auto"/>
        <w:right w:val="none" w:sz="0" w:space="0" w:color="auto"/>
      </w:divBdr>
    </w:div>
    <w:div w:id="719283341">
      <w:bodyDiv w:val="1"/>
      <w:marLeft w:val="0"/>
      <w:marRight w:val="0"/>
      <w:marTop w:val="0"/>
      <w:marBottom w:val="0"/>
      <w:divBdr>
        <w:top w:val="none" w:sz="0" w:space="0" w:color="auto"/>
        <w:left w:val="none" w:sz="0" w:space="0" w:color="auto"/>
        <w:bottom w:val="none" w:sz="0" w:space="0" w:color="auto"/>
        <w:right w:val="none" w:sz="0" w:space="0" w:color="auto"/>
      </w:divBdr>
    </w:div>
    <w:div w:id="719480816">
      <w:bodyDiv w:val="1"/>
      <w:marLeft w:val="0"/>
      <w:marRight w:val="0"/>
      <w:marTop w:val="0"/>
      <w:marBottom w:val="0"/>
      <w:divBdr>
        <w:top w:val="none" w:sz="0" w:space="0" w:color="auto"/>
        <w:left w:val="none" w:sz="0" w:space="0" w:color="auto"/>
        <w:bottom w:val="none" w:sz="0" w:space="0" w:color="auto"/>
        <w:right w:val="none" w:sz="0" w:space="0" w:color="auto"/>
      </w:divBdr>
    </w:div>
    <w:div w:id="719986702">
      <w:bodyDiv w:val="1"/>
      <w:marLeft w:val="0"/>
      <w:marRight w:val="0"/>
      <w:marTop w:val="0"/>
      <w:marBottom w:val="0"/>
      <w:divBdr>
        <w:top w:val="none" w:sz="0" w:space="0" w:color="auto"/>
        <w:left w:val="none" w:sz="0" w:space="0" w:color="auto"/>
        <w:bottom w:val="none" w:sz="0" w:space="0" w:color="auto"/>
        <w:right w:val="none" w:sz="0" w:space="0" w:color="auto"/>
      </w:divBdr>
    </w:div>
    <w:div w:id="720203791">
      <w:bodyDiv w:val="1"/>
      <w:marLeft w:val="0"/>
      <w:marRight w:val="0"/>
      <w:marTop w:val="0"/>
      <w:marBottom w:val="0"/>
      <w:divBdr>
        <w:top w:val="none" w:sz="0" w:space="0" w:color="auto"/>
        <w:left w:val="none" w:sz="0" w:space="0" w:color="auto"/>
        <w:bottom w:val="none" w:sz="0" w:space="0" w:color="auto"/>
        <w:right w:val="none" w:sz="0" w:space="0" w:color="auto"/>
      </w:divBdr>
    </w:div>
    <w:div w:id="720832049">
      <w:bodyDiv w:val="1"/>
      <w:marLeft w:val="0"/>
      <w:marRight w:val="0"/>
      <w:marTop w:val="0"/>
      <w:marBottom w:val="0"/>
      <w:divBdr>
        <w:top w:val="none" w:sz="0" w:space="0" w:color="auto"/>
        <w:left w:val="none" w:sz="0" w:space="0" w:color="auto"/>
        <w:bottom w:val="none" w:sz="0" w:space="0" w:color="auto"/>
        <w:right w:val="none" w:sz="0" w:space="0" w:color="auto"/>
      </w:divBdr>
    </w:div>
    <w:div w:id="720983623">
      <w:bodyDiv w:val="1"/>
      <w:marLeft w:val="0"/>
      <w:marRight w:val="0"/>
      <w:marTop w:val="0"/>
      <w:marBottom w:val="0"/>
      <w:divBdr>
        <w:top w:val="none" w:sz="0" w:space="0" w:color="auto"/>
        <w:left w:val="none" w:sz="0" w:space="0" w:color="auto"/>
        <w:bottom w:val="none" w:sz="0" w:space="0" w:color="auto"/>
        <w:right w:val="none" w:sz="0" w:space="0" w:color="auto"/>
      </w:divBdr>
    </w:div>
    <w:div w:id="721248749">
      <w:bodyDiv w:val="1"/>
      <w:marLeft w:val="0"/>
      <w:marRight w:val="0"/>
      <w:marTop w:val="0"/>
      <w:marBottom w:val="0"/>
      <w:divBdr>
        <w:top w:val="none" w:sz="0" w:space="0" w:color="auto"/>
        <w:left w:val="none" w:sz="0" w:space="0" w:color="auto"/>
        <w:bottom w:val="none" w:sz="0" w:space="0" w:color="auto"/>
        <w:right w:val="none" w:sz="0" w:space="0" w:color="auto"/>
      </w:divBdr>
    </w:div>
    <w:div w:id="721444291">
      <w:bodyDiv w:val="1"/>
      <w:marLeft w:val="0"/>
      <w:marRight w:val="0"/>
      <w:marTop w:val="0"/>
      <w:marBottom w:val="0"/>
      <w:divBdr>
        <w:top w:val="none" w:sz="0" w:space="0" w:color="auto"/>
        <w:left w:val="none" w:sz="0" w:space="0" w:color="auto"/>
        <w:bottom w:val="none" w:sz="0" w:space="0" w:color="auto"/>
        <w:right w:val="none" w:sz="0" w:space="0" w:color="auto"/>
      </w:divBdr>
    </w:div>
    <w:div w:id="721446418">
      <w:bodyDiv w:val="1"/>
      <w:marLeft w:val="0"/>
      <w:marRight w:val="0"/>
      <w:marTop w:val="0"/>
      <w:marBottom w:val="0"/>
      <w:divBdr>
        <w:top w:val="none" w:sz="0" w:space="0" w:color="auto"/>
        <w:left w:val="none" w:sz="0" w:space="0" w:color="auto"/>
        <w:bottom w:val="none" w:sz="0" w:space="0" w:color="auto"/>
        <w:right w:val="none" w:sz="0" w:space="0" w:color="auto"/>
      </w:divBdr>
    </w:div>
    <w:div w:id="722022861">
      <w:bodyDiv w:val="1"/>
      <w:marLeft w:val="0"/>
      <w:marRight w:val="0"/>
      <w:marTop w:val="0"/>
      <w:marBottom w:val="0"/>
      <w:divBdr>
        <w:top w:val="none" w:sz="0" w:space="0" w:color="auto"/>
        <w:left w:val="none" w:sz="0" w:space="0" w:color="auto"/>
        <w:bottom w:val="none" w:sz="0" w:space="0" w:color="auto"/>
        <w:right w:val="none" w:sz="0" w:space="0" w:color="auto"/>
      </w:divBdr>
    </w:div>
    <w:div w:id="722607325">
      <w:bodyDiv w:val="1"/>
      <w:marLeft w:val="0"/>
      <w:marRight w:val="0"/>
      <w:marTop w:val="0"/>
      <w:marBottom w:val="0"/>
      <w:divBdr>
        <w:top w:val="none" w:sz="0" w:space="0" w:color="auto"/>
        <w:left w:val="none" w:sz="0" w:space="0" w:color="auto"/>
        <w:bottom w:val="none" w:sz="0" w:space="0" w:color="auto"/>
        <w:right w:val="none" w:sz="0" w:space="0" w:color="auto"/>
      </w:divBdr>
    </w:div>
    <w:div w:id="723017769">
      <w:bodyDiv w:val="1"/>
      <w:marLeft w:val="0"/>
      <w:marRight w:val="0"/>
      <w:marTop w:val="0"/>
      <w:marBottom w:val="0"/>
      <w:divBdr>
        <w:top w:val="none" w:sz="0" w:space="0" w:color="auto"/>
        <w:left w:val="none" w:sz="0" w:space="0" w:color="auto"/>
        <w:bottom w:val="none" w:sz="0" w:space="0" w:color="auto"/>
        <w:right w:val="none" w:sz="0" w:space="0" w:color="auto"/>
      </w:divBdr>
    </w:div>
    <w:div w:id="723605247">
      <w:bodyDiv w:val="1"/>
      <w:marLeft w:val="0"/>
      <w:marRight w:val="0"/>
      <w:marTop w:val="0"/>
      <w:marBottom w:val="0"/>
      <w:divBdr>
        <w:top w:val="none" w:sz="0" w:space="0" w:color="auto"/>
        <w:left w:val="none" w:sz="0" w:space="0" w:color="auto"/>
        <w:bottom w:val="none" w:sz="0" w:space="0" w:color="auto"/>
        <w:right w:val="none" w:sz="0" w:space="0" w:color="auto"/>
      </w:divBdr>
    </w:div>
    <w:div w:id="724069263">
      <w:bodyDiv w:val="1"/>
      <w:marLeft w:val="0"/>
      <w:marRight w:val="0"/>
      <w:marTop w:val="0"/>
      <w:marBottom w:val="0"/>
      <w:divBdr>
        <w:top w:val="none" w:sz="0" w:space="0" w:color="auto"/>
        <w:left w:val="none" w:sz="0" w:space="0" w:color="auto"/>
        <w:bottom w:val="none" w:sz="0" w:space="0" w:color="auto"/>
        <w:right w:val="none" w:sz="0" w:space="0" w:color="auto"/>
      </w:divBdr>
    </w:div>
    <w:div w:id="724329247">
      <w:bodyDiv w:val="1"/>
      <w:marLeft w:val="0"/>
      <w:marRight w:val="0"/>
      <w:marTop w:val="0"/>
      <w:marBottom w:val="0"/>
      <w:divBdr>
        <w:top w:val="none" w:sz="0" w:space="0" w:color="auto"/>
        <w:left w:val="none" w:sz="0" w:space="0" w:color="auto"/>
        <w:bottom w:val="none" w:sz="0" w:space="0" w:color="auto"/>
        <w:right w:val="none" w:sz="0" w:space="0" w:color="auto"/>
      </w:divBdr>
    </w:div>
    <w:div w:id="725027795">
      <w:bodyDiv w:val="1"/>
      <w:marLeft w:val="0"/>
      <w:marRight w:val="0"/>
      <w:marTop w:val="0"/>
      <w:marBottom w:val="0"/>
      <w:divBdr>
        <w:top w:val="none" w:sz="0" w:space="0" w:color="auto"/>
        <w:left w:val="none" w:sz="0" w:space="0" w:color="auto"/>
        <w:bottom w:val="none" w:sz="0" w:space="0" w:color="auto"/>
        <w:right w:val="none" w:sz="0" w:space="0" w:color="auto"/>
      </w:divBdr>
    </w:div>
    <w:div w:id="725495929">
      <w:bodyDiv w:val="1"/>
      <w:marLeft w:val="0"/>
      <w:marRight w:val="0"/>
      <w:marTop w:val="0"/>
      <w:marBottom w:val="0"/>
      <w:divBdr>
        <w:top w:val="none" w:sz="0" w:space="0" w:color="auto"/>
        <w:left w:val="none" w:sz="0" w:space="0" w:color="auto"/>
        <w:bottom w:val="none" w:sz="0" w:space="0" w:color="auto"/>
        <w:right w:val="none" w:sz="0" w:space="0" w:color="auto"/>
      </w:divBdr>
    </w:div>
    <w:div w:id="726300965">
      <w:bodyDiv w:val="1"/>
      <w:marLeft w:val="0"/>
      <w:marRight w:val="0"/>
      <w:marTop w:val="0"/>
      <w:marBottom w:val="0"/>
      <w:divBdr>
        <w:top w:val="none" w:sz="0" w:space="0" w:color="auto"/>
        <w:left w:val="none" w:sz="0" w:space="0" w:color="auto"/>
        <w:bottom w:val="none" w:sz="0" w:space="0" w:color="auto"/>
        <w:right w:val="none" w:sz="0" w:space="0" w:color="auto"/>
      </w:divBdr>
    </w:div>
    <w:div w:id="727267021">
      <w:bodyDiv w:val="1"/>
      <w:marLeft w:val="0"/>
      <w:marRight w:val="0"/>
      <w:marTop w:val="0"/>
      <w:marBottom w:val="0"/>
      <w:divBdr>
        <w:top w:val="none" w:sz="0" w:space="0" w:color="auto"/>
        <w:left w:val="none" w:sz="0" w:space="0" w:color="auto"/>
        <w:bottom w:val="none" w:sz="0" w:space="0" w:color="auto"/>
        <w:right w:val="none" w:sz="0" w:space="0" w:color="auto"/>
      </w:divBdr>
    </w:div>
    <w:div w:id="728456741">
      <w:bodyDiv w:val="1"/>
      <w:marLeft w:val="0"/>
      <w:marRight w:val="0"/>
      <w:marTop w:val="0"/>
      <w:marBottom w:val="0"/>
      <w:divBdr>
        <w:top w:val="none" w:sz="0" w:space="0" w:color="auto"/>
        <w:left w:val="none" w:sz="0" w:space="0" w:color="auto"/>
        <w:bottom w:val="none" w:sz="0" w:space="0" w:color="auto"/>
        <w:right w:val="none" w:sz="0" w:space="0" w:color="auto"/>
      </w:divBdr>
    </w:div>
    <w:div w:id="729305717">
      <w:bodyDiv w:val="1"/>
      <w:marLeft w:val="0"/>
      <w:marRight w:val="0"/>
      <w:marTop w:val="0"/>
      <w:marBottom w:val="0"/>
      <w:divBdr>
        <w:top w:val="none" w:sz="0" w:space="0" w:color="auto"/>
        <w:left w:val="none" w:sz="0" w:space="0" w:color="auto"/>
        <w:bottom w:val="none" w:sz="0" w:space="0" w:color="auto"/>
        <w:right w:val="none" w:sz="0" w:space="0" w:color="auto"/>
      </w:divBdr>
    </w:div>
    <w:div w:id="731197770">
      <w:bodyDiv w:val="1"/>
      <w:marLeft w:val="0"/>
      <w:marRight w:val="0"/>
      <w:marTop w:val="0"/>
      <w:marBottom w:val="0"/>
      <w:divBdr>
        <w:top w:val="none" w:sz="0" w:space="0" w:color="auto"/>
        <w:left w:val="none" w:sz="0" w:space="0" w:color="auto"/>
        <w:bottom w:val="none" w:sz="0" w:space="0" w:color="auto"/>
        <w:right w:val="none" w:sz="0" w:space="0" w:color="auto"/>
      </w:divBdr>
    </w:div>
    <w:div w:id="731461177">
      <w:bodyDiv w:val="1"/>
      <w:marLeft w:val="0"/>
      <w:marRight w:val="0"/>
      <w:marTop w:val="0"/>
      <w:marBottom w:val="0"/>
      <w:divBdr>
        <w:top w:val="none" w:sz="0" w:space="0" w:color="auto"/>
        <w:left w:val="none" w:sz="0" w:space="0" w:color="auto"/>
        <w:bottom w:val="none" w:sz="0" w:space="0" w:color="auto"/>
        <w:right w:val="none" w:sz="0" w:space="0" w:color="auto"/>
      </w:divBdr>
    </w:div>
    <w:div w:id="732778249">
      <w:bodyDiv w:val="1"/>
      <w:marLeft w:val="0"/>
      <w:marRight w:val="0"/>
      <w:marTop w:val="0"/>
      <w:marBottom w:val="0"/>
      <w:divBdr>
        <w:top w:val="none" w:sz="0" w:space="0" w:color="auto"/>
        <w:left w:val="none" w:sz="0" w:space="0" w:color="auto"/>
        <w:bottom w:val="none" w:sz="0" w:space="0" w:color="auto"/>
        <w:right w:val="none" w:sz="0" w:space="0" w:color="auto"/>
      </w:divBdr>
    </w:div>
    <w:div w:id="732971543">
      <w:bodyDiv w:val="1"/>
      <w:marLeft w:val="0"/>
      <w:marRight w:val="0"/>
      <w:marTop w:val="0"/>
      <w:marBottom w:val="0"/>
      <w:divBdr>
        <w:top w:val="none" w:sz="0" w:space="0" w:color="auto"/>
        <w:left w:val="none" w:sz="0" w:space="0" w:color="auto"/>
        <w:bottom w:val="none" w:sz="0" w:space="0" w:color="auto"/>
        <w:right w:val="none" w:sz="0" w:space="0" w:color="auto"/>
      </w:divBdr>
    </w:div>
    <w:div w:id="734166884">
      <w:bodyDiv w:val="1"/>
      <w:marLeft w:val="0"/>
      <w:marRight w:val="0"/>
      <w:marTop w:val="0"/>
      <w:marBottom w:val="0"/>
      <w:divBdr>
        <w:top w:val="none" w:sz="0" w:space="0" w:color="auto"/>
        <w:left w:val="none" w:sz="0" w:space="0" w:color="auto"/>
        <w:bottom w:val="none" w:sz="0" w:space="0" w:color="auto"/>
        <w:right w:val="none" w:sz="0" w:space="0" w:color="auto"/>
      </w:divBdr>
    </w:div>
    <w:div w:id="734624698">
      <w:bodyDiv w:val="1"/>
      <w:marLeft w:val="0"/>
      <w:marRight w:val="0"/>
      <w:marTop w:val="0"/>
      <w:marBottom w:val="0"/>
      <w:divBdr>
        <w:top w:val="none" w:sz="0" w:space="0" w:color="auto"/>
        <w:left w:val="none" w:sz="0" w:space="0" w:color="auto"/>
        <w:bottom w:val="none" w:sz="0" w:space="0" w:color="auto"/>
        <w:right w:val="none" w:sz="0" w:space="0" w:color="auto"/>
      </w:divBdr>
    </w:div>
    <w:div w:id="735083561">
      <w:bodyDiv w:val="1"/>
      <w:marLeft w:val="0"/>
      <w:marRight w:val="0"/>
      <w:marTop w:val="0"/>
      <w:marBottom w:val="0"/>
      <w:divBdr>
        <w:top w:val="none" w:sz="0" w:space="0" w:color="auto"/>
        <w:left w:val="none" w:sz="0" w:space="0" w:color="auto"/>
        <w:bottom w:val="none" w:sz="0" w:space="0" w:color="auto"/>
        <w:right w:val="none" w:sz="0" w:space="0" w:color="auto"/>
      </w:divBdr>
    </w:div>
    <w:div w:id="735736998">
      <w:bodyDiv w:val="1"/>
      <w:marLeft w:val="0"/>
      <w:marRight w:val="0"/>
      <w:marTop w:val="0"/>
      <w:marBottom w:val="0"/>
      <w:divBdr>
        <w:top w:val="none" w:sz="0" w:space="0" w:color="auto"/>
        <w:left w:val="none" w:sz="0" w:space="0" w:color="auto"/>
        <w:bottom w:val="none" w:sz="0" w:space="0" w:color="auto"/>
        <w:right w:val="none" w:sz="0" w:space="0" w:color="auto"/>
      </w:divBdr>
    </w:div>
    <w:div w:id="735738342">
      <w:bodyDiv w:val="1"/>
      <w:marLeft w:val="0"/>
      <w:marRight w:val="0"/>
      <w:marTop w:val="0"/>
      <w:marBottom w:val="0"/>
      <w:divBdr>
        <w:top w:val="none" w:sz="0" w:space="0" w:color="auto"/>
        <w:left w:val="none" w:sz="0" w:space="0" w:color="auto"/>
        <w:bottom w:val="none" w:sz="0" w:space="0" w:color="auto"/>
        <w:right w:val="none" w:sz="0" w:space="0" w:color="auto"/>
      </w:divBdr>
    </w:div>
    <w:div w:id="735779847">
      <w:bodyDiv w:val="1"/>
      <w:marLeft w:val="0"/>
      <w:marRight w:val="0"/>
      <w:marTop w:val="0"/>
      <w:marBottom w:val="0"/>
      <w:divBdr>
        <w:top w:val="none" w:sz="0" w:space="0" w:color="auto"/>
        <w:left w:val="none" w:sz="0" w:space="0" w:color="auto"/>
        <w:bottom w:val="none" w:sz="0" w:space="0" w:color="auto"/>
        <w:right w:val="none" w:sz="0" w:space="0" w:color="auto"/>
      </w:divBdr>
    </w:div>
    <w:div w:id="736123540">
      <w:bodyDiv w:val="1"/>
      <w:marLeft w:val="0"/>
      <w:marRight w:val="0"/>
      <w:marTop w:val="0"/>
      <w:marBottom w:val="0"/>
      <w:divBdr>
        <w:top w:val="none" w:sz="0" w:space="0" w:color="auto"/>
        <w:left w:val="none" w:sz="0" w:space="0" w:color="auto"/>
        <w:bottom w:val="none" w:sz="0" w:space="0" w:color="auto"/>
        <w:right w:val="none" w:sz="0" w:space="0" w:color="auto"/>
      </w:divBdr>
    </w:div>
    <w:div w:id="736325832">
      <w:bodyDiv w:val="1"/>
      <w:marLeft w:val="0"/>
      <w:marRight w:val="0"/>
      <w:marTop w:val="0"/>
      <w:marBottom w:val="0"/>
      <w:divBdr>
        <w:top w:val="none" w:sz="0" w:space="0" w:color="auto"/>
        <w:left w:val="none" w:sz="0" w:space="0" w:color="auto"/>
        <w:bottom w:val="none" w:sz="0" w:space="0" w:color="auto"/>
        <w:right w:val="none" w:sz="0" w:space="0" w:color="auto"/>
      </w:divBdr>
    </w:div>
    <w:div w:id="736366519">
      <w:bodyDiv w:val="1"/>
      <w:marLeft w:val="0"/>
      <w:marRight w:val="0"/>
      <w:marTop w:val="0"/>
      <w:marBottom w:val="0"/>
      <w:divBdr>
        <w:top w:val="none" w:sz="0" w:space="0" w:color="auto"/>
        <w:left w:val="none" w:sz="0" w:space="0" w:color="auto"/>
        <w:bottom w:val="none" w:sz="0" w:space="0" w:color="auto"/>
        <w:right w:val="none" w:sz="0" w:space="0" w:color="auto"/>
      </w:divBdr>
    </w:div>
    <w:div w:id="736437525">
      <w:bodyDiv w:val="1"/>
      <w:marLeft w:val="0"/>
      <w:marRight w:val="0"/>
      <w:marTop w:val="0"/>
      <w:marBottom w:val="0"/>
      <w:divBdr>
        <w:top w:val="none" w:sz="0" w:space="0" w:color="auto"/>
        <w:left w:val="none" w:sz="0" w:space="0" w:color="auto"/>
        <w:bottom w:val="none" w:sz="0" w:space="0" w:color="auto"/>
        <w:right w:val="none" w:sz="0" w:space="0" w:color="auto"/>
      </w:divBdr>
    </w:div>
    <w:div w:id="736902125">
      <w:bodyDiv w:val="1"/>
      <w:marLeft w:val="0"/>
      <w:marRight w:val="0"/>
      <w:marTop w:val="0"/>
      <w:marBottom w:val="0"/>
      <w:divBdr>
        <w:top w:val="none" w:sz="0" w:space="0" w:color="auto"/>
        <w:left w:val="none" w:sz="0" w:space="0" w:color="auto"/>
        <w:bottom w:val="none" w:sz="0" w:space="0" w:color="auto"/>
        <w:right w:val="none" w:sz="0" w:space="0" w:color="auto"/>
      </w:divBdr>
    </w:div>
    <w:div w:id="736976458">
      <w:bodyDiv w:val="1"/>
      <w:marLeft w:val="0"/>
      <w:marRight w:val="0"/>
      <w:marTop w:val="0"/>
      <w:marBottom w:val="0"/>
      <w:divBdr>
        <w:top w:val="none" w:sz="0" w:space="0" w:color="auto"/>
        <w:left w:val="none" w:sz="0" w:space="0" w:color="auto"/>
        <w:bottom w:val="none" w:sz="0" w:space="0" w:color="auto"/>
        <w:right w:val="none" w:sz="0" w:space="0" w:color="auto"/>
      </w:divBdr>
    </w:div>
    <w:div w:id="737022315">
      <w:bodyDiv w:val="1"/>
      <w:marLeft w:val="0"/>
      <w:marRight w:val="0"/>
      <w:marTop w:val="0"/>
      <w:marBottom w:val="0"/>
      <w:divBdr>
        <w:top w:val="none" w:sz="0" w:space="0" w:color="auto"/>
        <w:left w:val="none" w:sz="0" w:space="0" w:color="auto"/>
        <w:bottom w:val="none" w:sz="0" w:space="0" w:color="auto"/>
        <w:right w:val="none" w:sz="0" w:space="0" w:color="auto"/>
      </w:divBdr>
    </w:div>
    <w:div w:id="737289519">
      <w:bodyDiv w:val="1"/>
      <w:marLeft w:val="0"/>
      <w:marRight w:val="0"/>
      <w:marTop w:val="0"/>
      <w:marBottom w:val="0"/>
      <w:divBdr>
        <w:top w:val="none" w:sz="0" w:space="0" w:color="auto"/>
        <w:left w:val="none" w:sz="0" w:space="0" w:color="auto"/>
        <w:bottom w:val="none" w:sz="0" w:space="0" w:color="auto"/>
        <w:right w:val="none" w:sz="0" w:space="0" w:color="auto"/>
      </w:divBdr>
    </w:div>
    <w:div w:id="737633724">
      <w:bodyDiv w:val="1"/>
      <w:marLeft w:val="0"/>
      <w:marRight w:val="0"/>
      <w:marTop w:val="0"/>
      <w:marBottom w:val="0"/>
      <w:divBdr>
        <w:top w:val="none" w:sz="0" w:space="0" w:color="auto"/>
        <w:left w:val="none" w:sz="0" w:space="0" w:color="auto"/>
        <w:bottom w:val="none" w:sz="0" w:space="0" w:color="auto"/>
        <w:right w:val="none" w:sz="0" w:space="0" w:color="auto"/>
      </w:divBdr>
    </w:div>
    <w:div w:id="738017251">
      <w:bodyDiv w:val="1"/>
      <w:marLeft w:val="0"/>
      <w:marRight w:val="0"/>
      <w:marTop w:val="0"/>
      <w:marBottom w:val="0"/>
      <w:divBdr>
        <w:top w:val="none" w:sz="0" w:space="0" w:color="auto"/>
        <w:left w:val="none" w:sz="0" w:space="0" w:color="auto"/>
        <w:bottom w:val="none" w:sz="0" w:space="0" w:color="auto"/>
        <w:right w:val="none" w:sz="0" w:space="0" w:color="auto"/>
      </w:divBdr>
    </w:div>
    <w:div w:id="738476680">
      <w:bodyDiv w:val="1"/>
      <w:marLeft w:val="0"/>
      <w:marRight w:val="0"/>
      <w:marTop w:val="0"/>
      <w:marBottom w:val="0"/>
      <w:divBdr>
        <w:top w:val="none" w:sz="0" w:space="0" w:color="auto"/>
        <w:left w:val="none" w:sz="0" w:space="0" w:color="auto"/>
        <w:bottom w:val="none" w:sz="0" w:space="0" w:color="auto"/>
        <w:right w:val="none" w:sz="0" w:space="0" w:color="auto"/>
      </w:divBdr>
    </w:div>
    <w:div w:id="738748558">
      <w:bodyDiv w:val="1"/>
      <w:marLeft w:val="0"/>
      <w:marRight w:val="0"/>
      <w:marTop w:val="0"/>
      <w:marBottom w:val="0"/>
      <w:divBdr>
        <w:top w:val="none" w:sz="0" w:space="0" w:color="auto"/>
        <w:left w:val="none" w:sz="0" w:space="0" w:color="auto"/>
        <w:bottom w:val="none" w:sz="0" w:space="0" w:color="auto"/>
        <w:right w:val="none" w:sz="0" w:space="0" w:color="auto"/>
      </w:divBdr>
    </w:div>
    <w:div w:id="739595006">
      <w:bodyDiv w:val="1"/>
      <w:marLeft w:val="0"/>
      <w:marRight w:val="0"/>
      <w:marTop w:val="0"/>
      <w:marBottom w:val="0"/>
      <w:divBdr>
        <w:top w:val="none" w:sz="0" w:space="0" w:color="auto"/>
        <w:left w:val="none" w:sz="0" w:space="0" w:color="auto"/>
        <w:bottom w:val="none" w:sz="0" w:space="0" w:color="auto"/>
        <w:right w:val="none" w:sz="0" w:space="0" w:color="auto"/>
      </w:divBdr>
    </w:div>
    <w:div w:id="739715770">
      <w:bodyDiv w:val="1"/>
      <w:marLeft w:val="0"/>
      <w:marRight w:val="0"/>
      <w:marTop w:val="0"/>
      <w:marBottom w:val="0"/>
      <w:divBdr>
        <w:top w:val="none" w:sz="0" w:space="0" w:color="auto"/>
        <w:left w:val="none" w:sz="0" w:space="0" w:color="auto"/>
        <w:bottom w:val="none" w:sz="0" w:space="0" w:color="auto"/>
        <w:right w:val="none" w:sz="0" w:space="0" w:color="auto"/>
      </w:divBdr>
    </w:div>
    <w:div w:id="739717053">
      <w:bodyDiv w:val="1"/>
      <w:marLeft w:val="0"/>
      <w:marRight w:val="0"/>
      <w:marTop w:val="0"/>
      <w:marBottom w:val="0"/>
      <w:divBdr>
        <w:top w:val="none" w:sz="0" w:space="0" w:color="auto"/>
        <w:left w:val="none" w:sz="0" w:space="0" w:color="auto"/>
        <w:bottom w:val="none" w:sz="0" w:space="0" w:color="auto"/>
        <w:right w:val="none" w:sz="0" w:space="0" w:color="auto"/>
      </w:divBdr>
    </w:div>
    <w:div w:id="740060434">
      <w:bodyDiv w:val="1"/>
      <w:marLeft w:val="0"/>
      <w:marRight w:val="0"/>
      <w:marTop w:val="0"/>
      <w:marBottom w:val="0"/>
      <w:divBdr>
        <w:top w:val="none" w:sz="0" w:space="0" w:color="auto"/>
        <w:left w:val="none" w:sz="0" w:space="0" w:color="auto"/>
        <w:bottom w:val="none" w:sz="0" w:space="0" w:color="auto"/>
        <w:right w:val="none" w:sz="0" w:space="0" w:color="auto"/>
      </w:divBdr>
    </w:div>
    <w:div w:id="740256509">
      <w:bodyDiv w:val="1"/>
      <w:marLeft w:val="0"/>
      <w:marRight w:val="0"/>
      <w:marTop w:val="0"/>
      <w:marBottom w:val="0"/>
      <w:divBdr>
        <w:top w:val="none" w:sz="0" w:space="0" w:color="auto"/>
        <w:left w:val="none" w:sz="0" w:space="0" w:color="auto"/>
        <w:bottom w:val="none" w:sz="0" w:space="0" w:color="auto"/>
        <w:right w:val="none" w:sz="0" w:space="0" w:color="auto"/>
      </w:divBdr>
    </w:div>
    <w:div w:id="740368389">
      <w:bodyDiv w:val="1"/>
      <w:marLeft w:val="0"/>
      <w:marRight w:val="0"/>
      <w:marTop w:val="0"/>
      <w:marBottom w:val="0"/>
      <w:divBdr>
        <w:top w:val="none" w:sz="0" w:space="0" w:color="auto"/>
        <w:left w:val="none" w:sz="0" w:space="0" w:color="auto"/>
        <w:bottom w:val="none" w:sz="0" w:space="0" w:color="auto"/>
        <w:right w:val="none" w:sz="0" w:space="0" w:color="auto"/>
      </w:divBdr>
    </w:div>
    <w:div w:id="741412949">
      <w:bodyDiv w:val="1"/>
      <w:marLeft w:val="0"/>
      <w:marRight w:val="0"/>
      <w:marTop w:val="0"/>
      <w:marBottom w:val="0"/>
      <w:divBdr>
        <w:top w:val="none" w:sz="0" w:space="0" w:color="auto"/>
        <w:left w:val="none" w:sz="0" w:space="0" w:color="auto"/>
        <w:bottom w:val="none" w:sz="0" w:space="0" w:color="auto"/>
        <w:right w:val="none" w:sz="0" w:space="0" w:color="auto"/>
      </w:divBdr>
    </w:div>
    <w:div w:id="742458063">
      <w:bodyDiv w:val="1"/>
      <w:marLeft w:val="0"/>
      <w:marRight w:val="0"/>
      <w:marTop w:val="0"/>
      <w:marBottom w:val="0"/>
      <w:divBdr>
        <w:top w:val="none" w:sz="0" w:space="0" w:color="auto"/>
        <w:left w:val="none" w:sz="0" w:space="0" w:color="auto"/>
        <w:bottom w:val="none" w:sz="0" w:space="0" w:color="auto"/>
        <w:right w:val="none" w:sz="0" w:space="0" w:color="auto"/>
      </w:divBdr>
    </w:div>
    <w:div w:id="742916442">
      <w:bodyDiv w:val="1"/>
      <w:marLeft w:val="0"/>
      <w:marRight w:val="0"/>
      <w:marTop w:val="0"/>
      <w:marBottom w:val="0"/>
      <w:divBdr>
        <w:top w:val="none" w:sz="0" w:space="0" w:color="auto"/>
        <w:left w:val="none" w:sz="0" w:space="0" w:color="auto"/>
        <w:bottom w:val="none" w:sz="0" w:space="0" w:color="auto"/>
        <w:right w:val="none" w:sz="0" w:space="0" w:color="auto"/>
      </w:divBdr>
    </w:div>
    <w:div w:id="743262518">
      <w:bodyDiv w:val="1"/>
      <w:marLeft w:val="0"/>
      <w:marRight w:val="0"/>
      <w:marTop w:val="0"/>
      <w:marBottom w:val="0"/>
      <w:divBdr>
        <w:top w:val="none" w:sz="0" w:space="0" w:color="auto"/>
        <w:left w:val="none" w:sz="0" w:space="0" w:color="auto"/>
        <w:bottom w:val="none" w:sz="0" w:space="0" w:color="auto"/>
        <w:right w:val="none" w:sz="0" w:space="0" w:color="auto"/>
      </w:divBdr>
    </w:div>
    <w:div w:id="744961427">
      <w:bodyDiv w:val="1"/>
      <w:marLeft w:val="0"/>
      <w:marRight w:val="0"/>
      <w:marTop w:val="0"/>
      <w:marBottom w:val="0"/>
      <w:divBdr>
        <w:top w:val="none" w:sz="0" w:space="0" w:color="auto"/>
        <w:left w:val="none" w:sz="0" w:space="0" w:color="auto"/>
        <w:bottom w:val="none" w:sz="0" w:space="0" w:color="auto"/>
        <w:right w:val="none" w:sz="0" w:space="0" w:color="auto"/>
      </w:divBdr>
    </w:div>
    <w:div w:id="745036786">
      <w:bodyDiv w:val="1"/>
      <w:marLeft w:val="0"/>
      <w:marRight w:val="0"/>
      <w:marTop w:val="0"/>
      <w:marBottom w:val="0"/>
      <w:divBdr>
        <w:top w:val="none" w:sz="0" w:space="0" w:color="auto"/>
        <w:left w:val="none" w:sz="0" w:space="0" w:color="auto"/>
        <w:bottom w:val="none" w:sz="0" w:space="0" w:color="auto"/>
        <w:right w:val="none" w:sz="0" w:space="0" w:color="auto"/>
      </w:divBdr>
    </w:div>
    <w:div w:id="745146612">
      <w:bodyDiv w:val="1"/>
      <w:marLeft w:val="0"/>
      <w:marRight w:val="0"/>
      <w:marTop w:val="0"/>
      <w:marBottom w:val="0"/>
      <w:divBdr>
        <w:top w:val="none" w:sz="0" w:space="0" w:color="auto"/>
        <w:left w:val="none" w:sz="0" w:space="0" w:color="auto"/>
        <w:bottom w:val="none" w:sz="0" w:space="0" w:color="auto"/>
        <w:right w:val="none" w:sz="0" w:space="0" w:color="auto"/>
      </w:divBdr>
    </w:div>
    <w:div w:id="745760034">
      <w:bodyDiv w:val="1"/>
      <w:marLeft w:val="0"/>
      <w:marRight w:val="0"/>
      <w:marTop w:val="0"/>
      <w:marBottom w:val="0"/>
      <w:divBdr>
        <w:top w:val="none" w:sz="0" w:space="0" w:color="auto"/>
        <w:left w:val="none" w:sz="0" w:space="0" w:color="auto"/>
        <w:bottom w:val="none" w:sz="0" w:space="0" w:color="auto"/>
        <w:right w:val="none" w:sz="0" w:space="0" w:color="auto"/>
      </w:divBdr>
    </w:div>
    <w:div w:id="745765855">
      <w:bodyDiv w:val="1"/>
      <w:marLeft w:val="0"/>
      <w:marRight w:val="0"/>
      <w:marTop w:val="0"/>
      <w:marBottom w:val="0"/>
      <w:divBdr>
        <w:top w:val="none" w:sz="0" w:space="0" w:color="auto"/>
        <w:left w:val="none" w:sz="0" w:space="0" w:color="auto"/>
        <w:bottom w:val="none" w:sz="0" w:space="0" w:color="auto"/>
        <w:right w:val="none" w:sz="0" w:space="0" w:color="auto"/>
      </w:divBdr>
    </w:div>
    <w:div w:id="745808827">
      <w:bodyDiv w:val="1"/>
      <w:marLeft w:val="0"/>
      <w:marRight w:val="0"/>
      <w:marTop w:val="0"/>
      <w:marBottom w:val="0"/>
      <w:divBdr>
        <w:top w:val="none" w:sz="0" w:space="0" w:color="auto"/>
        <w:left w:val="none" w:sz="0" w:space="0" w:color="auto"/>
        <w:bottom w:val="none" w:sz="0" w:space="0" w:color="auto"/>
        <w:right w:val="none" w:sz="0" w:space="0" w:color="auto"/>
      </w:divBdr>
    </w:div>
    <w:div w:id="746000726">
      <w:bodyDiv w:val="1"/>
      <w:marLeft w:val="0"/>
      <w:marRight w:val="0"/>
      <w:marTop w:val="0"/>
      <w:marBottom w:val="0"/>
      <w:divBdr>
        <w:top w:val="none" w:sz="0" w:space="0" w:color="auto"/>
        <w:left w:val="none" w:sz="0" w:space="0" w:color="auto"/>
        <w:bottom w:val="none" w:sz="0" w:space="0" w:color="auto"/>
        <w:right w:val="none" w:sz="0" w:space="0" w:color="auto"/>
      </w:divBdr>
    </w:div>
    <w:div w:id="746613686">
      <w:bodyDiv w:val="1"/>
      <w:marLeft w:val="0"/>
      <w:marRight w:val="0"/>
      <w:marTop w:val="0"/>
      <w:marBottom w:val="0"/>
      <w:divBdr>
        <w:top w:val="none" w:sz="0" w:space="0" w:color="auto"/>
        <w:left w:val="none" w:sz="0" w:space="0" w:color="auto"/>
        <w:bottom w:val="none" w:sz="0" w:space="0" w:color="auto"/>
        <w:right w:val="none" w:sz="0" w:space="0" w:color="auto"/>
      </w:divBdr>
    </w:div>
    <w:div w:id="747075577">
      <w:bodyDiv w:val="1"/>
      <w:marLeft w:val="0"/>
      <w:marRight w:val="0"/>
      <w:marTop w:val="0"/>
      <w:marBottom w:val="0"/>
      <w:divBdr>
        <w:top w:val="none" w:sz="0" w:space="0" w:color="auto"/>
        <w:left w:val="none" w:sz="0" w:space="0" w:color="auto"/>
        <w:bottom w:val="none" w:sz="0" w:space="0" w:color="auto"/>
        <w:right w:val="none" w:sz="0" w:space="0" w:color="auto"/>
      </w:divBdr>
    </w:div>
    <w:div w:id="747309011">
      <w:bodyDiv w:val="1"/>
      <w:marLeft w:val="0"/>
      <w:marRight w:val="0"/>
      <w:marTop w:val="0"/>
      <w:marBottom w:val="0"/>
      <w:divBdr>
        <w:top w:val="none" w:sz="0" w:space="0" w:color="auto"/>
        <w:left w:val="none" w:sz="0" w:space="0" w:color="auto"/>
        <w:bottom w:val="none" w:sz="0" w:space="0" w:color="auto"/>
        <w:right w:val="none" w:sz="0" w:space="0" w:color="auto"/>
      </w:divBdr>
    </w:div>
    <w:div w:id="748845713">
      <w:bodyDiv w:val="1"/>
      <w:marLeft w:val="0"/>
      <w:marRight w:val="0"/>
      <w:marTop w:val="0"/>
      <w:marBottom w:val="0"/>
      <w:divBdr>
        <w:top w:val="none" w:sz="0" w:space="0" w:color="auto"/>
        <w:left w:val="none" w:sz="0" w:space="0" w:color="auto"/>
        <w:bottom w:val="none" w:sz="0" w:space="0" w:color="auto"/>
        <w:right w:val="none" w:sz="0" w:space="0" w:color="auto"/>
      </w:divBdr>
    </w:div>
    <w:div w:id="749355793">
      <w:bodyDiv w:val="1"/>
      <w:marLeft w:val="0"/>
      <w:marRight w:val="0"/>
      <w:marTop w:val="0"/>
      <w:marBottom w:val="0"/>
      <w:divBdr>
        <w:top w:val="none" w:sz="0" w:space="0" w:color="auto"/>
        <w:left w:val="none" w:sz="0" w:space="0" w:color="auto"/>
        <w:bottom w:val="none" w:sz="0" w:space="0" w:color="auto"/>
        <w:right w:val="none" w:sz="0" w:space="0" w:color="auto"/>
      </w:divBdr>
    </w:div>
    <w:div w:id="749617586">
      <w:bodyDiv w:val="1"/>
      <w:marLeft w:val="0"/>
      <w:marRight w:val="0"/>
      <w:marTop w:val="0"/>
      <w:marBottom w:val="0"/>
      <w:divBdr>
        <w:top w:val="none" w:sz="0" w:space="0" w:color="auto"/>
        <w:left w:val="none" w:sz="0" w:space="0" w:color="auto"/>
        <w:bottom w:val="none" w:sz="0" w:space="0" w:color="auto"/>
        <w:right w:val="none" w:sz="0" w:space="0" w:color="auto"/>
      </w:divBdr>
    </w:div>
    <w:div w:id="750085042">
      <w:bodyDiv w:val="1"/>
      <w:marLeft w:val="0"/>
      <w:marRight w:val="0"/>
      <w:marTop w:val="0"/>
      <w:marBottom w:val="0"/>
      <w:divBdr>
        <w:top w:val="none" w:sz="0" w:space="0" w:color="auto"/>
        <w:left w:val="none" w:sz="0" w:space="0" w:color="auto"/>
        <w:bottom w:val="none" w:sz="0" w:space="0" w:color="auto"/>
        <w:right w:val="none" w:sz="0" w:space="0" w:color="auto"/>
      </w:divBdr>
    </w:div>
    <w:div w:id="750152612">
      <w:bodyDiv w:val="1"/>
      <w:marLeft w:val="0"/>
      <w:marRight w:val="0"/>
      <w:marTop w:val="0"/>
      <w:marBottom w:val="0"/>
      <w:divBdr>
        <w:top w:val="none" w:sz="0" w:space="0" w:color="auto"/>
        <w:left w:val="none" w:sz="0" w:space="0" w:color="auto"/>
        <w:bottom w:val="none" w:sz="0" w:space="0" w:color="auto"/>
        <w:right w:val="none" w:sz="0" w:space="0" w:color="auto"/>
      </w:divBdr>
    </w:div>
    <w:div w:id="751123505">
      <w:bodyDiv w:val="1"/>
      <w:marLeft w:val="0"/>
      <w:marRight w:val="0"/>
      <w:marTop w:val="0"/>
      <w:marBottom w:val="0"/>
      <w:divBdr>
        <w:top w:val="none" w:sz="0" w:space="0" w:color="auto"/>
        <w:left w:val="none" w:sz="0" w:space="0" w:color="auto"/>
        <w:bottom w:val="none" w:sz="0" w:space="0" w:color="auto"/>
        <w:right w:val="none" w:sz="0" w:space="0" w:color="auto"/>
      </w:divBdr>
    </w:div>
    <w:div w:id="751321805">
      <w:bodyDiv w:val="1"/>
      <w:marLeft w:val="0"/>
      <w:marRight w:val="0"/>
      <w:marTop w:val="0"/>
      <w:marBottom w:val="0"/>
      <w:divBdr>
        <w:top w:val="none" w:sz="0" w:space="0" w:color="auto"/>
        <w:left w:val="none" w:sz="0" w:space="0" w:color="auto"/>
        <w:bottom w:val="none" w:sz="0" w:space="0" w:color="auto"/>
        <w:right w:val="none" w:sz="0" w:space="0" w:color="auto"/>
      </w:divBdr>
    </w:div>
    <w:div w:id="751895114">
      <w:bodyDiv w:val="1"/>
      <w:marLeft w:val="0"/>
      <w:marRight w:val="0"/>
      <w:marTop w:val="0"/>
      <w:marBottom w:val="0"/>
      <w:divBdr>
        <w:top w:val="none" w:sz="0" w:space="0" w:color="auto"/>
        <w:left w:val="none" w:sz="0" w:space="0" w:color="auto"/>
        <w:bottom w:val="none" w:sz="0" w:space="0" w:color="auto"/>
        <w:right w:val="none" w:sz="0" w:space="0" w:color="auto"/>
      </w:divBdr>
    </w:div>
    <w:div w:id="752361205">
      <w:bodyDiv w:val="1"/>
      <w:marLeft w:val="0"/>
      <w:marRight w:val="0"/>
      <w:marTop w:val="0"/>
      <w:marBottom w:val="0"/>
      <w:divBdr>
        <w:top w:val="none" w:sz="0" w:space="0" w:color="auto"/>
        <w:left w:val="none" w:sz="0" w:space="0" w:color="auto"/>
        <w:bottom w:val="none" w:sz="0" w:space="0" w:color="auto"/>
        <w:right w:val="none" w:sz="0" w:space="0" w:color="auto"/>
      </w:divBdr>
    </w:div>
    <w:div w:id="752510355">
      <w:bodyDiv w:val="1"/>
      <w:marLeft w:val="0"/>
      <w:marRight w:val="0"/>
      <w:marTop w:val="0"/>
      <w:marBottom w:val="0"/>
      <w:divBdr>
        <w:top w:val="none" w:sz="0" w:space="0" w:color="auto"/>
        <w:left w:val="none" w:sz="0" w:space="0" w:color="auto"/>
        <w:bottom w:val="none" w:sz="0" w:space="0" w:color="auto"/>
        <w:right w:val="none" w:sz="0" w:space="0" w:color="auto"/>
      </w:divBdr>
    </w:div>
    <w:div w:id="754520116">
      <w:bodyDiv w:val="1"/>
      <w:marLeft w:val="0"/>
      <w:marRight w:val="0"/>
      <w:marTop w:val="0"/>
      <w:marBottom w:val="0"/>
      <w:divBdr>
        <w:top w:val="none" w:sz="0" w:space="0" w:color="auto"/>
        <w:left w:val="none" w:sz="0" w:space="0" w:color="auto"/>
        <w:bottom w:val="none" w:sz="0" w:space="0" w:color="auto"/>
        <w:right w:val="none" w:sz="0" w:space="0" w:color="auto"/>
      </w:divBdr>
    </w:div>
    <w:div w:id="754787270">
      <w:bodyDiv w:val="1"/>
      <w:marLeft w:val="0"/>
      <w:marRight w:val="0"/>
      <w:marTop w:val="0"/>
      <w:marBottom w:val="0"/>
      <w:divBdr>
        <w:top w:val="none" w:sz="0" w:space="0" w:color="auto"/>
        <w:left w:val="none" w:sz="0" w:space="0" w:color="auto"/>
        <w:bottom w:val="none" w:sz="0" w:space="0" w:color="auto"/>
        <w:right w:val="none" w:sz="0" w:space="0" w:color="auto"/>
      </w:divBdr>
    </w:div>
    <w:div w:id="755245073">
      <w:bodyDiv w:val="1"/>
      <w:marLeft w:val="0"/>
      <w:marRight w:val="0"/>
      <w:marTop w:val="0"/>
      <w:marBottom w:val="0"/>
      <w:divBdr>
        <w:top w:val="none" w:sz="0" w:space="0" w:color="auto"/>
        <w:left w:val="none" w:sz="0" w:space="0" w:color="auto"/>
        <w:bottom w:val="none" w:sz="0" w:space="0" w:color="auto"/>
        <w:right w:val="none" w:sz="0" w:space="0" w:color="auto"/>
      </w:divBdr>
    </w:div>
    <w:div w:id="755591064">
      <w:bodyDiv w:val="1"/>
      <w:marLeft w:val="0"/>
      <w:marRight w:val="0"/>
      <w:marTop w:val="0"/>
      <w:marBottom w:val="0"/>
      <w:divBdr>
        <w:top w:val="none" w:sz="0" w:space="0" w:color="auto"/>
        <w:left w:val="none" w:sz="0" w:space="0" w:color="auto"/>
        <w:bottom w:val="none" w:sz="0" w:space="0" w:color="auto"/>
        <w:right w:val="none" w:sz="0" w:space="0" w:color="auto"/>
      </w:divBdr>
    </w:div>
    <w:div w:id="755781463">
      <w:bodyDiv w:val="1"/>
      <w:marLeft w:val="0"/>
      <w:marRight w:val="0"/>
      <w:marTop w:val="0"/>
      <w:marBottom w:val="0"/>
      <w:divBdr>
        <w:top w:val="none" w:sz="0" w:space="0" w:color="auto"/>
        <w:left w:val="none" w:sz="0" w:space="0" w:color="auto"/>
        <w:bottom w:val="none" w:sz="0" w:space="0" w:color="auto"/>
        <w:right w:val="none" w:sz="0" w:space="0" w:color="auto"/>
      </w:divBdr>
    </w:div>
    <w:div w:id="755975689">
      <w:bodyDiv w:val="1"/>
      <w:marLeft w:val="0"/>
      <w:marRight w:val="0"/>
      <w:marTop w:val="0"/>
      <w:marBottom w:val="0"/>
      <w:divBdr>
        <w:top w:val="none" w:sz="0" w:space="0" w:color="auto"/>
        <w:left w:val="none" w:sz="0" w:space="0" w:color="auto"/>
        <w:bottom w:val="none" w:sz="0" w:space="0" w:color="auto"/>
        <w:right w:val="none" w:sz="0" w:space="0" w:color="auto"/>
      </w:divBdr>
    </w:div>
    <w:div w:id="756442130">
      <w:bodyDiv w:val="1"/>
      <w:marLeft w:val="0"/>
      <w:marRight w:val="0"/>
      <w:marTop w:val="0"/>
      <w:marBottom w:val="0"/>
      <w:divBdr>
        <w:top w:val="none" w:sz="0" w:space="0" w:color="auto"/>
        <w:left w:val="none" w:sz="0" w:space="0" w:color="auto"/>
        <w:bottom w:val="none" w:sz="0" w:space="0" w:color="auto"/>
        <w:right w:val="none" w:sz="0" w:space="0" w:color="auto"/>
      </w:divBdr>
    </w:div>
    <w:div w:id="756748010">
      <w:bodyDiv w:val="1"/>
      <w:marLeft w:val="0"/>
      <w:marRight w:val="0"/>
      <w:marTop w:val="0"/>
      <w:marBottom w:val="0"/>
      <w:divBdr>
        <w:top w:val="none" w:sz="0" w:space="0" w:color="auto"/>
        <w:left w:val="none" w:sz="0" w:space="0" w:color="auto"/>
        <w:bottom w:val="none" w:sz="0" w:space="0" w:color="auto"/>
        <w:right w:val="none" w:sz="0" w:space="0" w:color="auto"/>
      </w:divBdr>
    </w:div>
    <w:div w:id="756905449">
      <w:bodyDiv w:val="1"/>
      <w:marLeft w:val="0"/>
      <w:marRight w:val="0"/>
      <w:marTop w:val="0"/>
      <w:marBottom w:val="0"/>
      <w:divBdr>
        <w:top w:val="none" w:sz="0" w:space="0" w:color="auto"/>
        <w:left w:val="none" w:sz="0" w:space="0" w:color="auto"/>
        <w:bottom w:val="none" w:sz="0" w:space="0" w:color="auto"/>
        <w:right w:val="none" w:sz="0" w:space="0" w:color="auto"/>
      </w:divBdr>
    </w:div>
    <w:div w:id="757216219">
      <w:bodyDiv w:val="1"/>
      <w:marLeft w:val="0"/>
      <w:marRight w:val="0"/>
      <w:marTop w:val="0"/>
      <w:marBottom w:val="0"/>
      <w:divBdr>
        <w:top w:val="none" w:sz="0" w:space="0" w:color="auto"/>
        <w:left w:val="none" w:sz="0" w:space="0" w:color="auto"/>
        <w:bottom w:val="none" w:sz="0" w:space="0" w:color="auto"/>
        <w:right w:val="none" w:sz="0" w:space="0" w:color="auto"/>
      </w:divBdr>
    </w:div>
    <w:div w:id="758018952">
      <w:bodyDiv w:val="1"/>
      <w:marLeft w:val="0"/>
      <w:marRight w:val="0"/>
      <w:marTop w:val="0"/>
      <w:marBottom w:val="0"/>
      <w:divBdr>
        <w:top w:val="none" w:sz="0" w:space="0" w:color="auto"/>
        <w:left w:val="none" w:sz="0" w:space="0" w:color="auto"/>
        <w:bottom w:val="none" w:sz="0" w:space="0" w:color="auto"/>
        <w:right w:val="none" w:sz="0" w:space="0" w:color="auto"/>
      </w:divBdr>
    </w:div>
    <w:div w:id="759370882">
      <w:bodyDiv w:val="1"/>
      <w:marLeft w:val="0"/>
      <w:marRight w:val="0"/>
      <w:marTop w:val="0"/>
      <w:marBottom w:val="0"/>
      <w:divBdr>
        <w:top w:val="none" w:sz="0" w:space="0" w:color="auto"/>
        <w:left w:val="none" w:sz="0" w:space="0" w:color="auto"/>
        <w:bottom w:val="none" w:sz="0" w:space="0" w:color="auto"/>
        <w:right w:val="none" w:sz="0" w:space="0" w:color="auto"/>
      </w:divBdr>
    </w:div>
    <w:div w:id="759641029">
      <w:bodyDiv w:val="1"/>
      <w:marLeft w:val="0"/>
      <w:marRight w:val="0"/>
      <w:marTop w:val="0"/>
      <w:marBottom w:val="0"/>
      <w:divBdr>
        <w:top w:val="none" w:sz="0" w:space="0" w:color="auto"/>
        <w:left w:val="none" w:sz="0" w:space="0" w:color="auto"/>
        <w:bottom w:val="none" w:sz="0" w:space="0" w:color="auto"/>
        <w:right w:val="none" w:sz="0" w:space="0" w:color="auto"/>
      </w:divBdr>
    </w:div>
    <w:div w:id="759716784">
      <w:bodyDiv w:val="1"/>
      <w:marLeft w:val="0"/>
      <w:marRight w:val="0"/>
      <w:marTop w:val="0"/>
      <w:marBottom w:val="0"/>
      <w:divBdr>
        <w:top w:val="none" w:sz="0" w:space="0" w:color="auto"/>
        <w:left w:val="none" w:sz="0" w:space="0" w:color="auto"/>
        <w:bottom w:val="none" w:sz="0" w:space="0" w:color="auto"/>
        <w:right w:val="none" w:sz="0" w:space="0" w:color="auto"/>
      </w:divBdr>
    </w:div>
    <w:div w:id="759984827">
      <w:bodyDiv w:val="1"/>
      <w:marLeft w:val="0"/>
      <w:marRight w:val="0"/>
      <w:marTop w:val="0"/>
      <w:marBottom w:val="0"/>
      <w:divBdr>
        <w:top w:val="none" w:sz="0" w:space="0" w:color="auto"/>
        <w:left w:val="none" w:sz="0" w:space="0" w:color="auto"/>
        <w:bottom w:val="none" w:sz="0" w:space="0" w:color="auto"/>
        <w:right w:val="none" w:sz="0" w:space="0" w:color="auto"/>
      </w:divBdr>
    </w:div>
    <w:div w:id="760755182">
      <w:bodyDiv w:val="1"/>
      <w:marLeft w:val="0"/>
      <w:marRight w:val="0"/>
      <w:marTop w:val="0"/>
      <w:marBottom w:val="0"/>
      <w:divBdr>
        <w:top w:val="none" w:sz="0" w:space="0" w:color="auto"/>
        <w:left w:val="none" w:sz="0" w:space="0" w:color="auto"/>
        <w:bottom w:val="none" w:sz="0" w:space="0" w:color="auto"/>
        <w:right w:val="none" w:sz="0" w:space="0" w:color="auto"/>
      </w:divBdr>
    </w:div>
    <w:div w:id="761991882">
      <w:bodyDiv w:val="1"/>
      <w:marLeft w:val="0"/>
      <w:marRight w:val="0"/>
      <w:marTop w:val="0"/>
      <w:marBottom w:val="0"/>
      <w:divBdr>
        <w:top w:val="none" w:sz="0" w:space="0" w:color="auto"/>
        <w:left w:val="none" w:sz="0" w:space="0" w:color="auto"/>
        <w:bottom w:val="none" w:sz="0" w:space="0" w:color="auto"/>
        <w:right w:val="none" w:sz="0" w:space="0" w:color="auto"/>
      </w:divBdr>
    </w:div>
    <w:div w:id="762728604">
      <w:bodyDiv w:val="1"/>
      <w:marLeft w:val="0"/>
      <w:marRight w:val="0"/>
      <w:marTop w:val="0"/>
      <w:marBottom w:val="0"/>
      <w:divBdr>
        <w:top w:val="none" w:sz="0" w:space="0" w:color="auto"/>
        <w:left w:val="none" w:sz="0" w:space="0" w:color="auto"/>
        <w:bottom w:val="none" w:sz="0" w:space="0" w:color="auto"/>
        <w:right w:val="none" w:sz="0" w:space="0" w:color="auto"/>
      </w:divBdr>
    </w:div>
    <w:div w:id="763110949">
      <w:bodyDiv w:val="1"/>
      <w:marLeft w:val="0"/>
      <w:marRight w:val="0"/>
      <w:marTop w:val="0"/>
      <w:marBottom w:val="0"/>
      <w:divBdr>
        <w:top w:val="none" w:sz="0" w:space="0" w:color="auto"/>
        <w:left w:val="none" w:sz="0" w:space="0" w:color="auto"/>
        <w:bottom w:val="none" w:sz="0" w:space="0" w:color="auto"/>
        <w:right w:val="none" w:sz="0" w:space="0" w:color="auto"/>
      </w:divBdr>
    </w:div>
    <w:div w:id="763571694">
      <w:bodyDiv w:val="1"/>
      <w:marLeft w:val="0"/>
      <w:marRight w:val="0"/>
      <w:marTop w:val="0"/>
      <w:marBottom w:val="0"/>
      <w:divBdr>
        <w:top w:val="none" w:sz="0" w:space="0" w:color="auto"/>
        <w:left w:val="none" w:sz="0" w:space="0" w:color="auto"/>
        <w:bottom w:val="none" w:sz="0" w:space="0" w:color="auto"/>
        <w:right w:val="none" w:sz="0" w:space="0" w:color="auto"/>
      </w:divBdr>
    </w:div>
    <w:div w:id="764106541">
      <w:bodyDiv w:val="1"/>
      <w:marLeft w:val="0"/>
      <w:marRight w:val="0"/>
      <w:marTop w:val="0"/>
      <w:marBottom w:val="0"/>
      <w:divBdr>
        <w:top w:val="none" w:sz="0" w:space="0" w:color="auto"/>
        <w:left w:val="none" w:sz="0" w:space="0" w:color="auto"/>
        <w:bottom w:val="none" w:sz="0" w:space="0" w:color="auto"/>
        <w:right w:val="none" w:sz="0" w:space="0" w:color="auto"/>
      </w:divBdr>
    </w:div>
    <w:div w:id="764230286">
      <w:bodyDiv w:val="1"/>
      <w:marLeft w:val="0"/>
      <w:marRight w:val="0"/>
      <w:marTop w:val="0"/>
      <w:marBottom w:val="0"/>
      <w:divBdr>
        <w:top w:val="none" w:sz="0" w:space="0" w:color="auto"/>
        <w:left w:val="none" w:sz="0" w:space="0" w:color="auto"/>
        <w:bottom w:val="none" w:sz="0" w:space="0" w:color="auto"/>
        <w:right w:val="none" w:sz="0" w:space="0" w:color="auto"/>
      </w:divBdr>
    </w:div>
    <w:div w:id="764424437">
      <w:bodyDiv w:val="1"/>
      <w:marLeft w:val="0"/>
      <w:marRight w:val="0"/>
      <w:marTop w:val="0"/>
      <w:marBottom w:val="0"/>
      <w:divBdr>
        <w:top w:val="none" w:sz="0" w:space="0" w:color="auto"/>
        <w:left w:val="none" w:sz="0" w:space="0" w:color="auto"/>
        <w:bottom w:val="none" w:sz="0" w:space="0" w:color="auto"/>
        <w:right w:val="none" w:sz="0" w:space="0" w:color="auto"/>
      </w:divBdr>
    </w:div>
    <w:div w:id="765351252">
      <w:bodyDiv w:val="1"/>
      <w:marLeft w:val="0"/>
      <w:marRight w:val="0"/>
      <w:marTop w:val="0"/>
      <w:marBottom w:val="0"/>
      <w:divBdr>
        <w:top w:val="none" w:sz="0" w:space="0" w:color="auto"/>
        <w:left w:val="none" w:sz="0" w:space="0" w:color="auto"/>
        <w:bottom w:val="none" w:sz="0" w:space="0" w:color="auto"/>
        <w:right w:val="none" w:sz="0" w:space="0" w:color="auto"/>
      </w:divBdr>
    </w:div>
    <w:div w:id="765468111">
      <w:bodyDiv w:val="1"/>
      <w:marLeft w:val="0"/>
      <w:marRight w:val="0"/>
      <w:marTop w:val="0"/>
      <w:marBottom w:val="0"/>
      <w:divBdr>
        <w:top w:val="none" w:sz="0" w:space="0" w:color="auto"/>
        <w:left w:val="none" w:sz="0" w:space="0" w:color="auto"/>
        <w:bottom w:val="none" w:sz="0" w:space="0" w:color="auto"/>
        <w:right w:val="none" w:sz="0" w:space="0" w:color="auto"/>
      </w:divBdr>
    </w:div>
    <w:div w:id="765854022">
      <w:bodyDiv w:val="1"/>
      <w:marLeft w:val="0"/>
      <w:marRight w:val="0"/>
      <w:marTop w:val="0"/>
      <w:marBottom w:val="0"/>
      <w:divBdr>
        <w:top w:val="none" w:sz="0" w:space="0" w:color="auto"/>
        <w:left w:val="none" w:sz="0" w:space="0" w:color="auto"/>
        <w:bottom w:val="none" w:sz="0" w:space="0" w:color="auto"/>
        <w:right w:val="none" w:sz="0" w:space="0" w:color="auto"/>
      </w:divBdr>
    </w:div>
    <w:div w:id="766081721">
      <w:bodyDiv w:val="1"/>
      <w:marLeft w:val="0"/>
      <w:marRight w:val="0"/>
      <w:marTop w:val="0"/>
      <w:marBottom w:val="0"/>
      <w:divBdr>
        <w:top w:val="none" w:sz="0" w:space="0" w:color="auto"/>
        <w:left w:val="none" w:sz="0" w:space="0" w:color="auto"/>
        <w:bottom w:val="none" w:sz="0" w:space="0" w:color="auto"/>
        <w:right w:val="none" w:sz="0" w:space="0" w:color="auto"/>
      </w:divBdr>
    </w:div>
    <w:div w:id="766730943">
      <w:bodyDiv w:val="1"/>
      <w:marLeft w:val="0"/>
      <w:marRight w:val="0"/>
      <w:marTop w:val="0"/>
      <w:marBottom w:val="0"/>
      <w:divBdr>
        <w:top w:val="none" w:sz="0" w:space="0" w:color="auto"/>
        <w:left w:val="none" w:sz="0" w:space="0" w:color="auto"/>
        <w:bottom w:val="none" w:sz="0" w:space="0" w:color="auto"/>
        <w:right w:val="none" w:sz="0" w:space="0" w:color="auto"/>
      </w:divBdr>
    </w:div>
    <w:div w:id="766969641">
      <w:bodyDiv w:val="1"/>
      <w:marLeft w:val="0"/>
      <w:marRight w:val="0"/>
      <w:marTop w:val="0"/>
      <w:marBottom w:val="0"/>
      <w:divBdr>
        <w:top w:val="none" w:sz="0" w:space="0" w:color="auto"/>
        <w:left w:val="none" w:sz="0" w:space="0" w:color="auto"/>
        <w:bottom w:val="none" w:sz="0" w:space="0" w:color="auto"/>
        <w:right w:val="none" w:sz="0" w:space="0" w:color="auto"/>
      </w:divBdr>
    </w:div>
    <w:div w:id="767458464">
      <w:bodyDiv w:val="1"/>
      <w:marLeft w:val="0"/>
      <w:marRight w:val="0"/>
      <w:marTop w:val="0"/>
      <w:marBottom w:val="0"/>
      <w:divBdr>
        <w:top w:val="none" w:sz="0" w:space="0" w:color="auto"/>
        <w:left w:val="none" w:sz="0" w:space="0" w:color="auto"/>
        <w:bottom w:val="none" w:sz="0" w:space="0" w:color="auto"/>
        <w:right w:val="none" w:sz="0" w:space="0" w:color="auto"/>
      </w:divBdr>
    </w:div>
    <w:div w:id="768165354">
      <w:bodyDiv w:val="1"/>
      <w:marLeft w:val="0"/>
      <w:marRight w:val="0"/>
      <w:marTop w:val="0"/>
      <w:marBottom w:val="0"/>
      <w:divBdr>
        <w:top w:val="none" w:sz="0" w:space="0" w:color="auto"/>
        <w:left w:val="none" w:sz="0" w:space="0" w:color="auto"/>
        <w:bottom w:val="none" w:sz="0" w:space="0" w:color="auto"/>
        <w:right w:val="none" w:sz="0" w:space="0" w:color="auto"/>
      </w:divBdr>
    </w:div>
    <w:div w:id="770010280">
      <w:bodyDiv w:val="1"/>
      <w:marLeft w:val="0"/>
      <w:marRight w:val="0"/>
      <w:marTop w:val="0"/>
      <w:marBottom w:val="0"/>
      <w:divBdr>
        <w:top w:val="none" w:sz="0" w:space="0" w:color="auto"/>
        <w:left w:val="none" w:sz="0" w:space="0" w:color="auto"/>
        <w:bottom w:val="none" w:sz="0" w:space="0" w:color="auto"/>
        <w:right w:val="none" w:sz="0" w:space="0" w:color="auto"/>
      </w:divBdr>
    </w:div>
    <w:div w:id="770204652">
      <w:bodyDiv w:val="1"/>
      <w:marLeft w:val="0"/>
      <w:marRight w:val="0"/>
      <w:marTop w:val="0"/>
      <w:marBottom w:val="0"/>
      <w:divBdr>
        <w:top w:val="none" w:sz="0" w:space="0" w:color="auto"/>
        <w:left w:val="none" w:sz="0" w:space="0" w:color="auto"/>
        <w:bottom w:val="none" w:sz="0" w:space="0" w:color="auto"/>
        <w:right w:val="none" w:sz="0" w:space="0" w:color="auto"/>
      </w:divBdr>
    </w:div>
    <w:div w:id="772169829">
      <w:bodyDiv w:val="1"/>
      <w:marLeft w:val="0"/>
      <w:marRight w:val="0"/>
      <w:marTop w:val="0"/>
      <w:marBottom w:val="0"/>
      <w:divBdr>
        <w:top w:val="none" w:sz="0" w:space="0" w:color="auto"/>
        <w:left w:val="none" w:sz="0" w:space="0" w:color="auto"/>
        <w:bottom w:val="none" w:sz="0" w:space="0" w:color="auto"/>
        <w:right w:val="none" w:sz="0" w:space="0" w:color="auto"/>
      </w:divBdr>
    </w:div>
    <w:div w:id="772824168">
      <w:bodyDiv w:val="1"/>
      <w:marLeft w:val="0"/>
      <w:marRight w:val="0"/>
      <w:marTop w:val="0"/>
      <w:marBottom w:val="0"/>
      <w:divBdr>
        <w:top w:val="none" w:sz="0" w:space="0" w:color="auto"/>
        <w:left w:val="none" w:sz="0" w:space="0" w:color="auto"/>
        <w:bottom w:val="none" w:sz="0" w:space="0" w:color="auto"/>
        <w:right w:val="none" w:sz="0" w:space="0" w:color="auto"/>
      </w:divBdr>
    </w:div>
    <w:div w:id="772894354">
      <w:bodyDiv w:val="1"/>
      <w:marLeft w:val="0"/>
      <w:marRight w:val="0"/>
      <w:marTop w:val="0"/>
      <w:marBottom w:val="0"/>
      <w:divBdr>
        <w:top w:val="none" w:sz="0" w:space="0" w:color="auto"/>
        <w:left w:val="none" w:sz="0" w:space="0" w:color="auto"/>
        <w:bottom w:val="none" w:sz="0" w:space="0" w:color="auto"/>
        <w:right w:val="none" w:sz="0" w:space="0" w:color="auto"/>
      </w:divBdr>
    </w:div>
    <w:div w:id="773794100">
      <w:bodyDiv w:val="1"/>
      <w:marLeft w:val="0"/>
      <w:marRight w:val="0"/>
      <w:marTop w:val="0"/>
      <w:marBottom w:val="0"/>
      <w:divBdr>
        <w:top w:val="none" w:sz="0" w:space="0" w:color="auto"/>
        <w:left w:val="none" w:sz="0" w:space="0" w:color="auto"/>
        <w:bottom w:val="none" w:sz="0" w:space="0" w:color="auto"/>
        <w:right w:val="none" w:sz="0" w:space="0" w:color="auto"/>
      </w:divBdr>
    </w:div>
    <w:div w:id="774904854">
      <w:bodyDiv w:val="1"/>
      <w:marLeft w:val="0"/>
      <w:marRight w:val="0"/>
      <w:marTop w:val="0"/>
      <w:marBottom w:val="0"/>
      <w:divBdr>
        <w:top w:val="none" w:sz="0" w:space="0" w:color="auto"/>
        <w:left w:val="none" w:sz="0" w:space="0" w:color="auto"/>
        <w:bottom w:val="none" w:sz="0" w:space="0" w:color="auto"/>
        <w:right w:val="none" w:sz="0" w:space="0" w:color="auto"/>
      </w:divBdr>
    </w:div>
    <w:div w:id="775177612">
      <w:bodyDiv w:val="1"/>
      <w:marLeft w:val="0"/>
      <w:marRight w:val="0"/>
      <w:marTop w:val="0"/>
      <w:marBottom w:val="0"/>
      <w:divBdr>
        <w:top w:val="none" w:sz="0" w:space="0" w:color="auto"/>
        <w:left w:val="none" w:sz="0" w:space="0" w:color="auto"/>
        <w:bottom w:val="none" w:sz="0" w:space="0" w:color="auto"/>
        <w:right w:val="none" w:sz="0" w:space="0" w:color="auto"/>
      </w:divBdr>
    </w:div>
    <w:div w:id="775293010">
      <w:bodyDiv w:val="1"/>
      <w:marLeft w:val="0"/>
      <w:marRight w:val="0"/>
      <w:marTop w:val="0"/>
      <w:marBottom w:val="0"/>
      <w:divBdr>
        <w:top w:val="none" w:sz="0" w:space="0" w:color="auto"/>
        <w:left w:val="none" w:sz="0" w:space="0" w:color="auto"/>
        <w:bottom w:val="none" w:sz="0" w:space="0" w:color="auto"/>
        <w:right w:val="none" w:sz="0" w:space="0" w:color="auto"/>
      </w:divBdr>
    </w:div>
    <w:div w:id="776219268">
      <w:bodyDiv w:val="1"/>
      <w:marLeft w:val="0"/>
      <w:marRight w:val="0"/>
      <w:marTop w:val="0"/>
      <w:marBottom w:val="0"/>
      <w:divBdr>
        <w:top w:val="none" w:sz="0" w:space="0" w:color="auto"/>
        <w:left w:val="none" w:sz="0" w:space="0" w:color="auto"/>
        <w:bottom w:val="none" w:sz="0" w:space="0" w:color="auto"/>
        <w:right w:val="none" w:sz="0" w:space="0" w:color="auto"/>
      </w:divBdr>
    </w:div>
    <w:div w:id="776289305">
      <w:bodyDiv w:val="1"/>
      <w:marLeft w:val="0"/>
      <w:marRight w:val="0"/>
      <w:marTop w:val="0"/>
      <w:marBottom w:val="0"/>
      <w:divBdr>
        <w:top w:val="none" w:sz="0" w:space="0" w:color="auto"/>
        <w:left w:val="none" w:sz="0" w:space="0" w:color="auto"/>
        <w:bottom w:val="none" w:sz="0" w:space="0" w:color="auto"/>
        <w:right w:val="none" w:sz="0" w:space="0" w:color="auto"/>
      </w:divBdr>
    </w:div>
    <w:div w:id="777599661">
      <w:bodyDiv w:val="1"/>
      <w:marLeft w:val="0"/>
      <w:marRight w:val="0"/>
      <w:marTop w:val="0"/>
      <w:marBottom w:val="0"/>
      <w:divBdr>
        <w:top w:val="none" w:sz="0" w:space="0" w:color="auto"/>
        <w:left w:val="none" w:sz="0" w:space="0" w:color="auto"/>
        <w:bottom w:val="none" w:sz="0" w:space="0" w:color="auto"/>
        <w:right w:val="none" w:sz="0" w:space="0" w:color="auto"/>
      </w:divBdr>
    </w:div>
    <w:div w:id="777722093">
      <w:bodyDiv w:val="1"/>
      <w:marLeft w:val="0"/>
      <w:marRight w:val="0"/>
      <w:marTop w:val="0"/>
      <w:marBottom w:val="0"/>
      <w:divBdr>
        <w:top w:val="none" w:sz="0" w:space="0" w:color="auto"/>
        <w:left w:val="none" w:sz="0" w:space="0" w:color="auto"/>
        <w:bottom w:val="none" w:sz="0" w:space="0" w:color="auto"/>
        <w:right w:val="none" w:sz="0" w:space="0" w:color="auto"/>
      </w:divBdr>
    </w:div>
    <w:div w:id="777791608">
      <w:bodyDiv w:val="1"/>
      <w:marLeft w:val="0"/>
      <w:marRight w:val="0"/>
      <w:marTop w:val="0"/>
      <w:marBottom w:val="0"/>
      <w:divBdr>
        <w:top w:val="none" w:sz="0" w:space="0" w:color="auto"/>
        <w:left w:val="none" w:sz="0" w:space="0" w:color="auto"/>
        <w:bottom w:val="none" w:sz="0" w:space="0" w:color="auto"/>
        <w:right w:val="none" w:sz="0" w:space="0" w:color="auto"/>
      </w:divBdr>
    </w:div>
    <w:div w:id="777991438">
      <w:bodyDiv w:val="1"/>
      <w:marLeft w:val="0"/>
      <w:marRight w:val="0"/>
      <w:marTop w:val="0"/>
      <w:marBottom w:val="0"/>
      <w:divBdr>
        <w:top w:val="none" w:sz="0" w:space="0" w:color="auto"/>
        <w:left w:val="none" w:sz="0" w:space="0" w:color="auto"/>
        <w:bottom w:val="none" w:sz="0" w:space="0" w:color="auto"/>
        <w:right w:val="none" w:sz="0" w:space="0" w:color="auto"/>
      </w:divBdr>
    </w:div>
    <w:div w:id="779371246">
      <w:bodyDiv w:val="1"/>
      <w:marLeft w:val="0"/>
      <w:marRight w:val="0"/>
      <w:marTop w:val="0"/>
      <w:marBottom w:val="0"/>
      <w:divBdr>
        <w:top w:val="none" w:sz="0" w:space="0" w:color="auto"/>
        <w:left w:val="none" w:sz="0" w:space="0" w:color="auto"/>
        <w:bottom w:val="none" w:sz="0" w:space="0" w:color="auto"/>
        <w:right w:val="none" w:sz="0" w:space="0" w:color="auto"/>
      </w:divBdr>
    </w:div>
    <w:div w:id="781072159">
      <w:bodyDiv w:val="1"/>
      <w:marLeft w:val="0"/>
      <w:marRight w:val="0"/>
      <w:marTop w:val="0"/>
      <w:marBottom w:val="0"/>
      <w:divBdr>
        <w:top w:val="none" w:sz="0" w:space="0" w:color="auto"/>
        <w:left w:val="none" w:sz="0" w:space="0" w:color="auto"/>
        <w:bottom w:val="none" w:sz="0" w:space="0" w:color="auto"/>
        <w:right w:val="none" w:sz="0" w:space="0" w:color="auto"/>
      </w:divBdr>
    </w:div>
    <w:div w:id="781608442">
      <w:bodyDiv w:val="1"/>
      <w:marLeft w:val="0"/>
      <w:marRight w:val="0"/>
      <w:marTop w:val="0"/>
      <w:marBottom w:val="0"/>
      <w:divBdr>
        <w:top w:val="none" w:sz="0" w:space="0" w:color="auto"/>
        <w:left w:val="none" w:sz="0" w:space="0" w:color="auto"/>
        <w:bottom w:val="none" w:sz="0" w:space="0" w:color="auto"/>
        <w:right w:val="none" w:sz="0" w:space="0" w:color="auto"/>
      </w:divBdr>
    </w:div>
    <w:div w:id="782505530">
      <w:bodyDiv w:val="1"/>
      <w:marLeft w:val="0"/>
      <w:marRight w:val="0"/>
      <w:marTop w:val="0"/>
      <w:marBottom w:val="0"/>
      <w:divBdr>
        <w:top w:val="none" w:sz="0" w:space="0" w:color="auto"/>
        <w:left w:val="none" w:sz="0" w:space="0" w:color="auto"/>
        <w:bottom w:val="none" w:sz="0" w:space="0" w:color="auto"/>
        <w:right w:val="none" w:sz="0" w:space="0" w:color="auto"/>
      </w:divBdr>
    </w:div>
    <w:div w:id="782771193">
      <w:bodyDiv w:val="1"/>
      <w:marLeft w:val="0"/>
      <w:marRight w:val="0"/>
      <w:marTop w:val="0"/>
      <w:marBottom w:val="0"/>
      <w:divBdr>
        <w:top w:val="none" w:sz="0" w:space="0" w:color="auto"/>
        <w:left w:val="none" w:sz="0" w:space="0" w:color="auto"/>
        <w:bottom w:val="none" w:sz="0" w:space="0" w:color="auto"/>
        <w:right w:val="none" w:sz="0" w:space="0" w:color="auto"/>
      </w:divBdr>
    </w:div>
    <w:div w:id="783622164">
      <w:bodyDiv w:val="1"/>
      <w:marLeft w:val="0"/>
      <w:marRight w:val="0"/>
      <w:marTop w:val="0"/>
      <w:marBottom w:val="0"/>
      <w:divBdr>
        <w:top w:val="none" w:sz="0" w:space="0" w:color="auto"/>
        <w:left w:val="none" w:sz="0" w:space="0" w:color="auto"/>
        <w:bottom w:val="none" w:sz="0" w:space="0" w:color="auto"/>
        <w:right w:val="none" w:sz="0" w:space="0" w:color="auto"/>
      </w:divBdr>
    </w:div>
    <w:div w:id="784039208">
      <w:bodyDiv w:val="1"/>
      <w:marLeft w:val="0"/>
      <w:marRight w:val="0"/>
      <w:marTop w:val="0"/>
      <w:marBottom w:val="0"/>
      <w:divBdr>
        <w:top w:val="none" w:sz="0" w:space="0" w:color="auto"/>
        <w:left w:val="none" w:sz="0" w:space="0" w:color="auto"/>
        <w:bottom w:val="none" w:sz="0" w:space="0" w:color="auto"/>
        <w:right w:val="none" w:sz="0" w:space="0" w:color="auto"/>
      </w:divBdr>
    </w:div>
    <w:div w:id="784274337">
      <w:bodyDiv w:val="1"/>
      <w:marLeft w:val="0"/>
      <w:marRight w:val="0"/>
      <w:marTop w:val="0"/>
      <w:marBottom w:val="0"/>
      <w:divBdr>
        <w:top w:val="none" w:sz="0" w:space="0" w:color="auto"/>
        <w:left w:val="none" w:sz="0" w:space="0" w:color="auto"/>
        <w:bottom w:val="none" w:sz="0" w:space="0" w:color="auto"/>
        <w:right w:val="none" w:sz="0" w:space="0" w:color="auto"/>
      </w:divBdr>
    </w:div>
    <w:div w:id="784426842">
      <w:bodyDiv w:val="1"/>
      <w:marLeft w:val="0"/>
      <w:marRight w:val="0"/>
      <w:marTop w:val="0"/>
      <w:marBottom w:val="0"/>
      <w:divBdr>
        <w:top w:val="none" w:sz="0" w:space="0" w:color="auto"/>
        <w:left w:val="none" w:sz="0" w:space="0" w:color="auto"/>
        <w:bottom w:val="none" w:sz="0" w:space="0" w:color="auto"/>
        <w:right w:val="none" w:sz="0" w:space="0" w:color="auto"/>
      </w:divBdr>
    </w:div>
    <w:div w:id="784468698">
      <w:bodyDiv w:val="1"/>
      <w:marLeft w:val="0"/>
      <w:marRight w:val="0"/>
      <w:marTop w:val="0"/>
      <w:marBottom w:val="0"/>
      <w:divBdr>
        <w:top w:val="none" w:sz="0" w:space="0" w:color="auto"/>
        <w:left w:val="none" w:sz="0" w:space="0" w:color="auto"/>
        <w:bottom w:val="none" w:sz="0" w:space="0" w:color="auto"/>
        <w:right w:val="none" w:sz="0" w:space="0" w:color="auto"/>
      </w:divBdr>
    </w:div>
    <w:div w:id="785008900">
      <w:bodyDiv w:val="1"/>
      <w:marLeft w:val="0"/>
      <w:marRight w:val="0"/>
      <w:marTop w:val="0"/>
      <w:marBottom w:val="0"/>
      <w:divBdr>
        <w:top w:val="none" w:sz="0" w:space="0" w:color="auto"/>
        <w:left w:val="none" w:sz="0" w:space="0" w:color="auto"/>
        <w:bottom w:val="none" w:sz="0" w:space="0" w:color="auto"/>
        <w:right w:val="none" w:sz="0" w:space="0" w:color="auto"/>
      </w:divBdr>
    </w:div>
    <w:div w:id="785080246">
      <w:bodyDiv w:val="1"/>
      <w:marLeft w:val="0"/>
      <w:marRight w:val="0"/>
      <w:marTop w:val="0"/>
      <w:marBottom w:val="0"/>
      <w:divBdr>
        <w:top w:val="none" w:sz="0" w:space="0" w:color="auto"/>
        <w:left w:val="none" w:sz="0" w:space="0" w:color="auto"/>
        <w:bottom w:val="none" w:sz="0" w:space="0" w:color="auto"/>
        <w:right w:val="none" w:sz="0" w:space="0" w:color="auto"/>
      </w:divBdr>
    </w:div>
    <w:div w:id="785849607">
      <w:bodyDiv w:val="1"/>
      <w:marLeft w:val="0"/>
      <w:marRight w:val="0"/>
      <w:marTop w:val="0"/>
      <w:marBottom w:val="0"/>
      <w:divBdr>
        <w:top w:val="none" w:sz="0" w:space="0" w:color="auto"/>
        <w:left w:val="none" w:sz="0" w:space="0" w:color="auto"/>
        <w:bottom w:val="none" w:sz="0" w:space="0" w:color="auto"/>
        <w:right w:val="none" w:sz="0" w:space="0" w:color="auto"/>
      </w:divBdr>
    </w:div>
    <w:div w:id="785931151">
      <w:bodyDiv w:val="1"/>
      <w:marLeft w:val="0"/>
      <w:marRight w:val="0"/>
      <w:marTop w:val="0"/>
      <w:marBottom w:val="0"/>
      <w:divBdr>
        <w:top w:val="none" w:sz="0" w:space="0" w:color="auto"/>
        <w:left w:val="none" w:sz="0" w:space="0" w:color="auto"/>
        <w:bottom w:val="none" w:sz="0" w:space="0" w:color="auto"/>
        <w:right w:val="none" w:sz="0" w:space="0" w:color="auto"/>
      </w:divBdr>
    </w:div>
    <w:div w:id="786897690">
      <w:bodyDiv w:val="1"/>
      <w:marLeft w:val="0"/>
      <w:marRight w:val="0"/>
      <w:marTop w:val="0"/>
      <w:marBottom w:val="0"/>
      <w:divBdr>
        <w:top w:val="none" w:sz="0" w:space="0" w:color="auto"/>
        <w:left w:val="none" w:sz="0" w:space="0" w:color="auto"/>
        <w:bottom w:val="none" w:sz="0" w:space="0" w:color="auto"/>
        <w:right w:val="none" w:sz="0" w:space="0" w:color="auto"/>
      </w:divBdr>
    </w:div>
    <w:div w:id="786966073">
      <w:bodyDiv w:val="1"/>
      <w:marLeft w:val="0"/>
      <w:marRight w:val="0"/>
      <w:marTop w:val="0"/>
      <w:marBottom w:val="0"/>
      <w:divBdr>
        <w:top w:val="none" w:sz="0" w:space="0" w:color="auto"/>
        <w:left w:val="none" w:sz="0" w:space="0" w:color="auto"/>
        <w:bottom w:val="none" w:sz="0" w:space="0" w:color="auto"/>
        <w:right w:val="none" w:sz="0" w:space="0" w:color="auto"/>
      </w:divBdr>
    </w:div>
    <w:div w:id="788158730">
      <w:bodyDiv w:val="1"/>
      <w:marLeft w:val="0"/>
      <w:marRight w:val="0"/>
      <w:marTop w:val="0"/>
      <w:marBottom w:val="0"/>
      <w:divBdr>
        <w:top w:val="none" w:sz="0" w:space="0" w:color="auto"/>
        <w:left w:val="none" w:sz="0" w:space="0" w:color="auto"/>
        <w:bottom w:val="none" w:sz="0" w:space="0" w:color="auto"/>
        <w:right w:val="none" w:sz="0" w:space="0" w:color="auto"/>
      </w:divBdr>
    </w:div>
    <w:div w:id="789085384">
      <w:bodyDiv w:val="1"/>
      <w:marLeft w:val="0"/>
      <w:marRight w:val="0"/>
      <w:marTop w:val="0"/>
      <w:marBottom w:val="0"/>
      <w:divBdr>
        <w:top w:val="none" w:sz="0" w:space="0" w:color="auto"/>
        <w:left w:val="none" w:sz="0" w:space="0" w:color="auto"/>
        <w:bottom w:val="none" w:sz="0" w:space="0" w:color="auto"/>
        <w:right w:val="none" w:sz="0" w:space="0" w:color="auto"/>
      </w:divBdr>
    </w:div>
    <w:div w:id="789516814">
      <w:bodyDiv w:val="1"/>
      <w:marLeft w:val="0"/>
      <w:marRight w:val="0"/>
      <w:marTop w:val="0"/>
      <w:marBottom w:val="0"/>
      <w:divBdr>
        <w:top w:val="none" w:sz="0" w:space="0" w:color="auto"/>
        <w:left w:val="none" w:sz="0" w:space="0" w:color="auto"/>
        <w:bottom w:val="none" w:sz="0" w:space="0" w:color="auto"/>
        <w:right w:val="none" w:sz="0" w:space="0" w:color="auto"/>
      </w:divBdr>
    </w:div>
    <w:div w:id="789738452">
      <w:bodyDiv w:val="1"/>
      <w:marLeft w:val="0"/>
      <w:marRight w:val="0"/>
      <w:marTop w:val="0"/>
      <w:marBottom w:val="0"/>
      <w:divBdr>
        <w:top w:val="none" w:sz="0" w:space="0" w:color="auto"/>
        <w:left w:val="none" w:sz="0" w:space="0" w:color="auto"/>
        <w:bottom w:val="none" w:sz="0" w:space="0" w:color="auto"/>
        <w:right w:val="none" w:sz="0" w:space="0" w:color="auto"/>
      </w:divBdr>
    </w:div>
    <w:div w:id="789789488">
      <w:bodyDiv w:val="1"/>
      <w:marLeft w:val="0"/>
      <w:marRight w:val="0"/>
      <w:marTop w:val="0"/>
      <w:marBottom w:val="0"/>
      <w:divBdr>
        <w:top w:val="none" w:sz="0" w:space="0" w:color="auto"/>
        <w:left w:val="none" w:sz="0" w:space="0" w:color="auto"/>
        <w:bottom w:val="none" w:sz="0" w:space="0" w:color="auto"/>
        <w:right w:val="none" w:sz="0" w:space="0" w:color="auto"/>
      </w:divBdr>
    </w:div>
    <w:div w:id="790052597">
      <w:bodyDiv w:val="1"/>
      <w:marLeft w:val="0"/>
      <w:marRight w:val="0"/>
      <w:marTop w:val="0"/>
      <w:marBottom w:val="0"/>
      <w:divBdr>
        <w:top w:val="none" w:sz="0" w:space="0" w:color="auto"/>
        <w:left w:val="none" w:sz="0" w:space="0" w:color="auto"/>
        <w:bottom w:val="none" w:sz="0" w:space="0" w:color="auto"/>
        <w:right w:val="none" w:sz="0" w:space="0" w:color="auto"/>
      </w:divBdr>
    </w:div>
    <w:div w:id="790519869">
      <w:bodyDiv w:val="1"/>
      <w:marLeft w:val="0"/>
      <w:marRight w:val="0"/>
      <w:marTop w:val="0"/>
      <w:marBottom w:val="0"/>
      <w:divBdr>
        <w:top w:val="none" w:sz="0" w:space="0" w:color="auto"/>
        <w:left w:val="none" w:sz="0" w:space="0" w:color="auto"/>
        <w:bottom w:val="none" w:sz="0" w:space="0" w:color="auto"/>
        <w:right w:val="none" w:sz="0" w:space="0" w:color="auto"/>
      </w:divBdr>
    </w:div>
    <w:div w:id="790592949">
      <w:bodyDiv w:val="1"/>
      <w:marLeft w:val="0"/>
      <w:marRight w:val="0"/>
      <w:marTop w:val="0"/>
      <w:marBottom w:val="0"/>
      <w:divBdr>
        <w:top w:val="none" w:sz="0" w:space="0" w:color="auto"/>
        <w:left w:val="none" w:sz="0" w:space="0" w:color="auto"/>
        <w:bottom w:val="none" w:sz="0" w:space="0" w:color="auto"/>
        <w:right w:val="none" w:sz="0" w:space="0" w:color="auto"/>
      </w:divBdr>
    </w:div>
    <w:div w:id="791821527">
      <w:bodyDiv w:val="1"/>
      <w:marLeft w:val="0"/>
      <w:marRight w:val="0"/>
      <w:marTop w:val="0"/>
      <w:marBottom w:val="0"/>
      <w:divBdr>
        <w:top w:val="none" w:sz="0" w:space="0" w:color="auto"/>
        <w:left w:val="none" w:sz="0" w:space="0" w:color="auto"/>
        <w:bottom w:val="none" w:sz="0" w:space="0" w:color="auto"/>
        <w:right w:val="none" w:sz="0" w:space="0" w:color="auto"/>
      </w:divBdr>
    </w:div>
    <w:div w:id="791945685">
      <w:bodyDiv w:val="1"/>
      <w:marLeft w:val="0"/>
      <w:marRight w:val="0"/>
      <w:marTop w:val="0"/>
      <w:marBottom w:val="0"/>
      <w:divBdr>
        <w:top w:val="none" w:sz="0" w:space="0" w:color="auto"/>
        <w:left w:val="none" w:sz="0" w:space="0" w:color="auto"/>
        <w:bottom w:val="none" w:sz="0" w:space="0" w:color="auto"/>
        <w:right w:val="none" w:sz="0" w:space="0" w:color="auto"/>
      </w:divBdr>
    </w:div>
    <w:div w:id="792864788">
      <w:bodyDiv w:val="1"/>
      <w:marLeft w:val="0"/>
      <w:marRight w:val="0"/>
      <w:marTop w:val="0"/>
      <w:marBottom w:val="0"/>
      <w:divBdr>
        <w:top w:val="none" w:sz="0" w:space="0" w:color="auto"/>
        <w:left w:val="none" w:sz="0" w:space="0" w:color="auto"/>
        <w:bottom w:val="none" w:sz="0" w:space="0" w:color="auto"/>
        <w:right w:val="none" w:sz="0" w:space="0" w:color="auto"/>
      </w:divBdr>
    </w:div>
    <w:div w:id="794565195">
      <w:bodyDiv w:val="1"/>
      <w:marLeft w:val="0"/>
      <w:marRight w:val="0"/>
      <w:marTop w:val="0"/>
      <w:marBottom w:val="0"/>
      <w:divBdr>
        <w:top w:val="none" w:sz="0" w:space="0" w:color="auto"/>
        <w:left w:val="none" w:sz="0" w:space="0" w:color="auto"/>
        <w:bottom w:val="none" w:sz="0" w:space="0" w:color="auto"/>
        <w:right w:val="none" w:sz="0" w:space="0" w:color="auto"/>
      </w:divBdr>
    </w:div>
    <w:div w:id="795366545">
      <w:bodyDiv w:val="1"/>
      <w:marLeft w:val="0"/>
      <w:marRight w:val="0"/>
      <w:marTop w:val="0"/>
      <w:marBottom w:val="0"/>
      <w:divBdr>
        <w:top w:val="none" w:sz="0" w:space="0" w:color="auto"/>
        <w:left w:val="none" w:sz="0" w:space="0" w:color="auto"/>
        <w:bottom w:val="none" w:sz="0" w:space="0" w:color="auto"/>
        <w:right w:val="none" w:sz="0" w:space="0" w:color="auto"/>
      </w:divBdr>
    </w:div>
    <w:div w:id="797065724">
      <w:bodyDiv w:val="1"/>
      <w:marLeft w:val="0"/>
      <w:marRight w:val="0"/>
      <w:marTop w:val="0"/>
      <w:marBottom w:val="0"/>
      <w:divBdr>
        <w:top w:val="none" w:sz="0" w:space="0" w:color="auto"/>
        <w:left w:val="none" w:sz="0" w:space="0" w:color="auto"/>
        <w:bottom w:val="none" w:sz="0" w:space="0" w:color="auto"/>
        <w:right w:val="none" w:sz="0" w:space="0" w:color="auto"/>
      </w:divBdr>
    </w:div>
    <w:div w:id="797068041">
      <w:bodyDiv w:val="1"/>
      <w:marLeft w:val="0"/>
      <w:marRight w:val="0"/>
      <w:marTop w:val="0"/>
      <w:marBottom w:val="0"/>
      <w:divBdr>
        <w:top w:val="none" w:sz="0" w:space="0" w:color="auto"/>
        <w:left w:val="none" w:sz="0" w:space="0" w:color="auto"/>
        <w:bottom w:val="none" w:sz="0" w:space="0" w:color="auto"/>
        <w:right w:val="none" w:sz="0" w:space="0" w:color="auto"/>
      </w:divBdr>
    </w:div>
    <w:div w:id="797644235">
      <w:bodyDiv w:val="1"/>
      <w:marLeft w:val="0"/>
      <w:marRight w:val="0"/>
      <w:marTop w:val="0"/>
      <w:marBottom w:val="0"/>
      <w:divBdr>
        <w:top w:val="none" w:sz="0" w:space="0" w:color="auto"/>
        <w:left w:val="none" w:sz="0" w:space="0" w:color="auto"/>
        <w:bottom w:val="none" w:sz="0" w:space="0" w:color="auto"/>
        <w:right w:val="none" w:sz="0" w:space="0" w:color="auto"/>
      </w:divBdr>
    </w:div>
    <w:div w:id="797645615">
      <w:bodyDiv w:val="1"/>
      <w:marLeft w:val="0"/>
      <w:marRight w:val="0"/>
      <w:marTop w:val="0"/>
      <w:marBottom w:val="0"/>
      <w:divBdr>
        <w:top w:val="none" w:sz="0" w:space="0" w:color="auto"/>
        <w:left w:val="none" w:sz="0" w:space="0" w:color="auto"/>
        <w:bottom w:val="none" w:sz="0" w:space="0" w:color="auto"/>
        <w:right w:val="none" w:sz="0" w:space="0" w:color="auto"/>
      </w:divBdr>
    </w:div>
    <w:div w:id="799767709">
      <w:bodyDiv w:val="1"/>
      <w:marLeft w:val="0"/>
      <w:marRight w:val="0"/>
      <w:marTop w:val="0"/>
      <w:marBottom w:val="0"/>
      <w:divBdr>
        <w:top w:val="none" w:sz="0" w:space="0" w:color="auto"/>
        <w:left w:val="none" w:sz="0" w:space="0" w:color="auto"/>
        <w:bottom w:val="none" w:sz="0" w:space="0" w:color="auto"/>
        <w:right w:val="none" w:sz="0" w:space="0" w:color="auto"/>
      </w:divBdr>
    </w:div>
    <w:div w:id="799879325">
      <w:bodyDiv w:val="1"/>
      <w:marLeft w:val="0"/>
      <w:marRight w:val="0"/>
      <w:marTop w:val="0"/>
      <w:marBottom w:val="0"/>
      <w:divBdr>
        <w:top w:val="none" w:sz="0" w:space="0" w:color="auto"/>
        <w:left w:val="none" w:sz="0" w:space="0" w:color="auto"/>
        <w:bottom w:val="none" w:sz="0" w:space="0" w:color="auto"/>
        <w:right w:val="none" w:sz="0" w:space="0" w:color="auto"/>
      </w:divBdr>
    </w:div>
    <w:div w:id="800223666">
      <w:bodyDiv w:val="1"/>
      <w:marLeft w:val="0"/>
      <w:marRight w:val="0"/>
      <w:marTop w:val="0"/>
      <w:marBottom w:val="0"/>
      <w:divBdr>
        <w:top w:val="none" w:sz="0" w:space="0" w:color="auto"/>
        <w:left w:val="none" w:sz="0" w:space="0" w:color="auto"/>
        <w:bottom w:val="none" w:sz="0" w:space="0" w:color="auto"/>
        <w:right w:val="none" w:sz="0" w:space="0" w:color="auto"/>
      </w:divBdr>
    </w:div>
    <w:div w:id="801775039">
      <w:bodyDiv w:val="1"/>
      <w:marLeft w:val="0"/>
      <w:marRight w:val="0"/>
      <w:marTop w:val="0"/>
      <w:marBottom w:val="0"/>
      <w:divBdr>
        <w:top w:val="none" w:sz="0" w:space="0" w:color="auto"/>
        <w:left w:val="none" w:sz="0" w:space="0" w:color="auto"/>
        <w:bottom w:val="none" w:sz="0" w:space="0" w:color="auto"/>
        <w:right w:val="none" w:sz="0" w:space="0" w:color="auto"/>
      </w:divBdr>
    </w:div>
    <w:div w:id="802769065">
      <w:bodyDiv w:val="1"/>
      <w:marLeft w:val="0"/>
      <w:marRight w:val="0"/>
      <w:marTop w:val="0"/>
      <w:marBottom w:val="0"/>
      <w:divBdr>
        <w:top w:val="none" w:sz="0" w:space="0" w:color="auto"/>
        <w:left w:val="none" w:sz="0" w:space="0" w:color="auto"/>
        <w:bottom w:val="none" w:sz="0" w:space="0" w:color="auto"/>
        <w:right w:val="none" w:sz="0" w:space="0" w:color="auto"/>
      </w:divBdr>
    </w:div>
    <w:div w:id="802847245">
      <w:bodyDiv w:val="1"/>
      <w:marLeft w:val="0"/>
      <w:marRight w:val="0"/>
      <w:marTop w:val="0"/>
      <w:marBottom w:val="0"/>
      <w:divBdr>
        <w:top w:val="none" w:sz="0" w:space="0" w:color="auto"/>
        <w:left w:val="none" w:sz="0" w:space="0" w:color="auto"/>
        <w:bottom w:val="none" w:sz="0" w:space="0" w:color="auto"/>
        <w:right w:val="none" w:sz="0" w:space="0" w:color="auto"/>
      </w:divBdr>
    </w:div>
    <w:div w:id="803355406">
      <w:bodyDiv w:val="1"/>
      <w:marLeft w:val="0"/>
      <w:marRight w:val="0"/>
      <w:marTop w:val="0"/>
      <w:marBottom w:val="0"/>
      <w:divBdr>
        <w:top w:val="none" w:sz="0" w:space="0" w:color="auto"/>
        <w:left w:val="none" w:sz="0" w:space="0" w:color="auto"/>
        <w:bottom w:val="none" w:sz="0" w:space="0" w:color="auto"/>
        <w:right w:val="none" w:sz="0" w:space="0" w:color="auto"/>
      </w:divBdr>
    </w:div>
    <w:div w:id="803737852">
      <w:bodyDiv w:val="1"/>
      <w:marLeft w:val="0"/>
      <w:marRight w:val="0"/>
      <w:marTop w:val="0"/>
      <w:marBottom w:val="0"/>
      <w:divBdr>
        <w:top w:val="none" w:sz="0" w:space="0" w:color="auto"/>
        <w:left w:val="none" w:sz="0" w:space="0" w:color="auto"/>
        <w:bottom w:val="none" w:sz="0" w:space="0" w:color="auto"/>
        <w:right w:val="none" w:sz="0" w:space="0" w:color="auto"/>
      </w:divBdr>
    </w:div>
    <w:div w:id="804391509">
      <w:bodyDiv w:val="1"/>
      <w:marLeft w:val="0"/>
      <w:marRight w:val="0"/>
      <w:marTop w:val="0"/>
      <w:marBottom w:val="0"/>
      <w:divBdr>
        <w:top w:val="none" w:sz="0" w:space="0" w:color="auto"/>
        <w:left w:val="none" w:sz="0" w:space="0" w:color="auto"/>
        <w:bottom w:val="none" w:sz="0" w:space="0" w:color="auto"/>
        <w:right w:val="none" w:sz="0" w:space="0" w:color="auto"/>
      </w:divBdr>
    </w:div>
    <w:div w:id="805003559">
      <w:bodyDiv w:val="1"/>
      <w:marLeft w:val="0"/>
      <w:marRight w:val="0"/>
      <w:marTop w:val="0"/>
      <w:marBottom w:val="0"/>
      <w:divBdr>
        <w:top w:val="none" w:sz="0" w:space="0" w:color="auto"/>
        <w:left w:val="none" w:sz="0" w:space="0" w:color="auto"/>
        <w:bottom w:val="none" w:sz="0" w:space="0" w:color="auto"/>
        <w:right w:val="none" w:sz="0" w:space="0" w:color="auto"/>
      </w:divBdr>
    </w:div>
    <w:div w:id="806319702">
      <w:bodyDiv w:val="1"/>
      <w:marLeft w:val="0"/>
      <w:marRight w:val="0"/>
      <w:marTop w:val="0"/>
      <w:marBottom w:val="0"/>
      <w:divBdr>
        <w:top w:val="none" w:sz="0" w:space="0" w:color="auto"/>
        <w:left w:val="none" w:sz="0" w:space="0" w:color="auto"/>
        <w:bottom w:val="none" w:sz="0" w:space="0" w:color="auto"/>
        <w:right w:val="none" w:sz="0" w:space="0" w:color="auto"/>
      </w:divBdr>
    </w:div>
    <w:div w:id="807432629">
      <w:bodyDiv w:val="1"/>
      <w:marLeft w:val="0"/>
      <w:marRight w:val="0"/>
      <w:marTop w:val="0"/>
      <w:marBottom w:val="0"/>
      <w:divBdr>
        <w:top w:val="none" w:sz="0" w:space="0" w:color="auto"/>
        <w:left w:val="none" w:sz="0" w:space="0" w:color="auto"/>
        <w:bottom w:val="none" w:sz="0" w:space="0" w:color="auto"/>
        <w:right w:val="none" w:sz="0" w:space="0" w:color="auto"/>
      </w:divBdr>
    </w:div>
    <w:div w:id="807475262">
      <w:bodyDiv w:val="1"/>
      <w:marLeft w:val="0"/>
      <w:marRight w:val="0"/>
      <w:marTop w:val="0"/>
      <w:marBottom w:val="0"/>
      <w:divBdr>
        <w:top w:val="none" w:sz="0" w:space="0" w:color="auto"/>
        <w:left w:val="none" w:sz="0" w:space="0" w:color="auto"/>
        <w:bottom w:val="none" w:sz="0" w:space="0" w:color="auto"/>
        <w:right w:val="none" w:sz="0" w:space="0" w:color="auto"/>
      </w:divBdr>
    </w:div>
    <w:div w:id="807478822">
      <w:bodyDiv w:val="1"/>
      <w:marLeft w:val="0"/>
      <w:marRight w:val="0"/>
      <w:marTop w:val="0"/>
      <w:marBottom w:val="0"/>
      <w:divBdr>
        <w:top w:val="none" w:sz="0" w:space="0" w:color="auto"/>
        <w:left w:val="none" w:sz="0" w:space="0" w:color="auto"/>
        <w:bottom w:val="none" w:sz="0" w:space="0" w:color="auto"/>
        <w:right w:val="none" w:sz="0" w:space="0" w:color="auto"/>
      </w:divBdr>
    </w:div>
    <w:div w:id="807750145">
      <w:bodyDiv w:val="1"/>
      <w:marLeft w:val="0"/>
      <w:marRight w:val="0"/>
      <w:marTop w:val="0"/>
      <w:marBottom w:val="0"/>
      <w:divBdr>
        <w:top w:val="none" w:sz="0" w:space="0" w:color="auto"/>
        <w:left w:val="none" w:sz="0" w:space="0" w:color="auto"/>
        <w:bottom w:val="none" w:sz="0" w:space="0" w:color="auto"/>
        <w:right w:val="none" w:sz="0" w:space="0" w:color="auto"/>
      </w:divBdr>
    </w:div>
    <w:div w:id="807821355">
      <w:bodyDiv w:val="1"/>
      <w:marLeft w:val="0"/>
      <w:marRight w:val="0"/>
      <w:marTop w:val="0"/>
      <w:marBottom w:val="0"/>
      <w:divBdr>
        <w:top w:val="none" w:sz="0" w:space="0" w:color="auto"/>
        <w:left w:val="none" w:sz="0" w:space="0" w:color="auto"/>
        <w:bottom w:val="none" w:sz="0" w:space="0" w:color="auto"/>
        <w:right w:val="none" w:sz="0" w:space="0" w:color="auto"/>
      </w:divBdr>
    </w:div>
    <w:div w:id="807866469">
      <w:bodyDiv w:val="1"/>
      <w:marLeft w:val="0"/>
      <w:marRight w:val="0"/>
      <w:marTop w:val="0"/>
      <w:marBottom w:val="0"/>
      <w:divBdr>
        <w:top w:val="none" w:sz="0" w:space="0" w:color="auto"/>
        <w:left w:val="none" w:sz="0" w:space="0" w:color="auto"/>
        <w:bottom w:val="none" w:sz="0" w:space="0" w:color="auto"/>
        <w:right w:val="none" w:sz="0" w:space="0" w:color="auto"/>
      </w:divBdr>
    </w:div>
    <w:div w:id="808134974">
      <w:bodyDiv w:val="1"/>
      <w:marLeft w:val="0"/>
      <w:marRight w:val="0"/>
      <w:marTop w:val="0"/>
      <w:marBottom w:val="0"/>
      <w:divBdr>
        <w:top w:val="none" w:sz="0" w:space="0" w:color="auto"/>
        <w:left w:val="none" w:sz="0" w:space="0" w:color="auto"/>
        <w:bottom w:val="none" w:sz="0" w:space="0" w:color="auto"/>
        <w:right w:val="none" w:sz="0" w:space="0" w:color="auto"/>
      </w:divBdr>
    </w:div>
    <w:div w:id="808519178">
      <w:bodyDiv w:val="1"/>
      <w:marLeft w:val="0"/>
      <w:marRight w:val="0"/>
      <w:marTop w:val="0"/>
      <w:marBottom w:val="0"/>
      <w:divBdr>
        <w:top w:val="none" w:sz="0" w:space="0" w:color="auto"/>
        <w:left w:val="none" w:sz="0" w:space="0" w:color="auto"/>
        <w:bottom w:val="none" w:sz="0" w:space="0" w:color="auto"/>
        <w:right w:val="none" w:sz="0" w:space="0" w:color="auto"/>
      </w:divBdr>
    </w:div>
    <w:div w:id="808863361">
      <w:bodyDiv w:val="1"/>
      <w:marLeft w:val="0"/>
      <w:marRight w:val="0"/>
      <w:marTop w:val="0"/>
      <w:marBottom w:val="0"/>
      <w:divBdr>
        <w:top w:val="none" w:sz="0" w:space="0" w:color="auto"/>
        <w:left w:val="none" w:sz="0" w:space="0" w:color="auto"/>
        <w:bottom w:val="none" w:sz="0" w:space="0" w:color="auto"/>
        <w:right w:val="none" w:sz="0" w:space="0" w:color="auto"/>
      </w:divBdr>
    </w:div>
    <w:div w:id="809056127">
      <w:bodyDiv w:val="1"/>
      <w:marLeft w:val="0"/>
      <w:marRight w:val="0"/>
      <w:marTop w:val="0"/>
      <w:marBottom w:val="0"/>
      <w:divBdr>
        <w:top w:val="none" w:sz="0" w:space="0" w:color="auto"/>
        <w:left w:val="none" w:sz="0" w:space="0" w:color="auto"/>
        <w:bottom w:val="none" w:sz="0" w:space="0" w:color="auto"/>
        <w:right w:val="none" w:sz="0" w:space="0" w:color="auto"/>
      </w:divBdr>
    </w:div>
    <w:div w:id="809516938">
      <w:bodyDiv w:val="1"/>
      <w:marLeft w:val="0"/>
      <w:marRight w:val="0"/>
      <w:marTop w:val="0"/>
      <w:marBottom w:val="0"/>
      <w:divBdr>
        <w:top w:val="none" w:sz="0" w:space="0" w:color="auto"/>
        <w:left w:val="none" w:sz="0" w:space="0" w:color="auto"/>
        <w:bottom w:val="none" w:sz="0" w:space="0" w:color="auto"/>
        <w:right w:val="none" w:sz="0" w:space="0" w:color="auto"/>
      </w:divBdr>
    </w:div>
    <w:div w:id="809639468">
      <w:bodyDiv w:val="1"/>
      <w:marLeft w:val="0"/>
      <w:marRight w:val="0"/>
      <w:marTop w:val="0"/>
      <w:marBottom w:val="0"/>
      <w:divBdr>
        <w:top w:val="none" w:sz="0" w:space="0" w:color="auto"/>
        <w:left w:val="none" w:sz="0" w:space="0" w:color="auto"/>
        <w:bottom w:val="none" w:sz="0" w:space="0" w:color="auto"/>
        <w:right w:val="none" w:sz="0" w:space="0" w:color="auto"/>
      </w:divBdr>
    </w:div>
    <w:div w:id="809707026">
      <w:bodyDiv w:val="1"/>
      <w:marLeft w:val="0"/>
      <w:marRight w:val="0"/>
      <w:marTop w:val="0"/>
      <w:marBottom w:val="0"/>
      <w:divBdr>
        <w:top w:val="none" w:sz="0" w:space="0" w:color="auto"/>
        <w:left w:val="none" w:sz="0" w:space="0" w:color="auto"/>
        <w:bottom w:val="none" w:sz="0" w:space="0" w:color="auto"/>
        <w:right w:val="none" w:sz="0" w:space="0" w:color="auto"/>
      </w:divBdr>
    </w:div>
    <w:div w:id="809710630">
      <w:bodyDiv w:val="1"/>
      <w:marLeft w:val="0"/>
      <w:marRight w:val="0"/>
      <w:marTop w:val="0"/>
      <w:marBottom w:val="0"/>
      <w:divBdr>
        <w:top w:val="none" w:sz="0" w:space="0" w:color="auto"/>
        <w:left w:val="none" w:sz="0" w:space="0" w:color="auto"/>
        <w:bottom w:val="none" w:sz="0" w:space="0" w:color="auto"/>
        <w:right w:val="none" w:sz="0" w:space="0" w:color="auto"/>
      </w:divBdr>
    </w:div>
    <w:div w:id="809833837">
      <w:bodyDiv w:val="1"/>
      <w:marLeft w:val="0"/>
      <w:marRight w:val="0"/>
      <w:marTop w:val="0"/>
      <w:marBottom w:val="0"/>
      <w:divBdr>
        <w:top w:val="none" w:sz="0" w:space="0" w:color="auto"/>
        <w:left w:val="none" w:sz="0" w:space="0" w:color="auto"/>
        <w:bottom w:val="none" w:sz="0" w:space="0" w:color="auto"/>
        <w:right w:val="none" w:sz="0" w:space="0" w:color="auto"/>
      </w:divBdr>
    </w:div>
    <w:div w:id="809857722">
      <w:bodyDiv w:val="1"/>
      <w:marLeft w:val="0"/>
      <w:marRight w:val="0"/>
      <w:marTop w:val="0"/>
      <w:marBottom w:val="0"/>
      <w:divBdr>
        <w:top w:val="none" w:sz="0" w:space="0" w:color="auto"/>
        <w:left w:val="none" w:sz="0" w:space="0" w:color="auto"/>
        <w:bottom w:val="none" w:sz="0" w:space="0" w:color="auto"/>
        <w:right w:val="none" w:sz="0" w:space="0" w:color="auto"/>
      </w:divBdr>
    </w:div>
    <w:div w:id="810054983">
      <w:bodyDiv w:val="1"/>
      <w:marLeft w:val="0"/>
      <w:marRight w:val="0"/>
      <w:marTop w:val="0"/>
      <w:marBottom w:val="0"/>
      <w:divBdr>
        <w:top w:val="none" w:sz="0" w:space="0" w:color="auto"/>
        <w:left w:val="none" w:sz="0" w:space="0" w:color="auto"/>
        <w:bottom w:val="none" w:sz="0" w:space="0" w:color="auto"/>
        <w:right w:val="none" w:sz="0" w:space="0" w:color="auto"/>
      </w:divBdr>
    </w:div>
    <w:div w:id="810364292">
      <w:bodyDiv w:val="1"/>
      <w:marLeft w:val="0"/>
      <w:marRight w:val="0"/>
      <w:marTop w:val="0"/>
      <w:marBottom w:val="0"/>
      <w:divBdr>
        <w:top w:val="none" w:sz="0" w:space="0" w:color="auto"/>
        <w:left w:val="none" w:sz="0" w:space="0" w:color="auto"/>
        <w:bottom w:val="none" w:sz="0" w:space="0" w:color="auto"/>
        <w:right w:val="none" w:sz="0" w:space="0" w:color="auto"/>
      </w:divBdr>
    </w:div>
    <w:div w:id="810635932">
      <w:bodyDiv w:val="1"/>
      <w:marLeft w:val="0"/>
      <w:marRight w:val="0"/>
      <w:marTop w:val="0"/>
      <w:marBottom w:val="0"/>
      <w:divBdr>
        <w:top w:val="none" w:sz="0" w:space="0" w:color="auto"/>
        <w:left w:val="none" w:sz="0" w:space="0" w:color="auto"/>
        <w:bottom w:val="none" w:sz="0" w:space="0" w:color="auto"/>
        <w:right w:val="none" w:sz="0" w:space="0" w:color="auto"/>
      </w:divBdr>
    </w:div>
    <w:div w:id="810681480">
      <w:bodyDiv w:val="1"/>
      <w:marLeft w:val="0"/>
      <w:marRight w:val="0"/>
      <w:marTop w:val="0"/>
      <w:marBottom w:val="0"/>
      <w:divBdr>
        <w:top w:val="none" w:sz="0" w:space="0" w:color="auto"/>
        <w:left w:val="none" w:sz="0" w:space="0" w:color="auto"/>
        <w:bottom w:val="none" w:sz="0" w:space="0" w:color="auto"/>
        <w:right w:val="none" w:sz="0" w:space="0" w:color="auto"/>
      </w:divBdr>
    </w:div>
    <w:div w:id="811020254">
      <w:bodyDiv w:val="1"/>
      <w:marLeft w:val="0"/>
      <w:marRight w:val="0"/>
      <w:marTop w:val="0"/>
      <w:marBottom w:val="0"/>
      <w:divBdr>
        <w:top w:val="none" w:sz="0" w:space="0" w:color="auto"/>
        <w:left w:val="none" w:sz="0" w:space="0" w:color="auto"/>
        <w:bottom w:val="none" w:sz="0" w:space="0" w:color="auto"/>
        <w:right w:val="none" w:sz="0" w:space="0" w:color="auto"/>
      </w:divBdr>
    </w:div>
    <w:div w:id="811143194">
      <w:bodyDiv w:val="1"/>
      <w:marLeft w:val="0"/>
      <w:marRight w:val="0"/>
      <w:marTop w:val="0"/>
      <w:marBottom w:val="0"/>
      <w:divBdr>
        <w:top w:val="none" w:sz="0" w:space="0" w:color="auto"/>
        <w:left w:val="none" w:sz="0" w:space="0" w:color="auto"/>
        <w:bottom w:val="none" w:sz="0" w:space="0" w:color="auto"/>
        <w:right w:val="none" w:sz="0" w:space="0" w:color="auto"/>
      </w:divBdr>
    </w:div>
    <w:div w:id="811168484">
      <w:bodyDiv w:val="1"/>
      <w:marLeft w:val="0"/>
      <w:marRight w:val="0"/>
      <w:marTop w:val="0"/>
      <w:marBottom w:val="0"/>
      <w:divBdr>
        <w:top w:val="none" w:sz="0" w:space="0" w:color="auto"/>
        <w:left w:val="none" w:sz="0" w:space="0" w:color="auto"/>
        <w:bottom w:val="none" w:sz="0" w:space="0" w:color="auto"/>
        <w:right w:val="none" w:sz="0" w:space="0" w:color="auto"/>
      </w:divBdr>
    </w:div>
    <w:div w:id="811406058">
      <w:bodyDiv w:val="1"/>
      <w:marLeft w:val="0"/>
      <w:marRight w:val="0"/>
      <w:marTop w:val="0"/>
      <w:marBottom w:val="0"/>
      <w:divBdr>
        <w:top w:val="none" w:sz="0" w:space="0" w:color="auto"/>
        <w:left w:val="none" w:sz="0" w:space="0" w:color="auto"/>
        <w:bottom w:val="none" w:sz="0" w:space="0" w:color="auto"/>
        <w:right w:val="none" w:sz="0" w:space="0" w:color="auto"/>
      </w:divBdr>
    </w:div>
    <w:div w:id="811558883">
      <w:bodyDiv w:val="1"/>
      <w:marLeft w:val="0"/>
      <w:marRight w:val="0"/>
      <w:marTop w:val="0"/>
      <w:marBottom w:val="0"/>
      <w:divBdr>
        <w:top w:val="none" w:sz="0" w:space="0" w:color="auto"/>
        <w:left w:val="none" w:sz="0" w:space="0" w:color="auto"/>
        <w:bottom w:val="none" w:sz="0" w:space="0" w:color="auto"/>
        <w:right w:val="none" w:sz="0" w:space="0" w:color="auto"/>
      </w:divBdr>
    </w:div>
    <w:div w:id="812451059">
      <w:bodyDiv w:val="1"/>
      <w:marLeft w:val="0"/>
      <w:marRight w:val="0"/>
      <w:marTop w:val="0"/>
      <w:marBottom w:val="0"/>
      <w:divBdr>
        <w:top w:val="none" w:sz="0" w:space="0" w:color="auto"/>
        <w:left w:val="none" w:sz="0" w:space="0" w:color="auto"/>
        <w:bottom w:val="none" w:sz="0" w:space="0" w:color="auto"/>
        <w:right w:val="none" w:sz="0" w:space="0" w:color="auto"/>
      </w:divBdr>
    </w:div>
    <w:div w:id="812529399">
      <w:bodyDiv w:val="1"/>
      <w:marLeft w:val="0"/>
      <w:marRight w:val="0"/>
      <w:marTop w:val="0"/>
      <w:marBottom w:val="0"/>
      <w:divBdr>
        <w:top w:val="none" w:sz="0" w:space="0" w:color="auto"/>
        <w:left w:val="none" w:sz="0" w:space="0" w:color="auto"/>
        <w:bottom w:val="none" w:sz="0" w:space="0" w:color="auto"/>
        <w:right w:val="none" w:sz="0" w:space="0" w:color="auto"/>
      </w:divBdr>
    </w:div>
    <w:div w:id="812989459">
      <w:bodyDiv w:val="1"/>
      <w:marLeft w:val="0"/>
      <w:marRight w:val="0"/>
      <w:marTop w:val="0"/>
      <w:marBottom w:val="0"/>
      <w:divBdr>
        <w:top w:val="none" w:sz="0" w:space="0" w:color="auto"/>
        <w:left w:val="none" w:sz="0" w:space="0" w:color="auto"/>
        <w:bottom w:val="none" w:sz="0" w:space="0" w:color="auto"/>
        <w:right w:val="none" w:sz="0" w:space="0" w:color="auto"/>
      </w:divBdr>
    </w:div>
    <w:div w:id="813374579">
      <w:bodyDiv w:val="1"/>
      <w:marLeft w:val="0"/>
      <w:marRight w:val="0"/>
      <w:marTop w:val="0"/>
      <w:marBottom w:val="0"/>
      <w:divBdr>
        <w:top w:val="none" w:sz="0" w:space="0" w:color="auto"/>
        <w:left w:val="none" w:sz="0" w:space="0" w:color="auto"/>
        <w:bottom w:val="none" w:sz="0" w:space="0" w:color="auto"/>
        <w:right w:val="none" w:sz="0" w:space="0" w:color="auto"/>
      </w:divBdr>
    </w:div>
    <w:div w:id="814181568">
      <w:bodyDiv w:val="1"/>
      <w:marLeft w:val="0"/>
      <w:marRight w:val="0"/>
      <w:marTop w:val="0"/>
      <w:marBottom w:val="0"/>
      <w:divBdr>
        <w:top w:val="none" w:sz="0" w:space="0" w:color="auto"/>
        <w:left w:val="none" w:sz="0" w:space="0" w:color="auto"/>
        <w:bottom w:val="none" w:sz="0" w:space="0" w:color="auto"/>
        <w:right w:val="none" w:sz="0" w:space="0" w:color="auto"/>
      </w:divBdr>
    </w:div>
    <w:div w:id="814565411">
      <w:bodyDiv w:val="1"/>
      <w:marLeft w:val="0"/>
      <w:marRight w:val="0"/>
      <w:marTop w:val="0"/>
      <w:marBottom w:val="0"/>
      <w:divBdr>
        <w:top w:val="none" w:sz="0" w:space="0" w:color="auto"/>
        <w:left w:val="none" w:sz="0" w:space="0" w:color="auto"/>
        <w:bottom w:val="none" w:sz="0" w:space="0" w:color="auto"/>
        <w:right w:val="none" w:sz="0" w:space="0" w:color="auto"/>
      </w:divBdr>
    </w:div>
    <w:div w:id="814639326">
      <w:bodyDiv w:val="1"/>
      <w:marLeft w:val="0"/>
      <w:marRight w:val="0"/>
      <w:marTop w:val="0"/>
      <w:marBottom w:val="0"/>
      <w:divBdr>
        <w:top w:val="none" w:sz="0" w:space="0" w:color="auto"/>
        <w:left w:val="none" w:sz="0" w:space="0" w:color="auto"/>
        <w:bottom w:val="none" w:sz="0" w:space="0" w:color="auto"/>
        <w:right w:val="none" w:sz="0" w:space="0" w:color="auto"/>
      </w:divBdr>
    </w:div>
    <w:div w:id="814763627">
      <w:bodyDiv w:val="1"/>
      <w:marLeft w:val="0"/>
      <w:marRight w:val="0"/>
      <w:marTop w:val="0"/>
      <w:marBottom w:val="0"/>
      <w:divBdr>
        <w:top w:val="none" w:sz="0" w:space="0" w:color="auto"/>
        <w:left w:val="none" w:sz="0" w:space="0" w:color="auto"/>
        <w:bottom w:val="none" w:sz="0" w:space="0" w:color="auto"/>
        <w:right w:val="none" w:sz="0" w:space="0" w:color="auto"/>
      </w:divBdr>
    </w:div>
    <w:div w:id="814950331">
      <w:bodyDiv w:val="1"/>
      <w:marLeft w:val="0"/>
      <w:marRight w:val="0"/>
      <w:marTop w:val="0"/>
      <w:marBottom w:val="0"/>
      <w:divBdr>
        <w:top w:val="none" w:sz="0" w:space="0" w:color="auto"/>
        <w:left w:val="none" w:sz="0" w:space="0" w:color="auto"/>
        <w:bottom w:val="none" w:sz="0" w:space="0" w:color="auto"/>
        <w:right w:val="none" w:sz="0" w:space="0" w:color="auto"/>
      </w:divBdr>
    </w:div>
    <w:div w:id="815217551">
      <w:bodyDiv w:val="1"/>
      <w:marLeft w:val="0"/>
      <w:marRight w:val="0"/>
      <w:marTop w:val="0"/>
      <w:marBottom w:val="0"/>
      <w:divBdr>
        <w:top w:val="none" w:sz="0" w:space="0" w:color="auto"/>
        <w:left w:val="none" w:sz="0" w:space="0" w:color="auto"/>
        <w:bottom w:val="none" w:sz="0" w:space="0" w:color="auto"/>
        <w:right w:val="none" w:sz="0" w:space="0" w:color="auto"/>
      </w:divBdr>
    </w:div>
    <w:div w:id="815683926">
      <w:bodyDiv w:val="1"/>
      <w:marLeft w:val="0"/>
      <w:marRight w:val="0"/>
      <w:marTop w:val="0"/>
      <w:marBottom w:val="0"/>
      <w:divBdr>
        <w:top w:val="none" w:sz="0" w:space="0" w:color="auto"/>
        <w:left w:val="none" w:sz="0" w:space="0" w:color="auto"/>
        <w:bottom w:val="none" w:sz="0" w:space="0" w:color="auto"/>
        <w:right w:val="none" w:sz="0" w:space="0" w:color="auto"/>
      </w:divBdr>
    </w:div>
    <w:div w:id="815804389">
      <w:bodyDiv w:val="1"/>
      <w:marLeft w:val="0"/>
      <w:marRight w:val="0"/>
      <w:marTop w:val="0"/>
      <w:marBottom w:val="0"/>
      <w:divBdr>
        <w:top w:val="none" w:sz="0" w:space="0" w:color="auto"/>
        <w:left w:val="none" w:sz="0" w:space="0" w:color="auto"/>
        <w:bottom w:val="none" w:sz="0" w:space="0" w:color="auto"/>
        <w:right w:val="none" w:sz="0" w:space="0" w:color="auto"/>
      </w:divBdr>
    </w:div>
    <w:div w:id="816603933">
      <w:bodyDiv w:val="1"/>
      <w:marLeft w:val="0"/>
      <w:marRight w:val="0"/>
      <w:marTop w:val="0"/>
      <w:marBottom w:val="0"/>
      <w:divBdr>
        <w:top w:val="none" w:sz="0" w:space="0" w:color="auto"/>
        <w:left w:val="none" w:sz="0" w:space="0" w:color="auto"/>
        <w:bottom w:val="none" w:sz="0" w:space="0" w:color="auto"/>
        <w:right w:val="none" w:sz="0" w:space="0" w:color="auto"/>
      </w:divBdr>
    </w:div>
    <w:div w:id="816991822">
      <w:bodyDiv w:val="1"/>
      <w:marLeft w:val="0"/>
      <w:marRight w:val="0"/>
      <w:marTop w:val="0"/>
      <w:marBottom w:val="0"/>
      <w:divBdr>
        <w:top w:val="none" w:sz="0" w:space="0" w:color="auto"/>
        <w:left w:val="none" w:sz="0" w:space="0" w:color="auto"/>
        <w:bottom w:val="none" w:sz="0" w:space="0" w:color="auto"/>
        <w:right w:val="none" w:sz="0" w:space="0" w:color="auto"/>
      </w:divBdr>
    </w:div>
    <w:div w:id="816993321">
      <w:bodyDiv w:val="1"/>
      <w:marLeft w:val="0"/>
      <w:marRight w:val="0"/>
      <w:marTop w:val="0"/>
      <w:marBottom w:val="0"/>
      <w:divBdr>
        <w:top w:val="none" w:sz="0" w:space="0" w:color="auto"/>
        <w:left w:val="none" w:sz="0" w:space="0" w:color="auto"/>
        <w:bottom w:val="none" w:sz="0" w:space="0" w:color="auto"/>
        <w:right w:val="none" w:sz="0" w:space="0" w:color="auto"/>
      </w:divBdr>
    </w:div>
    <w:div w:id="817113436">
      <w:bodyDiv w:val="1"/>
      <w:marLeft w:val="0"/>
      <w:marRight w:val="0"/>
      <w:marTop w:val="0"/>
      <w:marBottom w:val="0"/>
      <w:divBdr>
        <w:top w:val="none" w:sz="0" w:space="0" w:color="auto"/>
        <w:left w:val="none" w:sz="0" w:space="0" w:color="auto"/>
        <w:bottom w:val="none" w:sz="0" w:space="0" w:color="auto"/>
        <w:right w:val="none" w:sz="0" w:space="0" w:color="auto"/>
      </w:divBdr>
    </w:div>
    <w:div w:id="818112863">
      <w:bodyDiv w:val="1"/>
      <w:marLeft w:val="0"/>
      <w:marRight w:val="0"/>
      <w:marTop w:val="0"/>
      <w:marBottom w:val="0"/>
      <w:divBdr>
        <w:top w:val="none" w:sz="0" w:space="0" w:color="auto"/>
        <w:left w:val="none" w:sz="0" w:space="0" w:color="auto"/>
        <w:bottom w:val="none" w:sz="0" w:space="0" w:color="auto"/>
        <w:right w:val="none" w:sz="0" w:space="0" w:color="auto"/>
      </w:divBdr>
    </w:div>
    <w:div w:id="818883508">
      <w:bodyDiv w:val="1"/>
      <w:marLeft w:val="0"/>
      <w:marRight w:val="0"/>
      <w:marTop w:val="0"/>
      <w:marBottom w:val="0"/>
      <w:divBdr>
        <w:top w:val="none" w:sz="0" w:space="0" w:color="auto"/>
        <w:left w:val="none" w:sz="0" w:space="0" w:color="auto"/>
        <w:bottom w:val="none" w:sz="0" w:space="0" w:color="auto"/>
        <w:right w:val="none" w:sz="0" w:space="0" w:color="auto"/>
      </w:divBdr>
    </w:div>
    <w:div w:id="819539111">
      <w:bodyDiv w:val="1"/>
      <w:marLeft w:val="0"/>
      <w:marRight w:val="0"/>
      <w:marTop w:val="0"/>
      <w:marBottom w:val="0"/>
      <w:divBdr>
        <w:top w:val="none" w:sz="0" w:space="0" w:color="auto"/>
        <w:left w:val="none" w:sz="0" w:space="0" w:color="auto"/>
        <w:bottom w:val="none" w:sz="0" w:space="0" w:color="auto"/>
        <w:right w:val="none" w:sz="0" w:space="0" w:color="auto"/>
      </w:divBdr>
    </w:div>
    <w:div w:id="820072842">
      <w:bodyDiv w:val="1"/>
      <w:marLeft w:val="0"/>
      <w:marRight w:val="0"/>
      <w:marTop w:val="0"/>
      <w:marBottom w:val="0"/>
      <w:divBdr>
        <w:top w:val="none" w:sz="0" w:space="0" w:color="auto"/>
        <w:left w:val="none" w:sz="0" w:space="0" w:color="auto"/>
        <w:bottom w:val="none" w:sz="0" w:space="0" w:color="auto"/>
        <w:right w:val="none" w:sz="0" w:space="0" w:color="auto"/>
      </w:divBdr>
    </w:div>
    <w:div w:id="821847817">
      <w:bodyDiv w:val="1"/>
      <w:marLeft w:val="0"/>
      <w:marRight w:val="0"/>
      <w:marTop w:val="0"/>
      <w:marBottom w:val="0"/>
      <w:divBdr>
        <w:top w:val="none" w:sz="0" w:space="0" w:color="auto"/>
        <w:left w:val="none" w:sz="0" w:space="0" w:color="auto"/>
        <w:bottom w:val="none" w:sz="0" w:space="0" w:color="auto"/>
        <w:right w:val="none" w:sz="0" w:space="0" w:color="auto"/>
      </w:divBdr>
    </w:div>
    <w:div w:id="822349928">
      <w:bodyDiv w:val="1"/>
      <w:marLeft w:val="0"/>
      <w:marRight w:val="0"/>
      <w:marTop w:val="0"/>
      <w:marBottom w:val="0"/>
      <w:divBdr>
        <w:top w:val="none" w:sz="0" w:space="0" w:color="auto"/>
        <w:left w:val="none" w:sz="0" w:space="0" w:color="auto"/>
        <w:bottom w:val="none" w:sz="0" w:space="0" w:color="auto"/>
        <w:right w:val="none" w:sz="0" w:space="0" w:color="auto"/>
      </w:divBdr>
    </w:div>
    <w:div w:id="822504961">
      <w:bodyDiv w:val="1"/>
      <w:marLeft w:val="0"/>
      <w:marRight w:val="0"/>
      <w:marTop w:val="0"/>
      <w:marBottom w:val="0"/>
      <w:divBdr>
        <w:top w:val="none" w:sz="0" w:space="0" w:color="auto"/>
        <w:left w:val="none" w:sz="0" w:space="0" w:color="auto"/>
        <w:bottom w:val="none" w:sz="0" w:space="0" w:color="auto"/>
        <w:right w:val="none" w:sz="0" w:space="0" w:color="auto"/>
      </w:divBdr>
    </w:div>
    <w:div w:id="823009117">
      <w:bodyDiv w:val="1"/>
      <w:marLeft w:val="0"/>
      <w:marRight w:val="0"/>
      <w:marTop w:val="0"/>
      <w:marBottom w:val="0"/>
      <w:divBdr>
        <w:top w:val="none" w:sz="0" w:space="0" w:color="auto"/>
        <w:left w:val="none" w:sz="0" w:space="0" w:color="auto"/>
        <w:bottom w:val="none" w:sz="0" w:space="0" w:color="auto"/>
        <w:right w:val="none" w:sz="0" w:space="0" w:color="auto"/>
      </w:divBdr>
    </w:div>
    <w:div w:id="823352869">
      <w:bodyDiv w:val="1"/>
      <w:marLeft w:val="0"/>
      <w:marRight w:val="0"/>
      <w:marTop w:val="0"/>
      <w:marBottom w:val="0"/>
      <w:divBdr>
        <w:top w:val="none" w:sz="0" w:space="0" w:color="auto"/>
        <w:left w:val="none" w:sz="0" w:space="0" w:color="auto"/>
        <w:bottom w:val="none" w:sz="0" w:space="0" w:color="auto"/>
        <w:right w:val="none" w:sz="0" w:space="0" w:color="auto"/>
      </w:divBdr>
    </w:div>
    <w:div w:id="823467221">
      <w:bodyDiv w:val="1"/>
      <w:marLeft w:val="0"/>
      <w:marRight w:val="0"/>
      <w:marTop w:val="0"/>
      <w:marBottom w:val="0"/>
      <w:divBdr>
        <w:top w:val="none" w:sz="0" w:space="0" w:color="auto"/>
        <w:left w:val="none" w:sz="0" w:space="0" w:color="auto"/>
        <w:bottom w:val="none" w:sz="0" w:space="0" w:color="auto"/>
        <w:right w:val="none" w:sz="0" w:space="0" w:color="auto"/>
      </w:divBdr>
    </w:div>
    <w:div w:id="824199682">
      <w:bodyDiv w:val="1"/>
      <w:marLeft w:val="0"/>
      <w:marRight w:val="0"/>
      <w:marTop w:val="0"/>
      <w:marBottom w:val="0"/>
      <w:divBdr>
        <w:top w:val="none" w:sz="0" w:space="0" w:color="auto"/>
        <w:left w:val="none" w:sz="0" w:space="0" w:color="auto"/>
        <w:bottom w:val="none" w:sz="0" w:space="0" w:color="auto"/>
        <w:right w:val="none" w:sz="0" w:space="0" w:color="auto"/>
      </w:divBdr>
    </w:div>
    <w:div w:id="826284968">
      <w:bodyDiv w:val="1"/>
      <w:marLeft w:val="0"/>
      <w:marRight w:val="0"/>
      <w:marTop w:val="0"/>
      <w:marBottom w:val="0"/>
      <w:divBdr>
        <w:top w:val="none" w:sz="0" w:space="0" w:color="auto"/>
        <w:left w:val="none" w:sz="0" w:space="0" w:color="auto"/>
        <w:bottom w:val="none" w:sz="0" w:space="0" w:color="auto"/>
        <w:right w:val="none" w:sz="0" w:space="0" w:color="auto"/>
      </w:divBdr>
    </w:div>
    <w:div w:id="826363635">
      <w:bodyDiv w:val="1"/>
      <w:marLeft w:val="0"/>
      <w:marRight w:val="0"/>
      <w:marTop w:val="0"/>
      <w:marBottom w:val="0"/>
      <w:divBdr>
        <w:top w:val="none" w:sz="0" w:space="0" w:color="auto"/>
        <w:left w:val="none" w:sz="0" w:space="0" w:color="auto"/>
        <w:bottom w:val="none" w:sz="0" w:space="0" w:color="auto"/>
        <w:right w:val="none" w:sz="0" w:space="0" w:color="auto"/>
      </w:divBdr>
    </w:div>
    <w:div w:id="826554499">
      <w:bodyDiv w:val="1"/>
      <w:marLeft w:val="0"/>
      <w:marRight w:val="0"/>
      <w:marTop w:val="0"/>
      <w:marBottom w:val="0"/>
      <w:divBdr>
        <w:top w:val="none" w:sz="0" w:space="0" w:color="auto"/>
        <w:left w:val="none" w:sz="0" w:space="0" w:color="auto"/>
        <w:bottom w:val="none" w:sz="0" w:space="0" w:color="auto"/>
        <w:right w:val="none" w:sz="0" w:space="0" w:color="auto"/>
      </w:divBdr>
    </w:div>
    <w:div w:id="826634101">
      <w:bodyDiv w:val="1"/>
      <w:marLeft w:val="0"/>
      <w:marRight w:val="0"/>
      <w:marTop w:val="0"/>
      <w:marBottom w:val="0"/>
      <w:divBdr>
        <w:top w:val="none" w:sz="0" w:space="0" w:color="auto"/>
        <w:left w:val="none" w:sz="0" w:space="0" w:color="auto"/>
        <w:bottom w:val="none" w:sz="0" w:space="0" w:color="auto"/>
        <w:right w:val="none" w:sz="0" w:space="0" w:color="auto"/>
      </w:divBdr>
    </w:div>
    <w:div w:id="827332987">
      <w:bodyDiv w:val="1"/>
      <w:marLeft w:val="0"/>
      <w:marRight w:val="0"/>
      <w:marTop w:val="0"/>
      <w:marBottom w:val="0"/>
      <w:divBdr>
        <w:top w:val="none" w:sz="0" w:space="0" w:color="auto"/>
        <w:left w:val="none" w:sz="0" w:space="0" w:color="auto"/>
        <w:bottom w:val="none" w:sz="0" w:space="0" w:color="auto"/>
        <w:right w:val="none" w:sz="0" w:space="0" w:color="auto"/>
      </w:divBdr>
    </w:div>
    <w:div w:id="827939951">
      <w:bodyDiv w:val="1"/>
      <w:marLeft w:val="0"/>
      <w:marRight w:val="0"/>
      <w:marTop w:val="0"/>
      <w:marBottom w:val="0"/>
      <w:divBdr>
        <w:top w:val="none" w:sz="0" w:space="0" w:color="auto"/>
        <w:left w:val="none" w:sz="0" w:space="0" w:color="auto"/>
        <w:bottom w:val="none" w:sz="0" w:space="0" w:color="auto"/>
        <w:right w:val="none" w:sz="0" w:space="0" w:color="auto"/>
      </w:divBdr>
    </w:div>
    <w:div w:id="828131906">
      <w:bodyDiv w:val="1"/>
      <w:marLeft w:val="0"/>
      <w:marRight w:val="0"/>
      <w:marTop w:val="0"/>
      <w:marBottom w:val="0"/>
      <w:divBdr>
        <w:top w:val="none" w:sz="0" w:space="0" w:color="auto"/>
        <w:left w:val="none" w:sz="0" w:space="0" w:color="auto"/>
        <w:bottom w:val="none" w:sz="0" w:space="0" w:color="auto"/>
        <w:right w:val="none" w:sz="0" w:space="0" w:color="auto"/>
      </w:divBdr>
    </w:div>
    <w:div w:id="828134678">
      <w:bodyDiv w:val="1"/>
      <w:marLeft w:val="0"/>
      <w:marRight w:val="0"/>
      <w:marTop w:val="0"/>
      <w:marBottom w:val="0"/>
      <w:divBdr>
        <w:top w:val="none" w:sz="0" w:space="0" w:color="auto"/>
        <w:left w:val="none" w:sz="0" w:space="0" w:color="auto"/>
        <w:bottom w:val="none" w:sz="0" w:space="0" w:color="auto"/>
        <w:right w:val="none" w:sz="0" w:space="0" w:color="auto"/>
      </w:divBdr>
    </w:div>
    <w:div w:id="828405022">
      <w:bodyDiv w:val="1"/>
      <w:marLeft w:val="0"/>
      <w:marRight w:val="0"/>
      <w:marTop w:val="0"/>
      <w:marBottom w:val="0"/>
      <w:divBdr>
        <w:top w:val="none" w:sz="0" w:space="0" w:color="auto"/>
        <w:left w:val="none" w:sz="0" w:space="0" w:color="auto"/>
        <w:bottom w:val="none" w:sz="0" w:space="0" w:color="auto"/>
        <w:right w:val="none" w:sz="0" w:space="0" w:color="auto"/>
      </w:divBdr>
    </w:div>
    <w:div w:id="828639824">
      <w:bodyDiv w:val="1"/>
      <w:marLeft w:val="0"/>
      <w:marRight w:val="0"/>
      <w:marTop w:val="0"/>
      <w:marBottom w:val="0"/>
      <w:divBdr>
        <w:top w:val="none" w:sz="0" w:space="0" w:color="auto"/>
        <w:left w:val="none" w:sz="0" w:space="0" w:color="auto"/>
        <w:bottom w:val="none" w:sz="0" w:space="0" w:color="auto"/>
        <w:right w:val="none" w:sz="0" w:space="0" w:color="auto"/>
      </w:divBdr>
    </w:div>
    <w:div w:id="828710197">
      <w:bodyDiv w:val="1"/>
      <w:marLeft w:val="0"/>
      <w:marRight w:val="0"/>
      <w:marTop w:val="0"/>
      <w:marBottom w:val="0"/>
      <w:divBdr>
        <w:top w:val="none" w:sz="0" w:space="0" w:color="auto"/>
        <w:left w:val="none" w:sz="0" w:space="0" w:color="auto"/>
        <w:bottom w:val="none" w:sz="0" w:space="0" w:color="auto"/>
        <w:right w:val="none" w:sz="0" w:space="0" w:color="auto"/>
      </w:divBdr>
    </w:div>
    <w:div w:id="829176515">
      <w:bodyDiv w:val="1"/>
      <w:marLeft w:val="0"/>
      <w:marRight w:val="0"/>
      <w:marTop w:val="0"/>
      <w:marBottom w:val="0"/>
      <w:divBdr>
        <w:top w:val="none" w:sz="0" w:space="0" w:color="auto"/>
        <w:left w:val="none" w:sz="0" w:space="0" w:color="auto"/>
        <w:bottom w:val="none" w:sz="0" w:space="0" w:color="auto"/>
        <w:right w:val="none" w:sz="0" w:space="0" w:color="auto"/>
      </w:divBdr>
    </w:div>
    <w:div w:id="830173548">
      <w:bodyDiv w:val="1"/>
      <w:marLeft w:val="0"/>
      <w:marRight w:val="0"/>
      <w:marTop w:val="0"/>
      <w:marBottom w:val="0"/>
      <w:divBdr>
        <w:top w:val="none" w:sz="0" w:space="0" w:color="auto"/>
        <w:left w:val="none" w:sz="0" w:space="0" w:color="auto"/>
        <w:bottom w:val="none" w:sz="0" w:space="0" w:color="auto"/>
        <w:right w:val="none" w:sz="0" w:space="0" w:color="auto"/>
      </w:divBdr>
    </w:div>
    <w:div w:id="830176413">
      <w:bodyDiv w:val="1"/>
      <w:marLeft w:val="0"/>
      <w:marRight w:val="0"/>
      <w:marTop w:val="0"/>
      <w:marBottom w:val="0"/>
      <w:divBdr>
        <w:top w:val="none" w:sz="0" w:space="0" w:color="auto"/>
        <w:left w:val="none" w:sz="0" w:space="0" w:color="auto"/>
        <w:bottom w:val="none" w:sz="0" w:space="0" w:color="auto"/>
        <w:right w:val="none" w:sz="0" w:space="0" w:color="auto"/>
      </w:divBdr>
    </w:div>
    <w:div w:id="830369302">
      <w:bodyDiv w:val="1"/>
      <w:marLeft w:val="0"/>
      <w:marRight w:val="0"/>
      <w:marTop w:val="0"/>
      <w:marBottom w:val="0"/>
      <w:divBdr>
        <w:top w:val="none" w:sz="0" w:space="0" w:color="auto"/>
        <w:left w:val="none" w:sz="0" w:space="0" w:color="auto"/>
        <w:bottom w:val="none" w:sz="0" w:space="0" w:color="auto"/>
        <w:right w:val="none" w:sz="0" w:space="0" w:color="auto"/>
      </w:divBdr>
    </w:div>
    <w:div w:id="830372457">
      <w:bodyDiv w:val="1"/>
      <w:marLeft w:val="0"/>
      <w:marRight w:val="0"/>
      <w:marTop w:val="0"/>
      <w:marBottom w:val="0"/>
      <w:divBdr>
        <w:top w:val="none" w:sz="0" w:space="0" w:color="auto"/>
        <w:left w:val="none" w:sz="0" w:space="0" w:color="auto"/>
        <w:bottom w:val="none" w:sz="0" w:space="0" w:color="auto"/>
        <w:right w:val="none" w:sz="0" w:space="0" w:color="auto"/>
      </w:divBdr>
    </w:div>
    <w:div w:id="830557141">
      <w:bodyDiv w:val="1"/>
      <w:marLeft w:val="0"/>
      <w:marRight w:val="0"/>
      <w:marTop w:val="0"/>
      <w:marBottom w:val="0"/>
      <w:divBdr>
        <w:top w:val="none" w:sz="0" w:space="0" w:color="auto"/>
        <w:left w:val="none" w:sz="0" w:space="0" w:color="auto"/>
        <w:bottom w:val="none" w:sz="0" w:space="0" w:color="auto"/>
        <w:right w:val="none" w:sz="0" w:space="0" w:color="auto"/>
      </w:divBdr>
    </w:div>
    <w:div w:id="830752310">
      <w:bodyDiv w:val="1"/>
      <w:marLeft w:val="0"/>
      <w:marRight w:val="0"/>
      <w:marTop w:val="0"/>
      <w:marBottom w:val="0"/>
      <w:divBdr>
        <w:top w:val="none" w:sz="0" w:space="0" w:color="auto"/>
        <w:left w:val="none" w:sz="0" w:space="0" w:color="auto"/>
        <w:bottom w:val="none" w:sz="0" w:space="0" w:color="auto"/>
        <w:right w:val="none" w:sz="0" w:space="0" w:color="auto"/>
      </w:divBdr>
    </w:div>
    <w:div w:id="831875133">
      <w:bodyDiv w:val="1"/>
      <w:marLeft w:val="0"/>
      <w:marRight w:val="0"/>
      <w:marTop w:val="0"/>
      <w:marBottom w:val="0"/>
      <w:divBdr>
        <w:top w:val="none" w:sz="0" w:space="0" w:color="auto"/>
        <w:left w:val="none" w:sz="0" w:space="0" w:color="auto"/>
        <w:bottom w:val="none" w:sz="0" w:space="0" w:color="auto"/>
        <w:right w:val="none" w:sz="0" w:space="0" w:color="auto"/>
      </w:divBdr>
    </w:div>
    <w:div w:id="831918736">
      <w:bodyDiv w:val="1"/>
      <w:marLeft w:val="0"/>
      <w:marRight w:val="0"/>
      <w:marTop w:val="0"/>
      <w:marBottom w:val="0"/>
      <w:divBdr>
        <w:top w:val="none" w:sz="0" w:space="0" w:color="auto"/>
        <w:left w:val="none" w:sz="0" w:space="0" w:color="auto"/>
        <w:bottom w:val="none" w:sz="0" w:space="0" w:color="auto"/>
        <w:right w:val="none" w:sz="0" w:space="0" w:color="auto"/>
      </w:divBdr>
    </w:div>
    <w:div w:id="831919959">
      <w:bodyDiv w:val="1"/>
      <w:marLeft w:val="0"/>
      <w:marRight w:val="0"/>
      <w:marTop w:val="0"/>
      <w:marBottom w:val="0"/>
      <w:divBdr>
        <w:top w:val="none" w:sz="0" w:space="0" w:color="auto"/>
        <w:left w:val="none" w:sz="0" w:space="0" w:color="auto"/>
        <w:bottom w:val="none" w:sz="0" w:space="0" w:color="auto"/>
        <w:right w:val="none" w:sz="0" w:space="0" w:color="auto"/>
      </w:divBdr>
    </w:div>
    <w:div w:id="832067611">
      <w:bodyDiv w:val="1"/>
      <w:marLeft w:val="0"/>
      <w:marRight w:val="0"/>
      <w:marTop w:val="0"/>
      <w:marBottom w:val="0"/>
      <w:divBdr>
        <w:top w:val="none" w:sz="0" w:space="0" w:color="auto"/>
        <w:left w:val="none" w:sz="0" w:space="0" w:color="auto"/>
        <w:bottom w:val="none" w:sz="0" w:space="0" w:color="auto"/>
        <w:right w:val="none" w:sz="0" w:space="0" w:color="auto"/>
      </w:divBdr>
    </w:div>
    <w:div w:id="832182610">
      <w:bodyDiv w:val="1"/>
      <w:marLeft w:val="0"/>
      <w:marRight w:val="0"/>
      <w:marTop w:val="0"/>
      <w:marBottom w:val="0"/>
      <w:divBdr>
        <w:top w:val="none" w:sz="0" w:space="0" w:color="auto"/>
        <w:left w:val="none" w:sz="0" w:space="0" w:color="auto"/>
        <w:bottom w:val="none" w:sz="0" w:space="0" w:color="auto"/>
        <w:right w:val="none" w:sz="0" w:space="0" w:color="auto"/>
      </w:divBdr>
    </w:div>
    <w:div w:id="832186066">
      <w:bodyDiv w:val="1"/>
      <w:marLeft w:val="0"/>
      <w:marRight w:val="0"/>
      <w:marTop w:val="0"/>
      <w:marBottom w:val="0"/>
      <w:divBdr>
        <w:top w:val="none" w:sz="0" w:space="0" w:color="auto"/>
        <w:left w:val="none" w:sz="0" w:space="0" w:color="auto"/>
        <w:bottom w:val="none" w:sz="0" w:space="0" w:color="auto"/>
        <w:right w:val="none" w:sz="0" w:space="0" w:color="auto"/>
      </w:divBdr>
    </w:div>
    <w:div w:id="833641699">
      <w:bodyDiv w:val="1"/>
      <w:marLeft w:val="0"/>
      <w:marRight w:val="0"/>
      <w:marTop w:val="0"/>
      <w:marBottom w:val="0"/>
      <w:divBdr>
        <w:top w:val="none" w:sz="0" w:space="0" w:color="auto"/>
        <w:left w:val="none" w:sz="0" w:space="0" w:color="auto"/>
        <w:bottom w:val="none" w:sz="0" w:space="0" w:color="auto"/>
        <w:right w:val="none" w:sz="0" w:space="0" w:color="auto"/>
      </w:divBdr>
    </w:div>
    <w:div w:id="833647052">
      <w:bodyDiv w:val="1"/>
      <w:marLeft w:val="0"/>
      <w:marRight w:val="0"/>
      <w:marTop w:val="0"/>
      <w:marBottom w:val="0"/>
      <w:divBdr>
        <w:top w:val="none" w:sz="0" w:space="0" w:color="auto"/>
        <w:left w:val="none" w:sz="0" w:space="0" w:color="auto"/>
        <w:bottom w:val="none" w:sz="0" w:space="0" w:color="auto"/>
        <w:right w:val="none" w:sz="0" w:space="0" w:color="auto"/>
      </w:divBdr>
    </w:div>
    <w:div w:id="833960255">
      <w:bodyDiv w:val="1"/>
      <w:marLeft w:val="0"/>
      <w:marRight w:val="0"/>
      <w:marTop w:val="0"/>
      <w:marBottom w:val="0"/>
      <w:divBdr>
        <w:top w:val="none" w:sz="0" w:space="0" w:color="auto"/>
        <w:left w:val="none" w:sz="0" w:space="0" w:color="auto"/>
        <w:bottom w:val="none" w:sz="0" w:space="0" w:color="auto"/>
        <w:right w:val="none" w:sz="0" w:space="0" w:color="auto"/>
      </w:divBdr>
    </w:div>
    <w:div w:id="834227436">
      <w:bodyDiv w:val="1"/>
      <w:marLeft w:val="0"/>
      <w:marRight w:val="0"/>
      <w:marTop w:val="0"/>
      <w:marBottom w:val="0"/>
      <w:divBdr>
        <w:top w:val="none" w:sz="0" w:space="0" w:color="auto"/>
        <w:left w:val="none" w:sz="0" w:space="0" w:color="auto"/>
        <w:bottom w:val="none" w:sz="0" w:space="0" w:color="auto"/>
        <w:right w:val="none" w:sz="0" w:space="0" w:color="auto"/>
      </w:divBdr>
    </w:div>
    <w:div w:id="834342828">
      <w:bodyDiv w:val="1"/>
      <w:marLeft w:val="0"/>
      <w:marRight w:val="0"/>
      <w:marTop w:val="0"/>
      <w:marBottom w:val="0"/>
      <w:divBdr>
        <w:top w:val="none" w:sz="0" w:space="0" w:color="auto"/>
        <w:left w:val="none" w:sz="0" w:space="0" w:color="auto"/>
        <w:bottom w:val="none" w:sz="0" w:space="0" w:color="auto"/>
        <w:right w:val="none" w:sz="0" w:space="0" w:color="auto"/>
      </w:divBdr>
    </w:div>
    <w:div w:id="834565319">
      <w:bodyDiv w:val="1"/>
      <w:marLeft w:val="0"/>
      <w:marRight w:val="0"/>
      <w:marTop w:val="0"/>
      <w:marBottom w:val="0"/>
      <w:divBdr>
        <w:top w:val="none" w:sz="0" w:space="0" w:color="auto"/>
        <w:left w:val="none" w:sz="0" w:space="0" w:color="auto"/>
        <w:bottom w:val="none" w:sz="0" w:space="0" w:color="auto"/>
        <w:right w:val="none" w:sz="0" w:space="0" w:color="auto"/>
      </w:divBdr>
    </w:div>
    <w:div w:id="834566038">
      <w:bodyDiv w:val="1"/>
      <w:marLeft w:val="0"/>
      <w:marRight w:val="0"/>
      <w:marTop w:val="0"/>
      <w:marBottom w:val="0"/>
      <w:divBdr>
        <w:top w:val="none" w:sz="0" w:space="0" w:color="auto"/>
        <w:left w:val="none" w:sz="0" w:space="0" w:color="auto"/>
        <w:bottom w:val="none" w:sz="0" w:space="0" w:color="auto"/>
        <w:right w:val="none" w:sz="0" w:space="0" w:color="auto"/>
      </w:divBdr>
    </w:div>
    <w:div w:id="834883821">
      <w:bodyDiv w:val="1"/>
      <w:marLeft w:val="0"/>
      <w:marRight w:val="0"/>
      <w:marTop w:val="0"/>
      <w:marBottom w:val="0"/>
      <w:divBdr>
        <w:top w:val="none" w:sz="0" w:space="0" w:color="auto"/>
        <w:left w:val="none" w:sz="0" w:space="0" w:color="auto"/>
        <w:bottom w:val="none" w:sz="0" w:space="0" w:color="auto"/>
        <w:right w:val="none" w:sz="0" w:space="0" w:color="auto"/>
      </w:divBdr>
    </w:div>
    <w:div w:id="836265939">
      <w:bodyDiv w:val="1"/>
      <w:marLeft w:val="0"/>
      <w:marRight w:val="0"/>
      <w:marTop w:val="0"/>
      <w:marBottom w:val="0"/>
      <w:divBdr>
        <w:top w:val="none" w:sz="0" w:space="0" w:color="auto"/>
        <w:left w:val="none" w:sz="0" w:space="0" w:color="auto"/>
        <w:bottom w:val="none" w:sz="0" w:space="0" w:color="auto"/>
        <w:right w:val="none" w:sz="0" w:space="0" w:color="auto"/>
      </w:divBdr>
    </w:div>
    <w:div w:id="836774763">
      <w:bodyDiv w:val="1"/>
      <w:marLeft w:val="0"/>
      <w:marRight w:val="0"/>
      <w:marTop w:val="0"/>
      <w:marBottom w:val="0"/>
      <w:divBdr>
        <w:top w:val="none" w:sz="0" w:space="0" w:color="auto"/>
        <w:left w:val="none" w:sz="0" w:space="0" w:color="auto"/>
        <w:bottom w:val="none" w:sz="0" w:space="0" w:color="auto"/>
        <w:right w:val="none" w:sz="0" w:space="0" w:color="auto"/>
      </w:divBdr>
    </w:div>
    <w:div w:id="837232112">
      <w:bodyDiv w:val="1"/>
      <w:marLeft w:val="0"/>
      <w:marRight w:val="0"/>
      <w:marTop w:val="0"/>
      <w:marBottom w:val="0"/>
      <w:divBdr>
        <w:top w:val="none" w:sz="0" w:space="0" w:color="auto"/>
        <w:left w:val="none" w:sz="0" w:space="0" w:color="auto"/>
        <w:bottom w:val="none" w:sz="0" w:space="0" w:color="auto"/>
        <w:right w:val="none" w:sz="0" w:space="0" w:color="auto"/>
      </w:divBdr>
    </w:div>
    <w:div w:id="837304900">
      <w:bodyDiv w:val="1"/>
      <w:marLeft w:val="0"/>
      <w:marRight w:val="0"/>
      <w:marTop w:val="0"/>
      <w:marBottom w:val="0"/>
      <w:divBdr>
        <w:top w:val="none" w:sz="0" w:space="0" w:color="auto"/>
        <w:left w:val="none" w:sz="0" w:space="0" w:color="auto"/>
        <w:bottom w:val="none" w:sz="0" w:space="0" w:color="auto"/>
        <w:right w:val="none" w:sz="0" w:space="0" w:color="auto"/>
      </w:divBdr>
    </w:div>
    <w:div w:id="837962720">
      <w:bodyDiv w:val="1"/>
      <w:marLeft w:val="0"/>
      <w:marRight w:val="0"/>
      <w:marTop w:val="0"/>
      <w:marBottom w:val="0"/>
      <w:divBdr>
        <w:top w:val="none" w:sz="0" w:space="0" w:color="auto"/>
        <w:left w:val="none" w:sz="0" w:space="0" w:color="auto"/>
        <w:bottom w:val="none" w:sz="0" w:space="0" w:color="auto"/>
        <w:right w:val="none" w:sz="0" w:space="0" w:color="auto"/>
      </w:divBdr>
    </w:div>
    <w:div w:id="838234723">
      <w:bodyDiv w:val="1"/>
      <w:marLeft w:val="0"/>
      <w:marRight w:val="0"/>
      <w:marTop w:val="0"/>
      <w:marBottom w:val="0"/>
      <w:divBdr>
        <w:top w:val="none" w:sz="0" w:space="0" w:color="auto"/>
        <w:left w:val="none" w:sz="0" w:space="0" w:color="auto"/>
        <w:bottom w:val="none" w:sz="0" w:space="0" w:color="auto"/>
        <w:right w:val="none" w:sz="0" w:space="0" w:color="auto"/>
      </w:divBdr>
    </w:div>
    <w:div w:id="839278451">
      <w:bodyDiv w:val="1"/>
      <w:marLeft w:val="0"/>
      <w:marRight w:val="0"/>
      <w:marTop w:val="0"/>
      <w:marBottom w:val="0"/>
      <w:divBdr>
        <w:top w:val="none" w:sz="0" w:space="0" w:color="auto"/>
        <w:left w:val="none" w:sz="0" w:space="0" w:color="auto"/>
        <w:bottom w:val="none" w:sz="0" w:space="0" w:color="auto"/>
        <w:right w:val="none" w:sz="0" w:space="0" w:color="auto"/>
      </w:divBdr>
    </w:div>
    <w:div w:id="839734737">
      <w:bodyDiv w:val="1"/>
      <w:marLeft w:val="0"/>
      <w:marRight w:val="0"/>
      <w:marTop w:val="0"/>
      <w:marBottom w:val="0"/>
      <w:divBdr>
        <w:top w:val="none" w:sz="0" w:space="0" w:color="auto"/>
        <w:left w:val="none" w:sz="0" w:space="0" w:color="auto"/>
        <w:bottom w:val="none" w:sz="0" w:space="0" w:color="auto"/>
        <w:right w:val="none" w:sz="0" w:space="0" w:color="auto"/>
      </w:divBdr>
    </w:div>
    <w:div w:id="839736666">
      <w:bodyDiv w:val="1"/>
      <w:marLeft w:val="0"/>
      <w:marRight w:val="0"/>
      <w:marTop w:val="0"/>
      <w:marBottom w:val="0"/>
      <w:divBdr>
        <w:top w:val="none" w:sz="0" w:space="0" w:color="auto"/>
        <w:left w:val="none" w:sz="0" w:space="0" w:color="auto"/>
        <w:bottom w:val="none" w:sz="0" w:space="0" w:color="auto"/>
        <w:right w:val="none" w:sz="0" w:space="0" w:color="auto"/>
      </w:divBdr>
    </w:div>
    <w:div w:id="839738599">
      <w:bodyDiv w:val="1"/>
      <w:marLeft w:val="0"/>
      <w:marRight w:val="0"/>
      <w:marTop w:val="0"/>
      <w:marBottom w:val="0"/>
      <w:divBdr>
        <w:top w:val="none" w:sz="0" w:space="0" w:color="auto"/>
        <w:left w:val="none" w:sz="0" w:space="0" w:color="auto"/>
        <w:bottom w:val="none" w:sz="0" w:space="0" w:color="auto"/>
        <w:right w:val="none" w:sz="0" w:space="0" w:color="auto"/>
      </w:divBdr>
    </w:div>
    <w:div w:id="839810975">
      <w:bodyDiv w:val="1"/>
      <w:marLeft w:val="0"/>
      <w:marRight w:val="0"/>
      <w:marTop w:val="0"/>
      <w:marBottom w:val="0"/>
      <w:divBdr>
        <w:top w:val="none" w:sz="0" w:space="0" w:color="auto"/>
        <w:left w:val="none" w:sz="0" w:space="0" w:color="auto"/>
        <w:bottom w:val="none" w:sz="0" w:space="0" w:color="auto"/>
        <w:right w:val="none" w:sz="0" w:space="0" w:color="auto"/>
      </w:divBdr>
    </w:div>
    <w:div w:id="840389251">
      <w:bodyDiv w:val="1"/>
      <w:marLeft w:val="0"/>
      <w:marRight w:val="0"/>
      <w:marTop w:val="0"/>
      <w:marBottom w:val="0"/>
      <w:divBdr>
        <w:top w:val="none" w:sz="0" w:space="0" w:color="auto"/>
        <w:left w:val="none" w:sz="0" w:space="0" w:color="auto"/>
        <w:bottom w:val="none" w:sz="0" w:space="0" w:color="auto"/>
        <w:right w:val="none" w:sz="0" w:space="0" w:color="auto"/>
      </w:divBdr>
    </w:div>
    <w:div w:id="840390333">
      <w:bodyDiv w:val="1"/>
      <w:marLeft w:val="0"/>
      <w:marRight w:val="0"/>
      <w:marTop w:val="0"/>
      <w:marBottom w:val="0"/>
      <w:divBdr>
        <w:top w:val="none" w:sz="0" w:space="0" w:color="auto"/>
        <w:left w:val="none" w:sz="0" w:space="0" w:color="auto"/>
        <w:bottom w:val="none" w:sz="0" w:space="0" w:color="auto"/>
        <w:right w:val="none" w:sz="0" w:space="0" w:color="auto"/>
      </w:divBdr>
    </w:div>
    <w:div w:id="840587164">
      <w:bodyDiv w:val="1"/>
      <w:marLeft w:val="0"/>
      <w:marRight w:val="0"/>
      <w:marTop w:val="0"/>
      <w:marBottom w:val="0"/>
      <w:divBdr>
        <w:top w:val="none" w:sz="0" w:space="0" w:color="auto"/>
        <w:left w:val="none" w:sz="0" w:space="0" w:color="auto"/>
        <w:bottom w:val="none" w:sz="0" w:space="0" w:color="auto"/>
        <w:right w:val="none" w:sz="0" w:space="0" w:color="auto"/>
      </w:divBdr>
    </w:div>
    <w:div w:id="841045852">
      <w:bodyDiv w:val="1"/>
      <w:marLeft w:val="0"/>
      <w:marRight w:val="0"/>
      <w:marTop w:val="0"/>
      <w:marBottom w:val="0"/>
      <w:divBdr>
        <w:top w:val="none" w:sz="0" w:space="0" w:color="auto"/>
        <w:left w:val="none" w:sz="0" w:space="0" w:color="auto"/>
        <w:bottom w:val="none" w:sz="0" w:space="0" w:color="auto"/>
        <w:right w:val="none" w:sz="0" w:space="0" w:color="auto"/>
      </w:divBdr>
    </w:div>
    <w:div w:id="841437742">
      <w:bodyDiv w:val="1"/>
      <w:marLeft w:val="0"/>
      <w:marRight w:val="0"/>
      <w:marTop w:val="0"/>
      <w:marBottom w:val="0"/>
      <w:divBdr>
        <w:top w:val="none" w:sz="0" w:space="0" w:color="auto"/>
        <w:left w:val="none" w:sz="0" w:space="0" w:color="auto"/>
        <w:bottom w:val="none" w:sz="0" w:space="0" w:color="auto"/>
        <w:right w:val="none" w:sz="0" w:space="0" w:color="auto"/>
      </w:divBdr>
    </w:div>
    <w:div w:id="841899288">
      <w:bodyDiv w:val="1"/>
      <w:marLeft w:val="0"/>
      <w:marRight w:val="0"/>
      <w:marTop w:val="0"/>
      <w:marBottom w:val="0"/>
      <w:divBdr>
        <w:top w:val="none" w:sz="0" w:space="0" w:color="auto"/>
        <w:left w:val="none" w:sz="0" w:space="0" w:color="auto"/>
        <w:bottom w:val="none" w:sz="0" w:space="0" w:color="auto"/>
        <w:right w:val="none" w:sz="0" w:space="0" w:color="auto"/>
      </w:divBdr>
    </w:div>
    <w:div w:id="842667927">
      <w:bodyDiv w:val="1"/>
      <w:marLeft w:val="0"/>
      <w:marRight w:val="0"/>
      <w:marTop w:val="0"/>
      <w:marBottom w:val="0"/>
      <w:divBdr>
        <w:top w:val="none" w:sz="0" w:space="0" w:color="auto"/>
        <w:left w:val="none" w:sz="0" w:space="0" w:color="auto"/>
        <w:bottom w:val="none" w:sz="0" w:space="0" w:color="auto"/>
        <w:right w:val="none" w:sz="0" w:space="0" w:color="auto"/>
      </w:divBdr>
    </w:div>
    <w:div w:id="842815096">
      <w:bodyDiv w:val="1"/>
      <w:marLeft w:val="0"/>
      <w:marRight w:val="0"/>
      <w:marTop w:val="0"/>
      <w:marBottom w:val="0"/>
      <w:divBdr>
        <w:top w:val="none" w:sz="0" w:space="0" w:color="auto"/>
        <w:left w:val="none" w:sz="0" w:space="0" w:color="auto"/>
        <w:bottom w:val="none" w:sz="0" w:space="0" w:color="auto"/>
        <w:right w:val="none" w:sz="0" w:space="0" w:color="auto"/>
      </w:divBdr>
    </w:div>
    <w:div w:id="843012608">
      <w:bodyDiv w:val="1"/>
      <w:marLeft w:val="0"/>
      <w:marRight w:val="0"/>
      <w:marTop w:val="0"/>
      <w:marBottom w:val="0"/>
      <w:divBdr>
        <w:top w:val="none" w:sz="0" w:space="0" w:color="auto"/>
        <w:left w:val="none" w:sz="0" w:space="0" w:color="auto"/>
        <w:bottom w:val="none" w:sz="0" w:space="0" w:color="auto"/>
        <w:right w:val="none" w:sz="0" w:space="0" w:color="auto"/>
      </w:divBdr>
    </w:div>
    <w:div w:id="843665915">
      <w:bodyDiv w:val="1"/>
      <w:marLeft w:val="0"/>
      <w:marRight w:val="0"/>
      <w:marTop w:val="0"/>
      <w:marBottom w:val="0"/>
      <w:divBdr>
        <w:top w:val="none" w:sz="0" w:space="0" w:color="auto"/>
        <w:left w:val="none" w:sz="0" w:space="0" w:color="auto"/>
        <w:bottom w:val="none" w:sz="0" w:space="0" w:color="auto"/>
        <w:right w:val="none" w:sz="0" w:space="0" w:color="auto"/>
      </w:divBdr>
    </w:div>
    <w:div w:id="843669210">
      <w:bodyDiv w:val="1"/>
      <w:marLeft w:val="0"/>
      <w:marRight w:val="0"/>
      <w:marTop w:val="0"/>
      <w:marBottom w:val="0"/>
      <w:divBdr>
        <w:top w:val="none" w:sz="0" w:space="0" w:color="auto"/>
        <w:left w:val="none" w:sz="0" w:space="0" w:color="auto"/>
        <w:bottom w:val="none" w:sz="0" w:space="0" w:color="auto"/>
        <w:right w:val="none" w:sz="0" w:space="0" w:color="auto"/>
      </w:divBdr>
    </w:div>
    <w:div w:id="843739288">
      <w:bodyDiv w:val="1"/>
      <w:marLeft w:val="0"/>
      <w:marRight w:val="0"/>
      <w:marTop w:val="0"/>
      <w:marBottom w:val="0"/>
      <w:divBdr>
        <w:top w:val="none" w:sz="0" w:space="0" w:color="auto"/>
        <w:left w:val="none" w:sz="0" w:space="0" w:color="auto"/>
        <w:bottom w:val="none" w:sz="0" w:space="0" w:color="auto"/>
        <w:right w:val="none" w:sz="0" w:space="0" w:color="auto"/>
      </w:divBdr>
    </w:div>
    <w:div w:id="843784190">
      <w:bodyDiv w:val="1"/>
      <w:marLeft w:val="0"/>
      <w:marRight w:val="0"/>
      <w:marTop w:val="0"/>
      <w:marBottom w:val="0"/>
      <w:divBdr>
        <w:top w:val="none" w:sz="0" w:space="0" w:color="auto"/>
        <w:left w:val="none" w:sz="0" w:space="0" w:color="auto"/>
        <w:bottom w:val="none" w:sz="0" w:space="0" w:color="auto"/>
        <w:right w:val="none" w:sz="0" w:space="0" w:color="auto"/>
      </w:divBdr>
    </w:div>
    <w:div w:id="845753067">
      <w:bodyDiv w:val="1"/>
      <w:marLeft w:val="0"/>
      <w:marRight w:val="0"/>
      <w:marTop w:val="0"/>
      <w:marBottom w:val="0"/>
      <w:divBdr>
        <w:top w:val="none" w:sz="0" w:space="0" w:color="auto"/>
        <w:left w:val="none" w:sz="0" w:space="0" w:color="auto"/>
        <w:bottom w:val="none" w:sz="0" w:space="0" w:color="auto"/>
        <w:right w:val="none" w:sz="0" w:space="0" w:color="auto"/>
      </w:divBdr>
    </w:div>
    <w:div w:id="846486470">
      <w:bodyDiv w:val="1"/>
      <w:marLeft w:val="0"/>
      <w:marRight w:val="0"/>
      <w:marTop w:val="0"/>
      <w:marBottom w:val="0"/>
      <w:divBdr>
        <w:top w:val="none" w:sz="0" w:space="0" w:color="auto"/>
        <w:left w:val="none" w:sz="0" w:space="0" w:color="auto"/>
        <w:bottom w:val="none" w:sz="0" w:space="0" w:color="auto"/>
        <w:right w:val="none" w:sz="0" w:space="0" w:color="auto"/>
      </w:divBdr>
    </w:div>
    <w:div w:id="846751395">
      <w:bodyDiv w:val="1"/>
      <w:marLeft w:val="0"/>
      <w:marRight w:val="0"/>
      <w:marTop w:val="0"/>
      <w:marBottom w:val="0"/>
      <w:divBdr>
        <w:top w:val="none" w:sz="0" w:space="0" w:color="auto"/>
        <w:left w:val="none" w:sz="0" w:space="0" w:color="auto"/>
        <w:bottom w:val="none" w:sz="0" w:space="0" w:color="auto"/>
        <w:right w:val="none" w:sz="0" w:space="0" w:color="auto"/>
      </w:divBdr>
    </w:div>
    <w:div w:id="846938875">
      <w:bodyDiv w:val="1"/>
      <w:marLeft w:val="0"/>
      <w:marRight w:val="0"/>
      <w:marTop w:val="0"/>
      <w:marBottom w:val="0"/>
      <w:divBdr>
        <w:top w:val="none" w:sz="0" w:space="0" w:color="auto"/>
        <w:left w:val="none" w:sz="0" w:space="0" w:color="auto"/>
        <w:bottom w:val="none" w:sz="0" w:space="0" w:color="auto"/>
        <w:right w:val="none" w:sz="0" w:space="0" w:color="auto"/>
      </w:divBdr>
    </w:div>
    <w:div w:id="846944077">
      <w:bodyDiv w:val="1"/>
      <w:marLeft w:val="0"/>
      <w:marRight w:val="0"/>
      <w:marTop w:val="0"/>
      <w:marBottom w:val="0"/>
      <w:divBdr>
        <w:top w:val="none" w:sz="0" w:space="0" w:color="auto"/>
        <w:left w:val="none" w:sz="0" w:space="0" w:color="auto"/>
        <w:bottom w:val="none" w:sz="0" w:space="0" w:color="auto"/>
        <w:right w:val="none" w:sz="0" w:space="0" w:color="auto"/>
      </w:divBdr>
    </w:div>
    <w:div w:id="847063323">
      <w:bodyDiv w:val="1"/>
      <w:marLeft w:val="0"/>
      <w:marRight w:val="0"/>
      <w:marTop w:val="0"/>
      <w:marBottom w:val="0"/>
      <w:divBdr>
        <w:top w:val="none" w:sz="0" w:space="0" w:color="auto"/>
        <w:left w:val="none" w:sz="0" w:space="0" w:color="auto"/>
        <w:bottom w:val="none" w:sz="0" w:space="0" w:color="auto"/>
        <w:right w:val="none" w:sz="0" w:space="0" w:color="auto"/>
      </w:divBdr>
    </w:div>
    <w:div w:id="847254533">
      <w:bodyDiv w:val="1"/>
      <w:marLeft w:val="0"/>
      <w:marRight w:val="0"/>
      <w:marTop w:val="0"/>
      <w:marBottom w:val="0"/>
      <w:divBdr>
        <w:top w:val="none" w:sz="0" w:space="0" w:color="auto"/>
        <w:left w:val="none" w:sz="0" w:space="0" w:color="auto"/>
        <w:bottom w:val="none" w:sz="0" w:space="0" w:color="auto"/>
        <w:right w:val="none" w:sz="0" w:space="0" w:color="auto"/>
      </w:divBdr>
    </w:div>
    <w:div w:id="847718487">
      <w:bodyDiv w:val="1"/>
      <w:marLeft w:val="0"/>
      <w:marRight w:val="0"/>
      <w:marTop w:val="0"/>
      <w:marBottom w:val="0"/>
      <w:divBdr>
        <w:top w:val="none" w:sz="0" w:space="0" w:color="auto"/>
        <w:left w:val="none" w:sz="0" w:space="0" w:color="auto"/>
        <w:bottom w:val="none" w:sz="0" w:space="0" w:color="auto"/>
        <w:right w:val="none" w:sz="0" w:space="0" w:color="auto"/>
      </w:divBdr>
    </w:div>
    <w:div w:id="848250407">
      <w:bodyDiv w:val="1"/>
      <w:marLeft w:val="0"/>
      <w:marRight w:val="0"/>
      <w:marTop w:val="0"/>
      <w:marBottom w:val="0"/>
      <w:divBdr>
        <w:top w:val="none" w:sz="0" w:space="0" w:color="auto"/>
        <w:left w:val="none" w:sz="0" w:space="0" w:color="auto"/>
        <w:bottom w:val="none" w:sz="0" w:space="0" w:color="auto"/>
        <w:right w:val="none" w:sz="0" w:space="0" w:color="auto"/>
      </w:divBdr>
    </w:div>
    <w:div w:id="848327277">
      <w:bodyDiv w:val="1"/>
      <w:marLeft w:val="0"/>
      <w:marRight w:val="0"/>
      <w:marTop w:val="0"/>
      <w:marBottom w:val="0"/>
      <w:divBdr>
        <w:top w:val="none" w:sz="0" w:space="0" w:color="auto"/>
        <w:left w:val="none" w:sz="0" w:space="0" w:color="auto"/>
        <w:bottom w:val="none" w:sz="0" w:space="0" w:color="auto"/>
        <w:right w:val="none" w:sz="0" w:space="0" w:color="auto"/>
      </w:divBdr>
    </w:div>
    <w:div w:id="848327631">
      <w:bodyDiv w:val="1"/>
      <w:marLeft w:val="0"/>
      <w:marRight w:val="0"/>
      <w:marTop w:val="0"/>
      <w:marBottom w:val="0"/>
      <w:divBdr>
        <w:top w:val="none" w:sz="0" w:space="0" w:color="auto"/>
        <w:left w:val="none" w:sz="0" w:space="0" w:color="auto"/>
        <w:bottom w:val="none" w:sz="0" w:space="0" w:color="auto"/>
        <w:right w:val="none" w:sz="0" w:space="0" w:color="auto"/>
      </w:divBdr>
    </w:div>
    <w:div w:id="848369422">
      <w:bodyDiv w:val="1"/>
      <w:marLeft w:val="0"/>
      <w:marRight w:val="0"/>
      <w:marTop w:val="0"/>
      <w:marBottom w:val="0"/>
      <w:divBdr>
        <w:top w:val="none" w:sz="0" w:space="0" w:color="auto"/>
        <w:left w:val="none" w:sz="0" w:space="0" w:color="auto"/>
        <w:bottom w:val="none" w:sz="0" w:space="0" w:color="auto"/>
        <w:right w:val="none" w:sz="0" w:space="0" w:color="auto"/>
      </w:divBdr>
    </w:div>
    <w:div w:id="848562722">
      <w:bodyDiv w:val="1"/>
      <w:marLeft w:val="0"/>
      <w:marRight w:val="0"/>
      <w:marTop w:val="0"/>
      <w:marBottom w:val="0"/>
      <w:divBdr>
        <w:top w:val="none" w:sz="0" w:space="0" w:color="auto"/>
        <w:left w:val="none" w:sz="0" w:space="0" w:color="auto"/>
        <w:bottom w:val="none" w:sz="0" w:space="0" w:color="auto"/>
        <w:right w:val="none" w:sz="0" w:space="0" w:color="auto"/>
      </w:divBdr>
    </w:div>
    <w:div w:id="849100302">
      <w:bodyDiv w:val="1"/>
      <w:marLeft w:val="0"/>
      <w:marRight w:val="0"/>
      <w:marTop w:val="0"/>
      <w:marBottom w:val="0"/>
      <w:divBdr>
        <w:top w:val="none" w:sz="0" w:space="0" w:color="auto"/>
        <w:left w:val="none" w:sz="0" w:space="0" w:color="auto"/>
        <w:bottom w:val="none" w:sz="0" w:space="0" w:color="auto"/>
        <w:right w:val="none" w:sz="0" w:space="0" w:color="auto"/>
      </w:divBdr>
    </w:div>
    <w:div w:id="849175895">
      <w:bodyDiv w:val="1"/>
      <w:marLeft w:val="0"/>
      <w:marRight w:val="0"/>
      <w:marTop w:val="0"/>
      <w:marBottom w:val="0"/>
      <w:divBdr>
        <w:top w:val="none" w:sz="0" w:space="0" w:color="auto"/>
        <w:left w:val="none" w:sz="0" w:space="0" w:color="auto"/>
        <w:bottom w:val="none" w:sz="0" w:space="0" w:color="auto"/>
        <w:right w:val="none" w:sz="0" w:space="0" w:color="auto"/>
      </w:divBdr>
    </w:div>
    <w:div w:id="849220657">
      <w:bodyDiv w:val="1"/>
      <w:marLeft w:val="0"/>
      <w:marRight w:val="0"/>
      <w:marTop w:val="0"/>
      <w:marBottom w:val="0"/>
      <w:divBdr>
        <w:top w:val="none" w:sz="0" w:space="0" w:color="auto"/>
        <w:left w:val="none" w:sz="0" w:space="0" w:color="auto"/>
        <w:bottom w:val="none" w:sz="0" w:space="0" w:color="auto"/>
        <w:right w:val="none" w:sz="0" w:space="0" w:color="auto"/>
      </w:divBdr>
    </w:div>
    <w:div w:id="849681634">
      <w:bodyDiv w:val="1"/>
      <w:marLeft w:val="0"/>
      <w:marRight w:val="0"/>
      <w:marTop w:val="0"/>
      <w:marBottom w:val="0"/>
      <w:divBdr>
        <w:top w:val="none" w:sz="0" w:space="0" w:color="auto"/>
        <w:left w:val="none" w:sz="0" w:space="0" w:color="auto"/>
        <w:bottom w:val="none" w:sz="0" w:space="0" w:color="auto"/>
        <w:right w:val="none" w:sz="0" w:space="0" w:color="auto"/>
      </w:divBdr>
    </w:div>
    <w:div w:id="849686268">
      <w:bodyDiv w:val="1"/>
      <w:marLeft w:val="0"/>
      <w:marRight w:val="0"/>
      <w:marTop w:val="0"/>
      <w:marBottom w:val="0"/>
      <w:divBdr>
        <w:top w:val="none" w:sz="0" w:space="0" w:color="auto"/>
        <w:left w:val="none" w:sz="0" w:space="0" w:color="auto"/>
        <w:bottom w:val="none" w:sz="0" w:space="0" w:color="auto"/>
        <w:right w:val="none" w:sz="0" w:space="0" w:color="auto"/>
      </w:divBdr>
    </w:div>
    <w:div w:id="850142825">
      <w:bodyDiv w:val="1"/>
      <w:marLeft w:val="0"/>
      <w:marRight w:val="0"/>
      <w:marTop w:val="0"/>
      <w:marBottom w:val="0"/>
      <w:divBdr>
        <w:top w:val="none" w:sz="0" w:space="0" w:color="auto"/>
        <w:left w:val="none" w:sz="0" w:space="0" w:color="auto"/>
        <w:bottom w:val="none" w:sz="0" w:space="0" w:color="auto"/>
        <w:right w:val="none" w:sz="0" w:space="0" w:color="auto"/>
      </w:divBdr>
    </w:div>
    <w:div w:id="850413744">
      <w:bodyDiv w:val="1"/>
      <w:marLeft w:val="0"/>
      <w:marRight w:val="0"/>
      <w:marTop w:val="0"/>
      <w:marBottom w:val="0"/>
      <w:divBdr>
        <w:top w:val="none" w:sz="0" w:space="0" w:color="auto"/>
        <w:left w:val="none" w:sz="0" w:space="0" w:color="auto"/>
        <w:bottom w:val="none" w:sz="0" w:space="0" w:color="auto"/>
        <w:right w:val="none" w:sz="0" w:space="0" w:color="auto"/>
      </w:divBdr>
    </w:div>
    <w:div w:id="851720858">
      <w:bodyDiv w:val="1"/>
      <w:marLeft w:val="0"/>
      <w:marRight w:val="0"/>
      <w:marTop w:val="0"/>
      <w:marBottom w:val="0"/>
      <w:divBdr>
        <w:top w:val="none" w:sz="0" w:space="0" w:color="auto"/>
        <w:left w:val="none" w:sz="0" w:space="0" w:color="auto"/>
        <w:bottom w:val="none" w:sz="0" w:space="0" w:color="auto"/>
        <w:right w:val="none" w:sz="0" w:space="0" w:color="auto"/>
      </w:divBdr>
    </w:div>
    <w:div w:id="852648173">
      <w:bodyDiv w:val="1"/>
      <w:marLeft w:val="0"/>
      <w:marRight w:val="0"/>
      <w:marTop w:val="0"/>
      <w:marBottom w:val="0"/>
      <w:divBdr>
        <w:top w:val="none" w:sz="0" w:space="0" w:color="auto"/>
        <w:left w:val="none" w:sz="0" w:space="0" w:color="auto"/>
        <w:bottom w:val="none" w:sz="0" w:space="0" w:color="auto"/>
        <w:right w:val="none" w:sz="0" w:space="0" w:color="auto"/>
      </w:divBdr>
    </w:div>
    <w:div w:id="854272445">
      <w:bodyDiv w:val="1"/>
      <w:marLeft w:val="0"/>
      <w:marRight w:val="0"/>
      <w:marTop w:val="0"/>
      <w:marBottom w:val="0"/>
      <w:divBdr>
        <w:top w:val="none" w:sz="0" w:space="0" w:color="auto"/>
        <w:left w:val="none" w:sz="0" w:space="0" w:color="auto"/>
        <w:bottom w:val="none" w:sz="0" w:space="0" w:color="auto"/>
        <w:right w:val="none" w:sz="0" w:space="0" w:color="auto"/>
      </w:divBdr>
    </w:div>
    <w:div w:id="854729946">
      <w:bodyDiv w:val="1"/>
      <w:marLeft w:val="0"/>
      <w:marRight w:val="0"/>
      <w:marTop w:val="0"/>
      <w:marBottom w:val="0"/>
      <w:divBdr>
        <w:top w:val="none" w:sz="0" w:space="0" w:color="auto"/>
        <w:left w:val="none" w:sz="0" w:space="0" w:color="auto"/>
        <w:bottom w:val="none" w:sz="0" w:space="0" w:color="auto"/>
        <w:right w:val="none" w:sz="0" w:space="0" w:color="auto"/>
      </w:divBdr>
    </w:div>
    <w:div w:id="855118644">
      <w:bodyDiv w:val="1"/>
      <w:marLeft w:val="0"/>
      <w:marRight w:val="0"/>
      <w:marTop w:val="0"/>
      <w:marBottom w:val="0"/>
      <w:divBdr>
        <w:top w:val="none" w:sz="0" w:space="0" w:color="auto"/>
        <w:left w:val="none" w:sz="0" w:space="0" w:color="auto"/>
        <w:bottom w:val="none" w:sz="0" w:space="0" w:color="auto"/>
        <w:right w:val="none" w:sz="0" w:space="0" w:color="auto"/>
      </w:divBdr>
    </w:div>
    <w:div w:id="855195405">
      <w:bodyDiv w:val="1"/>
      <w:marLeft w:val="0"/>
      <w:marRight w:val="0"/>
      <w:marTop w:val="0"/>
      <w:marBottom w:val="0"/>
      <w:divBdr>
        <w:top w:val="none" w:sz="0" w:space="0" w:color="auto"/>
        <w:left w:val="none" w:sz="0" w:space="0" w:color="auto"/>
        <w:bottom w:val="none" w:sz="0" w:space="0" w:color="auto"/>
        <w:right w:val="none" w:sz="0" w:space="0" w:color="auto"/>
      </w:divBdr>
    </w:div>
    <w:div w:id="855584088">
      <w:bodyDiv w:val="1"/>
      <w:marLeft w:val="0"/>
      <w:marRight w:val="0"/>
      <w:marTop w:val="0"/>
      <w:marBottom w:val="0"/>
      <w:divBdr>
        <w:top w:val="none" w:sz="0" w:space="0" w:color="auto"/>
        <w:left w:val="none" w:sz="0" w:space="0" w:color="auto"/>
        <w:bottom w:val="none" w:sz="0" w:space="0" w:color="auto"/>
        <w:right w:val="none" w:sz="0" w:space="0" w:color="auto"/>
      </w:divBdr>
    </w:div>
    <w:div w:id="856698328">
      <w:bodyDiv w:val="1"/>
      <w:marLeft w:val="0"/>
      <w:marRight w:val="0"/>
      <w:marTop w:val="0"/>
      <w:marBottom w:val="0"/>
      <w:divBdr>
        <w:top w:val="none" w:sz="0" w:space="0" w:color="auto"/>
        <w:left w:val="none" w:sz="0" w:space="0" w:color="auto"/>
        <w:bottom w:val="none" w:sz="0" w:space="0" w:color="auto"/>
        <w:right w:val="none" w:sz="0" w:space="0" w:color="auto"/>
      </w:divBdr>
    </w:div>
    <w:div w:id="857112310">
      <w:bodyDiv w:val="1"/>
      <w:marLeft w:val="0"/>
      <w:marRight w:val="0"/>
      <w:marTop w:val="0"/>
      <w:marBottom w:val="0"/>
      <w:divBdr>
        <w:top w:val="none" w:sz="0" w:space="0" w:color="auto"/>
        <w:left w:val="none" w:sz="0" w:space="0" w:color="auto"/>
        <w:bottom w:val="none" w:sz="0" w:space="0" w:color="auto"/>
        <w:right w:val="none" w:sz="0" w:space="0" w:color="auto"/>
      </w:divBdr>
    </w:div>
    <w:div w:id="857625266">
      <w:bodyDiv w:val="1"/>
      <w:marLeft w:val="0"/>
      <w:marRight w:val="0"/>
      <w:marTop w:val="0"/>
      <w:marBottom w:val="0"/>
      <w:divBdr>
        <w:top w:val="none" w:sz="0" w:space="0" w:color="auto"/>
        <w:left w:val="none" w:sz="0" w:space="0" w:color="auto"/>
        <w:bottom w:val="none" w:sz="0" w:space="0" w:color="auto"/>
        <w:right w:val="none" w:sz="0" w:space="0" w:color="auto"/>
      </w:divBdr>
    </w:div>
    <w:div w:id="857736159">
      <w:bodyDiv w:val="1"/>
      <w:marLeft w:val="0"/>
      <w:marRight w:val="0"/>
      <w:marTop w:val="0"/>
      <w:marBottom w:val="0"/>
      <w:divBdr>
        <w:top w:val="none" w:sz="0" w:space="0" w:color="auto"/>
        <w:left w:val="none" w:sz="0" w:space="0" w:color="auto"/>
        <w:bottom w:val="none" w:sz="0" w:space="0" w:color="auto"/>
        <w:right w:val="none" w:sz="0" w:space="0" w:color="auto"/>
      </w:divBdr>
    </w:div>
    <w:div w:id="858542132">
      <w:bodyDiv w:val="1"/>
      <w:marLeft w:val="0"/>
      <w:marRight w:val="0"/>
      <w:marTop w:val="0"/>
      <w:marBottom w:val="0"/>
      <w:divBdr>
        <w:top w:val="none" w:sz="0" w:space="0" w:color="auto"/>
        <w:left w:val="none" w:sz="0" w:space="0" w:color="auto"/>
        <w:bottom w:val="none" w:sz="0" w:space="0" w:color="auto"/>
        <w:right w:val="none" w:sz="0" w:space="0" w:color="auto"/>
      </w:divBdr>
    </w:div>
    <w:div w:id="858661694">
      <w:bodyDiv w:val="1"/>
      <w:marLeft w:val="0"/>
      <w:marRight w:val="0"/>
      <w:marTop w:val="0"/>
      <w:marBottom w:val="0"/>
      <w:divBdr>
        <w:top w:val="none" w:sz="0" w:space="0" w:color="auto"/>
        <w:left w:val="none" w:sz="0" w:space="0" w:color="auto"/>
        <w:bottom w:val="none" w:sz="0" w:space="0" w:color="auto"/>
        <w:right w:val="none" w:sz="0" w:space="0" w:color="auto"/>
      </w:divBdr>
    </w:div>
    <w:div w:id="858739210">
      <w:bodyDiv w:val="1"/>
      <w:marLeft w:val="0"/>
      <w:marRight w:val="0"/>
      <w:marTop w:val="0"/>
      <w:marBottom w:val="0"/>
      <w:divBdr>
        <w:top w:val="none" w:sz="0" w:space="0" w:color="auto"/>
        <w:left w:val="none" w:sz="0" w:space="0" w:color="auto"/>
        <w:bottom w:val="none" w:sz="0" w:space="0" w:color="auto"/>
        <w:right w:val="none" w:sz="0" w:space="0" w:color="auto"/>
      </w:divBdr>
    </w:div>
    <w:div w:id="859011096">
      <w:bodyDiv w:val="1"/>
      <w:marLeft w:val="0"/>
      <w:marRight w:val="0"/>
      <w:marTop w:val="0"/>
      <w:marBottom w:val="0"/>
      <w:divBdr>
        <w:top w:val="none" w:sz="0" w:space="0" w:color="auto"/>
        <w:left w:val="none" w:sz="0" w:space="0" w:color="auto"/>
        <w:bottom w:val="none" w:sz="0" w:space="0" w:color="auto"/>
        <w:right w:val="none" w:sz="0" w:space="0" w:color="auto"/>
      </w:divBdr>
    </w:div>
    <w:div w:id="859585098">
      <w:bodyDiv w:val="1"/>
      <w:marLeft w:val="0"/>
      <w:marRight w:val="0"/>
      <w:marTop w:val="0"/>
      <w:marBottom w:val="0"/>
      <w:divBdr>
        <w:top w:val="none" w:sz="0" w:space="0" w:color="auto"/>
        <w:left w:val="none" w:sz="0" w:space="0" w:color="auto"/>
        <w:bottom w:val="none" w:sz="0" w:space="0" w:color="auto"/>
        <w:right w:val="none" w:sz="0" w:space="0" w:color="auto"/>
      </w:divBdr>
    </w:div>
    <w:div w:id="859702678">
      <w:bodyDiv w:val="1"/>
      <w:marLeft w:val="0"/>
      <w:marRight w:val="0"/>
      <w:marTop w:val="0"/>
      <w:marBottom w:val="0"/>
      <w:divBdr>
        <w:top w:val="none" w:sz="0" w:space="0" w:color="auto"/>
        <w:left w:val="none" w:sz="0" w:space="0" w:color="auto"/>
        <w:bottom w:val="none" w:sz="0" w:space="0" w:color="auto"/>
        <w:right w:val="none" w:sz="0" w:space="0" w:color="auto"/>
      </w:divBdr>
    </w:div>
    <w:div w:id="860240079">
      <w:bodyDiv w:val="1"/>
      <w:marLeft w:val="0"/>
      <w:marRight w:val="0"/>
      <w:marTop w:val="0"/>
      <w:marBottom w:val="0"/>
      <w:divBdr>
        <w:top w:val="none" w:sz="0" w:space="0" w:color="auto"/>
        <w:left w:val="none" w:sz="0" w:space="0" w:color="auto"/>
        <w:bottom w:val="none" w:sz="0" w:space="0" w:color="auto"/>
        <w:right w:val="none" w:sz="0" w:space="0" w:color="auto"/>
      </w:divBdr>
    </w:div>
    <w:div w:id="860361921">
      <w:bodyDiv w:val="1"/>
      <w:marLeft w:val="0"/>
      <w:marRight w:val="0"/>
      <w:marTop w:val="0"/>
      <w:marBottom w:val="0"/>
      <w:divBdr>
        <w:top w:val="none" w:sz="0" w:space="0" w:color="auto"/>
        <w:left w:val="none" w:sz="0" w:space="0" w:color="auto"/>
        <w:bottom w:val="none" w:sz="0" w:space="0" w:color="auto"/>
        <w:right w:val="none" w:sz="0" w:space="0" w:color="auto"/>
      </w:divBdr>
    </w:div>
    <w:div w:id="860508469">
      <w:bodyDiv w:val="1"/>
      <w:marLeft w:val="0"/>
      <w:marRight w:val="0"/>
      <w:marTop w:val="0"/>
      <w:marBottom w:val="0"/>
      <w:divBdr>
        <w:top w:val="none" w:sz="0" w:space="0" w:color="auto"/>
        <w:left w:val="none" w:sz="0" w:space="0" w:color="auto"/>
        <w:bottom w:val="none" w:sz="0" w:space="0" w:color="auto"/>
        <w:right w:val="none" w:sz="0" w:space="0" w:color="auto"/>
      </w:divBdr>
    </w:div>
    <w:div w:id="861362353">
      <w:bodyDiv w:val="1"/>
      <w:marLeft w:val="0"/>
      <w:marRight w:val="0"/>
      <w:marTop w:val="0"/>
      <w:marBottom w:val="0"/>
      <w:divBdr>
        <w:top w:val="none" w:sz="0" w:space="0" w:color="auto"/>
        <w:left w:val="none" w:sz="0" w:space="0" w:color="auto"/>
        <w:bottom w:val="none" w:sz="0" w:space="0" w:color="auto"/>
        <w:right w:val="none" w:sz="0" w:space="0" w:color="auto"/>
      </w:divBdr>
    </w:div>
    <w:div w:id="862480509">
      <w:bodyDiv w:val="1"/>
      <w:marLeft w:val="0"/>
      <w:marRight w:val="0"/>
      <w:marTop w:val="0"/>
      <w:marBottom w:val="0"/>
      <w:divBdr>
        <w:top w:val="none" w:sz="0" w:space="0" w:color="auto"/>
        <w:left w:val="none" w:sz="0" w:space="0" w:color="auto"/>
        <w:bottom w:val="none" w:sz="0" w:space="0" w:color="auto"/>
        <w:right w:val="none" w:sz="0" w:space="0" w:color="auto"/>
      </w:divBdr>
    </w:div>
    <w:div w:id="862522227">
      <w:bodyDiv w:val="1"/>
      <w:marLeft w:val="0"/>
      <w:marRight w:val="0"/>
      <w:marTop w:val="0"/>
      <w:marBottom w:val="0"/>
      <w:divBdr>
        <w:top w:val="none" w:sz="0" w:space="0" w:color="auto"/>
        <w:left w:val="none" w:sz="0" w:space="0" w:color="auto"/>
        <w:bottom w:val="none" w:sz="0" w:space="0" w:color="auto"/>
        <w:right w:val="none" w:sz="0" w:space="0" w:color="auto"/>
      </w:divBdr>
    </w:div>
    <w:div w:id="862666649">
      <w:bodyDiv w:val="1"/>
      <w:marLeft w:val="0"/>
      <w:marRight w:val="0"/>
      <w:marTop w:val="0"/>
      <w:marBottom w:val="0"/>
      <w:divBdr>
        <w:top w:val="none" w:sz="0" w:space="0" w:color="auto"/>
        <w:left w:val="none" w:sz="0" w:space="0" w:color="auto"/>
        <w:bottom w:val="none" w:sz="0" w:space="0" w:color="auto"/>
        <w:right w:val="none" w:sz="0" w:space="0" w:color="auto"/>
      </w:divBdr>
    </w:div>
    <w:div w:id="862939603">
      <w:bodyDiv w:val="1"/>
      <w:marLeft w:val="0"/>
      <w:marRight w:val="0"/>
      <w:marTop w:val="0"/>
      <w:marBottom w:val="0"/>
      <w:divBdr>
        <w:top w:val="none" w:sz="0" w:space="0" w:color="auto"/>
        <w:left w:val="none" w:sz="0" w:space="0" w:color="auto"/>
        <w:bottom w:val="none" w:sz="0" w:space="0" w:color="auto"/>
        <w:right w:val="none" w:sz="0" w:space="0" w:color="auto"/>
      </w:divBdr>
    </w:div>
    <w:div w:id="864905149">
      <w:bodyDiv w:val="1"/>
      <w:marLeft w:val="0"/>
      <w:marRight w:val="0"/>
      <w:marTop w:val="0"/>
      <w:marBottom w:val="0"/>
      <w:divBdr>
        <w:top w:val="none" w:sz="0" w:space="0" w:color="auto"/>
        <w:left w:val="none" w:sz="0" w:space="0" w:color="auto"/>
        <w:bottom w:val="none" w:sz="0" w:space="0" w:color="auto"/>
        <w:right w:val="none" w:sz="0" w:space="0" w:color="auto"/>
      </w:divBdr>
    </w:div>
    <w:div w:id="864907729">
      <w:bodyDiv w:val="1"/>
      <w:marLeft w:val="0"/>
      <w:marRight w:val="0"/>
      <w:marTop w:val="0"/>
      <w:marBottom w:val="0"/>
      <w:divBdr>
        <w:top w:val="none" w:sz="0" w:space="0" w:color="auto"/>
        <w:left w:val="none" w:sz="0" w:space="0" w:color="auto"/>
        <w:bottom w:val="none" w:sz="0" w:space="0" w:color="auto"/>
        <w:right w:val="none" w:sz="0" w:space="0" w:color="auto"/>
      </w:divBdr>
    </w:div>
    <w:div w:id="865604268">
      <w:bodyDiv w:val="1"/>
      <w:marLeft w:val="0"/>
      <w:marRight w:val="0"/>
      <w:marTop w:val="0"/>
      <w:marBottom w:val="0"/>
      <w:divBdr>
        <w:top w:val="none" w:sz="0" w:space="0" w:color="auto"/>
        <w:left w:val="none" w:sz="0" w:space="0" w:color="auto"/>
        <w:bottom w:val="none" w:sz="0" w:space="0" w:color="auto"/>
        <w:right w:val="none" w:sz="0" w:space="0" w:color="auto"/>
      </w:divBdr>
    </w:div>
    <w:div w:id="866411789">
      <w:bodyDiv w:val="1"/>
      <w:marLeft w:val="0"/>
      <w:marRight w:val="0"/>
      <w:marTop w:val="0"/>
      <w:marBottom w:val="0"/>
      <w:divBdr>
        <w:top w:val="none" w:sz="0" w:space="0" w:color="auto"/>
        <w:left w:val="none" w:sz="0" w:space="0" w:color="auto"/>
        <w:bottom w:val="none" w:sz="0" w:space="0" w:color="auto"/>
        <w:right w:val="none" w:sz="0" w:space="0" w:color="auto"/>
      </w:divBdr>
    </w:div>
    <w:div w:id="866798993">
      <w:bodyDiv w:val="1"/>
      <w:marLeft w:val="0"/>
      <w:marRight w:val="0"/>
      <w:marTop w:val="0"/>
      <w:marBottom w:val="0"/>
      <w:divBdr>
        <w:top w:val="none" w:sz="0" w:space="0" w:color="auto"/>
        <w:left w:val="none" w:sz="0" w:space="0" w:color="auto"/>
        <w:bottom w:val="none" w:sz="0" w:space="0" w:color="auto"/>
        <w:right w:val="none" w:sz="0" w:space="0" w:color="auto"/>
      </w:divBdr>
    </w:div>
    <w:div w:id="867253594">
      <w:bodyDiv w:val="1"/>
      <w:marLeft w:val="0"/>
      <w:marRight w:val="0"/>
      <w:marTop w:val="0"/>
      <w:marBottom w:val="0"/>
      <w:divBdr>
        <w:top w:val="none" w:sz="0" w:space="0" w:color="auto"/>
        <w:left w:val="none" w:sz="0" w:space="0" w:color="auto"/>
        <w:bottom w:val="none" w:sz="0" w:space="0" w:color="auto"/>
        <w:right w:val="none" w:sz="0" w:space="0" w:color="auto"/>
      </w:divBdr>
    </w:div>
    <w:div w:id="867719832">
      <w:bodyDiv w:val="1"/>
      <w:marLeft w:val="0"/>
      <w:marRight w:val="0"/>
      <w:marTop w:val="0"/>
      <w:marBottom w:val="0"/>
      <w:divBdr>
        <w:top w:val="none" w:sz="0" w:space="0" w:color="auto"/>
        <w:left w:val="none" w:sz="0" w:space="0" w:color="auto"/>
        <w:bottom w:val="none" w:sz="0" w:space="0" w:color="auto"/>
        <w:right w:val="none" w:sz="0" w:space="0" w:color="auto"/>
      </w:divBdr>
    </w:div>
    <w:div w:id="867837305">
      <w:bodyDiv w:val="1"/>
      <w:marLeft w:val="0"/>
      <w:marRight w:val="0"/>
      <w:marTop w:val="0"/>
      <w:marBottom w:val="0"/>
      <w:divBdr>
        <w:top w:val="none" w:sz="0" w:space="0" w:color="auto"/>
        <w:left w:val="none" w:sz="0" w:space="0" w:color="auto"/>
        <w:bottom w:val="none" w:sz="0" w:space="0" w:color="auto"/>
        <w:right w:val="none" w:sz="0" w:space="0" w:color="auto"/>
      </w:divBdr>
    </w:div>
    <w:div w:id="867912710">
      <w:bodyDiv w:val="1"/>
      <w:marLeft w:val="0"/>
      <w:marRight w:val="0"/>
      <w:marTop w:val="0"/>
      <w:marBottom w:val="0"/>
      <w:divBdr>
        <w:top w:val="none" w:sz="0" w:space="0" w:color="auto"/>
        <w:left w:val="none" w:sz="0" w:space="0" w:color="auto"/>
        <w:bottom w:val="none" w:sz="0" w:space="0" w:color="auto"/>
        <w:right w:val="none" w:sz="0" w:space="0" w:color="auto"/>
      </w:divBdr>
    </w:div>
    <w:div w:id="868638956">
      <w:bodyDiv w:val="1"/>
      <w:marLeft w:val="0"/>
      <w:marRight w:val="0"/>
      <w:marTop w:val="0"/>
      <w:marBottom w:val="0"/>
      <w:divBdr>
        <w:top w:val="none" w:sz="0" w:space="0" w:color="auto"/>
        <w:left w:val="none" w:sz="0" w:space="0" w:color="auto"/>
        <w:bottom w:val="none" w:sz="0" w:space="0" w:color="auto"/>
        <w:right w:val="none" w:sz="0" w:space="0" w:color="auto"/>
      </w:divBdr>
    </w:div>
    <w:div w:id="868957826">
      <w:bodyDiv w:val="1"/>
      <w:marLeft w:val="0"/>
      <w:marRight w:val="0"/>
      <w:marTop w:val="0"/>
      <w:marBottom w:val="0"/>
      <w:divBdr>
        <w:top w:val="none" w:sz="0" w:space="0" w:color="auto"/>
        <w:left w:val="none" w:sz="0" w:space="0" w:color="auto"/>
        <w:bottom w:val="none" w:sz="0" w:space="0" w:color="auto"/>
        <w:right w:val="none" w:sz="0" w:space="0" w:color="auto"/>
      </w:divBdr>
    </w:div>
    <w:div w:id="869879417">
      <w:bodyDiv w:val="1"/>
      <w:marLeft w:val="0"/>
      <w:marRight w:val="0"/>
      <w:marTop w:val="0"/>
      <w:marBottom w:val="0"/>
      <w:divBdr>
        <w:top w:val="none" w:sz="0" w:space="0" w:color="auto"/>
        <w:left w:val="none" w:sz="0" w:space="0" w:color="auto"/>
        <w:bottom w:val="none" w:sz="0" w:space="0" w:color="auto"/>
        <w:right w:val="none" w:sz="0" w:space="0" w:color="auto"/>
      </w:divBdr>
    </w:div>
    <w:div w:id="871114605">
      <w:bodyDiv w:val="1"/>
      <w:marLeft w:val="0"/>
      <w:marRight w:val="0"/>
      <w:marTop w:val="0"/>
      <w:marBottom w:val="0"/>
      <w:divBdr>
        <w:top w:val="none" w:sz="0" w:space="0" w:color="auto"/>
        <w:left w:val="none" w:sz="0" w:space="0" w:color="auto"/>
        <w:bottom w:val="none" w:sz="0" w:space="0" w:color="auto"/>
        <w:right w:val="none" w:sz="0" w:space="0" w:color="auto"/>
      </w:divBdr>
    </w:div>
    <w:div w:id="871960580">
      <w:bodyDiv w:val="1"/>
      <w:marLeft w:val="0"/>
      <w:marRight w:val="0"/>
      <w:marTop w:val="0"/>
      <w:marBottom w:val="0"/>
      <w:divBdr>
        <w:top w:val="none" w:sz="0" w:space="0" w:color="auto"/>
        <w:left w:val="none" w:sz="0" w:space="0" w:color="auto"/>
        <w:bottom w:val="none" w:sz="0" w:space="0" w:color="auto"/>
        <w:right w:val="none" w:sz="0" w:space="0" w:color="auto"/>
      </w:divBdr>
    </w:div>
    <w:div w:id="872032873">
      <w:bodyDiv w:val="1"/>
      <w:marLeft w:val="0"/>
      <w:marRight w:val="0"/>
      <w:marTop w:val="0"/>
      <w:marBottom w:val="0"/>
      <w:divBdr>
        <w:top w:val="none" w:sz="0" w:space="0" w:color="auto"/>
        <w:left w:val="none" w:sz="0" w:space="0" w:color="auto"/>
        <w:bottom w:val="none" w:sz="0" w:space="0" w:color="auto"/>
        <w:right w:val="none" w:sz="0" w:space="0" w:color="auto"/>
      </w:divBdr>
    </w:div>
    <w:div w:id="872037046">
      <w:bodyDiv w:val="1"/>
      <w:marLeft w:val="0"/>
      <w:marRight w:val="0"/>
      <w:marTop w:val="0"/>
      <w:marBottom w:val="0"/>
      <w:divBdr>
        <w:top w:val="none" w:sz="0" w:space="0" w:color="auto"/>
        <w:left w:val="none" w:sz="0" w:space="0" w:color="auto"/>
        <w:bottom w:val="none" w:sz="0" w:space="0" w:color="auto"/>
        <w:right w:val="none" w:sz="0" w:space="0" w:color="auto"/>
      </w:divBdr>
    </w:div>
    <w:div w:id="873074680">
      <w:bodyDiv w:val="1"/>
      <w:marLeft w:val="0"/>
      <w:marRight w:val="0"/>
      <w:marTop w:val="0"/>
      <w:marBottom w:val="0"/>
      <w:divBdr>
        <w:top w:val="none" w:sz="0" w:space="0" w:color="auto"/>
        <w:left w:val="none" w:sz="0" w:space="0" w:color="auto"/>
        <w:bottom w:val="none" w:sz="0" w:space="0" w:color="auto"/>
        <w:right w:val="none" w:sz="0" w:space="0" w:color="auto"/>
      </w:divBdr>
    </w:div>
    <w:div w:id="873079672">
      <w:bodyDiv w:val="1"/>
      <w:marLeft w:val="0"/>
      <w:marRight w:val="0"/>
      <w:marTop w:val="0"/>
      <w:marBottom w:val="0"/>
      <w:divBdr>
        <w:top w:val="none" w:sz="0" w:space="0" w:color="auto"/>
        <w:left w:val="none" w:sz="0" w:space="0" w:color="auto"/>
        <w:bottom w:val="none" w:sz="0" w:space="0" w:color="auto"/>
        <w:right w:val="none" w:sz="0" w:space="0" w:color="auto"/>
      </w:divBdr>
    </w:div>
    <w:div w:id="873156785">
      <w:bodyDiv w:val="1"/>
      <w:marLeft w:val="0"/>
      <w:marRight w:val="0"/>
      <w:marTop w:val="0"/>
      <w:marBottom w:val="0"/>
      <w:divBdr>
        <w:top w:val="none" w:sz="0" w:space="0" w:color="auto"/>
        <w:left w:val="none" w:sz="0" w:space="0" w:color="auto"/>
        <w:bottom w:val="none" w:sz="0" w:space="0" w:color="auto"/>
        <w:right w:val="none" w:sz="0" w:space="0" w:color="auto"/>
      </w:divBdr>
    </w:div>
    <w:div w:id="873883434">
      <w:bodyDiv w:val="1"/>
      <w:marLeft w:val="0"/>
      <w:marRight w:val="0"/>
      <w:marTop w:val="0"/>
      <w:marBottom w:val="0"/>
      <w:divBdr>
        <w:top w:val="none" w:sz="0" w:space="0" w:color="auto"/>
        <w:left w:val="none" w:sz="0" w:space="0" w:color="auto"/>
        <w:bottom w:val="none" w:sz="0" w:space="0" w:color="auto"/>
        <w:right w:val="none" w:sz="0" w:space="0" w:color="auto"/>
      </w:divBdr>
    </w:div>
    <w:div w:id="873885946">
      <w:bodyDiv w:val="1"/>
      <w:marLeft w:val="0"/>
      <w:marRight w:val="0"/>
      <w:marTop w:val="0"/>
      <w:marBottom w:val="0"/>
      <w:divBdr>
        <w:top w:val="none" w:sz="0" w:space="0" w:color="auto"/>
        <w:left w:val="none" w:sz="0" w:space="0" w:color="auto"/>
        <w:bottom w:val="none" w:sz="0" w:space="0" w:color="auto"/>
        <w:right w:val="none" w:sz="0" w:space="0" w:color="auto"/>
      </w:divBdr>
    </w:div>
    <w:div w:id="873888234">
      <w:bodyDiv w:val="1"/>
      <w:marLeft w:val="0"/>
      <w:marRight w:val="0"/>
      <w:marTop w:val="0"/>
      <w:marBottom w:val="0"/>
      <w:divBdr>
        <w:top w:val="none" w:sz="0" w:space="0" w:color="auto"/>
        <w:left w:val="none" w:sz="0" w:space="0" w:color="auto"/>
        <w:bottom w:val="none" w:sz="0" w:space="0" w:color="auto"/>
        <w:right w:val="none" w:sz="0" w:space="0" w:color="auto"/>
      </w:divBdr>
    </w:div>
    <w:div w:id="874002773">
      <w:bodyDiv w:val="1"/>
      <w:marLeft w:val="0"/>
      <w:marRight w:val="0"/>
      <w:marTop w:val="0"/>
      <w:marBottom w:val="0"/>
      <w:divBdr>
        <w:top w:val="none" w:sz="0" w:space="0" w:color="auto"/>
        <w:left w:val="none" w:sz="0" w:space="0" w:color="auto"/>
        <w:bottom w:val="none" w:sz="0" w:space="0" w:color="auto"/>
        <w:right w:val="none" w:sz="0" w:space="0" w:color="auto"/>
      </w:divBdr>
    </w:div>
    <w:div w:id="874005356">
      <w:bodyDiv w:val="1"/>
      <w:marLeft w:val="0"/>
      <w:marRight w:val="0"/>
      <w:marTop w:val="0"/>
      <w:marBottom w:val="0"/>
      <w:divBdr>
        <w:top w:val="none" w:sz="0" w:space="0" w:color="auto"/>
        <w:left w:val="none" w:sz="0" w:space="0" w:color="auto"/>
        <w:bottom w:val="none" w:sz="0" w:space="0" w:color="auto"/>
        <w:right w:val="none" w:sz="0" w:space="0" w:color="auto"/>
      </w:divBdr>
    </w:div>
    <w:div w:id="874273593">
      <w:bodyDiv w:val="1"/>
      <w:marLeft w:val="0"/>
      <w:marRight w:val="0"/>
      <w:marTop w:val="0"/>
      <w:marBottom w:val="0"/>
      <w:divBdr>
        <w:top w:val="none" w:sz="0" w:space="0" w:color="auto"/>
        <w:left w:val="none" w:sz="0" w:space="0" w:color="auto"/>
        <w:bottom w:val="none" w:sz="0" w:space="0" w:color="auto"/>
        <w:right w:val="none" w:sz="0" w:space="0" w:color="auto"/>
      </w:divBdr>
    </w:div>
    <w:div w:id="874660682">
      <w:bodyDiv w:val="1"/>
      <w:marLeft w:val="0"/>
      <w:marRight w:val="0"/>
      <w:marTop w:val="0"/>
      <w:marBottom w:val="0"/>
      <w:divBdr>
        <w:top w:val="none" w:sz="0" w:space="0" w:color="auto"/>
        <w:left w:val="none" w:sz="0" w:space="0" w:color="auto"/>
        <w:bottom w:val="none" w:sz="0" w:space="0" w:color="auto"/>
        <w:right w:val="none" w:sz="0" w:space="0" w:color="auto"/>
      </w:divBdr>
    </w:div>
    <w:div w:id="875627875">
      <w:bodyDiv w:val="1"/>
      <w:marLeft w:val="0"/>
      <w:marRight w:val="0"/>
      <w:marTop w:val="0"/>
      <w:marBottom w:val="0"/>
      <w:divBdr>
        <w:top w:val="none" w:sz="0" w:space="0" w:color="auto"/>
        <w:left w:val="none" w:sz="0" w:space="0" w:color="auto"/>
        <w:bottom w:val="none" w:sz="0" w:space="0" w:color="auto"/>
        <w:right w:val="none" w:sz="0" w:space="0" w:color="auto"/>
      </w:divBdr>
    </w:div>
    <w:div w:id="875854171">
      <w:bodyDiv w:val="1"/>
      <w:marLeft w:val="0"/>
      <w:marRight w:val="0"/>
      <w:marTop w:val="0"/>
      <w:marBottom w:val="0"/>
      <w:divBdr>
        <w:top w:val="none" w:sz="0" w:space="0" w:color="auto"/>
        <w:left w:val="none" w:sz="0" w:space="0" w:color="auto"/>
        <w:bottom w:val="none" w:sz="0" w:space="0" w:color="auto"/>
        <w:right w:val="none" w:sz="0" w:space="0" w:color="auto"/>
      </w:divBdr>
    </w:div>
    <w:div w:id="876622243">
      <w:bodyDiv w:val="1"/>
      <w:marLeft w:val="0"/>
      <w:marRight w:val="0"/>
      <w:marTop w:val="0"/>
      <w:marBottom w:val="0"/>
      <w:divBdr>
        <w:top w:val="none" w:sz="0" w:space="0" w:color="auto"/>
        <w:left w:val="none" w:sz="0" w:space="0" w:color="auto"/>
        <w:bottom w:val="none" w:sz="0" w:space="0" w:color="auto"/>
        <w:right w:val="none" w:sz="0" w:space="0" w:color="auto"/>
      </w:divBdr>
    </w:div>
    <w:div w:id="876697013">
      <w:bodyDiv w:val="1"/>
      <w:marLeft w:val="0"/>
      <w:marRight w:val="0"/>
      <w:marTop w:val="0"/>
      <w:marBottom w:val="0"/>
      <w:divBdr>
        <w:top w:val="none" w:sz="0" w:space="0" w:color="auto"/>
        <w:left w:val="none" w:sz="0" w:space="0" w:color="auto"/>
        <w:bottom w:val="none" w:sz="0" w:space="0" w:color="auto"/>
        <w:right w:val="none" w:sz="0" w:space="0" w:color="auto"/>
      </w:divBdr>
    </w:div>
    <w:div w:id="877158481">
      <w:bodyDiv w:val="1"/>
      <w:marLeft w:val="0"/>
      <w:marRight w:val="0"/>
      <w:marTop w:val="0"/>
      <w:marBottom w:val="0"/>
      <w:divBdr>
        <w:top w:val="none" w:sz="0" w:space="0" w:color="auto"/>
        <w:left w:val="none" w:sz="0" w:space="0" w:color="auto"/>
        <w:bottom w:val="none" w:sz="0" w:space="0" w:color="auto"/>
        <w:right w:val="none" w:sz="0" w:space="0" w:color="auto"/>
      </w:divBdr>
    </w:div>
    <w:div w:id="877817708">
      <w:bodyDiv w:val="1"/>
      <w:marLeft w:val="0"/>
      <w:marRight w:val="0"/>
      <w:marTop w:val="0"/>
      <w:marBottom w:val="0"/>
      <w:divBdr>
        <w:top w:val="none" w:sz="0" w:space="0" w:color="auto"/>
        <w:left w:val="none" w:sz="0" w:space="0" w:color="auto"/>
        <w:bottom w:val="none" w:sz="0" w:space="0" w:color="auto"/>
        <w:right w:val="none" w:sz="0" w:space="0" w:color="auto"/>
      </w:divBdr>
    </w:div>
    <w:div w:id="878320084">
      <w:bodyDiv w:val="1"/>
      <w:marLeft w:val="0"/>
      <w:marRight w:val="0"/>
      <w:marTop w:val="0"/>
      <w:marBottom w:val="0"/>
      <w:divBdr>
        <w:top w:val="none" w:sz="0" w:space="0" w:color="auto"/>
        <w:left w:val="none" w:sz="0" w:space="0" w:color="auto"/>
        <w:bottom w:val="none" w:sz="0" w:space="0" w:color="auto"/>
        <w:right w:val="none" w:sz="0" w:space="0" w:color="auto"/>
      </w:divBdr>
    </w:div>
    <w:div w:id="878590329">
      <w:bodyDiv w:val="1"/>
      <w:marLeft w:val="0"/>
      <w:marRight w:val="0"/>
      <w:marTop w:val="0"/>
      <w:marBottom w:val="0"/>
      <w:divBdr>
        <w:top w:val="none" w:sz="0" w:space="0" w:color="auto"/>
        <w:left w:val="none" w:sz="0" w:space="0" w:color="auto"/>
        <w:bottom w:val="none" w:sz="0" w:space="0" w:color="auto"/>
        <w:right w:val="none" w:sz="0" w:space="0" w:color="auto"/>
      </w:divBdr>
    </w:div>
    <w:div w:id="878664551">
      <w:bodyDiv w:val="1"/>
      <w:marLeft w:val="0"/>
      <w:marRight w:val="0"/>
      <w:marTop w:val="0"/>
      <w:marBottom w:val="0"/>
      <w:divBdr>
        <w:top w:val="none" w:sz="0" w:space="0" w:color="auto"/>
        <w:left w:val="none" w:sz="0" w:space="0" w:color="auto"/>
        <w:bottom w:val="none" w:sz="0" w:space="0" w:color="auto"/>
        <w:right w:val="none" w:sz="0" w:space="0" w:color="auto"/>
      </w:divBdr>
    </w:div>
    <w:div w:id="878856553">
      <w:bodyDiv w:val="1"/>
      <w:marLeft w:val="0"/>
      <w:marRight w:val="0"/>
      <w:marTop w:val="0"/>
      <w:marBottom w:val="0"/>
      <w:divBdr>
        <w:top w:val="none" w:sz="0" w:space="0" w:color="auto"/>
        <w:left w:val="none" w:sz="0" w:space="0" w:color="auto"/>
        <w:bottom w:val="none" w:sz="0" w:space="0" w:color="auto"/>
        <w:right w:val="none" w:sz="0" w:space="0" w:color="auto"/>
      </w:divBdr>
    </w:div>
    <w:div w:id="878934959">
      <w:bodyDiv w:val="1"/>
      <w:marLeft w:val="0"/>
      <w:marRight w:val="0"/>
      <w:marTop w:val="0"/>
      <w:marBottom w:val="0"/>
      <w:divBdr>
        <w:top w:val="none" w:sz="0" w:space="0" w:color="auto"/>
        <w:left w:val="none" w:sz="0" w:space="0" w:color="auto"/>
        <w:bottom w:val="none" w:sz="0" w:space="0" w:color="auto"/>
        <w:right w:val="none" w:sz="0" w:space="0" w:color="auto"/>
      </w:divBdr>
    </w:div>
    <w:div w:id="879122794">
      <w:bodyDiv w:val="1"/>
      <w:marLeft w:val="0"/>
      <w:marRight w:val="0"/>
      <w:marTop w:val="0"/>
      <w:marBottom w:val="0"/>
      <w:divBdr>
        <w:top w:val="none" w:sz="0" w:space="0" w:color="auto"/>
        <w:left w:val="none" w:sz="0" w:space="0" w:color="auto"/>
        <w:bottom w:val="none" w:sz="0" w:space="0" w:color="auto"/>
        <w:right w:val="none" w:sz="0" w:space="0" w:color="auto"/>
      </w:divBdr>
    </w:div>
    <w:div w:id="879509504">
      <w:bodyDiv w:val="1"/>
      <w:marLeft w:val="0"/>
      <w:marRight w:val="0"/>
      <w:marTop w:val="0"/>
      <w:marBottom w:val="0"/>
      <w:divBdr>
        <w:top w:val="none" w:sz="0" w:space="0" w:color="auto"/>
        <w:left w:val="none" w:sz="0" w:space="0" w:color="auto"/>
        <w:bottom w:val="none" w:sz="0" w:space="0" w:color="auto"/>
        <w:right w:val="none" w:sz="0" w:space="0" w:color="auto"/>
      </w:divBdr>
    </w:div>
    <w:div w:id="879905380">
      <w:bodyDiv w:val="1"/>
      <w:marLeft w:val="0"/>
      <w:marRight w:val="0"/>
      <w:marTop w:val="0"/>
      <w:marBottom w:val="0"/>
      <w:divBdr>
        <w:top w:val="none" w:sz="0" w:space="0" w:color="auto"/>
        <w:left w:val="none" w:sz="0" w:space="0" w:color="auto"/>
        <w:bottom w:val="none" w:sz="0" w:space="0" w:color="auto"/>
        <w:right w:val="none" w:sz="0" w:space="0" w:color="auto"/>
      </w:divBdr>
    </w:div>
    <w:div w:id="880434274">
      <w:bodyDiv w:val="1"/>
      <w:marLeft w:val="0"/>
      <w:marRight w:val="0"/>
      <w:marTop w:val="0"/>
      <w:marBottom w:val="0"/>
      <w:divBdr>
        <w:top w:val="none" w:sz="0" w:space="0" w:color="auto"/>
        <w:left w:val="none" w:sz="0" w:space="0" w:color="auto"/>
        <w:bottom w:val="none" w:sz="0" w:space="0" w:color="auto"/>
        <w:right w:val="none" w:sz="0" w:space="0" w:color="auto"/>
      </w:divBdr>
    </w:div>
    <w:div w:id="880673279">
      <w:bodyDiv w:val="1"/>
      <w:marLeft w:val="0"/>
      <w:marRight w:val="0"/>
      <w:marTop w:val="0"/>
      <w:marBottom w:val="0"/>
      <w:divBdr>
        <w:top w:val="none" w:sz="0" w:space="0" w:color="auto"/>
        <w:left w:val="none" w:sz="0" w:space="0" w:color="auto"/>
        <w:bottom w:val="none" w:sz="0" w:space="0" w:color="auto"/>
        <w:right w:val="none" w:sz="0" w:space="0" w:color="auto"/>
      </w:divBdr>
    </w:div>
    <w:div w:id="880751219">
      <w:bodyDiv w:val="1"/>
      <w:marLeft w:val="0"/>
      <w:marRight w:val="0"/>
      <w:marTop w:val="0"/>
      <w:marBottom w:val="0"/>
      <w:divBdr>
        <w:top w:val="none" w:sz="0" w:space="0" w:color="auto"/>
        <w:left w:val="none" w:sz="0" w:space="0" w:color="auto"/>
        <w:bottom w:val="none" w:sz="0" w:space="0" w:color="auto"/>
        <w:right w:val="none" w:sz="0" w:space="0" w:color="auto"/>
      </w:divBdr>
    </w:div>
    <w:div w:id="881089508">
      <w:bodyDiv w:val="1"/>
      <w:marLeft w:val="0"/>
      <w:marRight w:val="0"/>
      <w:marTop w:val="0"/>
      <w:marBottom w:val="0"/>
      <w:divBdr>
        <w:top w:val="none" w:sz="0" w:space="0" w:color="auto"/>
        <w:left w:val="none" w:sz="0" w:space="0" w:color="auto"/>
        <w:bottom w:val="none" w:sz="0" w:space="0" w:color="auto"/>
        <w:right w:val="none" w:sz="0" w:space="0" w:color="auto"/>
      </w:divBdr>
    </w:div>
    <w:div w:id="881554475">
      <w:bodyDiv w:val="1"/>
      <w:marLeft w:val="0"/>
      <w:marRight w:val="0"/>
      <w:marTop w:val="0"/>
      <w:marBottom w:val="0"/>
      <w:divBdr>
        <w:top w:val="none" w:sz="0" w:space="0" w:color="auto"/>
        <w:left w:val="none" w:sz="0" w:space="0" w:color="auto"/>
        <w:bottom w:val="none" w:sz="0" w:space="0" w:color="auto"/>
        <w:right w:val="none" w:sz="0" w:space="0" w:color="auto"/>
      </w:divBdr>
    </w:div>
    <w:div w:id="881557075">
      <w:bodyDiv w:val="1"/>
      <w:marLeft w:val="0"/>
      <w:marRight w:val="0"/>
      <w:marTop w:val="0"/>
      <w:marBottom w:val="0"/>
      <w:divBdr>
        <w:top w:val="none" w:sz="0" w:space="0" w:color="auto"/>
        <w:left w:val="none" w:sz="0" w:space="0" w:color="auto"/>
        <w:bottom w:val="none" w:sz="0" w:space="0" w:color="auto"/>
        <w:right w:val="none" w:sz="0" w:space="0" w:color="auto"/>
      </w:divBdr>
    </w:div>
    <w:div w:id="881669049">
      <w:bodyDiv w:val="1"/>
      <w:marLeft w:val="0"/>
      <w:marRight w:val="0"/>
      <w:marTop w:val="0"/>
      <w:marBottom w:val="0"/>
      <w:divBdr>
        <w:top w:val="none" w:sz="0" w:space="0" w:color="auto"/>
        <w:left w:val="none" w:sz="0" w:space="0" w:color="auto"/>
        <w:bottom w:val="none" w:sz="0" w:space="0" w:color="auto"/>
        <w:right w:val="none" w:sz="0" w:space="0" w:color="auto"/>
      </w:divBdr>
    </w:div>
    <w:div w:id="882325014">
      <w:bodyDiv w:val="1"/>
      <w:marLeft w:val="0"/>
      <w:marRight w:val="0"/>
      <w:marTop w:val="0"/>
      <w:marBottom w:val="0"/>
      <w:divBdr>
        <w:top w:val="none" w:sz="0" w:space="0" w:color="auto"/>
        <w:left w:val="none" w:sz="0" w:space="0" w:color="auto"/>
        <w:bottom w:val="none" w:sz="0" w:space="0" w:color="auto"/>
        <w:right w:val="none" w:sz="0" w:space="0" w:color="auto"/>
      </w:divBdr>
    </w:div>
    <w:div w:id="882794898">
      <w:bodyDiv w:val="1"/>
      <w:marLeft w:val="0"/>
      <w:marRight w:val="0"/>
      <w:marTop w:val="0"/>
      <w:marBottom w:val="0"/>
      <w:divBdr>
        <w:top w:val="none" w:sz="0" w:space="0" w:color="auto"/>
        <w:left w:val="none" w:sz="0" w:space="0" w:color="auto"/>
        <w:bottom w:val="none" w:sz="0" w:space="0" w:color="auto"/>
        <w:right w:val="none" w:sz="0" w:space="0" w:color="auto"/>
      </w:divBdr>
    </w:div>
    <w:div w:id="883372388">
      <w:bodyDiv w:val="1"/>
      <w:marLeft w:val="0"/>
      <w:marRight w:val="0"/>
      <w:marTop w:val="0"/>
      <w:marBottom w:val="0"/>
      <w:divBdr>
        <w:top w:val="none" w:sz="0" w:space="0" w:color="auto"/>
        <w:left w:val="none" w:sz="0" w:space="0" w:color="auto"/>
        <w:bottom w:val="none" w:sz="0" w:space="0" w:color="auto"/>
        <w:right w:val="none" w:sz="0" w:space="0" w:color="auto"/>
      </w:divBdr>
    </w:div>
    <w:div w:id="883443380">
      <w:bodyDiv w:val="1"/>
      <w:marLeft w:val="0"/>
      <w:marRight w:val="0"/>
      <w:marTop w:val="0"/>
      <w:marBottom w:val="0"/>
      <w:divBdr>
        <w:top w:val="none" w:sz="0" w:space="0" w:color="auto"/>
        <w:left w:val="none" w:sz="0" w:space="0" w:color="auto"/>
        <w:bottom w:val="none" w:sz="0" w:space="0" w:color="auto"/>
        <w:right w:val="none" w:sz="0" w:space="0" w:color="auto"/>
      </w:divBdr>
    </w:div>
    <w:div w:id="883446185">
      <w:bodyDiv w:val="1"/>
      <w:marLeft w:val="0"/>
      <w:marRight w:val="0"/>
      <w:marTop w:val="0"/>
      <w:marBottom w:val="0"/>
      <w:divBdr>
        <w:top w:val="none" w:sz="0" w:space="0" w:color="auto"/>
        <w:left w:val="none" w:sz="0" w:space="0" w:color="auto"/>
        <w:bottom w:val="none" w:sz="0" w:space="0" w:color="auto"/>
        <w:right w:val="none" w:sz="0" w:space="0" w:color="auto"/>
      </w:divBdr>
      <w:divsChild>
        <w:div w:id="411315057">
          <w:marLeft w:val="0"/>
          <w:marRight w:val="0"/>
          <w:marTop w:val="0"/>
          <w:marBottom w:val="0"/>
          <w:divBdr>
            <w:top w:val="none" w:sz="0" w:space="0" w:color="auto"/>
            <w:left w:val="none" w:sz="0" w:space="0" w:color="auto"/>
            <w:bottom w:val="none" w:sz="0" w:space="0" w:color="auto"/>
            <w:right w:val="none" w:sz="0" w:space="0" w:color="auto"/>
          </w:divBdr>
        </w:div>
      </w:divsChild>
    </w:div>
    <w:div w:id="883910681">
      <w:bodyDiv w:val="1"/>
      <w:marLeft w:val="0"/>
      <w:marRight w:val="0"/>
      <w:marTop w:val="0"/>
      <w:marBottom w:val="0"/>
      <w:divBdr>
        <w:top w:val="none" w:sz="0" w:space="0" w:color="auto"/>
        <w:left w:val="none" w:sz="0" w:space="0" w:color="auto"/>
        <w:bottom w:val="none" w:sz="0" w:space="0" w:color="auto"/>
        <w:right w:val="none" w:sz="0" w:space="0" w:color="auto"/>
      </w:divBdr>
    </w:div>
    <w:div w:id="884030004">
      <w:bodyDiv w:val="1"/>
      <w:marLeft w:val="0"/>
      <w:marRight w:val="0"/>
      <w:marTop w:val="0"/>
      <w:marBottom w:val="0"/>
      <w:divBdr>
        <w:top w:val="none" w:sz="0" w:space="0" w:color="auto"/>
        <w:left w:val="none" w:sz="0" w:space="0" w:color="auto"/>
        <w:bottom w:val="none" w:sz="0" w:space="0" w:color="auto"/>
        <w:right w:val="none" w:sz="0" w:space="0" w:color="auto"/>
      </w:divBdr>
    </w:div>
    <w:div w:id="884677464">
      <w:bodyDiv w:val="1"/>
      <w:marLeft w:val="0"/>
      <w:marRight w:val="0"/>
      <w:marTop w:val="0"/>
      <w:marBottom w:val="0"/>
      <w:divBdr>
        <w:top w:val="none" w:sz="0" w:space="0" w:color="auto"/>
        <w:left w:val="none" w:sz="0" w:space="0" w:color="auto"/>
        <w:bottom w:val="none" w:sz="0" w:space="0" w:color="auto"/>
        <w:right w:val="none" w:sz="0" w:space="0" w:color="auto"/>
      </w:divBdr>
    </w:div>
    <w:div w:id="885602309">
      <w:bodyDiv w:val="1"/>
      <w:marLeft w:val="0"/>
      <w:marRight w:val="0"/>
      <w:marTop w:val="0"/>
      <w:marBottom w:val="0"/>
      <w:divBdr>
        <w:top w:val="none" w:sz="0" w:space="0" w:color="auto"/>
        <w:left w:val="none" w:sz="0" w:space="0" w:color="auto"/>
        <w:bottom w:val="none" w:sz="0" w:space="0" w:color="auto"/>
        <w:right w:val="none" w:sz="0" w:space="0" w:color="auto"/>
      </w:divBdr>
    </w:div>
    <w:div w:id="885604458">
      <w:bodyDiv w:val="1"/>
      <w:marLeft w:val="0"/>
      <w:marRight w:val="0"/>
      <w:marTop w:val="0"/>
      <w:marBottom w:val="0"/>
      <w:divBdr>
        <w:top w:val="none" w:sz="0" w:space="0" w:color="auto"/>
        <w:left w:val="none" w:sz="0" w:space="0" w:color="auto"/>
        <w:bottom w:val="none" w:sz="0" w:space="0" w:color="auto"/>
        <w:right w:val="none" w:sz="0" w:space="0" w:color="auto"/>
      </w:divBdr>
    </w:div>
    <w:div w:id="885680224">
      <w:bodyDiv w:val="1"/>
      <w:marLeft w:val="0"/>
      <w:marRight w:val="0"/>
      <w:marTop w:val="0"/>
      <w:marBottom w:val="0"/>
      <w:divBdr>
        <w:top w:val="none" w:sz="0" w:space="0" w:color="auto"/>
        <w:left w:val="none" w:sz="0" w:space="0" w:color="auto"/>
        <w:bottom w:val="none" w:sz="0" w:space="0" w:color="auto"/>
        <w:right w:val="none" w:sz="0" w:space="0" w:color="auto"/>
      </w:divBdr>
    </w:div>
    <w:div w:id="886113089">
      <w:bodyDiv w:val="1"/>
      <w:marLeft w:val="0"/>
      <w:marRight w:val="0"/>
      <w:marTop w:val="0"/>
      <w:marBottom w:val="0"/>
      <w:divBdr>
        <w:top w:val="none" w:sz="0" w:space="0" w:color="auto"/>
        <w:left w:val="none" w:sz="0" w:space="0" w:color="auto"/>
        <w:bottom w:val="none" w:sz="0" w:space="0" w:color="auto"/>
        <w:right w:val="none" w:sz="0" w:space="0" w:color="auto"/>
      </w:divBdr>
    </w:div>
    <w:div w:id="886255723">
      <w:bodyDiv w:val="1"/>
      <w:marLeft w:val="0"/>
      <w:marRight w:val="0"/>
      <w:marTop w:val="0"/>
      <w:marBottom w:val="0"/>
      <w:divBdr>
        <w:top w:val="none" w:sz="0" w:space="0" w:color="auto"/>
        <w:left w:val="none" w:sz="0" w:space="0" w:color="auto"/>
        <w:bottom w:val="none" w:sz="0" w:space="0" w:color="auto"/>
        <w:right w:val="none" w:sz="0" w:space="0" w:color="auto"/>
      </w:divBdr>
    </w:div>
    <w:div w:id="886994707">
      <w:bodyDiv w:val="1"/>
      <w:marLeft w:val="0"/>
      <w:marRight w:val="0"/>
      <w:marTop w:val="0"/>
      <w:marBottom w:val="0"/>
      <w:divBdr>
        <w:top w:val="none" w:sz="0" w:space="0" w:color="auto"/>
        <w:left w:val="none" w:sz="0" w:space="0" w:color="auto"/>
        <w:bottom w:val="none" w:sz="0" w:space="0" w:color="auto"/>
        <w:right w:val="none" w:sz="0" w:space="0" w:color="auto"/>
      </w:divBdr>
    </w:div>
    <w:div w:id="887181736">
      <w:bodyDiv w:val="1"/>
      <w:marLeft w:val="0"/>
      <w:marRight w:val="0"/>
      <w:marTop w:val="0"/>
      <w:marBottom w:val="0"/>
      <w:divBdr>
        <w:top w:val="none" w:sz="0" w:space="0" w:color="auto"/>
        <w:left w:val="none" w:sz="0" w:space="0" w:color="auto"/>
        <w:bottom w:val="none" w:sz="0" w:space="0" w:color="auto"/>
        <w:right w:val="none" w:sz="0" w:space="0" w:color="auto"/>
      </w:divBdr>
    </w:div>
    <w:div w:id="887570384">
      <w:bodyDiv w:val="1"/>
      <w:marLeft w:val="0"/>
      <w:marRight w:val="0"/>
      <w:marTop w:val="0"/>
      <w:marBottom w:val="0"/>
      <w:divBdr>
        <w:top w:val="none" w:sz="0" w:space="0" w:color="auto"/>
        <w:left w:val="none" w:sz="0" w:space="0" w:color="auto"/>
        <w:bottom w:val="none" w:sz="0" w:space="0" w:color="auto"/>
        <w:right w:val="none" w:sz="0" w:space="0" w:color="auto"/>
      </w:divBdr>
    </w:div>
    <w:div w:id="888491056">
      <w:bodyDiv w:val="1"/>
      <w:marLeft w:val="0"/>
      <w:marRight w:val="0"/>
      <w:marTop w:val="0"/>
      <w:marBottom w:val="0"/>
      <w:divBdr>
        <w:top w:val="none" w:sz="0" w:space="0" w:color="auto"/>
        <w:left w:val="none" w:sz="0" w:space="0" w:color="auto"/>
        <w:bottom w:val="none" w:sz="0" w:space="0" w:color="auto"/>
        <w:right w:val="none" w:sz="0" w:space="0" w:color="auto"/>
      </w:divBdr>
    </w:div>
    <w:div w:id="888497756">
      <w:bodyDiv w:val="1"/>
      <w:marLeft w:val="0"/>
      <w:marRight w:val="0"/>
      <w:marTop w:val="0"/>
      <w:marBottom w:val="0"/>
      <w:divBdr>
        <w:top w:val="none" w:sz="0" w:space="0" w:color="auto"/>
        <w:left w:val="none" w:sz="0" w:space="0" w:color="auto"/>
        <w:bottom w:val="none" w:sz="0" w:space="0" w:color="auto"/>
        <w:right w:val="none" w:sz="0" w:space="0" w:color="auto"/>
      </w:divBdr>
    </w:div>
    <w:div w:id="888540330">
      <w:bodyDiv w:val="1"/>
      <w:marLeft w:val="0"/>
      <w:marRight w:val="0"/>
      <w:marTop w:val="0"/>
      <w:marBottom w:val="0"/>
      <w:divBdr>
        <w:top w:val="none" w:sz="0" w:space="0" w:color="auto"/>
        <w:left w:val="none" w:sz="0" w:space="0" w:color="auto"/>
        <w:bottom w:val="none" w:sz="0" w:space="0" w:color="auto"/>
        <w:right w:val="none" w:sz="0" w:space="0" w:color="auto"/>
      </w:divBdr>
    </w:div>
    <w:div w:id="888611235">
      <w:bodyDiv w:val="1"/>
      <w:marLeft w:val="0"/>
      <w:marRight w:val="0"/>
      <w:marTop w:val="0"/>
      <w:marBottom w:val="0"/>
      <w:divBdr>
        <w:top w:val="none" w:sz="0" w:space="0" w:color="auto"/>
        <w:left w:val="none" w:sz="0" w:space="0" w:color="auto"/>
        <w:bottom w:val="none" w:sz="0" w:space="0" w:color="auto"/>
        <w:right w:val="none" w:sz="0" w:space="0" w:color="auto"/>
      </w:divBdr>
    </w:div>
    <w:div w:id="889534168">
      <w:bodyDiv w:val="1"/>
      <w:marLeft w:val="0"/>
      <w:marRight w:val="0"/>
      <w:marTop w:val="0"/>
      <w:marBottom w:val="0"/>
      <w:divBdr>
        <w:top w:val="none" w:sz="0" w:space="0" w:color="auto"/>
        <w:left w:val="none" w:sz="0" w:space="0" w:color="auto"/>
        <w:bottom w:val="none" w:sz="0" w:space="0" w:color="auto"/>
        <w:right w:val="none" w:sz="0" w:space="0" w:color="auto"/>
      </w:divBdr>
    </w:div>
    <w:div w:id="889725894">
      <w:bodyDiv w:val="1"/>
      <w:marLeft w:val="0"/>
      <w:marRight w:val="0"/>
      <w:marTop w:val="0"/>
      <w:marBottom w:val="0"/>
      <w:divBdr>
        <w:top w:val="none" w:sz="0" w:space="0" w:color="auto"/>
        <w:left w:val="none" w:sz="0" w:space="0" w:color="auto"/>
        <w:bottom w:val="none" w:sz="0" w:space="0" w:color="auto"/>
        <w:right w:val="none" w:sz="0" w:space="0" w:color="auto"/>
      </w:divBdr>
    </w:div>
    <w:div w:id="890965630">
      <w:bodyDiv w:val="1"/>
      <w:marLeft w:val="0"/>
      <w:marRight w:val="0"/>
      <w:marTop w:val="0"/>
      <w:marBottom w:val="0"/>
      <w:divBdr>
        <w:top w:val="none" w:sz="0" w:space="0" w:color="auto"/>
        <w:left w:val="none" w:sz="0" w:space="0" w:color="auto"/>
        <w:bottom w:val="none" w:sz="0" w:space="0" w:color="auto"/>
        <w:right w:val="none" w:sz="0" w:space="0" w:color="auto"/>
      </w:divBdr>
    </w:div>
    <w:div w:id="891304285">
      <w:bodyDiv w:val="1"/>
      <w:marLeft w:val="0"/>
      <w:marRight w:val="0"/>
      <w:marTop w:val="0"/>
      <w:marBottom w:val="0"/>
      <w:divBdr>
        <w:top w:val="none" w:sz="0" w:space="0" w:color="auto"/>
        <w:left w:val="none" w:sz="0" w:space="0" w:color="auto"/>
        <w:bottom w:val="none" w:sz="0" w:space="0" w:color="auto"/>
        <w:right w:val="none" w:sz="0" w:space="0" w:color="auto"/>
      </w:divBdr>
    </w:div>
    <w:div w:id="891697631">
      <w:bodyDiv w:val="1"/>
      <w:marLeft w:val="0"/>
      <w:marRight w:val="0"/>
      <w:marTop w:val="0"/>
      <w:marBottom w:val="0"/>
      <w:divBdr>
        <w:top w:val="none" w:sz="0" w:space="0" w:color="auto"/>
        <w:left w:val="none" w:sz="0" w:space="0" w:color="auto"/>
        <w:bottom w:val="none" w:sz="0" w:space="0" w:color="auto"/>
        <w:right w:val="none" w:sz="0" w:space="0" w:color="auto"/>
      </w:divBdr>
    </w:div>
    <w:div w:id="891892410">
      <w:bodyDiv w:val="1"/>
      <w:marLeft w:val="0"/>
      <w:marRight w:val="0"/>
      <w:marTop w:val="0"/>
      <w:marBottom w:val="0"/>
      <w:divBdr>
        <w:top w:val="none" w:sz="0" w:space="0" w:color="auto"/>
        <w:left w:val="none" w:sz="0" w:space="0" w:color="auto"/>
        <w:bottom w:val="none" w:sz="0" w:space="0" w:color="auto"/>
        <w:right w:val="none" w:sz="0" w:space="0" w:color="auto"/>
      </w:divBdr>
    </w:div>
    <w:div w:id="892352380">
      <w:bodyDiv w:val="1"/>
      <w:marLeft w:val="0"/>
      <w:marRight w:val="0"/>
      <w:marTop w:val="0"/>
      <w:marBottom w:val="0"/>
      <w:divBdr>
        <w:top w:val="none" w:sz="0" w:space="0" w:color="auto"/>
        <w:left w:val="none" w:sz="0" w:space="0" w:color="auto"/>
        <w:bottom w:val="none" w:sz="0" w:space="0" w:color="auto"/>
        <w:right w:val="none" w:sz="0" w:space="0" w:color="auto"/>
      </w:divBdr>
    </w:div>
    <w:div w:id="893737819">
      <w:bodyDiv w:val="1"/>
      <w:marLeft w:val="0"/>
      <w:marRight w:val="0"/>
      <w:marTop w:val="0"/>
      <w:marBottom w:val="0"/>
      <w:divBdr>
        <w:top w:val="none" w:sz="0" w:space="0" w:color="auto"/>
        <w:left w:val="none" w:sz="0" w:space="0" w:color="auto"/>
        <w:bottom w:val="none" w:sz="0" w:space="0" w:color="auto"/>
        <w:right w:val="none" w:sz="0" w:space="0" w:color="auto"/>
      </w:divBdr>
    </w:div>
    <w:div w:id="894512509">
      <w:bodyDiv w:val="1"/>
      <w:marLeft w:val="0"/>
      <w:marRight w:val="0"/>
      <w:marTop w:val="0"/>
      <w:marBottom w:val="0"/>
      <w:divBdr>
        <w:top w:val="none" w:sz="0" w:space="0" w:color="auto"/>
        <w:left w:val="none" w:sz="0" w:space="0" w:color="auto"/>
        <w:bottom w:val="none" w:sz="0" w:space="0" w:color="auto"/>
        <w:right w:val="none" w:sz="0" w:space="0" w:color="auto"/>
      </w:divBdr>
    </w:div>
    <w:div w:id="894657743">
      <w:bodyDiv w:val="1"/>
      <w:marLeft w:val="0"/>
      <w:marRight w:val="0"/>
      <w:marTop w:val="0"/>
      <w:marBottom w:val="0"/>
      <w:divBdr>
        <w:top w:val="none" w:sz="0" w:space="0" w:color="auto"/>
        <w:left w:val="none" w:sz="0" w:space="0" w:color="auto"/>
        <w:bottom w:val="none" w:sz="0" w:space="0" w:color="auto"/>
        <w:right w:val="none" w:sz="0" w:space="0" w:color="auto"/>
      </w:divBdr>
    </w:div>
    <w:div w:id="894894503">
      <w:bodyDiv w:val="1"/>
      <w:marLeft w:val="0"/>
      <w:marRight w:val="0"/>
      <w:marTop w:val="0"/>
      <w:marBottom w:val="0"/>
      <w:divBdr>
        <w:top w:val="none" w:sz="0" w:space="0" w:color="auto"/>
        <w:left w:val="none" w:sz="0" w:space="0" w:color="auto"/>
        <w:bottom w:val="none" w:sz="0" w:space="0" w:color="auto"/>
        <w:right w:val="none" w:sz="0" w:space="0" w:color="auto"/>
      </w:divBdr>
    </w:div>
    <w:div w:id="895093550">
      <w:bodyDiv w:val="1"/>
      <w:marLeft w:val="0"/>
      <w:marRight w:val="0"/>
      <w:marTop w:val="0"/>
      <w:marBottom w:val="0"/>
      <w:divBdr>
        <w:top w:val="none" w:sz="0" w:space="0" w:color="auto"/>
        <w:left w:val="none" w:sz="0" w:space="0" w:color="auto"/>
        <w:bottom w:val="none" w:sz="0" w:space="0" w:color="auto"/>
        <w:right w:val="none" w:sz="0" w:space="0" w:color="auto"/>
      </w:divBdr>
    </w:div>
    <w:div w:id="895629300">
      <w:bodyDiv w:val="1"/>
      <w:marLeft w:val="0"/>
      <w:marRight w:val="0"/>
      <w:marTop w:val="0"/>
      <w:marBottom w:val="0"/>
      <w:divBdr>
        <w:top w:val="none" w:sz="0" w:space="0" w:color="auto"/>
        <w:left w:val="none" w:sz="0" w:space="0" w:color="auto"/>
        <w:bottom w:val="none" w:sz="0" w:space="0" w:color="auto"/>
        <w:right w:val="none" w:sz="0" w:space="0" w:color="auto"/>
      </w:divBdr>
    </w:div>
    <w:div w:id="896472529">
      <w:bodyDiv w:val="1"/>
      <w:marLeft w:val="0"/>
      <w:marRight w:val="0"/>
      <w:marTop w:val="0"/>
      <w:marBottom w:val="0"/>
      <w:divBdr>
        <w:top w:val="none" w:sz="0" w:space="0" w:color="auto"/>
        <w:left w:val="none" w:sz="0" w:space="0" w:color="auto"/>
        <w:bottom w:val="none" w:sz="0" w:space="0" w:color="auto"/>
        <w:right w:val="none" w:sz="0" w:space="0" w:color="auto"/>
      </w:divBdr>
    </w:div>
    <w:div w:id="896739696">
      <w:bodyDiv w:val="1"/>
      <w:marLeft w:val="0"/>
      <w:marRight w:val="0"/>
      <w:marTop w:val="0"/>
      <w:marBottom w:val="0"/>
      <w:divBdr>
        <w:top w:val="none" w:sz="0" w:space="0" w:color="auto"/>
        <w:left w:val="none" w:sz="0" w:space="0" w:color="auto"/>
        <w:bottom w:val="none" w:sz="0" w:space="0" w:color="auto"/>
        <w:right w:val="none" w:sz="0" w:space="0" w:color="auto"/>
      </w:divBdr>
    </w:div>
    <w:div w:id="897209491">
      <w:bodyDiv w:val="1"/>
      <w:marLeft w:val="0"/>
      <w:marRight w:val="0"/>
      <w:marTop w:val="0"/>
      <w:marBottom w:val="0"/>
      <w:divBdr>
        <w:top w:val="none" w:sz="0" w:space="0" w:color="auto"/>
        <w:left w:val="none" w:sz="0" w:space="0" w:color="auto"/>
        <w:bottom w:val="none" w:sz="0" w:space="0" w:color="auto"/>
        <w:right w:val="none" w:sz="0" w:space="0" w:color="auto"/>
      </w:divBdr>
    </w:div>
    <w:div w:id="897322593">
      <w:bodyDiv w:val="1"/>
      <w:marLeft w:val="0"/>
      <w:marRight w:val="0"/>
      <w:marTop w:val="0"/>
      <w:marBottom w:val="0"/>
      <w:divBdr>
        <w:top w:val="none" w:sz="0" w:space="0" w:color="auto"/>
        <w:left w:val="none" w:sz="0" w:space="0" w:color="auto"/>
        <w:bottom w:val="none" w:sz="0" w:space="0" w:color="auto"/>
        <w:right w:val="none" w:sz="0" w:space="0" w:color="auto"/>
      </w:divBdr>
    </w:div>
    <w:div w:id="897394761">
      <w:bodyDiv w:val="1"/>
      <w:marLeft w:val="0"/>
      <w:marRight w:val="0"/>
      <w:marTop w:val="0"/>
      <w:marBottom w:val="0"/>
      <w:divBdr>
        <w:top w:val="none" w:sz="0" w:space="0" w:color="auto"/>
        <w:left w:val="none" w:sz="0" w:space="0" w:color="auto"/>
        <w:bottom w:val="none" w:sz="0" w:space="0" w:color="auto"/>
        <w:right w:val="none" w:sz="0" w:space="0" w:color="auto"/>
      </w:divBdr>
    </w:div>
    <w:div w:id="898445576">
      <w:bodyDiv w:val="1"/>
      <w:marLeft w:val="0"/>
      <w:marRight w:val="0"/>
      <w:marTop w:val="0"/>
      <w:marBottom w:val="0"/>
      <w:divBdr>
        <w:top w:val="none" w:sz="0" w:space="0" w:color="auto"/>
        <w:left w:val="none" w:sz="0" w:space="0" w:color="auto"/>
        <w:bottom w:val="none" w:sz="0" w:space="0" w:color="auto"/>
        <w:right w:val="none" w:sz="0" w:space="0" w:color="auto"/>
      </w:divBdr>
    </w:div>
    <w:div w:id="898830629">
      <w:bodyDiv w:val="1"/>
      <w:marLeft w:val="0"/>
      <w:marRight w:val="0"/>
      <w:marTop w:val="0"/>
      <w:marBottom w:val="0"/>
      <w:divBdr>
        <w:top w:val="none" w:sz="0" w:space="0" w:color="auto"/>
        <w:left w:val="none" w:sz="0" w:space="0" w:color="auto"/>
        <w:bottom w:val="none" w:sz="0" w:space="0" w:color="auto"/>
        <w:right w:val="none" w:sz="0" w:space="0" w:color="auto"/>
      </w:divBdr>
    </w:div>
    <w:div w:id="898901791">
      <w:bodyDiv w:val="1"/>
      <w:marLeft w:val="0"/>
      <w:marRight w:val="0"/>
      <w:marTop w:val="0"/>
      <w:marBottom w:val="0"/>
      <w:divBdr>
        <w:top w:val="none" w:sz="0" w:space="0" w:color="auto"/>
        <w:left w:val="none" w:sz="0" w:space="0" w:color="auto"/>
        <w:bottom w:val="none" w:sz="0" w:space="0" w:color="auto"/>
        <w:right w:val="none" w:sz="0" w:space="0" w:color="auto"/>
      </w:divBdr>
    </w:div>
    <w:div w:id="898902501">
      <w:bodyDiv w:val="1"/>
      <w:marLeft w:val="0"/>
      <w:marRight w:val="0"/>
      <w:marTop w:val="0"/>
      <w:marBottom w:val="0"/>
      <w:divBdr>
        <w:top w:val="none" w:sz="0" w:space="0" w:color="auto"/>
        <w:left w:val="none" w:sz="0" w:space="0" w:color="auto"/>
        <w:bottom w:val="none" w:sz="0" w:space="0" w:color="auto"/>
        <w:right w:val="none" w:sz="0" w:space="0" w:color="auto"/>
      </w:divBdr>
    </w:div>
    <w:div w:id="899513497">
      <w:bodyDiv w:val="1"/>
      <w:marLeft w:val="0"/>
      <w:marRight w:val="0"/>
      <w:marTop w:val="0"/>
      <w:marBottom w:val="0"/>
      <w:divBdr>
        <w:top w:val="none" w:sz="0" w:space="0" w:color="auto"/>
        <w:left w:val="none" w:sz="0" w:space="0" w:color="auto"/>
        <w:bottom w:val="none" w:sz="0" w:space="0" w:color="auto"/>
        <w:right w:val="none" w:sz="0" w:space="0" w:color="auto"/>
      </w:divBdr>
    </w:div>
    <w:div w:id="900166869">
      <w:bodyDiv w:val="1"/>
      <w:marLeft w:val="0"/>
      <w:marRight w:val="0"/>
      <w:marTop w:val="0"/>
      <w:marBottom w:val="0"/>
      <w:divBdr>
        <w:top w:val="none" w:sz="0" w:space="0" w:color="auto"/>
        <w:left w:val="none" w:sz="0" w:space="0" w:color="auto"/>
        <w:bottom w:val="none" w:sz="0" w:space="0" w:color="auto"/>
        <w:right w:val="none" w:sz="0" w:space="0" w:color="auto"/>
      </w:divBdr>
    </w:div>
    <w:div w:id="900601150">
      <w:bodyDiv w:val="1"/>
      <w:marLeft w:val="0"/>
      <w:marRight w:val="0"/>
      <w:marTop w:val="0"/>
      <w:marBottom w:val="0"/>
      <w:divBdr>
        <w:top w:val="none" w:sz="0" w:space="0" w:color="auto"/>
        <w:left w:val="none" w:sz="0" w:space="0" w:color="auto"/>
        <w:bottom w:val="none" w:sz="0" w:space="0" w:color="auto"/>
        <w:right w:val="none" w:sz="0" w:space="0" w:color="auto"/>
      </w:divBdr>
    </w:div>
    <w:div w:id="900792970">
      <w:bodyDiv w:val="1"/>
      <w:marLeft w:val="0"/>
      <w:marRight w:val="0"/>
      <w:marTop w:val="0"/>
      <w:marBottom w:val="0"/>
      <w:divBdr>
        <w:top w:val="none" w:sz="0" w:space="0" w:color="auto"/>
        <w:left w:val="none" w:sz="0" w:space="0" w:color="auto"/>
        <w:bottom w:val="none" w:sz="0" w:space="0" w:color="auto"/>
        <w:right w:val="none" w:sz="0" w:space="0" w:color="auto"/>
      </w:divBdr>
    </w:div>
    <w:div w:id="901139975">
      <w:bodyDiv w:val="1"/>
      <w:marLeft w:val="0"/>
      <w:marRight w:val="0"/>
      <w:marTop w:val="0"/>
      <w:marBottom w:val="0"/>
      <w:divBdr>
        <w:top w:val="none" w:sz="0" w:space="0" w:color="auto"/>
        <w:left w:val="none" w:sz="0" w:space="0" w:color="auto"/>
        <w:bottom w:val="none" w:sz="0" w:space="0" w:color="auto"/>
        <w:right w:val="none" w:sz="0" w:space="0" w:color="auto"/>
      </w:divBdr>
    </w:div>
    <w:div w:id="901985379">
      <w:bodyDiv w:val="1"/>
      <w:marLeft w:val="0"/>
      <w:marRight w:val="0"/>
      <w:marTop w:val="0"/>
      <w:marBottom w:val="0"/>
      <w:divBdr>
        <w:top w:val="none" w:sz="0" w:space="0" w:color="auto"/>
        <w:left w:val="none" w:sz="0" w:space="0" w:color="auto"/>
        <w:bottom w:val="none" w:sz="0" w:space="0" w:color="auto"/>
        <w:right w:val="none" w:sz="0" w:space="0" w:color="auto"/>
      </w:divBdr>
    </w:div>
    <w:div w:id="902255991">
      <w:bodyDiv w:val="1"/>
      <w:marLeft w:val="0"/>
      <w:marRight w:val="0"/>
      <w:marTop w:val="0"/>
      <w:marBottom w:val="0"/>
      <w:divBdr>
        <w:top w:val="none" w:sz="0" w:space="0" w:color="auto"/>
        <w:left w:val="none" w:sz="0" w:space="0" w:color="auto"/>
        <w:bottom w:val="none" w:sz="0" w:space="0" w:color="auto"/>
        <w:right w:val="none" w:sz="0" w:space="0" w:color="auto"/>
      </w:divBdr>
    </w:div>
    <w:div w:id="902639488">
      <w:bodyDiv w:val="1"/>
      <w:marLeft w:val="0"/>
      <w:marRight w:val="0"/>
      <w:marTop w:val="0"/>
      <w:marBottom w:val="0"/>
      <w:divBdr>
        <w:top w:val="none" w:sz="0" w:space="0" w:color="auto"/>
        <w:left w:val="none" w:sz="0" w:space="0" w:color="auto"/>
        <w:bottom w:val="none" w:sz="0" w:space="0" w:color="auto"/>
        <w:right w:val="none" w:sz="0" w:space="0" w:color="auto"/>
      </w:divBdr>
    </w:div>
    <w:div w:id="903177317">
      <w:bodyDiv w:val="1"/>
      <w:marLeft w:val="0"/>
      <w:marRight w:val="0"/>
      <w:marTop w:val="0"/>
      <w:marBottom w:val="0"/>
      <w:divBdr>
        <w:top w:val="none" w:sz="0" w:space="0" w:color="auto"/>
        <w:left w:val="none" w:sz="0" w:space="0" w:color="auto"/>
        <w:bottom w:val="none" w:sz="0" w:space="0" w:color="auto"/>
        <w:right w:val="none" w:sz="0" w:space="0" w:color="auto"/>
      </w:divBdr>
    </w:div>
    <w:div w:id="903567771">
      <w:bodyDiv w:val="1"/>
      <w:marLeft w:val="0"/>
      <w:marRight w:val="0"/>
      <w:marTop w:val="0"/>
      <w:marBottom w:val="0"/>
      <w:divBdr>
        <w:top w:val="none" w:sz="0" w:space="0" w:color="auto"/>
        <w:left w:val="none" w:sz="0" w:space="0" w:color="auto"/>
        <w:bottom w:val="none" w:sz="0" w:space="0" w:color="auto"/>
        <w:right w:val="none" w:sz="0" w:space="0" w:color="auto"/>
      </w:divBdr>
    </w:div>
    <w:div w:id="904141502">
      <w:bodyDiv w:val="1"/>
      <w:marLeft w:val="0"/>
      <w:marRight w:val="0"/>
      <w:marTop w:val="0"/>
      <w:marBottom w:val="0"/>
      <w:divBdr>
        <w:top w:val="none" w:sz="0" w:space="0" w:color="auto"/>
        <w:left w:val="none" w:sz="0" w:space="0" w:color="auto"/>
        <w:bottom w:val="none" w:sz="0" w:space="0" w:color="auto"/>
        <w:right w:val="none" w:sz="0" w:space="0" w:color="auto"/>
      </w:divBdr>
    </w:div>
    <w:div w:id="904875671">
      <w:bodyDiv w:val="1"/>
      <w:marLeft w:val="0"/>
      <w:marRight w:val="0"/>
      <w:marTop w:val="0"/>
      <w:marBottom w:val="0"/>
      <w:divBdr>
        <w:top w:val="none" w:sz="0" w:space="0" w:color="auto"/>
        <w:left w:val="none" w:sz="0" w:space="0" w:color="auto"/>
        <w:bottom w:val="none" w:sz="0" w:space="0" w:color="auto"/>
        <w:right w:val="none" w:sz="0" w:space="0" w:color="auto"/>
      </w:divBdr>
    </w:div>
    <w:div w:id="905871211">
      <w:bodyDiv w:val="1"/>
      <w:marLeft w:val="0"/>
      <w:marRight w:val="0"/>
      <w:marTop w:val="0"/>
      <w:marBottom w:val="0"/>
      <w:divBdr>
        <w:top w:val="none" w:sz="0" w:space="0" w:color="auto"/>
        <w:left w:val="none" w:sz="0" w:space="0" w:color="auto"/>
        <w:bottom w:val="none" w:sz="0" w:space="0" w:color="auto"/>
        <w:right w:val="none" w:sz="0" w:space="0" w:color="auto"/>
      </w:divBdr>
    </w:div>
    <w:div w:id="905913610">
      <w:bodyDiv w:val="1"/>
      <w:marLeft w:val="0"/>
      <w:marRight w:val="0"/>
      <w:marTop w:val="0"/>
      <w:marBottom w:val="0"/>
      <w:divBdr>
        <w:top w:val="none" w:sz="0" w:space="0" w:color="auto"/>
        <w:left w:val="none" w:sz="0" w:space="0" w:color="auto"/>
        <w:bottom w:val="none" w:sz="0" w:space="0" w:color="auto"/>
        <w:right w:val="none" w:sz="0" w:space="0" w:color="auto"/>
      </w:divBdr>
    </w:div>
    <w:div w:id="906460182">
      <w:bodyDiv w:val="1"/>
      <w:marLeft w:val="0"/>
      <w:marRight w:val="0"/>
      <w:marTop w:val="0"/>
      <w:marBottom w:val="0"/>
      <w:divBdr>
        <w:top w:val="none" w:sz="0" w:space="0" w:color="auto"/>
        <w:left w:val="none" w:sz="0" w:space="0" w:color="auto"/>
        <w:bottom w:val="none" w:sz="0" w:space="0" w:color="auto"/>
        <w:right w:val="none" w:sz="0" w:space="0" w:color="auto"/>
      </w:divBdr>
    </w:div>
    <w:div w:id="906913677">
      <w:bodyDiv w:val="1"/>
      <w:marLeft w:val="0"/>
      <w:marRight w:val="0"/>
      <w:marTop w:val="0"/>
      <w:marBottom w:val="0"/>
      <w:divBdr>
        <w:top w:val="none" w:sz="0" w:space="0" w:color="auto"/>
        <w:left w:val="none" w:sz="0" w:space="0" w:color="auto"/>
        <w:bottom w:val="none" w:sz="0" w:space="0" w:color="auto"/>
        <w:right w:val="none" w:sz="0" w:space="0" w:color="auto"/>
      </w:divBdr>
    </w:div>
    <w:div w:id="907112409">
      <w:bodyDiv w:val="1"/>
      <w:marLeft w:val="0"/>
      <w:marRight w:val="0"/>
      <w:marTop w:val="0"/>
      <w:marBottom w:val="0"/>
      <w:divBdr>
        <w:top w:val="none" w:sz="0" w:space="0" w:color="auto"/>
        <w:left w:val="none" w:sz="0" w:space="0" w:color="auto"/>
        <w:bottom w:val="none" w:sz="0" w:space="0" w:color="auto"/>
        <w:right w:val="none" w:sz="0" w:space="0" w:color="auto"/>
      </w:divBdr>
    </w:div>
    <w:div w:id="907810714">
      <w:bodyDiv w:val="1"/>
      <w:marLeft w:val="0"/>
      <w:marRight w:val="0"/>
      <w:marTop w:val="0"/>
      <w:marBottom w:val="0"/>
      <w:divBdr>
        <w:top w:val="none" w:sz="0" w:space="0" w:color="auto"/>
        <w:left w:val="none" w:sz="0" w:space="0" w:color="auto"/>
        <w:bottom w:val="none" w:sz="0" w:space="0" w:color="auto"/>
        <w:right w:val="none" w:sz="0" w:space="0" w:color="auto"/>
      </w:divBdr>
    </w:div>
    <w:div w:id="907888190">
      <w:bodyDiv w:val="1"/>
      <w:marLeft w:val="0"/>
      <w:marRight w:val="0"/>
      <w:marTop w:val="0"/>
      <w:marBottom w:val="0"/>
      <w:divBdr>
        <w:top w:val="none" w:sz="0" w:space="0" w:color="auto"/>
        <w:left w:val="none" w:sz="0" w:space="0" w:color="auto"/>
        <w:bottom w:val="none" w:sz="0" w:space="0" w:color="auto"/>
        <w:right w:val="none" w:sz="0" w:space="0" w:color="auto"/>
      </w:divBdr>
    </w:div>
    <w:div w:id="909001361">
      <w:bodyDiv w:val="1"/>
      <w:marLeft w:val="0"/>
      <w:marRight w:val="0"/>
      <w:marTop w:val="0"/>
      <w:marBottom w:val="0"/>
      <w:divBdr>
        <w:top w:val="none" w:sz="0" w:space="0" w:color="auto"/>
        <w:left w:val="none" w:sz="0" w:space="0" w:color="auto"/>
        <w:bottom w:val="none" w:sz="0" w:space="0" w:color="auto"/>
        <w:right w:val="none" w:sz="0" w:space="0" w:color="auto"/>
      </w:divBdr>
    </w:div>
    <w:div w:id="909726752">
      <w:bodyDiv w:val="1"/>
      <w:marLeft w:val="0"/>
      <w:marRight w:val="0"/>
      <w:marTop w:val="0"/>
      <w:marBottom w:val="0"/>
      <w:divBdr>
        <w:top w:val="none" w:sz="0" w:space="0" w:color="auto"/>
        <w:left w:val="none" w:sz="0" w:space="0" w:color="auto"/>
        <w:bottom w:val="none" w:sz="0" w:space="0" w:color="auto"/>
        <w:right w:val="none" w:sz="0" w:space="0" w:color="auto"/>
      </w:divBdr>
    </w:div>
    <w:div w:id="910627186">
      <w:bodyDiv w:val="1"/>
      <w:marLeft w:val="0"/>
      <w:marRight w:val="0"/>
      <w:marTop w:val="0"/>
      <w:marBottom w:val="0"/>
      <w:divBdr>
        <w:top w:val="none" w:sz="0" w:space="0" w:color="auto"/>
        <w:left w:val="none" w:sz="0" w:space="0" w:color="auto"/>
        <w:bottom w:val="none" w:sz="0" w:space="0" w:color="auto"/>
        <w:right w:val="none" w:sz="0" w:space="0" w:color="auto"/>
      </w:divBdr>
    </w:div>
    <w:div w:id="910695472">
      <w:bodyDiv w:val="1"/>
      <w:marLeft w:val="0"/>
      <w:marRight w:val="0"/>
      <w:marTop w:val="0"/>
      <w:marBottom w:val="0"/>
      <w:divBdr>
        <w:top w:val="none" w:sz="0" w:space="0" w:color="auto"/>
        <w:left w:val="none" w:sz="0" w:space="0" w:color="auto"/>
        <w:bottom w:val="none" w:sz="0" w:space="0" w:color="auto"/>
        <w:right w:val="none" w:sz="0" w:space="0" w:color="auto"/>
      </w:divBdr>
    </w:div>
    <w:div w:id="911309486">
      <w:bodyDiv w:val="1"/>
      <w:marLeft w:val="0"/>
      <w:marRight w:val="0"/>
      <w:marTop w:val="0"/>
      <w:marBottom w:val="0"/>
      <w:divBdr>
        <w:top w:val="none" w:sz="0" w:space="0" w:color="auto"/>
        <w:left w:val="none" w:sz="0" w:space="0" w:color="auto"/>
        <w:bottom w:val="none" w:sz="0" w:space="0" w:color="auto"/>
        <w:right w:val="none" w:sz="0" w:space="0" w:color="auto"/>
      </w:divBdr>
    </w:div>
    <w:div w:id="912204335">
      <w:bodyDiv w:val="1"/>
      <w:marLeft w:val="0"/>
      <w:marRight w:val="0"/>
      <w:marTop w:val="0"/>
      <w:marBottom w:val="0"/>
      <w:divBdr>
        <w:top w:val="none" w:sz="0" w:space="0" w:color="auto"/>
        <w:left w:val="none" w:sz="0" w:space="0" w:color="auto"/>
        <w:bottom w:val="none" w:sz="0" w:space="0" w:color="auto"/>
        <w:right w:val="none" w:sz="0" w:space="0" w:color="auto"/>
      </w:divBdr>
    </w:div>
    <w:div w:id="912277977">
      <w:bodyDiv w:val="1"/>
      <w:marLeft w:val="0"/>
      <w:marRight w:val="0"/>
      <w:marTop w:val="0"/>
      <w:marBottom w:val="0"/>
      <w:divBdr>
        <w:top w:val="none" w:sz="0" w:space="0" w:color="auto"/>
        <w:left w:val="none" w:sz="0" w:space="0" w:color="auto"/>
        <w:bottom w:val="none" w:sz="0" w:space="0" w:color="auto"/>
        <w:right w:val="none" w:sz="0" w:space="0" w:color="auto"/>
      </w:divBdr>
    </w:div>
    <w:div w:id="912353064">
      <w:bodyDiv w:val="1"/>
      <w:marLeft w:val="0"/>
      <w:marRight w:val="0"/>
      <w:marTop w:val="0"/>
      <w:marBottom w:val="0"/>
      <w:divBdr>
        <w:top w:val="none" w:sz="0" w:space="0" w:color="auto"/>
        <w:left w:val="none" w:sz="0" w:space="0" w:color="auto"/>
        <w:bottom w:val="none" w:sz="0" w:space="0" w:color="auto"/>
        <w:right w:val="none" w:sz="0" w:space="0" w:color="auto"/>
      </w:divBdr>
    </w:div>
    <w:div w:id="912471757">
      <w:bodyDiv w:val="1"/>
      <w:marLeft w:val="0"/>
      <w:marRight w:val="0"/>
      <w:marTop w:val="0"/>
      <w:marBottom w:val="0"/>
      <w:divBdr>
        <w:top w:val="none" w:sz="0" w:space="0" w:color="auto"/>
        <w:left w:val="none" w:sz="0" w:space="0" w:color="auto"/>
        <w:bottom w:val="none" w:sz="0" w:space="0" w:color="auto"/>
        <w:right w:val="none" w:sz="0" w:space="0" w:color="auto"/>
      </w:divBdr>
    </w:div>
    <w:div w:id="912543223">
      <w:bodyDiv w:val="1"/>
      <w:marLeft w:val="0"/>
      <w:marRight w:val="0"/>
      <w:marTop w:val="0"/>
      <w:marBottom w:val="0"/>
      <w:divBdr>
        <w:top w:val="none" w:sz="0" w:space="0" w:color="auto"/>
        <w:left w:val="none" w:sz="0" w:space="0" w:color="auto"/>
        <w:bottom w:val="none" w:sz="0" w:space="0" w:color="auto"/>
        <w:right w:val="none" w:sz="0" w:space="0" w:color="auto"/>
      </w:divBdr>
    </w:div>
    <w:div w:id="912935434">
      <w:bodyDiv w:val="1"/>
      <w:marLeft w:val="0"/>
      <w:marRight w:val="0"/>
      <w:marTop w:val="0"/>
      <w:marBottom w:val="0"/>
      <w:divBdr>
        <w:top w:val="none" w:sz="0" w:space="0" w:color="auto"/>
        <w:left w:val="none" w:sz="0" w:space="0" w:color="auto"/>
        <w:bottom w:val="none" w:sz="0" w:space="0" w:color="auto"/>
        <w:right w:val="none" w:sz="0" w:space="0" w:color="auto"/>
      </w:divBdr>
    </w:div>
    <w:div w:id="913124678">
      <w:bodyDiv w:val="1"/>
      <w:marLeft w:val="0"/>
      <w:marRight w:val="0"/>
      <w:marTop w:val="0"/>
      <w:marBottom w:val="0"/>
      <w:divBdr>
        <w:top w:val="none" w:sz="0" w:space="0" w:color="auto"/>
        <w:left w:val="none" w:sz="0" w:space="0" w:color="auto"/>
        <w:bottom w:val="none" w:sz="0" w:space="0" w:color="auto"/>
        <w:right w:val="none" w:sz="0" w:space="0" w:color="auto"/>
      </w:divBdr>
    </w:div>
    <w:div w:id="913440922">
      <w:bodyDiv w:val="1"/>
      <w:marLeft w:val="0"/>
      <w:marRight w:val="0"/>
      <w:marTop w:val="0"/>
      <w:marBottom w:val="0"/>
      <w:divBdr>
        <w:top w:val="none" w:sz="0" w:space="0" w:color="auto"/>
        <w:left w:val="none" w:sz="0" w:space="0" w:color="auto"/>
        <w:bottom w:val="none" w:sz="0" w:space="0" w:color="auto"/>
        <w:right w:val="none" w:sz="0" w:space="0" w:color="auto"/>
      </w:divBdr>
    </w:div>
    <w:div w:id="913585375">
      <w:bodyDiv w:val="1"/>
      <w:marLeft w:val="0"/>
      <w:marRight w:val="0"/>
      <w:marTop w:val="0"/>
      <w:marBottom w:val="0"/>
      <w:divBdr>
        <w:top w:val="none" w:sz="0" w:space="0" w:color="auto"/>
        <w:left w:val="none" w:sz="0" w:space="0" w:color="auto"/>
        <w:bottom w:val="none" w:sz="0" w:space="0" w:color="auto"/>
        <w:right w:val="none" w:sz="0" w:space="0" w:color="auto"/>
      </w:divBdr>
    </w:div>
    <w:div w:id="913972522">
      <w:bodyDiv w:val="1"/>
      <w:marLeft w:val="0"/>
      <w:marRight w:val="0"/>
      <w:marTop w:val="0"/>
      <w:marBottom w:val="0"/>
      <w:divBdr>
        <w:top w:val="none" w:sz="0" w:space="0" w:color="auto"/>
        <w:left w:val="none" w:sz="0" w:space="0" w:color="auto"/>
        <w:bottom w:val="none" w:sz="0" w:space="0" w:color="auto"/>
        <w:right w:val="none" w:sz="0" w:space="0" w:color="auto"/>
      </w:divBdr>
    </w:div>
    <w:div w:id="914242546">
      <w:bodyDiv w:val="1"/>
      <w:marLeft w:val="0"/>
      <w:marRight w:val="0"/>
      <w:marTop w:val="0"/>
      <w:marBottom w:val="0"/>
      <w:divBdr>
        <w:top w:val="none" w:sz="0" w:space="0" w:color="auto"/>
        <w:left w:val="none" w:sz="0" w:space="0" w:color="auto"/>
        <w:bottom w:val="none" w:sz="0" w:space="0" w:color="auto"/>
        <w:right w:val="none" w:sz="0" w:space="0" w:color="auto"/>
      </w:divBdr>
    </w:div>
    <w:div w:id="914318093">
      <w:bodyDiv w:val="1"/>
      <w:marLeft w:val="0"/>
      <w:marRight w:val="0"/>
      <w:marTop w:val="0"/>
      <w:marBottom w:val="0"/>
      <w:divBdr>
        <w:top w:val="none" w:sz="0" w:space="0" w:color="auto"/>
        <w:left w:val="none" w:sz="0" w:space="0" w:color="auto"/>
        <w:bottom w:val="none" w:sz="0" w:space="0" w:color="auto"/>
        <w:right w:val="none" w:sz="0" w:space="0" w:color="auto"/>
      </w:divBdr>
    </w:div>
    <w:div w:id="914360086">
      <w:bodyDiv w:val="1"/>
      <w:marLeft w:val="0"/>
      <w:marRight w:val="0"/>
      <w:marTop w:val="0"/>
      <w:marBottom w:val="0"/>
      <w:divBdr>
        <w:top w:val="none" w:sz="0" w:space="0" w:color="auto"/>
        <w:left w:val="none" w:sz="0" w:space="0" w:color="auto"/>
        <w:bottom w:val="none" w:sz="0" w:space="0" w:color="auto"/>
        <w:right w:val="none" w:sz="0" w:space="0" w:color="auto"/>
      </w:divBdr>
    </w:div>
    <w:div w:id="914433050">
      <w:bodyDiv w:val="1"/>
      <w:marLeft w:val="0"/>
      <w:marRight w:val="0"/>
      <w:marTop w:val="0"/>
      <w:marBottom w:val="0"/>
      <w:divBdr>
        <w:top w:val="none" w:sz="0" w:space="0" w:color="auto"/>
        <w:left w:val="none" w:sz="0" w:space="0" w:color="auto"/>
        <w:bottom w:val="none" w:sz="0" w:space="0" w:color="auto"/>
        <w:right w:val="none" w:sz="0" w:space="0" w:color="auto"/>
      </w:divBdr>
    </w:div>
    <w:div w:id="915239496">
      <w:bodyDiv w:val="1"/>
      <w:marLeft w:val="0"/>
      <w:marRight w:val="0"/>
      <w:marTop w:val="0"/>
      <w:marBottom w:val="0"/>
      <w:divBdr>
        <w:top w:val="none" w:sz="0" w:space="0" w:color="auto"/>
        <w:left w:val="none" w:sz="0" w:space="0" w:color="auto"/>
        <w:bottom w:val="none" w:sz="0" w:space="0" w:color="auto"/>
        <w:right w:val="none" w:sz="0" w:space="0" w:color="auto"/>
      </w:divBdr>
    </w:div>
    <w:div w:id="916475761">
      <w:bodyDiv w:val="1"/>
      <w:marLeft w:val="0"/>
      <w:marRight w:val="0"/>
      <w:marTop w:val="0"/>
      <w:marBottom w:val="0"/>
      <w:divBdr>
        <w:top w:val="none" w:sz="0" w:space="0" w:color="auto"/>
        <w:left w:val="none" w:sz="0" w:space="0" w:color="auto"/>
        <w:bottom w:val="none" w:sz="0" w:space="0" w:color="auto"/>
        <w:right w:val="none" w:sz="0" w:space="0" w:color="auto"/>
      </w:divBdr>
    </w:div>
    <w:div w:id="917053755">
      <w:bodyDiv w:val="1"/>
      <w:marLeft w:val="0"/>
      <w:marRight w:val="0"/>
      <w:marTop w:val="0"/>
      <w:marBottom w:val="0"/>
      <w:divBdr>
        <w:top w:val="none" w:sz="0" w:space="0" w:color="auto"/>
        <w:left w:val="none" w:sz="0" w:space="0" w:color="auto"/>
        <w:bottom w:val="none" w:sz="0" w:space="0" w:color="auto"/>
        <w:right w:val="none" w:sz="0" w:space="0" w:color="auto"/>
      </w:divBdr>
    </w:div>
    <w:div w:id="917208755">
      <w:bodyDiv w:val="1"/>
      <w:marLeft w:val="0"/>
      <w:marRight w:val="0"/>
      <w:marTop w:val="0"/>
      <w:marBottom w:val="0"/>
      <w:divBdr>
        <w:top w:val="none" w:sz="0" w:space="0" w:color="auto"/>
        <w:left w:val="none" w:sz="0" w:space="0" w:color="auto"/>
        <w:bottom w:val="none" w:sz="0" w:space="0" w:color="auto"/>
        <w:right w:val="none" w:sz="0" w:space="0" w:color="auto"/>
      </w:divBdr>
    </w:div>
    <w:div w:id="918057395">
      <w:bodyDiv w:val="1"/>
      <w:marLeft w:val="0"/>
      <w:marRight w:val="0"/>
      <w:marTop w:val="0"/>
      <w:marBottom w:val="0"/>
      <w:divBdr>
        <w:top w:val="none" w:sz="0" w:space="0" w:color="auto"/>
        <w:left w:val="none" w:sz="0" w:space="0" w:color="auto"/>
        <w:bottom w:val="none" w:sz="0" w:space="0" w:color="auto"/>
        <w:right w:val="none" w:sz="0" w:space="0" w:color="auto"/>
      </w:divBdr>
    </w:div>
    <w:div w:id="918561886">
      <w:bodyDiv w:val="1"/>
      <w:marLeft w:val="0"/>
      <w:marRight w:val="0"/>
      <w:marTop w:val="0"/>
      <w:marBottom w:val="0"/>
      <w:divBdr>
        <w:top w:val="none" w:sz="0" w:space="0" w:color="auto"/>
        <w:left w:val="none" w:sz="0" w:space="0" w:color="auto"/>
        <w:bottom w:val="none" w:sz="0" w:space="0" w:color="auto"/>
        <w:right w:val="none" w:sz="0" w:space="0" w:color="auto"/>
      </w:divBdr>
    </w:div>
    <w:div w:id="919947943">
      <w:bodyDiv w:val="1"/>
      <w:marLeft w:val="0"/>
      <w:marRight w:val="0"/>
      <w:marTop w:val="0"/>
      <w:marBottom w:val="0"/>
      <w:divBdr>
        <w:top w:val="none" w:sz="0" w:space="0" w:color="auto"/>
        <w:left w:val="none" w:sz="0" w:space="0" w:color="auto"/>
        <w:bottom w:val="none" w:sz="0" w:space="0" w:color="auto"/>
        <w:right w:val="none" w:sz="0" w:space="0" w:color="auto"/>
      </w:divBdr>
    </w:div>
    <w:div w:id="920216803">
      <w:bodyDiv w:val="1"/>
      <w:marLeft w:val="0"/>
      <w:marRight w:val="0"/>
      <w:marTop w:val="0"/>
      <w:marBottom w:val="0"/>
      <w:divBdr>
        <w:top w:val="none" w:sz="0" w:space="0" w:color="auto"/>
        <w:left w:val="none" w:sz="0" w:space="0" w:color="auto"/>
        <w:bottom w:val="none" w:sz="0" w:space="0" w:color="auto"/>
        <w:right w:val="none" w:sz="0" w:space="0" w:color="auto"/>
      </w:divBdr>
    </w:div>
    <w:div w:id="920524622">
      <w:bodyDiv w:val="1"/>
      <w:marLeft w:val="0"/>
      <w:marRight w:val="0"/>
      <w:marTop w:val="0"/>
      <w:marBottom w:val="0"/>
      <w:divBdr>
        <w:top w:val="none" w:sz="0" w:space="0" w:color="auto"/>
        <w:left w:val="none" w:sz="0" w:space="0" w:color="auto"/>
        <w:bottom w:val="none" w:sz="0" w:space="0" w:color="auto"/>
        <w:right w:val="none" w:sz="0" w:space="0" w:color="auto"/>
      </w:divBdr>
    </w:div>
    <w:div w:id="920724274">
      <w:bodyDiv w:val="1"/>
      <w:marLeft w:val="0"/>
      <w:marRight w:val="0"/>
      <w:marTop w:val="0"/>
      <w:marBottom w:val="0"/>
      <w:divBdr>
        <w:top w:val="none" w:sz="0" w:space="0" w:color="auto"/>
        <w:left w:val="none" w:sz="0" w:space="0" w:color="auto"/>
        <w:bottom w:val="none" w:sz="0" w:space="0" w:color="auto"/>
        <w:right w:val="none" w:sz="0" w:space="0" w:color="auto"/>
      </w:divBdr>
    </w:div>
    <w:div w:id="921141183">
      <w:bodyDiv w:val="1"/>
      <w:marLeft w:val="0"/>
      <w:marRight w:val="0"/>
      <w:marTop w:val="0"/>
      <w:marBottom w:val="0"/>
      <w:divBdr>
        <w:top w:val="none" w:sz="0" w:space="0" w:color="auto"/>
        <w:left w:val="none" w:sz="0" w:space="0" w:color="auto"/>
        <w:bottom w:val="none" w:sz="0" w:space="0" w:color="auto"/>
        <w:right w:val="none" w:sz="0" w:space="0" w:color="auto"/>
      </w:divBdr>
    </w:div>
    <w:div w:id="921793158">
      <w:bodyDiv w:val="1"/>
      <w:marLeft w:val="0"/>
      <w:marRight w:val="0"/>
      <w:marTop w:val="0"/>
      <w:marBottom w:val="0"/>
      <w:divBdr>
        <w:top w:val="none" w:sz="0" w:space="0" w:color="auto"/>
        <w:left w:val="none" w:sz="0" w:space="0" w:color="auto"/>
        <w:bottom w:val="none" w:sz="0" w:space="0" w:color="auto"/>
        <w:right w:val="none" w:sz="0" w:space="0" w:color="auto"/>
      </w:divBdr>
    </w:div>
    <w:div w:id="922881444">
      <w:bodyDiv w:val="1"/>
      <w:marLeft w:val="0"/>
      <w:marRight w:val="0"/>
      <w:marTop w:val="0"/>
      <w:marBottom w:val="0"/>
      <w:divBdr>
        <w:top w:val="none" w:sz="0" w:space="0" w:color="auto"/>
        <w:left w:val="none" w:sz="0" w:space="0" w:color="auto"/>
        <w:bottom w:val="none" w:sz="0" w:space="0" w:color="auto"/>
        <w:right w:val="none" w:sz="0" w:space="0" w:color="auto"/>
      </w:divBdr>
    </w:div>
    <w:div w:id="923031476">
      <w:bodyDiv w:val="1"/>
      <w:marLeft w:val="0"/>
      <w:marRight w:val="0"/>
      <w:marTop w:val="0"/>
      <w:marBottom w:val="0"/>
      <w:divBdr>
        <w:top w:val="none" w:sz="0" w:space="0" w:color="auto"/>
        <w:left w:val="none" w:sz="0" w:space="0" w:color="auto"/>
        <w:bottom w:val="none" w:sz="0" w:space="0" w:color="auto"/>
        <w:right w:val="none" w:sz="0" w:space="0" w:color="auto"/>
      </w:divBdr>
    </w:div>
    <w:div w:id="923225113">
      <w:bodyDiv w:val="1"/>
      <w:marLeft w:val="0"/>
      <w:marRight w:val="0"/>
      <w:marTop w:val="0"/>
      <w:marBottom w:val="0"/>
      <w:divBdr>
        <w:top w:val="none" w:sz="0" w:space="0" w:color="auto"/>
        <w:left w:val="none" w:sz="0" w:space="0" w:color="auto"/>
        <w:bottom w:val="none" w:sz="0" w:space="0" w:color="auto"/>
        <w:right w:val="none" w:sz="0" w:space="0" w:color="auto"/>
      </w:divBdr>
    </w:div>
    <w:div w:id="924072761">
      <w:bodyDiv w:val="1"/>
      <w:marLeft w:val="0"/>
      <w:marRight w:val="0"/>
      <w:marTop w:val="0"/>
      <w:marBottom w:val="0"/>
      <w:divBdr>
        <w:top w:val="none" w:sz="0" w:space="0" w:color="auto"/>
        <w:left w:val="none" w:sz="0" w:space="0" w:color="auto"/>
        <w:bottom w:val="none" w:sz="0" w:space="0" w:color="auto"/>
        <w:right w:val="none" w:sz="0" w:space="0" w:color="auto"/>
      </w:divBdr>
    </w:div>
    <w:div w:id="924218668">
      <w:bodyDiv w:val="1"/>
      <w:marLeft w:val="0"/>
      <w:marRight w:val="0"/>
      <w:marTop w:val="0"/>
      <w:marBottom w:val="0"/>
      <w:divBdr>
        <w:top w:val="none" w:sz="0" w:space="0" w:color="auto"/>
        <w:left w:val="none" w:sz="0" w:space="0" w:color="auto"/>
        <w:bottom w:val="none" w:sz="0" w:space="0" w:color="auto"/>
        <w:right w:val="none" w:sz="0" w:space="0" w:color="auto"/>
      </w:divBdr>
    </w:div>
    <w:div w:id="925066947">
      <w:bodyDiv w:val="1"/>
      <w:marLeft w:val="0"/>
      <w:marRight w:val="0"/>
      <w:marTop w:val="0"/>
      <w:marBottom w:val="0"/>
      <w:divBdr>
        <w:top w:val="none" w:sz="0" w:space="0" w:color="auto"/>
        <w:left w:val="none" w:sz="0" w:space="0" w:color="auto"/>
        <w:bottom w:val="none" w:sz="0" w:space="0" w:color="auto"/>
        <w:right w:val="none" w:sz="0" w:space="0" w:color="auto"/>
      </w:divBdr>
    </w:div>
    <w:div w:id="925115570">
      <w:bodyDiv w:val="1"/>
      <w:marLeft w:val="0"/>
      <w:marRight w:val="0"/>
      <w:marTop w:val="0"/>
      <w:marBottom w:val="0"/>
      <w:divBdr>
        <w:top w:val="none" w:sz="0" w:space="0" w:color="auto"/>
        <w:left w:val="none" w:sz="0" w:space="0" w:color="auto"/>
        <w:bottom w:val="none" w:sz="0" w:space="0" w:color="auto"/>
        <w:right w:val="none" w:sz="0" w:space="0" w:color="auto"/>
      </w:divBdr>
    </w:div>
    <w:div w:id="925503527">
      <w:bodyDiv w:val="1"/>
      <w:marLeft w:val="0"/>
      <w:marRight w:val="0"/>
      <w:marTop w:val="0"/>
      <w:marBottom w:val="0"/>
      <w:divBdr>
        <w:top w:val="none" w:sz="0" w:space="0" w:color="auto"/>
        <w:left w:val="none" w:sz="0" w:space="0" w:color="auto"/>
        <w:bottom w:val="none" w:sz="0" w:space="0" w:color="auto"/>
        <w:right w:val="none" w:sz="0" w:space="0" w:color="auto"/>
      </w:divBdr>
    </w:div>
    <w:div w:id="925655195">
      <w:bodyDiv w:val="1"/>
      <w:marLeft w:val="0"/>
      <w:marRight w:val="0"/>
      <w:marTop w:val="0"/>
      <w:marBottom w:val="0"/>
      <w:divBdr>
        <w:top w:val="none" w:sz="0" w:space="0" w:color="auto"/>
        <w:left w:val="none" w:sz="0" w:space="0" w:color="auto"/>
        <w:bottom w:val="none" w:sz="0" w:space="0" w:color="auto"/>
        <w:right w:val="none" w:sz="0" w:space="0" w:color="auto"/>
      </w:divBdr>
    </w:div>
    <w:div w:id="925764732">
      <w:bodyDiv w:val="1"/>
      <w:marLeft w:val="0"/>
      <w:marRight w:val="0"/>
      <w:marTop w:val="0"/>
      <w:marBottom w:val="0"/>
      <w:divBdr>
        <w:top w:val="none" w:sz="0" w:space="0" w:color="auto"/>
        <w:left w:val="none" w:sz="0" w:space="0" w:color="auto"/>
        <w:bottom w:val="none" w:sz="0" w:space="0" w:color="auto"/>
        <w:right w:val="none" w:sz="0" w:space="0" w:color="auto"/>
      </w:divBdr>
    </w:div>
    <w:div w:id="926692318">
      <w:bodyDiv w:val="1"/>
      <w:marLeft w:val="0"/>
      <w:marRight w:val="0"/>
      <w:marTop w:val="0"/>
      <w:marBottom w:val="0"/>
      <w:divBdr>
        <w:top w:val="none" w:sz="0" w:space="0" w:color="auto"/>
        <w:left w:val="none" w:sz="0" w:space="0" w:color="auto"/>
        <w:bottom w:val="none" w:sz="0" w:space="0" w:color="auto"/>
        <w:right w:val="none" w:sz="0" w:space="0" w:color="auto"/>
      </w:divBdr>
    </w:div>
    <w:div w:id="928461286">
      <w:bodyDiv w:val="1"/>
      <w:marLeft w:val="0"/>
      <w:marRight w:val="0"/>
      <w:marTop w:val="0"/>
      <w:marBottom w:val="0"/>
      <w:divBdr>
        <w:top w:val="none" w:sz="0" w:space="0" w:color="auto"/>
        <w:left w:val="none" w:sz="0" w:space="0" w:color="auto"/>
        <w:bottom w:val="none" w:sz="0" w:space="0" w:color="auto"/>
        <w:right w:val="none" w:sz="0" w:space="0" w:color="auto"/>
      </w:divBdr>
    </w:div>
    <w:div w:id="928658592">
      <w:bodyDiv w:val="1"/>
      <w:marLeft w:val="0"/>
      <w:marRight w:val="0"/>
      <w:marTop w:val="0"/>
      <w:marBottom w:val="0"/>
      <w:divBdr>
        <w:top w:val="none" w:sz="0" w:space="0" w:color="auto"/>
        <w:left w:val="none" w:sz="0" w:space="0" w:color="auto"/>
        <w:bottom w:val="none" w:sz="0" w:space="0" w:color="auto"/>
        <w:right w:val="none" w:sz="0" w:space="0" w:color="auto"/>
      </w:divBdr>
    </w:div>
    <w:div w:id="928661429">
      <w:bodyDiv w:val="1"/>
      <w:marLeft w:val="0"/>
      <w:marRight w:val="0"/>
      <w:marTop w:val="0"/>
      <w:marBottom w:val="0"/>
      <w:divBdr>
        <w:top w:val="none" w:sz="0" w:space="0" w:color="auto"/>
        <w:left w:val="none" w:sz="0" w:space="0" w:color="auto"/>
        <w:bottom w:val="none" w:sz="0" w:space="0" w:color="auto"/>
        <w:right w:val="none" w:sz="0" w:space="0" w:color="auto"/>
      </w:divBdr>
    </w:div>
    <w:div w:id="929855699">
      <w:bodyDiv w:val="1"/>
      <w:marLeft w:val="0"/>
      <w:marRight w:val="0"/>
      <w:marTop w:val="0"/>
      <w:marBottom w:val="0"/>
      <w:divBdr>
        <w:top w:val="none" w:sz="0" w:space="0" w:color="auto"/>
        <w:left w:val="none" w:sz="0" w:space="0" w:color="auto"/>
        <w:bottom w:val="none" w:sz="0" w:space="0" w:color="auto"/>
        <w:right w:val="none" w:sz="0" w:space="0" w:color="auto"/>
      </w:divBdr>
    </w:div>
    <w:div w:id="930283787">
      <w:bodyDiv w:val="1"/>
      <w:marLeft w:val="0"/>
      <w:marRight w:val="0"/>
      <w:marTop w:val="0"/>
      <w:marBottom w:val="0"/>
      <w:divBdr>
        <w:top w:val="none" w:sz="0" w:space="0" w:color="auto"/>
        <w:left w:val="none" w:sz="0" w:space="0" w:color="auto"/>
        <w:bottom w:val="none" w:sz="0" w:space="0" w:color="auto"/>
        <w:right w:val="none" w:sz="0" w:space="0" w:color="auto"/>
      </w:divBdr>
    </w:div>
    <w:div w:id="930315838">
      <w:bodyDiv w:val="1"/>
      <w:marLeft w:val="0"/>
      <w:marRight w:val="0"/>
      <w:marTop w:val="0"/>
      <w:marBottom w:val="0"/>
      <w:divBdr>
        <w:top w:val="none" w:sz="0" w:space="0" w:color="auto"/>
        <w:left w:val="none" w:sz="0" w:space="0" w:color="auto"/>
        <w:bottom w:val="none" w:sz="0" w:space="0" w:color="auto"/>
        <w:right w:val="none" w:sz="0" w:space="0" w:color="auto"/>
      </w:divBdr>
    </w:div>
    <w:div w:id="930547219">
      <w:bodyDiv w:val="1"/>
      <w:marLeft w:val="0"/>
      <w:marRight w:val="0"/>
      <w:marTop w:val="0"/>
      <w:marBottom w:val="0"/>
      <w:divBdr>
        <w:top w:val="none" w:sz="0" w:space="0" w:color="auto"/>
        <w:left w:val="none" w:sz="0" w:space="0" w:color="auto"/>
        <w:bottom w:val="none" w:sz="0" w:space="0" w:color="auto"/>
        <w:right w:val="none" w:sz="0" w:space="0" w:color="auto"/>
      </w:divBdr>
    </w:div>
    <w:div w:id="930629546">
      <w:bodyDiv w:val="1"/>
      <w:marLeft w:val="0"/>
      <w:marRight w:val="0"/>
      <w:marTop w:val="0"/>
      <w:marBottom w:val="0"/>
      <w:divBdr>
        <w:top w:val="none" w:sz="0" w:space="0" w:color="auto"/>
        <w:left w:val="none" w:sz="0" w:space="0" w:color="auto"/>
        <w:bottom w:val="none" w:sz="0" w:space="0" w:color="auto"/>
        <w:right w:val="none" w:sz="0" w:space="0" w:color="auto"/>
      </w:divBdr>
    </w:div>
    <w:div w:id="930814774">
      <w:bodyDiv w:val="1"/>
      <w:marLeft w:val="0"/>
      <w:marRight w:val="0"/>
      <w:marTop w:val="0"/>
      <w:marBottom w:val="0"/>
      <w:divBdr>
        <w:top w:val="none" w:sz="0" w:space="0" w:color="auto"/>
        <w:left w:val="none" w:sz="0" w:space="0" w:color="auto"/>
        <w:bottom w:val="none" w:sz="0" w:space="0" w:color="auto"/>
        <w:right w:val="none" w:sz="0" w:space="0" w:color="auto"/>
      </w:divBdr>
    </w:div>
    <w:div w:id="931208028">
      <w:bodyDiv w:val="1"/>
      <w:marLeft w:val="0"/>
      <w:marRight w:val="0"/>
      <w:marTop w:val="0"/>
      <w:marBottom w:val="0"/>
      <w:divBdr>
        <w:top w:val="none" w:sz="0" w:space="0" w:color="auto"/>
        <w:left w:val="none" w:sz="0" w:space="0" w:color="auto"/>
        <w:bottom w:val="none" w:sz="0" w:space="0" w:color="auto"/>
        <w:right w:val="none" w:sz="0" w:space="0" w:color="auto"/>
      </w:divBdr>
    </w:div>
    <w:div w:id="931666725">
      <w:bodyDiv w:val="1"/>
      <w:marLeft w:val="0"/>
      <w:marRight w:val="0"/>
      <w:marTop w:val="0"/>
      <w:marBottom w:val="0"/>
      <w:divBdr>
        <w:top w:val="none" w:sz="0" w:space="0" w:color="auto"/>
        <w:left w:val="none" w:sz="0" w:space="0" w:color="auto"/>
        <w:bottom w:val="none" w:sz="0" w:space="0" w:color="auto"/>
        <w:right w:val="none" w:sz="0" w:space="0" w:color="auto"/>
      </w:divBdr>
    </w:div>
    <w:div w:id="931812838">
      <w:bodyDiv w:val="1"/>
      <w:marLeft w:val="0"/>
      <w:marRight w:val="0"/>
      <w:marTop w:val="0"/>
      <w:marBottom w:val="0"/>
      <w:divBdr>
        <w:top w:val="none" w:sz="0" w:space="0" w:color="auto"/>
        <w:left w:val="none" w:sz="0" w:space="0" w:color="auto"/>
        <w:bottom w:val="none" w:sz="0" w:space="0" w:color="auto"/>
        <w:right w:val="none" w:sz="0" w:space="0" w:color="auto"/>
      </w:divBdr>
    </w:div>
    <w:div w:id="932513637">
      <w:bodyDiv w:val="1"/>
      <w:marLeft w:val="0"/>
      <w:marRight w:val="0"/>
      <w:marTop w:val="0"/>
      <w:marBottom w:val="0"/>
      <w:divBdr>
        <w:top w:val="none" w:sz="0" w:space="0" w:color="auto"/>
        <w:left w:val="none" w:sz="0" w:space="0" w:color="auto"/>
        <w:bottom w:val="none" w:sz="0" w:space="0" w:color="auto"/>
        <w:right w:val="none" w:sz="0" w:space="0" w:color="auto"/>
      </w:divBdr>
    </w:div>
    <w:div w:id="932588985">
      <w:bodyDiv w:val="1"/>
      <w:marLeft w:val="0"/>
      <w:marRight w:val="0"/>
      <w:marTop w:val="0"/>
      <w:marBottom w:val="0"/>
      <w:divBdr>
        <w:top w:val="none" w:sz="0" w:space="0" w:color="auto"/>
        <w:left w:val="none" w:sz="0" w:space="0" w:color="auto"/>
        <w:bottom w:val="none" w:sz="0" w:space="0" w:color="auto"/>
        <w:right w:val="none" w:sz="0" w:space="0" w:color="auto"/>
      </w:divBdr>
    </w:div>
    <w:div w:id="932669794">
      <w:bodyDiv w:val="1"/>
      <w:marLeft w:val="0"/>
      <w:marRight w:val="0"/>
      <w:marTop w:val="0"/>
      <w:marBottom w:val="0"/>
      <w:divBdr>
        <w:top w:val="none" w:sz="0" w:space="0" w:color="auto"/>
        <w:left w:val="none" w:sz="0" w:space="0" w:color="auto"/>
        <w:bottom w:val="none" w:sz="0" w:space="0" w:color="auto"/>
        <w:right w:val="none" w:sz="0" w:space="0" w:color="auto"/>
      </w:divBdr>
    </w:div>
    <w:div w:id="932737574">
      <w:bodyDiv w:val="1"/>
      <w:marLeft w:val="0"/>
      <w:marRight w:val="0"/>
      <w:marTop w:val="0"/>
      <w:marBottom w:val="0"/>
      <w:divBdr>
        <w:top w:val="none" w:sz="0" w:space="0" w:color="auto"/>
        <w:left w:val="none" w:sz="0" w:space="0" w:color="auto"/>
        <w:bottom w:val="none" w:sz="0" w:space="0" w:color="auto"/>
        <w:right w:val="none" w:sz="0" w:space="0" w:color="auto"/>
      </w:divBdr>
    </w:div>
    <w:div w:id="933368350">
      <w:bodyDiv w:val="1"/>
      <w:marLeft w:val="0"/>
      <w:marRight w:val="0"/>
      <w:marTop w:val="0"/>
      <w:marBottom w:val="0"/>
      <w:divBdr>
        <w:top w:val="none" w:sz="0" w:space="0" w:color="auto"/>
        <w:left w:val="none" w:sz="0" w:space="0" w:color="auto"/>
        <w:bottom w:val="none" w:sz="0" w:space="0" w:color="auto"/>
        <w:right w:val="none" w:sz="0" w:space="0" w:color="auto"/>
      </w:divBdr>
    </w:div>
    <w:div w:id="933710363">
      <w:bodyDiv w:val="1"/>
      <w:marLeft w:val="0"/>
      <w:marRight w:val="0"/>
      <w:marTop w:val="0"/>
      <w:marBottom w:val="0"/>
      <w:divBdr>
        <w:top w:val="none" w:sz="0" w:space="0" w:color="auto"/>
        <w:left w:val="none" w:sz="0" w:space="0" w:color="auto"/>
        <w:bottom w:val="none" w:sz="0" w:space="0" w:color="auto"/>
        <w:right w:val="none" w:sz="0" w:space="0" w:color="auto"/>
      </w:divBdr>
    </w:div>
    <w:div w:id="933710790">
      <w:bodyDiv w:val="1"/>
      <w:marLeft w:val="0"/>
      <w:marRight w:val="0"/>
      <w:marTop w:val="0"/>
      <w:marBottom w:val="0"/>
      <w:divBdr>
        <w:top w:val="none" w:sz="0" w:space="0" w:color="auto"/>
        <w:left w:val="none" w:sz="0" w:space="0" w:color="auto"/>
        <w:bottom w:val="none" w:sz="0" w:space="0" w:color="auto"/>
        <w:right w:val="none" w:sz="0" w:space="0" w:color="auto"/>
      </w:divBdr>
    </w:div>
    <w:div w:id="934947090">
      <w:bodyDiv w:val="1"/>
      <w:marLeft w:val="0"/>
      <w:marRight w:val="0"/>
      <w:marTop w:val="0"/>
      <w:marBottom w:val="0"/>
      <w:divBdr>
        <w:top w:val="none" w:sz="0" w:space="0" w:color="auto"/>
        <w:left w:val="none" w:sz="0" w:space="0" w:color="auto"/>
        <w:bottom w:val="none" w:sz="0" w:space="0" w:color="auto"/>
        <w:right w:val="none" w:sz="0" w:space="0" w:color="auto"/>
      </w:divBdr>
    </w:div>
    <w:div w:id="935015530">
      <w:bodyDiv w:val="1"/>
      <w:marLeft w:val="0"/>
      <w:marRight w:val="0"/>
      <w:marTop w:val="0"/>
      <w:marBottom w:val="0"/>
      <w:divBdr>
        <w:top w:val="none" w:sz="0" w:space="0" w:color="auto"/>
        <w:left w:val="none" w:sz="0" w:space="0" w:color="auto"/>
        <w:bottom w:val="none" w:sz="0" w:space="0" w:color="auto"/>
        <w:right w:val="none" w:sz="0" w:space="0" w:color="auto"/>
      </w:divBdr>
    </w:div>
    <w:div w:id="935403083">
      <w:bodyDiv w:val="1"/>
      <w:marLeft w:val="0"/>
      <w:marRight w:val="0"/>
      <w:marTop w:val="0"/>
      <w:marBottom w:val="0"/>
      <w:divBdr>
        <w:top w:val="none" w:sz="0" w:space="0" w:color="auto"/>
        <w:left w:val="none" w:sz="0" w:space="0" w:color="auto"/>
        <w:bottom w:val="none" w:sz="0" w:space="0" w:color="auto"/>
        <w:right w:val="none" w:sz="0" w:space="0" w:color="auto"/>
      </w:divBdr>
    </w:div>
    <w:div w:id="935552831">
      <w:bodyDiv w:val="1"/>
      <w:marLeft w:val="0"/>
      <w:marRight w:val="0"/>
      <w:marTop w:val="0"/>
      <w:marBottom w:val="0"/>
      <w:divBdr>
        <w:top w:val="none" w:sz="0" w:space="0" w:color="auto"/>
        <w:left w:val="none" w:sz="0" w:space="0" w:color="auto"/>
        <w:bottom w:val="none" w:sz="0" w:space="0" w:color="auto"/>
        <w:right w:val="none" w:sz="0" w:space="0" w:color="auto"/>
      </w:divBdr>
    </w:div>
    <w:div w:id="935864906">
      <w:bodyDiv w:val="1"/>
      <w:marLeft w:val="0"/>
      <w:marRight w:val="0"/>
      <w:marTop w:val="0"/>
      <w:marBottom w:val="0"/>
      <w:divBdr>
        <w:top w:val="none" w:sz="0" w:space="0" w:color="auto"/>
        <w:left w:val="none" w:sz="0" w:space="0" w:color="auto"/>
        <w:bottom w:val="none" w:sz="0" w:space="0" w:color="auto"/>
        <w:right w:val="none" w:sz="0" w:space="0" w:color="auto"/>
      </w:divBdr>
    </w:div>
    <w:div w:id="936715762">
      <w:bodyDiv w:val="1"/>
      <w:marLeft w:val="0"/>
      <w:marRight w:val="0"/>
      <w:marTop w:val="0"/>
      <w:marBottom w:val="0"/>
      <w:divBdr>
        <w:top w:val="none" w:sz="0" w:space="0" w:color="auto"/>
        <w:left w:val="none" w:sz="0" w:space="0" w:color="auto"/>
        <w:bottom w:val="none" w:sz="0" w:space="0" w:color="auto"/>
        <w:right w:val="none" w:sz="0" w:space="0" w:color="auto"/>
      </w:divBdr>
    </w:div>
    <w:div w:id="937831040">
      <w:bodyDiv w:val="1"/>
      <w:marLeft w:val="0"/>
      <w:marRight w:val="0"/>
      <w:marTop w:val="0"/>
      <w:marBottom w:val="0"/>
      <w:divBdr>
        <w:top w:val="none" w:sz="0" w:space="0" w:color="auto"/>
        <w:left w:val="none" w:sz="0" w:space="0" w:color="auto"/>
        <w:bottom w:val="none" w:sz="0" w:space="0" w:color="auto"/>
        <w:right w:val="none" w:sz="0" w:space="0" w:color="auto"/>
      </w:divBdr>
    </w:div>
    <w:div w:id="938410824">
      <w:bodyDiv w:val="1"/>
      <w:marLeft w:val="0"/>
      <w:marRight w:val="0"/>
      <w:marTop w:val="0"/>
      <w:marBottom w:val="0"/>
      <w:divBdr>
        <w:top w:val="none" w:sz="0" w:space="0" w:color="auto"/>
        <w:left w:val="none" w:sz="0" w:space="0" w:color="auto"/>
        <w:bottom w:val="none" w:sz="0" w:space="0" w:color="auto"/>
        <w:right w:val="none" w:sz="0" w:space="0" w:color="auto"/>
      </w:divBdr>
    </w:div>
    <w:div w:id="938677786">
      <w:bodyDiv w:val="1"/>
      <w:marLeft w:val="0"/>
      <w:marRight w:val="0"/>
      <w:marTop w:val="0"/>
      <w:marBottom w:val="0"/>
      <w:divBdr>
        <w:top w:val="none" w:sz="0" w:space="0" w:color="auto"/>
        <w:left w:val="none" w:sz="0" w:space="0" w:color="auto"/>
        <w:bottom w:val="none" w:sz="0" w:space="0" w:color="auto"/>
        <w:right w:val="none" w:sz="0" w:space="0" w:color="auto"/>
      </w:divBdr>
    </w:div>
    <w:div w:id="939220314">
      <w:bodyDiv w:val="1"/>
      <w:marLeft w:val="0"/>
      <w:marRight w:val="0"/>
      <w:marTop w:val="0"/>
      <w:marBottom w:val="0"/>
      <w:divBdr>
        <w:top w:val="none" w:sz="0" w:space="0" w:color="auto"/>
        <w:left w:val="none" w:sz="0" w:space="0" w:color="auto"/>
        <w:bottom w:val="none" w:sz="0" w:space="0" w:color="auto"/>
        <w:right w:val="none" w:sz="0" w:space="0" w:color="auto"/>
      </w:divBdr>
    </w:div>
    <w:div w:id="940189451">
      <w:bodyDiv w:val="1"/>
      <w:marLeft w:val="0"/>
      <w:marRight w:val="0"/>
      <w:marTop w:val="0"/>
      <w:marBottom w:val="0"/>
      <w:divBdr>
        <w:top w:val="none" w:sz="0" w:space="0" w:color="auto"/>
        <w:left w:val="none" w:sz="0" w:space="0" w:color="auto"/>
        <w:bottom w:val="none" w:sz="0" w:space="0" w:color="auto"/>
        <w:right w:val="none" w:sz="0" w:space="0" w:color="auto"/>
      </w:divBdr>
    </w:div>
    <w:div w:id="941110271">
      <w:bodyDiv w:val="1"/>
      <w:marLeft w:val="0"/>
      <w:marRight w:val="0"/>
      <w:marTop w:val="0"/>
      <w:marBottom w:val="0"/>
      <w:divBdr>
        <w:top w:val="none" w:sz="0" w:space="0" w:color="auto"/>
        <w:left w:val="none" w:sz="0" w:space="0" w:color="auto"/>
        <w:bottom w:val="none" w:sz="0" w:space="0" w:color="auto"/>
        <w:right w:val="none" w:sz="0" w:space="0" w:color="auto"/>
      </w:divBdr>
    </w:div>
    <w:div w:id="941910328">
      <w:bodyDiv w:val="1"/>
      <w:marLeft w:val="0"/>
      <w:marRight w:val="0"/>
      <w:marTop w:val="0"/>
      <w:marBottom w:val="0"/>
      <w:divBdr>
        <w:top w:val="none" w:sz="0" w:space="0" w:color="auto"/>
        <w:left w:val="none" w:sz="0" w:space="0" w:color="auto"/>
        <w:bottom w:val="none" w:sz="0" w:space="0" w:color="auto"/>
        <w:right w:val="none" w:sz="0" w:space="0" w:color="auto"/>
      </w:divBdr>
    </w:div>
    <w:div w:id="942490447">
      <w:bodyDiv w:val="1"/>
      <w:marLeft w:val="0"/>
      <w:marRight w:val="0"/>
      <w:marTop w:val="0"/>
      <w:marBottom w:val="0"/>
      <w:divBdr>
        <w:top w:val="none" w:sz="0" w:space="0" w:color="auto"/>
        <w:left w:val="none" w:sz="0" w:space="0" w:color="auto"/>
        <w:bottom w:val="none" w:sz="0" w:space="0" w:color="auto"/>
        <w:right w:val="none" w:sz="0" w:space="0" w:color="auto"/>
      </w:divBdr>
    </w:div>
    <w:div w:id="942684143">
      <w:bodyDiv w:val="1"/>
      <w:marLeft w:val="0"/>
      <w:marRight w:val="0"/>
      <w:marTop w:val="0"/>
      <w:marBottom w:val="0"/>
      <w:divBdr>
        <w:top w:val="none" w:sz="0" w:space="0" w:color="auto"/>
        <w:left w:val="none" w:sz="0" w:space="0" w:color="auto"/>
        <w:bottom w:val="none" w:sz="0" w:space="0" w:color="auto"/>
        <w:right w:val="none" w:sz="0" w:space="0" w:color="auto"/>
      </w:divBdr>
    </w:div>
    <w:div w:id="943224102">
      <w:bodyDiv w:val="1"/>
      <w:marLeft w:val="0"/>
      <w:marRight w:val="0"/>
      <w:marTop w:val="0"/>
      <w:marBottom w:val="0"/>
      <w:divBdr>
        <w:top w:val="none" w:sz="0" w:space="0" w:color="auto"/>
        <w:left w:val="none" w:sz="0" w:space="0" w:color="auto"/>
        <w:bottom w:val="none" w:sz="0" w:space="0" w:color="auto"/>
        <w:right w:val="none" w:sz="0" w:space="0" w:color="auto"/>
      </w:divBdr>
    </w:div>
    <w:div w:id="943264313">
      <w:bodyDiv w:val="1"/>
      <w:marLeft w:val="0"/>
      <w:marRight w:val="0"/>
      <w:marTop w:val="0"/>
      <w:marBottom w:val="0"/>
      <w:divBdr>
        <w:top w:val="none" w:sz="0" w:space="0" w:color="auto"/>
        <w:left w:val="none" w:sz="0" w:space="0" w:color="auto"/>
        <w:bottom w:val="none" w:sz="0" w:space="0" w:color="auto"/>
        <w:right w:val="none" w:sz="0" w:space="0" w:color="auto"/>
      </w:divBdr>
    </w:div>
    <w:div w:id="943615219">
      <w:bodyDiv w:val="1"/>
      <w:marLeft w:val="0"/>
      <w:marRight w:val="0"/>
      <w:marTop w:val="0"/>
      <w:marBottom w:val="0"/>
      <w:divBdr>
        <w:top w:val="none" w:sz="0" w:space="0" w:color="auto"/>
        <w:left w:val="none" w:sz="0" w:space="0" w:color="auto"/>
        <w:bottom w:val="none" w:sz="0" w:space="0" w:color="auto"/>
        <w:right w:val="none" w:sz="0" w:space="0" w:color="auto"/>
      </w:divBdr>
    </w:div>
    <w:div w:id="944113200">
      <w:bodyDiv w:val="1"/>
      <w:marLeft w:val="0"/>
      <w:marRight w:val="0"/>
      <w:marTop w:val="0"/>
      <w:marBottom w:val="0"/>
      <w:divBdr>
        <w:top w:val="none" w:sz="0" w:space="0" w:color="auto"/>
        <w:left w:val="none" w:sz="0" w:space="0" w:color="auto"/>
        <w:bottom w:val="none" w:sz="0" w:space="0" w:color="auto"/>
        <w:right w:val="none" w:sz="0" w:space="0" w:color="auto"/>
      </w:divBdr>
    </w:div>
    <w:div w:id="945311195">
      <w:bodyDiv w:val="1"/>
      <w:marLeft w:val="0"/>
      <w:marRight w:val="0"/>
      <w:marTop w:val="0"/>
      <w:marBottom w:val="0"/>
      <w:divBdr>
        <w:top w:val="none" w:sz="0" w:space="0" w:color="auto"/>
        <w:left w:val="none" w:sz="0" w:space="0" w:color="auto"/>
        <w:bottom w:val="none" w:sz="0" w:space="0" w:color="auto"/>
        <w:right w:val="none" w:sz="0" w:space="0" w:color="auto"/>
      </w:divBdr>
    </w:div>
    <w:div w:id="946041531">
      <w:bodyDiv w:val="1"/>
      <w:marLeft w:val="0"/>
      <w:marRight w:val="0"/>
      <w:marTop w:val="0"/>
      <w:marBottom w:val="0"/>
      <w:divBdr>
        <w:top w:val="none" w:sz="0" w:space="0" w:color="auto"/>
        <w:left w:val="none" w:sz="0" w:space="0" w:color="auto"/>
        <w:bottom w:val="none" w:sz="0" w:space="0" w:color="auto"/>
        <w:right w:val="none" w:sz="0" w:space="0" w:color="auto"/>
      </w:divBdr>
    </w:div>
    <w:div w:id="946084738">
      <w:bodyDiv w:val="1"/>
      <w:marLeft w:val="0"/>
      <w:marRight w:val="0"/>
      <w:marTop w:val="0"/>
      <w:marBottom w:val="0"/>
      <w:divBdr>
        <w:top w:val="none" w:sz="0" w:space="0" w:color="auto"/>
        <w:left w:val="none" w:sz="0" w:space="0" w:color="auto"/>
        <w:bottom w:val="none" w:sz="0" w:space="0" w:color="auto"/>
        <w:right w:val="none" w:sz="0" w:space="0" w:color="auto"/>
      </w:divBdr>
    </w:div>
    <w:div w:id="946277831">
      <w:bodyDiv w:val="1"/>
      <w:marLeft w:val="0"/>
      <w:marRight w:val="0"/>
      <w:marTop w:val="0"/>
      <w:marBottom w:val="0"/>
      <w:divBdr>
        <w:top w:val="none" w:sz="0" w:space="0" w:color="auto"/>
        <w:left w:val="none" w:sz="0" w:space="0" w:color="auto"/>
        <w:bottom w:val="none" w:sz="0" w:space="0" w:color="auto"/>
        <w:right w:val="none" w:sz="0" w:space="0" w:color="auto"/>
      </w:divBdr>
    </w:div>
    <w:div w:id="946500940">
      <w:bodyDiv w:val="1"/>
      <w:marLeft w:val="0"/>
      <w:marRight w:val="0"/>
      <w:marTop w:val="0"/>
      <w:marBottom w:val="0"/>
      <w:divBdr>
        <w:top w:val="none" w:sz="0" w:space="0" w:color="auto"/>
        <w:left w:val="none" w:sz="0" w:space="0" w:color="auto"/>
        <w:bottom w:val="none" w:sz="0" w:space="0" w:color="auto"/>
        <w:right w:val="none" w:sz="0" w:space="0" w:color="auto"/>
      </w:divBdr>
    </w:div>
    <w:div w:id="946737337">
      <w:bodyDiv w:val="1"/>
      <w:marLeft w:val="0"/>
      <w:marRight w:val="0"/>
      <w:marTop w:val="0"/>
      <w:marBottom w:val="0"/>
      <w:divBdr>
        <w:top w:val="none" w:sz="0" w:space="0" w:color="auto"/>
        <w:left w:val="none" w:sz="0" w:space="0" w:color="auto"/>
        <w:bottom w:val="none" w:sz="0" w:space="0" w:color="auto"/>
        <w:right w:val="none" w:sz="0" w:space="0" w:color="auto"/>
      </w:divBdr>
    </w:div>
    <w:div w:id="946890020">
      <w:bodyDiv w:val="1"/>
      <w:marLeft w:val="0"/>
      <w:marRight w:val="0"/>
      <w:marTop w:val="0"/>
      <w:marBottom w:val="0"/>
      <w:divBdr>
        <w:top w:val="none" w:sz="0" w:space="0" w:color="auto"/>
        <w:left w:val="none" w:sz="0" w:space="0" w:color="auto"/>
        <w:bottom w:val="none" w:sz="0" w:space="0" w:color="auto"/>
        <w:right w:val="none" w:sz="0" w:space="0" w:color="auto"/>
      </w:divBdr>
    </w:div>
    <w:div w:id="946961148">
      <w:bodyDiv w:val="1"/>
      <w:marLeft w:val="0"/>
      <w:marRight w:val="0"/>
      <w:marTop w:val="0"/>
      <w:marBottom w:val="0"/>
      <w:divBdr>
        <w:top w:val="none" w:sz="0" w:space="0" w:color="auto"/>
        <w:left w:val="none" w:sz="0" w:space="0" w:color="auto"/>
        <w:bottom w:val="none" w:sz="0" w:space="0" w:color="auto"/>
        <w:right w:val="none" w:sz="0" w:space="0" w:color="auto"/>
      </w:divBdr>
    </w:div>
    <w:div w:id="947006405">
      <w:bodyDiv w:val="1"/>
      <w:marLeft w:val="0"/>
      <w:marRight w:val="0"/>
      <w:marTop w:val="0"/>
      <w:marBottom w:val="0"/>
      <w:divBdr>
        <w:top w:val="none" w:sz="0" w:space="0" w:color="auto"/>
        <w:left w:val="none" w:sz="0" w:space="0" w:color="auto"/>
        <w:bottom w:val="none" w:sz="0" w:space="0" w:color="auto"/>
        <w:right w:val="none" w:sz="0" w:space="0" w:color="auto"/>
      </w:divBdr>
    </w:div>
    <w:div w:id="947348715">
      <w:bodyDiv w:val="1"/>
      <w:marLeft w:val="0"/>
      <w:marRight w:val="0"/>
      <w:marTop w:val="0"/>
      <w:marBottom w:val="0"/>
      <w:divBdr>
        <w:top w:val="none" w:sz="0" w:space="0" w:color="auto"/>
        <w:left w:val="none" w:sz="0" w:space="0" w:color="auto"/>
        <w:bottom w:val="none" w:sz="0" w:space="0" w:color="auto"/>
        <w:right w:val="none" w:sz="0" w:space="0" w:color="auto"/>
      </w:divBdr>
    </w:div>
    <w:div w:id="947394666">
      <w:bodyDiv w:val="1"/>
      <w:marLeft w:val="0"/>
      <w:marRight w:val="0"/>
      <w:marTop w:val="0"/>
      <w:marBottom w:val="0"/>
      <w:divBdr>
        <w:top w:val="none" w:sz="0" w:space="0" w:color="auto"/>
        <w:left w:val="none" w:sz="0" w:space="0" w:color="auto"/>
        <w:bottom w:val="none" w:sz="0" w:space="0" w:color="auto"/>
        <w:right w:val="none" w:sz="0" w:space="0" w:color="auto"/>
      </w:divBdr>
    </w:div>
    <w:div w:id="947855936">
      <w:bodyDiv w:val="1"/>
      <w:marLeft w:val="0"/>
      <w:marRight w:val="0"/>
      <w:marTop w:val="0"/>
      <w:marBottom w:val="0"/>
      <w:divBdr>
        <w:top w:val="none" w:sz="0" w:space="0" w:color="auto"/>
        <w:left w:val="none" w:sz="0" w:space="0" w:color="auto"/>
        <w:bottom w:val="none" w:sz="0" w:space="0" w:color="auto"/>
        <w:right w:val="none" w:sz="0" w:space="0" w:color="auto"/>
      </w:divBdr>
    </w:div>
    <w:div w:id="948003894">
      <w:bodyDiv w:val="1"/>
      <w:marLeft w:val="0"/>
      <w:marRight w:val="0"/>
      <w:marTop w:val="0"/>
      <w:marBottom w:val="0"/>
      <w:divBdr>
        <w:top w:val="none" w:sz="0" w:space="0" w:color="auto"/>
        <w:left w:val="none" w:sz="0" w:space="0" w:color="auto"/>
        <w:bottom w:val="none" w:sz="0" w:space="0" w:color="auto"/>
        <w:right w:val="none" w:sz="0" w:space="0" w:color="auto"/>
      </w:divBdr>
    </w:div>
    <w:div w:id="948048011">
      <w:bodyDiv w:val="1"/>
      <w:marLeft w:val="0"/>
      <w:marRight w:val="0"/>
      <w:marTop w:val="0"/>
      <w:marBottom w:val="0"/>
      <w:divBdr>
        <w:top w:val="none" w:sz="0" w:space="0" w:color="auto"/>
        <w:left w:val="none" w:sz="0" w:space="0" w:color="auto"/>
        <w:bottom w:val="none" w:sz="0" w:space="0" w:color="auto"/>
        <w:right w:val="none" w:sz="0" w:space="0" w:color="auto"/>
      </w:divBdr>
    </w:div>
    <w:div w:id="949631708">
      <w:bodyDiv w:val="1"/>
      <w:marLeft w:val="0"/>
      <w:marRight w:val="0"/>
      <w:marTop w:val="0"/>
      <w:marBottom w:val="0"/>
      <w:divBdr>
        <w:top w:val="none" w:sz="0" w:space="0" w:color="auto"/>
        <w:left w:val="none" w:sz="0" w:space="0" w:color="auto"/>
        <w:bottom w:val="none" w:sz="0" w:space="0" w:color="auto"/>
        <w:right w:val="none" w:sz="0" w:space="0" w:color="auto"/>
      </w:divBdr>
    </w:div>
    <w:div w:id="949776899">
      <w:bodyDiv w:val="1"/>
      <w:marLeft w:val="0"/>
      <w:marRight w:val="0"/>
      <w:marTop w:val="0"/>
      <w:marBottom w:val="0"/>
      <w:divBdr>
        <w:top w:val="none" w:sz="0" w:space="0" w:color="auto"/>
        <w:left w:val="none" w:sz="0" w:space="0" w:color="auto"/>
        <w:bottom w:val="none" w:sz="0" w:space="0" w:color="auto"/>
        <w:right w:val="none" w:sz="0" w:space="0" w:color="auto"/>
      </w:divBdr>
    </w:div>
    <w:div w:id="949821273">
      <w:bodyDiv w:val="1"/>
      <w:marLeft w:val="0"/>
      <w:marRight w:val="0"/>
      <w:marTop w:val="0"/>
      <w:marBottom w:val="0"/>
      <w:divBdr>
        <w:top w:val="none" w:sz="0" w:space="0" w:color="auto"/>
        <w:left w:val="none" w:sz="0" w:space="0" w:color="auto"/>
        <w:bottom w:val="none" w:sz="0" w:space="0" w:color="auto"/>
        <w:right w:val="none" w:sz="0" w:space="0" w:color="auto"/>
      </w:divBdr>
    </w:div>
    <w:div w:id="950089274">
      <w:bodyDiv w:val="1"/>
      <w:marLeft w:val="0"/>
      <w:marRight w:val="0"/>
      <w:marTop w:val="0"/>
      <w:marBottom w:val="0"/>
      <w:divBdr>
        <w:top w:val="none" w:sz="0" w:space="0" w:color="auto"/>
        <w:left w:val="none" w:sz="0" w:space="0" w:color="auto"/>
        <w:bottom w:val="none" w:sz="0" w:space="0" w:color="auto"/>
        <w:right w:val="none" w:sz="0" w:space="0" w:color="auto"/>
      </w:divBdr>
    </w:div>
    <w:div w:id="951404017">
      <w:bodyDiv w:val="1"/>
      <w:marLeft w:val="0"/>
      <w:marRight w:val="0"/>
      <w:marTop w:val="0"/>
      <w:marBottom w:val="0"/>
      <w:divBdr>
        <w:top w:val="none" w:sz="0" w:space="0" w:color="auto"/>
        <w:left w:val="none" w:sz="0" w:space="0" w:color="auto"/>
        <w:bottom w:val="none" w:sz="0" w:space="0" w:color="auto"/>
        <w:right w:val="none" w:sz="0" w:space="0" w:color="auto"/>
      </w:divBdr>
    </w:div>
    <w:div w:id="952052013">
      <w:bodyDiv w:val="1"/>
      <w:marLeft w:val="0"/>
      <w:marRight w:val="0"/>
      <w:marTop w:val="0"/>
      <w:marBottom w:val="0"/>
      <w:divBdr>
        <w:top w:val="none" w:sz="0" w:space="0" w:color="auto"/>
        <w:left w:val="none" w:sz="0" w:space="0" w:color="auto"/>
        <w:bottom w:val="none" w:sz="0" w:space="0" w:color="auto"/>
        <w:right w:val="none" w:sz="0" w:space="0" w:color="auto"/>
      </w:divBdr>
    </w:div>
    <w:div w:id="952326149">
      <w:bodyDiv w:val="1"/>
      <w:marLeft w:val="0"/>
      <w:marRight w:val="0"/>
      <w:marTop w:val="0"/>
      <w:marBottom w:val="0"/>
      <w:divBdr>
        <w:top w:val="none" w:sz="0" w:space="0" w:color="auto"/>
        <w:left w:val="none" w:sz="0" w:space="0" w:color="auto"/>
        <w:bottom w:val="none" w:sz="0" w:space="0" w:color="auto"/>
        <w:right w:val="none" w:sz="0" w:space="0" w:color="auto"/>
      </w:divBdr>
    </w:div>
    <w:div w:id="952783943">
      <w:bodyDiv w:val="1"/>
      <w:marLeft w:val="0"/>
      <w:marRight w:val="0"/>
      <w:marTop w:val="0"/>
      <w:marBottom w:val="0"/>
      <w:divBdr>
        <w:top w:val="none" w:sz="0" w:space="0" w:color="auto"/>
        <w:left w:val="none" w:sz="0" w:space="0" w:color="auto"/>
        <w:bottom w:val="none" w:sz="0" w:space="0" w:color="auto"/>
        <w:right w:val="none" w:sz="0" w:space="0" w:color="auto"/>
      </w:divBdr>
    </w:div>
    <w:div w:id="952903845">
      <w:bodyDiv w:val="1"/>
      <w:marLeft w:val="0"/>
      <w:marRight w:val="0"/>
      <w:marTop w:val="0"/>
      <w:marBottom w:val="0"/>
      <w:divBdr>
        <w:top w:val="none" w:sz="0" w:space="0" w:color="auto"/>
        <w:left w:val="none" w:sz="0" w:space="0" w:color="auto"/>
        <w:bottom w:val="none" w:sz="0" w:space="0" w:color="auto"/>
        <w:right w:val="none" w:sz="0" w:space="0" w:color="auto"/>
      </w:divBdr>
    </w:div>
    <w:div w:id="953366978">
      <w:bodyDiv w:val="1"/>
      <w:marLeft w:val="0"/>
      <w:marRight w:val="0"/>
      <w:marTop w:val="0"/>
      <w:marBottom w:val="0"/>
      <w:divBdr>
        <w:top w:val="none" w:sz="0" w:space="0" w:color="auto"/>
        <w:left w:val="none" w:sz="0" w:space="0" w:color="auto"/>
        <w:bottom w:val="none" w:sz="0" w:space="0" w:color="auto"/>
        <w:right w:val="none" w:sz="0" w:space="0" w:color="auto"/>
      </w:divBdr>
    </w:div>
    <w:div w:id="953709374">
      <w:bodyDiv w:val="1"/>
      <w:marLeft w:val="0"/>
      <w:marRight w:val="0"/>
      <w:marTop w:val="0"/>
      <w:marBottom w:val="0"/>
      <w:divBdr>
        <w:top w:val="none" w:sz="0" w:space="0" w:color="auto"/>
        <w:left w:val="none" w:sz="0" w:space="0" w:color="auto"/>
        <w:bottom w:val="none" w:sz="0" w:space="0" w:color="auto"/>
        <w:right w:val="none" w:sz="0" w:space="0" w:color="auto"/>
      </w:divBdr>
    </w:div>
    <w:div w:id="954219217">
      <w:bodyDiv w:val="1"/>
      <w:marLeft w:val="0"/>
      <w:marRight w:val="0"/>
      <w:marTop w:val="0"/>
      <w:marBottom w:val="0"/>
      <w:divBdr>
        <w:top w:val="none" w:sz="0" w:space="0" w:color="auto"/>
        <w:left w:val="none" w:sz="0" w:space="0" w:color="auto"/>
        <w:bottom w:val="none" w:sz="0" w:space="0" w:color="auto"/>
        <w:right w:val="none" w:sz="0" w:space="0" w:color="auto"/>
      </w:divBdr>
    </w:div>
    <w:div w:id="954943350">
      <w:bodyDiv w:val="1"/>
      <w:marLeft w:val="0"/>
      <w:marRight w:val="0"/>
      <w:marTop w:val="0"/>
      <w:marBottom w:val="0"/>
      <w:divBdr>
        <w:top w:val="none" w:sz="0" w:space="0" w:color="auto"/>
        <w:left w:val="none" w:sz="0" w:space="0" w:color="auto"/>
        <w:bottom w:val="none" w:sz="0" w:space="0" w:color="auto"/>
        <w:right w:val="none" w:sz="0" w:space="0" w:color="auto"/>
      </w:divBdr>
    </w:div>
    <w:div w:id="955138293">
      <w:bodyDiv w:val="1"/>
      <w:marLeft w:val="0"/>
      <w:marRight w:val="0"/>
      <w:marTop w:val="0"/>
      <w:marBottom w:val="0"/>
      <w:divBdr>
        <w:top w:val="none" w:sz="0" w:space="0" w:color="auto"/>
        <w:left w:val="none" w:sz="0" w:space="0" w:color="auto"/>
        <w:bottom w:val="none" w:sz="0" w:space="0" w:color="auto"/>
        <w:right w:val="none" w:sz="0" w:space="0" w:color="auto"/>
      </w:divBdr>
    </w:div>
    <w:div w:id="955872797">
      <w:bodyDiv w:val="1"/>
      <w:marLeft w:val="0"/>
      <w:marRight w:val="0"/>
      <w:marTop w:val="0"/>
      <w:marBottom w:val="0"/>
      <w:divBdr>
        <w:top w:val="none" w:sz="0" w:space="0" w:color="auto"/>
        <w:left w:val="none" w:sz="0" w:space="0" w:color="auto"/>
        <w:bottom w:val="none" w:sz="0" w:space="0" w:color="auto"/>
        <w:right w:val="none" w:sz="0" w:space="0" w:color="auto"/>
      </w:divBdr>
    </w:div>
    <w:div w:id="956255791">
      <w:bodyDiv w:val="1"/>
      <w:marLeft w:val="0"/>
      <w:marRight w:val="0"/>
      <w:marTop w:val="0"/>
      <w:marBottom w:val="0"/>
      <w:divBdr>
        <w:top w:val="none" w:sz="0" w:space="0" w:color="auto"/>
        <w:left w:val="none" w:sz="0" w:space="0" w:color="auto"/>
        <w:bottom w:val="none" w:sz="0" w:space="0" w:color="auto"/>
        <w:right w:val="none" w:sz="0" w:space="0" w:color="auto"/>
      </w:divBdr>
    </w:div>
    <w:div w:id="956790304">
      <w:bodyDiv w:val="1"/>
      <w:marLeft w:val="0"/>
      <w:marRight w:val="0"/>
      <w:marTop w:val="0"/>
      <w:marBottom w:val="0"/>
      <w:divBdr>
        <w:top w:val="none" w:sz="0" w:space="0" w:color="auto"/>
        <w:left w:val="none" w:sz="0" w:space="0" w:color="auto"/>
        <w:bottom w:val="none" w:sz="0" w:space="0" w:color="auto"/>
        <w:right w:val="none" w:sz="0" w:space="0" w:color="auto"/>
      </w:divBdr>
    </w:div>
    <w:div w:id="957293567">
      <w:bodyDiv w:val="1"/>
      <w:marLeft w:val="0"/>
      <w:marRight w:val="0"/>
      <w:marTop w:val="0"/>
      <w:marBottom w:val="0"/>
      <w:divBdr>
        <w:top w:val="none" w:sz="0" w:space="0" w:color="auto"/>
        <w:left w:val="none" w:sz="0" w:space="0" w:color="auto"/>
        <w:bottom w:val="none" w:sz="0" w:space="0" w:color="auto"/>
        <w:right w:val="none" w:sz="0" w:space="0" w:color="auto"/>
      </w:divBdr>
    </w:div>
    <w:div w:id="957445567">
      <w:bodyDiv w:val="1"/>
      <w:marLeft w:val="0"/>
      <w:marRight w:val="0"/>
      <w:marTop w:val="0"/>
      <w:marBottom w:val="0"/>
      <w:divBdr>
        <w:top w:val="none" w:sz="0" w:space="0" w:color="auto"/>
        <w:left w:val="none" w:sz="0" w:space="0" w:color="auto"/>
        <w:bottom w:val="none" w:sz="0" w:space="0" w:color="auto"/>
        <w:right w:val="none" w:sz="0" w:space="0" w:color="auto"/>
      </w:divBdr>
    </w:div>
    <w:div w:id="958028626">
      <w:bodyDiv w:val="1"/>
      <w:marLeft w:val="0"/>
      <w:marRight w:val="0"/>
      <w:marTop w:val="0"/>
      <w:marBottom w:val="0"/>
      <w:divBdr>
        <w:top w:val="none" w:sz="0" w:space="0" w:color="auto"/>
        <w:left w:val="none" w:sz="0" w:space="0" w:color="auto"/>
        <w:bottom w:val="none" w:sz="0" w:space="0" w:color="auto"/>
        <w:right w:val="none" w:sz="0" w:space="0" w:color="auto"/>
      </w:divBdr>
    </w:div>
    <w:div w:id="958419199">
      <w:bodyDiv w:val="1"/>
      <w:marLeft w:val="0"/>
      <w:marRight w:val="0"/>
      <w:marTop w:val="0"/>
      <w:marBottom w:val="0"/>
      <w:divBdr>
        <w:top w:val="none" w:sz="0" w:space="0" w:color="auto"/>
        <w:left w:val="none" w:sz="0" w:space="0" w:color="auto"/>
        <w:bottom w:val="none" w:sz="0" w:space="0" w:color="auto"/>
        <w:right w:val="none" w:sz="0" w:space="0" w:color="auto"/>
      </w:divBdr>
    </w:div>
    <w:div w:id="958533919">
      <w:bodyDiv w:val="1"/>
      <w:marLeft w:val="0"/>
      <w:marRight w:val="0"/>
      <w:marTop w:val="0"/>
      <w:marBottom w:val="0"/>
      <w:divBdr>
        <w:top w:val="none" w:sz="0" w:space="0" w:color="auto"/>
        <w:left w:val="none" w:sz="0" w:space="0" w:color="auto"/>
        <w:bottom w:val="none" w:sz="0" w:space="0" w:color="auto"/>
        <w:right w:val="none" w:sz="0" w:space="0" w:color="auto"/>
      </w:divBdr>
    </w:div>
    <w:div w:id="958686889">
      <w:bodyDiv w:val="1"/>
      <w:marLeft w:val="0"/>
      <w:marRight w:val="0"/>
      <w:marTop w:val="0"/>
      <w:marBottom w:val="0"/>
      <w:divBdr>
        <w:top w:val="none" w:sz="0" w:space="0" w:color="auto"/>
        <w:left w:val="none" w:sz="0" w:space="0" w:color="auto"/>
        <w:bottom w:val="none" w:sz="0" w:space="0" w:color="auto"/>
        <w:right w:val="none" w:sz="0" w:space="0" w:color="auto"/>
      </w:divBdr>
    </w:div>
    <w:div w:id="960191292">
      <w:bodyDiv w:val="1"/>
      <w:marLeft w:val="0"/>
      <w:marRight w:val="0"/>
      <w:marTop w:val="0"/>
      <w:marBottom w:val="0"/>
      <w:divBdr>
        <w:top w:val="none" w:sz="0" w:space="0" w:color="auto"/>
        <w:left w:val="none" w:sz="0" w:space="0" w:color="auto"/>
        <w:bottom w:val="none" w:sz="0" w:space="0" w:color="auto"/>
        <w:right w:val="none" w:sz="0" w:space="0" w:color="auto"/>
      </w:divBdr>
    </w:div>
    <w:div w:id="960500959">
      <w:bodyDiv w:val="1"/>
      <w:marLeft w:val="0"/>
      <w:marRight w:val="0"/>
      <w:marTop w:val="0"/>
      <w:marBottom w:val="0"/>
      <w:divBdr>
        <w:top w:val="none" w:sz="0" w:space="0" w:color="auto"/>
        <w:left w:val="none" w:sz="0" w:space="0" w:color="auto"/>
        <w:bottom w:val="none" w:sz="0" w:space="0" w:color="auto"/>
        <w:right w:val="none" w:sz="0" w:space="0" w:color="auto"/>
      </w:divBdr>
    </w:div>
    <w:div w:id="962266669">
      <w:bodyDiv w:val="1"/>
      <w:marLeft w:val="0"/>
      <w:marRight w:val="0"/>
      <w:marTop w:val="0"/>
      <w:marBottom w:val="0"/>
      <w:divBdr>
        <w:top w:val="none" w:sz="0" w:space="0" w:color="auto"/>
        <w:left w:val="none" w:sz="0" w:space="0" w:color="auto"/>
        <w:bottom w:val="none" w:sz="0" w:space="0" w:color="auto"/>
        <w:right w:val="none" w:sz="0" w:space="0" w:color="auto"/>
      </w:divBdr>
    </w:div>
    <w:div w:id="963972918">
      <w:bodyDiv w:val="1"/>
      <w:marLeft w:val="0"/>
      <w:marRight w:val="0"/>
      <w:marTop w:val="0"/>
      <w:marBottom w:val="0"/>
      <w:divBdr>
        <w:top w:val="none" w:sz="0" w:space="0" w:color="auto"/>
        <w:left w:val="none" w:sz="0" w:space="0" w:color="auto"/>
        <w:bottom w:val="none" w:sz="0" w:space="0" w:color="auto"/>
        <w:right w:val="none" w:sz="0" w:space="0" w:color="auto"/>
      </w:divBdr>
    </w:div>
    <w:div w:id="964044121">
      <w:bodyDiv w:val="1"/>
      <w:marLeft w:val="0"/>
      <w:marRight w:val="0"/>
      <w:marTop w:val="0"/>
      <w:marBottom w:val="0"/>
      <w:divBdr>
        <w:top w:val="none" w:sz="0" w:space="0" w:color="auto"/>
        <w:left w:val="none" w:sz="0" w:space="0" w:color="auto"/>
        <w:bottom w:val="none" w:sz="0" w:space="0" w:color="auto"/>
        <w:right w:val="none" w:sz="0" w:space="0" w:color="auto"/>
      </w:divBdr>
    </w:div>
    <w:div w:id="964241408">
      <w:bodyDiv w:val="1"/>
      <w:marLeft w:val="0"/>
      <w:marRight w:val="0"/>
      <w:marTop w:val="0"/>
      <w:marBottom w:val="0"/>
      <w:divBdr>
        <w:top w:val="none" w:sz="0" w:space="0" w:color="auto"/>
        <w:left w:val="none" w:sz="0" w:space="0" w:color="auto"/>
        <w:bottom w:val="none" w:sz="0" w:space="0" w:color="auto"/>
        <w:right w:val="none" w:sz="0" w:space="0" w:color="auto"/>
      </w:divBdr>
    </w:div>
    <w:div w:id="964503095">
      <w:bodyDiv w:val="1"/>
      <w:marLeft w:val="0"/>
      <w:marRight w:val="0"/>
      <w:marTop w:val="0"/>
      <w:marBottom w:val="0"/>
      <w:divBdr>
        <w:top w:val="none" w:sz="0" w:space="0" w:color="auto"/>
        <w:left w:val="none" w:sz="0" w:space="0" w:color="auto"/>
        <w:bottom w:val="none" w:sz="0" w:space="0" w:color="auto"/>
        <w:right w:val="none" w:sz="0" w:space="0" w:color="auto"/>
      </w:divBdr>
    </w:div>
    <w:div w:id="965432445">
      <w:bodyDiv w:val="1"/>
      <w:marLeft w:val="0"/>
      <w:marRight w:val="0"/>
      <w:marTop w:val="0"/>
      <w:marBottom w:val="0"/>
      <w:divBdr>
        <w:top w:val="none" w:sz="0" w:space="0" w:color="auto"/>
        <w:left w:val="none" w:sz="0" w:space="0" w:color="auto"/>
        <w:bottom w:val="none" w:sz="0" w:space="0" w:color="auto"/>
        <w:right w:val="none" w:sz="0" w:space="0" w:color="auto"/>
      </w:divBdr>
    </w:div>
    <w:div w:id="966399728">
      <w:bodyDiv w:val="1"/>
      <w:marLeft w:val="0"/>
      <w:marRight w:val="0"/>
      <w:marTop w:val="0"/>
      <w:marBottom w:val="0"/>
      <w:divBdr>
        <w:top w:val="none" w:sz="0" w:space="0" w:color="auto"/>
        <w:left w:val="none" w:sz="0" w:space="0" w:color="auto"/>
        <w:bottom w:val="none" w:sz="0" w:space="0" w:color="auto"/>
        <w:right w:val="none" w:sz="0" w:space="0" w:color="auto"/>
      </w:divBdr>
    </w:div>
    <w:div w:id="966931818">
      <w:bodyDiv w:val="1"/>
      <w:marLeft w:val="0"/>
      <w:marRight w:val="0"/>
      <w:marTop w:val="0"/>
      <w:marBottom w:val="0"/>
      <w:divBdr>
        <w:top w:val="none" w:sz="0" w:space="0" w:color="auto"/>
        <w:left w:val="none" w:sz="0" w:space="0" w:color="auto"/>
        <w:bottom w:val="none" w:sz="0" w:space="0" w:color="auto"/>
        <w:right w:val="none" w:sz="0" w:space="0" w:color="auto"/>
      </w:divBdr>
    </w:div>
    <w:div w:id="967473456">
      <w:bodyDiv w:val="1"/>
      <w:marLeft w:val="0"/>
      <w:marRight w:val="0"/>
      <w:marTop w:val="0"/>
      <w:marBottom w:val="0"/>
      <w:divBdr>
        <w:top w:val="none" w:sz="0" w:space="0" w:color="auto"/>
        <w:left w:val="none" w:sz="0" w:space="0" w:color="auto"/>
        <w:bottom w:val="none" w:sz="0" w:space="0" w:color="auto"/>
        <w:right w:val="none" w:sz="0" w:space="0" w:color="auto"/>
      </w:divBdr>
    </w:div>
    <w:div w:id="969241448">
      <w:bodyDiv w:val="1"/>
      <w:marLeft w:val="0"/>
      <w:marRight w:val="0"/>
      <w:marTop w:val="0"/>
      <w:marBottom w:val="0"/>
      <w:divBdr>
        <w:top w:val="none" w:sz="0" w:space="0" w:color="auto"/>
        <w:left w:val="none" w:sz="0" w:space="0" w:color="auto"/>
        <w:bottom w:val="none" w:sz="0" w:space="0" w:color="auto"/>
        <w:right w:val="none" w:sz="0" w:space="0" w:color="auto"/>
      </w:divBdr>
    </w:div>
    <w:div w:id="969435047">
      <w:bodyDiv w:val="1"/>
      <w:marLeft w:val="0"/>
      <w:marRight w:val="0"/>
      <w:marTop w:val="0"/>
      <w:marBottom w:val="0"/>
      <w:divBdr>
        <w:top w:val="none" w:sz="0" w:space="0" w:color="auto"/>
        <w:left w:val="none" w:sz="0" w:space="0" w:color="auto"/>
        <w:bottom w:val="none" w:sz="0" w:space="0" w:color="auto"/>
        <w:right w:val="none" w:sz="0" w:space="0" w:color="auto"/>
      </w:divBdr>
    </w:div>
    <w:div w:id="970746199">
      <w:bodyDiv w:val="1"/>
      <w:marLeft w:val="0"/>
      <w:marRight w:val="0"/>
      <w:marTop w:val="0"/>
      <w:marBottom w:val="0"/>
      <w:divBdr>
        <w:top w:val="none" w:sz="0" w:space="0" w:color="auto"/>
        <w:left w:val="none" w:sz="0" w:space="0" w:color="auto"/>
        <w:bottom w:val="none" w:sz="0" w:space="0" w:color="auto"/>
        <w:right w:val="none" w:sz="0" w:space="0" w:color="auto"/>
      </w:divBdr>
    </w:div>
    <w:div w:id="971328860">
      <w:bodyDiv w:val="1"/>
      <w:marLeft w:val="0"/>
      <w:marRight w:val="0"/>
      <w:marTop w:val="0"/>
      <w:marBottom w:val="0"/>
      <w:divBdr>
        <w:top w:val="none" w:sz="0" w:space="0" w:color="auto"/>
        <w:left w:val="none" w:sz="0" w:space="0" w:color="auto"/>
        <w:bottom w:val="none" w:sz="0" w:space="0" w:color="auto"/>
        <w:right w:val="none" w:sz="0" w:space="0" w:color="auto"/>
      </w:divBdr>
    </w:div>
    <w:div w:id="973413946">
      <w:bodyDiv w:val="1"/>
      <w:marLeft w:val="0"/>
      <w:marRight w:val="0"/>
      <w:marTop w:val="0"/>
      <w:marBottom w:val="0"/>
      <w:divBdr>
        <w:top w:val="none" w:sz="0" w:space="0" w:color="auto"/>
        <w:left w:val="none" w:sz="0" w:space="0" w:color="auto"/>
        <w:bottom w:val="none" w:sz="0" w:space="0" w:color="auto"/>
        <w:right w:val="none" w:sz="0" w:space="0" w:color="auto"/>
      </w:divBdr>
    </w:div>
    <w:div w:id="974137387">
      <w:bodyDiv w:val="1"/>
      <w:marLeft w:val="0"/>
      <w:marRight w:val="0"/>
      <w:marTop w:val="0"/>
      <w:marBottom w:val="0"/>
      <w:divBdr>
        <w:top w:val="none" w:sz="0" w:space="0" w:color="auto"/>
        <w:left w:val="none" w:sz="0" w:space="0" w:color="auto"/>
        <w:bottom w:val="none" w:sz="0" w:space="0" w:color="auto"/>
        <w:right w:val="none" w:sz="0" w:space="0" w:color="auto"/>
      </w:divBdr>
    </w:div>
    <w:div w:id="974527249">
      <w:bodyDiv w:val="1"/>
      <w:marLeft w:val="0"/>
      <w:marRight w:val="0"/>
      <w:marTop w:val="0"/>
      <w:marBottom w:val="0"/>
      <w:divBdr>
        <w:top w:val="none" w:sz="0" w:space="0" w:color="auto"/>
        <w:left w:val="none" w:sz="0" w:space="0" w:color="auto"/>
        <w:bottom w:val="none" w:sz="0" w:space="0" w:color="auto"/>
        <w:right w:val="none" w:sz="0" w:space="0" w:color="auto"/>
      </w:divBdr>
    </w:div>
    <w:div w:id="975179549">
      <w:bodyDiv w:val="1"/>
      <w:marLeft w:val="0"/>
      <w:marRight w:val="0"/>
      <w:marTop w:val="0"/>
      <w:marBottom w:val="0"/>
      <w:divBdr>
        <w:top w:val="none" w:sz="0" w:space="0" w:color="auto"/>
        <w:left w:val="none" w:sz="0" w:space="0" w:color="auto"/>
        <w:bottom w:val="none" w:sz="0" w:space="0" w:color="auto"/>
        <w:right w:val="none" w:sz="0" w:space="0" w:color="auto"/>
      </w:divBdr>
    </w:div>
    <w:div w:id="976179372">
      <w:bodyDiv w:val="1"/>
      <w:marLeft w:val="0"/>
      <w:marRight w:val="0"/>
      <w:marTop w:val="0"/>
      <w:marBottom w:val="0"/>
      <w:divBdr>
        <w:top w:val="none" w:sz="0" w:space="0" w:color="auto"/>
        <w:left w:val="none" w:sz="0" w:space="0" w:color="auto"/>
        <w:bottom w:val="none" w:sz="0" w:space="0" w:color="auto"/>
        <w:right w:val="none" w:sz="0" w:space="0" w:color="auto"/>
      </w:divBdr>
    </w:div>
    <w:div w:id="976224795">
      <w:bodyDiv w:val="1"/>
      <w:marLeft w:val="0"/>
      <w:marRight w:val="0"/>
      <w:marTop w:val="0"/>
      <w:marBottom w:val="0"/>
      <w:divBdr>
        <w:top w:val="none" w:sz="0" w:space="0" w:color="auto"/>
        <w:left w:val="none" w:sz="0" w:space="0" w:color="auto"/>
        <w:bottom w:val="none" w:sz="0" w:space="0" w:color="auto"/>
        <w:right w:val="none" w:sz="0" w:space="0" w:color="auto"/>
      </w:divBdr>
    </w:div>
    <w:div w:id="977104042">
      <w:bodyDiv w:val="1"/>
      <w:marLeft w:val="0"/>
      <w:marRight w:val="0"/>
      <w:marTop w:val="0"/>
      <w:marBottom w:val="0"/>
      <w:divBdr>
        <w:top w:val="none" w:sz="0" w:space="0" w:color="auto"/>
        <w:left w:val="none" w:sz="0" w:space="0" w:color="auto"/>
        <w:bottom w:val="none" w:sz="0" w:space="0" w:color="auto"/>
        <w:right w:val="none" w:sz="0" w:space="0" w:color="auto"/>
      </w:divBdr>
    </w:div>
    <w:div w:id="977225209">
      <w:bodyDiv w:val="1"/>
      <w:marLeft w:val="0"/>
      <w:marRight w:val="0"/>
      <w:marTop w:val="0"/>
      <w:marBottom w:val="0"/>
      <w:divBdr>
        <w:top w:val="none" w:sz="0" w:space="0" w:color="auto"/>
        <w:left w:val="none" w:sz="0" w:space="0" w:color="auto"/>
        <w:bottom w:val="none" w:sz="0" w:space="0" w:color="auto"/>
        <w:right w:val="none" w:sz="0" w:space="0" w:color="auto"/>
      </w:divBdr>
    </w:div>
    <w:div w:id="977297670">
      <w:bodyDiv w:val="1"/>
      <w:marLeft w:val="0"/>
      <w:marRight w:val="0"/>
      <w:marTop w:val="0"/>
      <w:marBottom w:val="0"/>
      <w:divBdr>
        <w:top w:val="none" w:sz="0" w:space="0" w:color="auto"/>
        <w:left w:val="none" w:sz="0" w:space="0" w:color="auto"/>
        <w:bottom w:val="none" w:sz="0" w:space="0" w:color="auto"/>
        <w:right w:val="none" w:sz="0" w:space="0" w:color="auto"/>
      </w:divBdr>
    </w:div>
    <w:div w:id="977757589">
      <w:bodyDiv w:val="1"/>
      <w:marLeft w:val="0"/>
      <w:marRight w:val="0"/>
      <w:marTop w:val="0"/>
      <w:marBottom w:val="0"/>
      <w:divBdr>
        <w:top w:val="none" w:sz="0" w:space="0" w:color="auto"/>
        <w:left w:val="none" w:sz="0" w:space="0" w:color="auto"/>
        <w:bottom w:val="none" w:sz="0" w:space="0" w:color="auto"/>
        <w:right w:val="none" w:sz="0" w:space="0" w:color="auto"/>
      </w:divBdr>
    </w:div>
    <w:div w:id="978803510">
      <w:bodyDiv w:val="1"/>
      <w:marLeft w:val="0"/>
      <w:marRight w:val="0"/>
      <w:marTop w:val="0"/>
      <w:marBottom w:val="0"/>
      <w:divBdr>
        <w:top w:val="none" w:sz="0" w:space="0" w:color="auto"/>
        <w:left w:val="none" w:sz="0" w:space="0" w:color="auto"/>
        <w:bottom w:val="none" w:sz="0" w:space="0" w:color="auto"/>
        <w:right w:val="none" w:sz="0" w:space="0" w:color="auto"/>
      </w:divBdr>
    </w:div>
    <w:div w:id="980114520">
      <w:bodyDiv w:val="1"/>
      <w:marLeft w:val="0"/>
      <w:marRight w:val="0"/>
      <w:marTop w:val="0"/>
      <w:marBottom w:val="0"/>
      <w:divBdr>
        <w:top w:val="none" w:sz="0" w:space="0" w:color="auto"/>
        <w:left w:val="none" w:sz="0" w:space="0" w:color="auto"/>
        <w:bottom w:val="none" w:sz="0" w:space="0" w:color="auto"/>
        <w:right w:val="none" w:sz="0" w:space="0" w:color="auto"/>
      </w:divBdr>
    </w:div>
    <w:div w:id="982394325">
      <w:bodyDiv w:val="1"/>
      <w:marLeft w:val="0"/>
      <w:marRight w:val="0"/>
      <w:marTop w:val="0"/>
      <w:marBottom w:val="0"/>
      <w:divBdr>
        <w:top w:val="none" w:sz="0" w:space="0" w:color="auto"/>
        <w:left w:val="none" w:sz="0" w:space="0" w:color="auto"/>
        <w:bottom w:val="none" w:sz="0" w:space="0" w:color="auto"/>
        <w:right w:val="none" w:sz="0" w:space="0" w:color="auto"/>
      </w:divBdr>
    </w:div>
    <w:div w:id="983049650">
      <w:bodyDiv w:val="1"/>
      <w:marLeft w:val="0"/>
      <w:marRight w:val="0"/>
      <w:marTop w:val="0"/>
      <w:marBottom w:val="0"/>
      <w:divBdr>
        <w:top w:val="none" w:sz="0" w:space="0" w:color="auto"/>
        <w:left w:val="none" w:sz="0" w:space="0" w:color="auto"/>
        <w:bottom w:val="none" w:sz="0" w:space="0" w:color="auto"/>
        <w:right w:val="none" w:sz="0" w:space="0" w:color="auto"/>
      </w:divBdr>
    </w:div>
    <w:div w:id="984433921">
      <w:bodyDiv w:val="1"/>
      <w:marLeft w:val="0"/>
      <w:marRight w:val="0"/>
      <w:marTop w:val="0"/>
      <w:marBottom w:val="0"/>
      <w:divBdr>
        <w:top w:val="none" w:sz="0" w:space="0" w:color="auto"/>
        <w:left w:val="none" w:sz="0" w:space="0" w:color="auto"/>
        <w:bottom w:val="none" w:sz="0" w:space="0" w:color="auto"/>
        <w:right w:val="none" w:sz="0" w:space="0" w:color="auto"/>
      </w:divBdr>
    </w:div>
    <w:div w:id="984623417">
      <w:bodyDiv w:val="1"/>
      <w:marLeft w:val="0"/>
      <w:marRight w:val="0"/>
      <w:marTop w:val="0"/>
      <w:marBottom w:val="0"/>
      <w:divBdr>
        <w:top w:val="none" w:sz="0" w:space="0" w:color="auto"/>
        <w:left w:val="none" w:sz="0" w:space="0" w:color="auto"/>
        <w:bottom w:val="none" w:sz="0" w:space="0" w:color="auto"/>
        <w:right w:val="none" w:sz="0" w:space="0" w:color="auto"/>
      </w:divBdr>
    </w:div>
    <w:div w:id="986740880">
      <w:bodyDiv w:val="1"/>
      <w:marLeft w:val="0"/>
      <w:marRight w:val="0"/>
      <w:marTop w:val="0"/>
      <w:marBottom w:val="0"/>
      <w:divBdr>
        <w:top w:val="none" w:sz="0" w:space="0" w:color="auto"/>
        <w:left w:val="none" w:sz="0" w:space="0" w:color="auto"/>
        <w:bottom w:val="none" w:sz="0" w:space="0" w:color="auto"/>
        <w:right w:val="none" w:sz="0" w:space="0" w:color="auto"/>
      </w:divBdr>
    </w:div>
    <w:div w:id="986977296">
      <w:bodyDiv w:val="1"/>
      <w:marLeft w:val="0"/>
      <w:marRight w:val="0"/>
      <w:marTop w:val="0"/>
      <w:marBottom w:val="0"/>
      <w:divBdr>
        <w:top w:val="none" w:sz="0" w:space="0" w:color="auto"/>
        <w:left w:val="none" w:sz="0" w:space="0" w:color="auto"/>
        <w:bottom w:val="none" w:sz="0" w:space="0" w:color="auto"/>
        <w:right w:val="none" w:sz="0" w:space="0" w:color="auto"/>
      </w:divBdr>
    </w:div>
    <w:div w:id="988095041">
      <w:bodyDiv w:val="1"/>
      <w:marLeft w:val="0"/>
      <w:marRight w:val="0"/>
      <w:marTop w:val="0"/>
      <w:marBottom w:val="0"/>
      <w:divBdr>
        <w:top w:val="none" w:sz="0" w:space="0" w:color="auto"/>
        <w:left w:val="none" w:sz="0" w:space="0" w:color="auto"/>
        <w:bottom w:val="none" w:sz="0" w:space="0" w:color="auto"/>
        <w:right w:val="none" w:sz="0" w:space="0" w:color="auto"/>
      </w:divBdr>
    </w:div>
    <w:div w:id="990521738">
      <w:bodyDiv w:val="1"/>
      <w:marLeft w:val="0"/>
      <w:marRight w:val="0"/>
      <w:marTop w:val="0"/>
      <w:marBottom w:val="0"/>
      <w:divBdr>
        <w:top w:val="none" w:sz="0" w:space="0" w:color="auto"/>
        <w:left w:val="none" w:sz="0" w:space="0" w:color="auto"/>
        <w:bottom w:val="none" w:sz="0" w:space="0" w:color="auto"/>
        <w:right w:val="none" w:sz="0" w:space="0" w:color="auto"/>
      </w:divBdr>
    </w:div>
    <w:div w:id="991447692">
      <w:bodyDiv w:val="1"/>
      <w:marLeft w:val="0"/>
      <w:marRight w:val="0"/>
      <w:marTop w:val="0"/>
      <w:marBottom w:val="0"/>
      <w:divBdr>
        <w:top w:val="none" w:sz="0" w:space="0" w:color="auto"/>
        <w:left w:val="none" w:sz="0" w:space="0" w:color="auto"/>
        <w:bottom w:val="none" w:sz="0" w:space="0" w:color="auto"/>
        <w:right w:val="none" w:sz="0" w:space="0" w:color="auto"/>
      </w:divBdr>
    </w:div>
    <w:div w:id="991758634">
      <w:bodyDiv w:val="1"/>
      <w:marLeft w:val="0"/>
      <w:marRight w:val="0"/>
      <w:marTop w:val="0"/>
      <w:marBottom w:val="0"/>
      <w:divBdr>
        <w:top w:val="none" w:sz="0" w:space="0" w:color="auto"/>
        <w:left w:val="none" w:sz="0" w:space="0" w:color="auto"/>
        <w:bottom w:val="none" w:sz="0" w:space="0" w:color="auto"/>
        <w:right w:val="none" w:sz="0" w:space="0" w:color="auto"/>
      </w:divBdr>
    </w:div>
    <w:div w:id="992871455">
      <w:bodyDiv w:val="1"/>
      <w:marLeft w:val="0"/>
      <w:marRight w:val="0"/>
      <w:marTop w:val="0"/>
      <w:marBottom w:val="0"/>
      <w:divBdr>
        <w:top w:val="none" w:sz="0" w:space="0" w:color="auto"/>
        <w:left w:val="none" w:sz="0" w:space="0" w:color="auto"/>
        <w:bottom w:val="none" w:sz="0" w:space="0" w:color="auto"/>
        <w:right w:val="none" w:sz="0" w:space="0" w:color="auto"/>
      </w:divBdr>
    </w:div>
    <w:div w:id="993797380">
      <w:bodyDiv w:val="1"/>
      <w:marLeft w:val="0"/>
      <w:marRight w:val="0"/>
      <w:marTop w:val="0"/>
      <w:marBottom w:val="0"/>
      <w:divBdr>
        <w:top w:val="none" w:sz="0" w:space="0" w:color="auto"/>
        <w:left w:val="none" w:sz="0" w:space="0" w:color="auto"/>
        <w:bottom w:val="none" w:sz="0" w:space="0" w:color="auto"/>
        <w:right w:val="none" w:sz="0" w:space="0" w:color="auto"/>
      </w:divBdr>
    </w:div>
    <w:div w:id="993949861">
      <w:bodyDiv w:val="1"/>
      <w:marLeft w:val="0"/>
      <w:marRight w:val="0"/>
      <w:marTop w:val="0"/>
      <w:marBottom w:val="0"/>
      <w:divBdr>
        <w:top w:val="none" w:sz="0" w:space="0" w:color="auto"/>
        <w:left w:val="none" w:sz="0" w:space="0" w:color="auto"/>
        <w:bottom w:val="none" w:sz="0" w:space="0" w:color="auto"/>
        <w:right w:val="none" w:sz="0" w:space="0" w:color="auto"/>
      </w:divBdr>
    </w:div>
    <w:div w:id="994797154">
      <w:bodyDiv w:val="1"/>
      <w:marLeft w:val="0"/>
      <w:marRight w:val="0"/>
      <w:marTop w:val="0"/>
      <w:marBottom w:val="0"/>
      <w:divBdr>
        <w:top w:val="none" w:sz="0" w:space="0" w:color="auto"/>
        <w:left w:val="none" w:sz="0" w:space="0" w:color="auto"/>
        <w:bottom w:val="none" w:sz="0" w:space="0" w:color="auto"/>
        <w:right w:val="none" w:sz="0" w:space="0" w:color="auto"/>
      </w:divBdr>
    </w:div>
    <w:div w:id="994913280">
      <w:bodyDiv w:val="1"/>
      <w:marLeft w:val="0"/>
      <w:marRight w:val="0"/>
      <w:marTop w:val="0"/>
      <w:marBottom w:val="0"/>
      <w:divBdr>
        <w:top w:val="none" w:sz="0" w:space="0" w:color="auto"/>
        <w:left w:val="none" w:sz="0" w:space="0" w:color="auto"/>
        <w:bottom w:val="none" w:sz="0" w:space="0" w:color="auto"/>
        <w:right w:val="none" w:sz="0" w:space="0" w:color="auto"/>
      </w:divBdr>
    </w:div>
    <w:div w:id="995378072">
      <w:bodyDiv w:val="1"/>
      <w:marLeft w:val="0"/>
      <w:marRight w:val="0"/>
      <w:marTop w:val="0"/>
      <w:marBottom w:val="0"/>
      <w:divBdr>
        <w:top w:val="none" w:sz="0" w:space="0" w:color="auto"/>
        <w:left w:val="none" w:sz="0" w:space="0" w:color="auto"/>
        <w:bottom w:val="none" w:sz="0" w:space="0" w:color="auto"/>
        <w:right w:val="none" w:sz="0" w:space="0" w:color="auto"/>
      </w:divBdr>
    </w:div>
    <w:div w:id="996307116">
      <w:bodyDiv w:val="1"/>
      <w:marLeft w:val="0"/>
      <w:marRight w:val="0"/>
      <w:marTop w:val="0"/>
      <w:marBottom w:val="0"/>
      <w:divBdr>
        <w:top w:val="none" w:sz="0" w:space="0" w:color="auto"/>
        <w:left w:val="none" w:sz="0" w:space="0" w:color="auto"/>
        <w:bottom w:val="none" w:sz="0" w:space="0" w:color="auto"/>
        <w:right w:val="none" w:sz="0" w:space="0" w:color="auto"/>
      </w:divBdr>
    </w:div>
    <w:div w:id="998340601">
      <w:bodyDiv w:val="1"/>
      <w:marLeft w:val="0"/>
      <w:marRight w:val="0"/>
      <w:marTop w:val="0"/>
      <w:marBottom w:val="0"/>
      <w:divBdr>
        <w:top w:val="none" w:sz="0" w:space="0" w:color="auto"/>
        <w:left w:val="none" w:sz="0" w:space="0" w:color="auto"/>
        <w:bottom w:val="none" w:sz="0" w:space="0" w:color="auto"/>
        <w:right w:val="none" w:sz="0" w:space="0" w:color="auto"/>
      </w:divBdr>
    </w:div>
    <w:div w:id="998995247">
      <w:bodyDiv w:val="1"/>
      <w:marLeft w:val="0"/>
      <w:marRight w:val="0"/>
      <w:marTop w:val="0"/>
      <w:marBottom w:val="0"/>
      <w:divBdr>
        <w:top w:val="none" w:sz="0" w:space="0" w:color="auto"/>
        <w:left w:val="none" w:sz="0" w:space="0" w:color="auto"/>
        <w:bottom w:val="none" w:sz="0" w:space="0" w:color="auto"/>
        <w:right w:val="none" w:sz="0" w:space="0" w:color="auto"/>
      </w:divBdr>
    </w:div>
    <w:div w:id="999234352">
      <w:bodyDiv w:val="1"/>
      <w:marLeft w:val="0"/>
      <w:marRight w:val="0"/>
      <w:marTop w:val="0"/>
      <w:marBottom w:val="0"/>
      <w:divBdr>
        <w:top w:val="none" w:sz="0" w:space="0" w:color="auto"/>
        <w:left w:val="none" w:sz="0" w:space="0" w:color="auto"/>
        <w:bottom w:val="none" w:sz="0" w:space="0" w:color="auto"/>
        <w:right w:val="none" w:sz="0" w:space="0" w:color="auto"/>
      </w:divBdr>
    </w:div>
    <w:div w:id="999499932">
      <w:bodyDiv w:val="1"/>
      <w:marLeft w:val="0"/>
      <w:marRight w:val="0"/>
      <w:marTop w:val="0"/>
      <w:marBottom w:val="0"/>
      <w:divBdr>
        <w:top w:val="none" w:sz="0" w:space="0" w:color="auto"/>
        <w:left w:val="none" w:sz="0" w:space="0" w:color="auto"/>
        <w:bottom w:val="none" w:sz="0" w:space="0" w:color="auto"/>
        <w:right w:val="none" w:sz="0" w:space="0" w:color="auto"/>
      </w:divBdr>
    </w:div>
    <w:div w:id="999625218">
      <w:bodyDiv w:val="1"/>
      <w:marLeft w:val="0"/>
      <w:marRight w:val="0"/>
      <w:marTop w:val="0"/>
      <w:marBottom w:val="0"/>
      <w:divBdr>
        <w:top w:val="none" w:sz="0" w:space="0" w:color="auto"/>
        <w:left w:val="none" w:sz="0" w:space="0" w:color="auto"/>
        <w:bottom w:val="none" w:sz="0" w:space="0" w:color="auto"/>
        <w:right w:val="none" w:sz="0" w:space="0" w:color="auto"/>
      </w:divBdr>
    </w:div>
    <w:div w:id="1000619054">
      <w:bodyDiv w:val="1"/>
      <w:marLeft w:val="0"/>
      <w:marRight w:val="0"/>
      <w:marTop w:val="0"/>
      <w:marBottom w:val="0"/>
      <w:divBdr>
        <w:top w:val="none" w:sz="0" w:space="0" w:color="auto"/>
        <w:left w:val="none" w:sz="0" w:space="0" w:color="auto"/>
        <w:bottom w:val="none" w:sz="0" w:space="0" w:color="auto"/>
        <w:right w:val="none" w:sz="0" w:space="0" w:color="auto"/>
      </w:divBdr>
    </w:div>
    <w:div w:id="1000736653">
      <w:bodyDiv w:val="1"/>
      <w:marLeft w:val="0"/>
      <w:marRight w:val="0"/>
      <w:marTop w:val="0"/>
      <w:marBottom w:val="0"/>
      <w:divBdr>
        <w:top w:val="none" w:sz="0" w:space="0" w:color="auto"/>
        <w:left w:val="none" w:sz="0" w:space="0" w:color="auto"/>
        <w:bottom w:val="none" w:sz="0" w:space="0" w:color="auto"/>
        <w:right w:val="none" w:sz="0" w:space="0" w:color="auto"/>
      </w:divBdr>
    </w:div>
    <w:div w:id="1001347700">
      <w:bodyDiv w:val="1"/>
      <w:marLeft w:val="0"/>
      <w:marRight w:val="0"/>
      <w:marTop w:val="0"/>
      <w:marBottom w:val="0"/>
      <w:divBdr>
        <w:top w:val="none" w:sz="0" w:space="0" w:color="auto"/>
        <w:left w:val="none" w:sz="0" w:space="0" w:color="auto"/>
        <w:bottom w:val="none" w:sz="0" w:space="0" w:color="auto"/>
        <w:right w:val="none" w:sz="0" w:space="0" w:color="auto"/>
      </w:divBdr>
    </w:div>
    <w:div w:id="1001542334">
      <w:bodyDiv w:val="1"/>
      <w:marLeft w:val="0"/>
      <w:marRight w:val="0"/>
      <w:marTop w:val="0"/>
      <w:marBottom w:val="0"/>
      <w:divBdr>
        <w:top w:val="none" w:sz="0" w:space="0" w:color="auto"/>
        <w:left w:val="none" w:sz="0" w:space="0" w:color="auto"/>
        <w:bottom w:val="none" w:sz="0" w:space="0" w:color="auto"/>
        <w:right w:val="none" w:sz="0" w:space="0" w:color="auto"/>
      </w:divBdr>
    </w:div>
    <w:div w:id="1001547818">
      <w:bodyDiv w:val="1"/>
      <w:marLeft w:val="0"/>
      <w:marRight w:val="0"/>
      <w:marTop w:val="0"/>
      <w:marBottom w:val="0"/>
      <w:divBdr>
        <w:top w:val="none" w:sz="0" w:space="0" w:color="auto"/>
        <w:left w:val="none" w:sz="0" w:space="0" w:color="auto"/>
        <w:bottom w:val="none" w:sz="0" w:space="0" w:color="auto"/>
        <w:right w:val="none" w:sz="0" w:space="0" w:color="auto"/>
      </w:divBdr>
    </w:div>
    <w:div w:id="1001854108">
      <w:bodyDiv w:val="1"/>
      <w:marLeft w:val="0"/>
      <w:marRight w:val="0"/>
      <w:marTop w:val="0"/>
      <w:marBottom w:val="0"/>
      <w:divBdr>
        <w:top w:val="none" w:sz="0" w:space="0" w:color="auto"/>
        <w:left w:val="none" w:sz="0" w:space="0" w:color="auto"/>
        <w:bottom w:val="none" w:sz="0" w:space="0" w:color="auto"/>
        <w:right w:val="none" w:sz="0" w:space="0" w:color="auto"/>
      </w:divBdr>
    </w:div>
    <w:div w:id="1002393521">
      <w:bodyDiv w:val="1"/>
      <w:marLeft w:val="0"/>
      <w:marRight w:val="0"/>
      <w:marTop w:val="0"/>
      <w:marBottom w:val="0"/>
      <w:divBdr>
        <w:top w:val="none" w:sz="0" w:space="0" w:color="auto"/>
        <w:left w:val="none" w:sz="0" w:space="0" w:color="auto"/>
        <w:bottom w:val="none" w:sz="0" w:space="0" w:color="auto"/>
        <w:right w:val="none" w:sz="0" w:space="0" w:color="auto"/>
      </w:divBdr>
    </w:div>
    <w:div w:id="1003439798">
      <w:bodyDiv w:val="1"/>
      <w:marLeft w:val="0"/>
      <w:marRight w:val="0"/>
      <w:marTop w:val="0"/>
      <w:marBottom w:val="0"/>
      <w:divBdr>
        <w:top w:val="none" w:sz="0" w:space="0" w:color="auto"/>
        <w:left w:val="none" w:sz="0" w:space="0" w:color="auto"/>
        <w:bottom w:val="none" w:sz="0" w:space="0" w:color="auto"/>
        <w:right w:val="none" w:sz="0" w:space="0" w:color="auto"/>
      </w:divBdr>
    </w:div>
    <w:div w:id="1003629200">
      <w:bodyDiv w:val="1"/>
      <w:marLeft w:val="0"/>
      <w:marRight w:val="0"/>
      <w:marTop w:val="0"/>
      <w:marBottom w:val="0"/>
      <w:divBdr>
        <w:top w:val="none" w:sz="0" w:space="0" w:color="auto"/>
        <w:left w:val="none" w:sz="0" w:space="0" w:color="auto"/>
        <w:bottom w:val="none" w:sz="0" w:space="0" w:color="auto"/>
        <w:right w:val="none" w:sz="0" w:space="0" w:color="auto"/>
      </w:divBdr>
    </w:div>
    <w:div w:id="1004550745">
      <w:bodyDiv w:val="1"/>
      <w:marLeft w:val="0"/>
      <w:marRight w:val="0"/>
      <w:marTop w:val="0"/>
      <w:marBottom w:val="0"/>
      <w:divBdr>
        <w:top w:val="none" w:sz="0" w:space="0" w:color="auto"/>
        <w:left w:val="none" w:sz="0" w:space="0" w:color="auto"/>
        <w:bottom w:val="none" w:sz="0" w:space="0" w:color="auto"/>
        <w:right w:val="none" w:sz="0" w:space="0" w:color="auto"/>
      </w:divBdr>
    </w:div>
    <w:div w:id="1005091428">
      <w:bodyDiv w:val="1"/>
      <w:marLeft w:val="0"/>
      <w:marRight w:val="0"/>
      <w:marTop w:val="0"/>
      <w:marBottom w:val="0"/>
      <w:divBdr>
        <w:top w:val="none" w:sz="0" w:space="0" w:color="auto"/>
        <w:left w:val="none" w:sz="0" w:space="0" w:color="auto"/>
        <w:bottom w:val="none" w:sz="0" w:space="0" w:color="auto"/>
        <w:right w:val="none" w:sz="0" w:space="0" w:color="auto"/>
      </w:divBdr>
    </w:div>
    <w:div w:id="1005859411">
      <w:bodyDiv w:val="1"/>
      <w:marLeft w:val="0"/>
      <w:marRight w:val="0"/>
      <w:marTop w:val="0"/>
      <w:marBottom w:val="0"/>
      <w:divBdr>
        <w:top w:val="none" w:sz="0" w:space="0" w:color="auto"/>
        <w:left w:val="none" w:sz="0" w:space="0" w:color="auto"/>
        <w:bottom w:val="none" w:sz="0" w:space="0" w:color="auto"/>
        <w:right w:val="none" w:sz="0" w:space="0" w:color="auto"/>
      </w:divBdr>
    </w:div>
    <w:div w:id="1008171310">
      <w:bodyDiv w:val="1"/>
      <w:marLeft w:val="0"/>
      <w:marRight w:val="0"/>
      <w:marTop w:val="0"/>
      <w:marBottom w:val="0"/>
      <w:divBdr>
        <w:top w:val="none" w:sz="0" w:space="0" w:color="auto"/>
        <w:left w:val="none" w:sz="0" w:space="0" w:color="auto"/>
        <w:bottom w:val="none" w:sz="0" w:space="0" w:color="auto"/>
        <w:right w:val="none" w:sz="0" w:space="0" w:color="auto"/>
      </w:divBdr>
    </w:div>
    <w:div w:id="1008409891">
      <w:bodyDiv w:val="1"/>
      <w:marLeft w:val="0"/>
      <w:marRight w:val="0"/>
      <w:marTop w:val="0"/>
      <w:marBottom w:val="0"/>
      <w:divBdr>
        <w:top w:val="none" w:sz="0" w:space="0" w:color="auto"/>
        <w:left w:val="none" w:sz="0" w:space="0" w:color="auto"/>
        <w:bottom w:val="none" w:sz="0" w:space="0" w:color="auto"/>
        <w:right w:val="none" w:sz="0" w:space="0" w:color="auto"/>
      </w:divBdr>
    </w:div>
    <w:div w:id="1008754910">
      <w:bodyDiv w:val="1"/>
      <w:marLeft w:val="0"/>
      <w:marRight w:val="0"/>
      <w:marTop w:val="0"/>
      <w:marBottom w:val="0"/>
      <w:divBdr>
        <w:top w:val="none" w:sz="0" w:space="0" w:color="auto"/>
        <w:left w:val="none" w:sz="0" w:space="0" w:color="auto"/>
        <w:bottom w:val="none" w:sz="0" w:space="0" w:color="auto"/>
        <w:right w:val="none" w:sz="0" w:space="0" w:color="auto"/>
      </w:divBdr>
    </w:div>
    <w:div w:id="1009024010">
      <w:bodyDiv w:val="1"/>
      <w:marLeft w:val="0"/>
      <w:marRight w:val="0"/>
      <w:marTop w:val="0"/>
      <w:marBottom w:val="0"/>
      <w:divBdr>
        <w:top w:val="none" w:sz="0" w:space="0" w:color="auto"/>
        <w:left w:val="none" w:sz="0" w:space="0" w:color="auto"/>
        <w:bottom w:val="none" w:sz="0" w:space="0" w:color="auto"/>
        <w:right w:val="none" w:sz="0" w:space="0" w:color="auto"/>
      </w:divBdr>
    </w:div>
    <w:div w:id="1009718701">
      <w:bodyDiv w:val="1"/>
      <w:marLeft w:val="0"/>
      <w:marRight w:val="0"/>
      <w:marTop w:val="0"/>
      <w:marBottom w:val="0"/>
      <w:divBdr>
        <w:top w:val="none" w:sz="0" w:space="0" w:color="auto"/>
        <w:left w:val="none" w:sz="0" w:space="0" w:color="auto"/>
        <w:bottom w:val="none" w:sz="0" w:space="0" w:color="auto"/>
        <w:right w:val="none" w:sz="0" w:space="0" w:color="auto"/>
      </w:divBdr>
    </w:div>
    <w:div w:id="1009866080">
      <w:bodyDiv w:val="1"/>
      <w:marLeft w:val="0"/>
      <w:marRight w:val="0"/>
      <w:marTop w:val="0"/>
      <w:marBottom w:val="0"/>
      <w:divBdr>
        <w:top w:val="none" w:sz="0" w:space="0" w:color="auto"/>
        <w:left w:val="none" w:sz="0" w:space="0" w:color="auto"/>
        <w:bottom w:val="none" w:sz="0" w:space="0" w:color="auto"/>
        <w:right w:val="none" w:sz="0" w:space="0" w:color="auto"/>
      </w:divBdr>
    </w:div>
    <w:div w:id="1010065426">
      <w:bodyDiv w:val="1"/>
      <w:marLeft w:val="0"/>
      <w:marRight w:val="0"/>
      <w:marTop w:val="0"/>
      <w:marBottom w:val="0"/>
      <w:divBdr>
        <w:top w:val="none" w:sz="0" w:space="0" w:color="auto"/>
        <w:left w:val="none" w:sz="0" w:space="0" w:color="auto"/>
        <w:bottom w:val="none" w:sz="0" w:space="0" w:color="auto"/>
        <w:right w:val="none" w:sz="0" w:space="0" w:color="auto"/>
      </w:divBdr>
    </w:div>
    <w:div w:id="1010255420">
      <w:bodyDiv w:val="1"/>
      <w:marLeft w:val="0"/>
      <w:marRight w:val="0"/>
      <w:marTop w:val="0"/>
      <w:marBottom w:val="0"/>
      <w:divBdr>
        <w:top w:val="none" w:sz="0" w:space="0" w:color="auto"/>
        <w:left w:val="none" w:sz="0" w:space="0" w:color="auto"/>
        <w:bottom w:val="none" w:sz="0" w:space="0" w:color="auto"/>
        <w:right w:val="none" w:sz="0" w:space="0" w:color="auto"/>
      </w:divBdr>
    </w:div>
    <w:div w:id="1010328011">
      <w:bodyDiv w:val="1"/>
      <w:marLeft w:val="0"/>
      <w:marRight w:val="0"/>
      <w:marTop w:val="0"/>
      <w:marBottom w:val="0"/>
      <w:divBdr>
        <w:top w:val="none" w:sz="0" w:space="0" w:color="auto"/>
        <w:left w:val="none" w:sz="0" w:space="0" w:color="auto"/>
        <w:bottom w:val="none" w:sz="0" w:space="0" w:color="auto"/>
        <w:right w:val="none" w:sz="0" w:space="0" w:color="auto"/>
      </w:divBdr>
    </w:div>
    <w:div w:id="1010638821">
      <w:bodyDiv w:val="1"/>
      <w:marLeft w:val="0"/>
      <w:marRight w:val="0"/>
      <w:marTop w:val="0"/>
      <w:marBottom w:val="0"/>
      <w:divBdr>
        <w:top w:val="none" w:sz="0" w:space="0" w:color="auto"/>
        <w:left w:val="none" w:sz="0" w:space="0" w:color="auto"/>
        <w:bottom w:val="none" w:sz="0" w:space="0" w:color="auto"/>
        <w:right w:val="none" w:sz="0" w:space="0" w:color="auto"/>
      </w:divBdr>
    </w:div>
    <w:div w:id="1010833752">
      <w:bodyDiv w:val="1"/>
      <w:marLeft w:val="0"/>
      <w:marRight w:val="0"/>
      <w:marTop w:val="0"/>
      <w:marBottom w:val="0"/>
      <w:divBdr>
        <w:top w:val="none" w:sz="0" w:space="0" w:color="auto"/>
        <w:left w:val="none" w:sz="0" w:space="0" w:color="auto"/>
        <w:bottom w:val="none" w:sz="0" w:space="0" w:color="auto"/>
        <w:right w:val="none" w:sz="0" w:space="0" w:color="auto"/>
      </w:divBdr>
    </w:div>
    <w:div w:id="1011026909">
      <w:bodyDiv w:val="1"/>
      <w:marLeft w:val="0"/>
      <w:marRight w:val="0"/>
      <w:marTop w:val="0"/>
      <w:marBottom w:val="0"/>
      <w:divBdr>
        <w:top w:val="none" w:sz="0" w:space="0" w:color="auto"/>
        <w:left w:val="none" w:sz="0" w:space="0" w:color="auto"/>
        <w:bottom w:val="none" w:sz="0" w:space="0" w:color="auto"/>
        <w:right w:val="none" w:sz="0" w:space="0" w:color="auto"/>
      </w:divBdr>
    </w:div>
    <w:div w:id="1011295497">
      <w:bodyDiv w:val="1"/>
      <w:marLeft w:val="0"/>
      <w:marRight w:val="0"/>
      <w:marTop w:val="0"/>
      <w:marBottom w:val="0"/>
      <w:divBdr>
        <w:top w:val="none" w:sz="0" w:space="0" w:color="auto"/>
        <w:left w:val="none" w:sz="0" w:space="0" w:color="auto"/>
        <w:bottom w:val="none" w:sz="0" w:space="0" w:color="auto"/>
        <w:right w:val="none" w:sz="0" w:space="0" w:color="auto"/>
      </w:divBdr>
    </w:div>
    <w:div w:id="1011449826">
      <w:bodyDiv w:val="1"/>
      <w:marLeft w:val="0"/>
      <w:marRight w:val="0"/>
      <w:marTop w:val="0"/>
      <w:marBottom w:val="0"/>
      <w:divBdr>
        <w:top w:val="none" w:sz="0" w:space="0" w:color="auto"/>
        <w:left w:val="none" w:sz="0" w:space="0" w:color="auto"/>
        <w:bottom w:val="none" w:sz="0" w:space="0" w:color="auto"/>
        <w:right w:val="none" w:sz="0" w:space="0" w:color="auto"/>
      </w:divBdr>
    </w:div>
    <w:div w:id="1011495344">
      <w:bodyDiv w:val="1"/>
      <w:marLeft w:val="0"/>
      <w:marRight w:val="0"/>
      <w:marTop w:val="0"/>
      <w:marBottom w:val="0"/>
      <w:divBdr>
        <w:top w:val="none" w:sz="0" w:space="0" w:color="auto"/>
        <w:left w:val="none" w:sz="0" w:space="0" w:color="auto"/>
        <w:bottom w:val="none" w:sz="0" w:space="0" w:color="auto"/>
        <w:right w:val="none" w:sz="0" w:space="0" w:color="auto"/>
      </w:divBdr>
    </w:div>
    <w:div w:id="1011564865">
      <w:bodyDiv w:val="1"/>
      <w:marLeft w:val="0"/>
      <w:marRight w:val="0"/>
      <w:marTop w:val="0"/>
      <w:marBottom w:val="0"/>
      <w:divBdr>
        <w:top w:val="none" w:sz="0" w:space="0" w:color="auto"/>
        <w:left w:val="none" w:sz="0" w:space="0" w:color="auto"/>
        <w:bottom w:val="none" w:sz="0" w:space="0" w:color="auto"/>
        <w:right w:val="none" w:sz="0" w:space="0" w:color="auto"/>
      </w:divBdr>
    </w:div>
    <w:div w:id="1013068013">
      <w:bodyDiv w:val="1"/>
      <w:marLeft w:val="0"/>
      <w:marRight w:val="0"/>
      <w:marTop w:val="0"/>
      <w:marBottom w:val="0"/>
      <w:divBdr>
        <w:top w:val="none" w:sz="0" w:space="0" w:color="auto"/>
        <w:left w:val="none" w:sz="0" w:space="0" w:color="auto"/>
        <w:bottom w:val="none" w:sz="0" w:space="0" w:color="auto"/>
        <w:right w:val="none" w:sz="0" w:space="0" w:color="auto"/>
      </w:divBdr>
    </w:div>
    <w:div w:id="1013069121">
      <w:bodyDiv w:val="1"/>
      <w:marLeft w:val="0"/>
      <w:marRight w:val="0"/>
      <w:marTop w:val="0"/>
      <w:marBottom w:val="0"/>
      <w:divBdr>
        <w:top w:val="none" w:sz="0" w:space="0" w:color="auto"/>
        <w:left w:val="none" w:sz="0" w:space="0" w:color="auto"/>
        <w:bottom w:val="none" w:sz="0" w:space="0" w:color="auto"/>
        <w:right w:val="none" w:sz="0" w:space="0" w:color="auto"/>
      </w:divBdr>
    </w:div>
    <w:div w:id="1013217034">
      <w:bodyDiv w:val="1"/>
      <w:marLeft w:val="0"/>
      <w:marRight w:val="0"/>
      <w:marTop w:val="0"/>
      <w:marBottom w:val="0"/>
      <w:divBdr>
        <w:top w:val="none" w:sz="0" w:space="0" w:color="auto"/>
        <w:left w:val="none" w:sz="0" w:space="0" w:color="auto"/>
        <w:bottom w:val="none" w:sz="0" w:space="0" w:color="auto"/>
        <w:right w:val="none" w:sz="0" w:space="0" w:color="auto"/>
      </w:divBdr>
    </w:div>
    <w:div w:id="1013529615">
      <w:bodyDiv w:val="1"/>
      <w:marLeft w:val="0"/>
      <w:marRight w:val="0"/>
      <w:marTop w:val="0"/>
      <w:marBottom w:val="0"/>
      <w:divBdr>
        <w:top w:val="none" w:sz="0" w:space="0" w:color="auto"/>
        <w:left w:val="none" w:sz="0" w:space="0" w:color="auto"/>
        <w:bottom w:val="none" w:sz="0" w:space="0" w:color="auto"/>
        <w:right w:val="none" w:sz="0" w:space="0" w:color="auto"/>
      </w:divBdr>
    </w:div>
    <w:div w:id="1014378422">
      <w:bodyDiv w:val="1"/>
      <w:marLeft w:val="0"/>
      <w:marRight w:val="0"/>
      <w:marTop w:val="0"/>
      <w:marBottom w:val="0"/>
      <w:divBdr>
        <w:top w:val="none" w:sz="0" w:space="0" w:color="auto"/>
        <w:left w:val="none" w:sz="0" w:space="0" w:color="auto"/>
        <w:bottom w:val="none" w:sz="0" w:space="0" w:color="auto"/>
        <w:right w:val="none" w:sz="0" w:space="0" w:color="auto"/>
      </w:divBdr>
    </w:div>
    <w:div w:id="1014721412">
      <w:bodyDiv w:val="1"/>
      <w:marLeft w:val="0"/>
      <w:marRight w:val="0"/>
      <w:marTop w:val="0"/>
      <w:marBottom w:val="0"/>
      <w:divBdr>
        <w:top w:val="none" w:sz="0" w:space="0" w:color="auto"/>
        <w:left w:val="none" w:sz="0" w:space="0" w:color="auto"/>
        <w:bottom w:val="none" w:sz="0" w:space="0" w:color="auto"/>
        <w:right w:val="none" w:sz="0" w:space="0" w:color="auto"/>
      </w:divBdr>
    </w:div>
    <w:div w:id="1014961789">
      <w:bodyDiv w:val="1"/>
      <w:marLeft w:val="0"/>
      <w:marRight w:val="0"/>
      <w:marTop w:val="0"/>
      <w:marBottom w:val="0"/>
      <w:divBdr>
        <w:top w:val="none" w:sz="0" w:space="0" w:color="auto"/>
        <w:left w:val="none" w:sz="0" w:space="0" w:color="auto"/>
        <w:bottom w:val="none" w:sz="0" w:space="0" w:color="auto"/>
        <w:right w:val="none" w:sz="0" w:space="0" w:color="auto"/>
      </w:divBdr>
    </w:div>
    <w:div w:id="1015183218">
      <w:bodyDiv w:val="1"/>
      <w:marLeft w:val="0"/>
      <w:marRight w:val="0"/>
      <w:marTop w:val="0"/>
      <w:marBottom w:val="0"/>
      <w:divBdr>
        <w:top w:val="none" w:sz="0" w:space="0" w:color="auto"/>
        <w:left w:val="none" w:sz="0" w:space="0" w:color="auto"/>
        <w:bottom w:val="none" w:sz="0" w:space="0" w:color="auto"/>
        <w:right w:val="none" w:sz="0" w:space="0" w:color="auto"/>
      </w:divBdr>
    </w:div>
    <w:div w:id="1015303022">
      <w:bodyDiv w:val="1"/>
      <w:marLeft w:val="0"/>
      <w:marRight w:val="0"/>
      <w:marTop w:val="0"/>
      <w:marBottom w:val="0"/>
      <w:divBdr>
        <w:top w:val="none" w:sz="0" w:space="0" w:color="auto"/>
        <w:left w:val="none" w:sz="0" w:space="0" w:color="auto"/>
        <w:bottom w:val="none" w:sz="0" w:space="0" w:color="auto"/>
        <w:right w:val="none" w:sz="0" w:space="0" w:color="auto"/>
      </w:divBdr>
    </w:div>
    <w:div w:id="1015423696">
      <w:bodyDiv w:val="1"/>
      <w:marLeft w:val="0"/>
      <w:marRight w:val="0"/>
      <w:marTop w:val="0"/>
      <w:marBottom w:val="0"/>
      <w:divBdr>
        <w:top w:val="none" w:sz="0" w:space="0" w:color="auto"/>
        <w:left w:val="none" w:sz="0" w:space="0" w:color="auto"/>
        <w:bottom w:val="none" w:sz="0" w:space="0" w:color="auto"/>
        <w:right w:val="none" w:sz="0" w:space="0" w:color="auto"/>
      </w:divBdr>
    </w:div>
    <w:div w:id="1015963017">
      <w:bodyDiv w:val="1"/>
      <w:marLeft w:val="0"/>
      <w:marRight w:val="0"/>
      <w:marTop w:val="0"/>
      <w:marBottom w:val="0"/>
      <w:divBdr>
        <w:top w:val="none" w:sz="0" w:space="0" w:color="auto"/>
        <w:left w:val="none" w:sz="0" w:space="0" w:color="auto"/>
        <w:bottom w:val="none" w:sz="0" w:space="0" w:color="auto"/>
        <w:right w:val="none" w:sz="0" w:space="0" w:color="auto"/>
      </w:divBdr>
    </w:div>
    <w:div w:id="1016274856">
      <w:bodyDiv w:val="1"/>
      <w:marLeft w:val="0"/>
      <w:marRight w:val="0"/>
      <w:marTop w:val="0"/>
      <w:marBottom w:val="0"/>
      <w:divBdr>
        <w:top w:val="none" w:sz="0" w:space="0" w:color="auto"/>
        <w:left w:val="none" w:sz="0" w:space="0" w:color="auto"/>
        <w:bottom w:val="none" w:sz="0" w:space="0" w:color="auto"/>
        <w:right w:val="none" w:sz="0" w:space="0" w:color="auto"/>
      </w:divBdr>
    </w:div>
    <w:div w:id="1016463410">
      <w:bodyDiv w:val="1"/>
      <w:marLeft w:val="0"/>
      <w:marRight w:val="0"/>
      <w:marTop w:val="0"/>
      <w:marBottom w:val="0"/>
      <w:divBdr>
        <w:top w:val="none" w:sz="0" w:space="0" w:color="auto"/>
        <w:left w:val="none" w:sz="0" w:space="0" w:color="auto"/>
        <w:bottom w:val="none" w:sz="0" w:space="0" w:color="auto"/>
        <w:right w:val="none" w:sz="0" w:space="0" w:color="auto"/>
      </w:divBdr>
    </w:div>
    <w:div w:id="1017541445">
      <w:bodyDiv w:val="1"/>
      <w:marLeft w:val="0"/>
      <w:marRight w:val="0"/>
      <w:marTop w:val="0"/>
      <w:marBottom w:val="0"/>
      <w:divBdr>
        <w:top w:val="none" w:sz="0" w:space="0" w:color="auto"/>
        <w:left w:val="none" w:sz="0" w:space="0" w:color="auto"/>
        <w:bottom w:val="none" w:sz="0" w:space="0" w:color="auto"/>
        <w:right w:val="none" w:sz="0" w:space="0" w:color="auto"/>
      </w:divBdr>
    </w:div>
    <w:div w:id="1017736064">
      <w:bodyDiv w:val="1"/>
      <w:marLeft w:val="0"/>
      <w:marRight w:val="0"/>
      <w:marTop w:val="0"/>
      <w:marBottom w:val="0"/>
      <w:divBdr>
        <w:top w:val="none" w:sz="0" w:space="0" w:color="auto"/>
        <w:left w:val="none" w:sz="0" w:space="0" w:color="auto"/>
        <w:bottom w:val="none" w:sz="0" w:space="0" w:color="auto"/>
        <w:right w:val="none" w:sz="0" w:space="0" w:color="auto"/>
      </w:divBdr>
    </w:div>
    <w:div w:id="1018000787">
      <w:bodyDiv w:val="1"/>
      <w:marLeft w:val="0"/>
      <w:marRight w:val="0"/>
      <w:marTop w:val="0"/>
      <w:marBottom w:val="0"/>
      <w:divBdr>
        <w:top w:val="none" w:sz="0" w:space="0" w:color="auto"/>
        <w:left w:val="none" w:sz="0" w:space="0" w:color="auto"/>
        <w:bottom w:val="none" w:sz="0" w:space="0" w:color="auto"/>
        <w:right w:val="none" w:sz="0" w:space="0" w:color="auto"/>
      </w:divBdr>
    </w:div>
    <w:div w:id="1018235700">
      <w:bodyDiv w:val="1"/>
      <w:marLeft w:val="0"/>
      <w:marRight w:val="0"/>
      <w:marTop w:val="0"/>
      <w:marBottom w:val="0"/>
      <w:divBdr>
        <w:top w:val="none" w:sz="0" w:space="0" w:color="auto"/>
        <w:left w:val="none" w:sz="0" w:space="0" w:color="auto"/>
        <w:bottom w:val="none" w:sz="0" w:space="0" w:color="auto"/>
        <w:right w:val="none" w:sz="0" w:space="0" w:color="auto"/>
      </w:divBdr>
    </w:div>
    <w:div w:id="1018653432">
      <w:bodyDiv w:val="1"/>
      <w:marLeft w:val="0"/>
      <w:marRight w:val="0"/>
      <w:marTop w:val="0"/>
      <w:marBottom w:val="0"/>
      <w:divBdr>
        <w:top w:val="none" w:sz="0" w:space="0" w:color="auto"/>
        <w:left w:val="none" w:sz="0" w:space="0" w:color="auto"/>
        <w:bottom w:val="none" w:sz="0" w:space="0" w:color="auto"/>
        <w:right w:val="none" w:sz="0" w:space="0" w:color="auto"/>
      </w:divBdr>
    </w:div>
    <w:div w:id="1018695602">
      <w:bodyDiv w:val="1"/>
      <w:marLeft w:val="0"/>
      <w:marRight w:val="0"/>
      <w:marTop w:val="0"/>
      <w:marBottom w:val="0"/>
      <w:divBdr>
        <w:top w:val="none" w:sz="0" w:space="0" w:color="auto"/>
        <w:left w:val="none" w:sz="0" w:space="0" w:color="auto"/>
        <w:bottom w:val="none" w:sz="0" w:space="0" w:color="auto"/>
        <w:right w:val="none" w:sz="0" w:space="0" w:color="auto"/>
      </w:divBdr>
    </w:div>
    <w:div w:id="1020468581">
      <w:bodyDiv w:val="1"/>
      <w:marLeft w:val="0"/>
      <w:marRight w:val="0"/>
      <w:marTop w:val="0"/>
      <w:marBottom w:val="0"/>
      <w:divBdr>
        <w:top w:val="none" w:sz="0" w:space="0" w:color="auto"/>
        <w:left w:val="none" w:sz="0" w:space="0" w:color="auto"/>
        <w:bottom w:val="none" w:sz="0" w:space="0" w:color="auto"/>
        <w:right w:val="none" w:sz="0" w:space="0" w:color="auto"/>
      </w:divBdr>
    </w:div>
    <w:div w:id="1020548264">
      <w:bodyDiv w:val="1"/>
      <w:marLeft w:val="0"/>
      <w:marRight w:val="0"/>
      <w:marTop w:val="0"/>
      <w:marBottom w:val="0"/>
      <w:divBdr>
        <w:top w:val="none" w:sz="0" w:space="0" w:color="auto"/>
        <w:left w:val="none" w:sz="0" w:space="0" w:color="auto"/>
        <w:bottom w:val="none" w:sz="0" w:space="0" w:color="auto"/>
        <w:right w:val="none" w:sz="0" w:space="0" w:color="auto"/>
      </w:divBdr>
    </w:div>
    <w:div w:id="1021317315">
      <w:bodyDiv w:val="1"/>
      <w:marLeft w:val="0"/>
      <w:marRight w:val="0"/>
      <w:marTop w:val="0"/>
      <w:marBottom w:val="0"/>
      <w:divBdr>
        <w:top w:val="none" w:sz="0" w:space="0" w:color="auto"/>
        <w:left w:val="none" w:sz="0" w:space="0" w:color="auto"/>
        <w:bottom w:val="none" w:sz="0" w:space="0" w:color="auto"/>
        <w:right w:val="none" w:sz="0" w:space="0" w:color="auto"/>
      </w:divBdr>
    </w:div>
    <w:div w:id="1022124611">
      <w:bodyDiv w:val="1"/>
      <w:marLeft w:val="0"/>
      <w:marRight w:val="0"/>
      <w:marTop w:val="0"/>
      <w:marBottom w:val="0"/>
      <w:divBdr>
        <w:top w:val="none" w:sz="0" w:space="0" w:color="auto"/>
        <w:left w:val="none" w:sz="0" w:space="0" w:color="auto"/>
        <w:bottom w:val="none" w:sz="0" w:space="0" w:color="auto"/>
        <w:right w:val="none" w:sz="0" w:space="0" w:color="auto"/>
      </w:divBdr>
    </w:div>
    <w:div w:id="1023477305">
      <w:bodyDiv w:val="1"/>
      <w:marLeft w:val="0"/>
      <w:marRight w:val="0"/>
      <w:marTop w:val="0"/>
      <w:marBottom w:val="0"/>
      <w:divBdr>
        <w:top w:val="none" w:sz="0" w:space="0" w:color="auto"/>
        <w:left w:val="none" w:sz="0" w:space="0" w:color="auto"/>
        <w:bottom w:val="none" w:sz="0" w:space="0" w:color="auto"/>
        <w:right w:val="none" w:sz="0" w:space="0" w:color="auto"/>
      </w:divBdr>
    </w:div>
    <w:div w:id="1023898095">
      <w:bodyDiv w:val="1"/>
      <w:marLeft w:val="0"/>
      <w:marRight w:val="0"/>
      <w:marTop w:val="0"/>
      <w:marBottom w:val="0"/>
      <w:divBdr>
        <w:top w:val="none" w:sz="0" w:space="0" w:color="auto"/>
        <w:left w:val="none" w:sz="0" w:space="0" w:color="auto"/>
        <w:bottom w:val="none" w:sz="0" w:space="0" w:color="auto"/>
        <w:right w:val="none" w:sz="0" w:space="0" w:color="auto"/>
      </w:divBdr>
    </w:div>
    <w:div w:id="1024205916">
      <w:bodyDiv w:val="1"/>
      <w:marLeft w:val="0"/>
      <w:marRight w:val="0"/>
      <w:marTop w:val="0"/>
      <w:marBottom w:val="0"/>
      <w:divBdr>
        <w:top w:val="none" w:sz="0" w:space="0" w:color="auto"/>
        <w:left w:val="none" w:sz="0" w:space="0" w:color="auto"/>
        <w:bottom w:val="none" w:sz="0" w:space="0" w:color="auto"/>
        <w:right w:val="none" w:sz="0" w:space="0" w:color="auto"/>
      </w:divBdr>
    </w:div>
    <w:div w:id="1024597954">
      <w:bodyDiv w:val="1"/>
      <w:marLeft w:val="0"/>
      <w:marRight w:val="0"/>
      <w:marTop w:val="0"/>
      <w:marBottom w:val="0"/>
      <w:divBdr>
        <w:top w:val="none" w:sz="0" w:space="0" w:color="auto"/>
        <w:left w:val="none" w:sz="0" w:space="0" w:color="auto"/>
        <w:bottom w:val="none" w:sz="0" w:space="0" w:color="auto"/>
        <w:right w:val="none" w:sz="0" w:space="0" w:color="auto"/>
      </w:divBdr>
    </w:div>
    <w:div w:id="1024599951">
      <w:bodyDiv w:val="1"/>
      <w:marLeft w:val="0"/>
      <w:marRight w:val="0"/>
      <w:marTop w:val="0"/>
      <w:marBottom w:val="0"/>
      <w:divBdr>
        <w:top w:val="none" w:sz="0" w:space="0" w:color="auto"/>
        <w:left w:val="none" w:sz="0" w:space="0" w:color="auto"/>
        <w:bottom w:val="none" w:sz="0" w:space="0" w:color="auto"/>
        <w:right w:val="none" w:sz="0" w:space="0" w:color="auto"/>
      </w:divBdr>
    </w:div>
    <w:div w:id="1024743034">
      <w:bodyDiv w:val="1"/>
      <w:marLeft w:val="0"/>
      <w:marRight w:val="0"/>
      <w:marTop w:val="0"/>
      <w:marBottom w:val="0"/>
      <w:divBdr>
        <w:top w:val="none" w:sz="0" w:space="0" w:color="auto"/>
        <w:left w:val="none" w:sz="0" w:space="0" w:color="auto"/>
        <w:bottom w:val="none" w:sz="0" w:space="0" w:color="auto"/>
        <w:right w:val="none" w:sz="0" w:space="0" w:color="auto"/>
      </w:divBdr>
    </w:div>
    <w:div w:id="1026322855">
      <w:bodyDiv w:val="1"/>
      <w:marLeft w:val="0"/>
      <w:marRight w:val="0"/>
      <w:marTop w:val="0"/>
      <w:marBottom w:val="0"/>
      <w:divBdr>
        <w:top w:val="none" w:sz="0" w:space="0" w:color="auto"/>
        <w:left w:val="none" w:sz="0" w:space="0" w:color="auto"/>
        <w:bottom w:val="none" w:sz="0" w:space="0" w:color="auto"/>
        <w:right w:val="none" w:sz="0" w:space="0" w:color="auto"/>
      </w:divBdr>
    </w:div>
    <w:div w:id="1026515433">
      <w:bodyDiv w:val="1"/>
      <w:marLeft w:val="0"/>
      <w:marRight w:val="0"/>
      <w:marTop w:val="0"/>
      <w:marBottom w:val="0"/>
      <w:divBdr>
        <w:top w:val="none" w:sz="0" w:space="0" w:color="auto"/>
        <w:left w:val="none" w:sz="0" w:space="0" w:color="auto"/>
        <w:bottom w:val="none" w:sz="0" w:space="0" w:color="auto"/>
        <w:right w:val="none" w:sz="0" w:space="0" w:color="auto"/>
      </w:divBdr>
    </w:div>
    <w:div w:id="1026713916">
      <w:bodyDiv w:val="1"/>
      <w:marLeft w:val="0"/>
      <w:marRight w:val="0"/>
      <w:marTop w:val="0"/>
      <w:marBottom w:val="0"/>
      <w:divBdr>
        <w:top w:val="none" w:sz="0" w:space="0" w:color="auto"/>
        <w:left w:val="none" w:sz="0" w:space="0" w:color="auto"/>
        <w:bottom w:val="none" w:sz="0" w:space="0" w:color="auto"/>
        <w:right w:val="none" w:sz="0" w:space="0" w:color="auto"/>
      </w:divBdr>
    </w:div>
    <w:div w:id="1026716308">
      <w:bodyDiv w:val="1"/>
      <w:marLeft w:val="0"/>
      <w:marRight w:val="0"/>
      <w:marTop w:val="0"/>
      <w:marBottom w:val="0"/>
      <w:divBdr>
        <w:top w:val="none" w:sz="0" w:space="0" w:color="auto"/>
        <w:left w:val="none" w:sz="0" w:space="0" w:color="auto"/>
        <w:bottom w:val="none" w:sz="0" w:space="0" w:color="auto"/>
        <w:right w:val="none" w:sz="0" w:space="0" w:color="auto"/>
      </w:divBdr>
    </w:div>
    <w:div w:id="1027365508">
      <w:bodyDiv w:val="1"/>
      <w:marLeft w:val="0"/>
      <w:marRight w:val="0"/>
      <w:marTop w:val="0"/>
      <w:marBottom w:val="0"/>
      <w:divBdr>
        <w:top w:val="none" w:sz="0" w:space="0" w:color="auto"/>
        <w:left w:val="none" w:sz="0" w:space="0" w:color="auto"/>
        <w:bottom w:val="none" w:sz="0" w:space="0" w:color="auto"/>
        <w:right w:val="none" w:sz="0" w:space="0" w:color="auto"/>
      </w:divBdr>
    </w:div>
    <w:div w:id="1027826017">
      <w:bodyDiv w:val="1"/>
      <w:marLeft w:val="0"/>
      <w:marRight w:val="0"/>
      <w:marTop w:val="0"/>
      <w:marBottom w:val="0"/>
      <w:divBdr>
        <w:top w:val="none" w:sz="0" w:space="0" w:color="auto"/>
        <w:left w:val="none" w:sz="0" w:space="0" w:color="auto"/>
        <w:bottom w:val="none" w:sz="0" w:space="0" w:color="auto"/>
        <w:right w:val="none" w:sz="0" w:space="0" w:color="auto"/>
      </w:divBdr>
    </w:div>
    <w:div w:id="1027952362">
      <w:bodyDiv w:val="1"/>
      <w:marLeft w:val="0"/>
      <w:marRight w:val="0"/>
      <w:marTop w:val="0"/>
      <w:marBottom w:val="0"/>
      <w:divBdr>
        <w:top w:val="none" w:sz="0" w:space="0" w:color="auto"/>
        <w:left w:val="none" w:sz="0" w:space="0" w:color="auto"/>
        <w:bottom w:val="none" w:sz="0" w:space="0" w:color="auto"/>
        <w:right w:val="none" w:sz="0" w:space="0" w:color="auto"/>
      </w:divBdr>
    </w:div>
    <w:div w:id="1028289316">
      <w:bodyDiv w:val="1"/>
      <w:marLeft w:val="0"/>
      <w:marRight w:val="0"/>
      <w:marTop w:val="0"/>
      <w:marBottom w:val="0"/>
      <w:divBdr>
        <w:top w:val="none" w:sz="0" w:space="0" w:color="auto"/>
        <w:left w:val="none" w:sz="0" w:space="0" w:color="auto"/>
        <w:bottom w:val="none" w:sz="0" w:space="0" w:color="auto"/>
        <w:right w:val="none" w:sz="0" w:space="0" w:color="auto"/>
      </w:divBdr>
    </w:div>
    <w:div w:id="1028408290">
      <w:bodyDiv w:val="1"/>
      <w:marLeft w:val="0"/>
      <w:marRight w:val="0"/>
      <w:marTop w:val="0"/>
      <w:marBottom w:val="0"/>
      <w:divBdr>
        <w:top w:val="none" w:sz="0" w:space="0" w:color="auto"/>
        <w:left w:val="none" w:sz="0" w:space="0" w:color="auto"/>
        <w:bottom w:val="none" w:sz="0" w:space="0" w:color="auto"/>
        <w:right w:val="none" w:sz="0" w:space="0" w:color="auto"/>
      </w:divBdr>
    </w:div>
    <w:div w:id="1028487160">
      <w:bodyDiv w:val="1"/>
      <w:marLeft w:val="0"/>
      <w:marRight w:val="0"/>
      <w:marTop w:val="0"/>
      <w:marBottom w:val="0"/>
      <w:divBdr>
        <w:top w:val="none" w:sz="0" w:space="0" w:color="auto"/>
        <w:left w:val="none" w:sz="0" w:space="0" w:color="auto"/>
        <w:bottom w:val="none" w:sz="0" w:space="0" w:color="auto"/>
        <w:right w:val="none" w:sz="0" w:space="0" w:color="auto"/>
      </w:divBdr>
    </w:div>
    <w:div w:id="1028487866">
      <w:bodyDiv w:val="1"/>
      <w:marLeft w:val="0"/>
      <w:marRight w:val="0"/>
      <w:marTop w:val="0"/>
      <w:marBottom w:val="0"/>
      <w:divBdr>
        <w:top w:val="none" w:sz="0" w:space="0" w:color="auto"/>
        <w:left w:val="none" w:sz="0" w:space="0" w:color="auto"/>
        <w:bottom w:val="none" w:sz="0" w:space="0" w:color="auto"/>
        <w:right w:val="none" w:sz="0" w:space="0" w:color="auto"/>
      </w:divBdr>
    </w:div>
    <w:div w:id="1028947496">
      <w:bodyDiv w:val="1"/>
      <w:marLeft w:val="0"/>
      <w:marRight w:val="0"/>
      <w:marTop w:val="0"/>
      <w:marBottom w:val="0"/>
      <w:divBdr>
        <w:top w:val="none" w:sz="0" w:space="0" w:color="auto"/>
        <w:left w:val="none" w:sz="0" w:space="0" w:color="auto"/>
        <w:bottom w:val="none" w:sz="0" w:space="0" w:color="auto"/>
        <w:right w:val="none" w:sz="0" w:space="0" w:color="auto"/>
      </w:divBdr>
    </w:div>
    <w:div w:id="1029262507">
      <w:bodyDiv w:val="1"/>
      <w:marLeft w:val="0"/>
      <w:marRight w:val="0"/>
      <w:marTop w:val="0"/>
      <w:marBottom w:val="0"/>
      <w:divBdr>
        <w:top w:val="none" w:sz="0" w:space="0" w:color="auto"/>
        <w:left w:val="none" w:sz="0" w:space="0" w:color="auto"/>
        <w:bottom w:val="none" w:sz="0" w:space="0" w:color="auto"/>
        <w:right w:val="none" w:sz="0" w:space="0" w:color="auto"/>
      </w:divBdr>
    </w:div>
    <w:div w:id="1029910998">
      <w:bodyDiv w:val="1"/>
      <w:marLeft w:val="0"/>
      <w:marRight w:val="0"/>
      <w:marTop w:val="0"/>
      <w:marBottom w:val="0"/>
      <w:divBdr>
        <w:top w:val="none" w:sz="0" w:space="0" w:color="auto"/>
        <w:left w:val="none" w:sz="0" w:space="0" w:color="auto"/>
        <w:bottom w:val="none" w:sz="0" w:space="0" w:color="auto"/>
        <w:right w:val="none" w:sz="0" w:space="0" w:color="auto"/>
      </w:divBdr>
    </w:div>
    <w:div w:id="1029992235">
      <w:bodyDiv w:val="1"/>
      <w:marLeft w:val="0"/>
      <w:marRight w:val="0"/>
      <w:marTop w:val="0"/>
      <w:marBottom w:val="0"/>
      <w:divBdr>
        <w:top w:val="none" w:sz="0" w:space="0" w:color="auto"/>
        <w:left w:val="none" w:sz="0" w:space="0" w:color="auto"/>
        <w:bottom w:val="none" w:sz="0" w:space="0" w:color="auto"/>
        <w:right w:val="none" w:sz="0" w:space="0" w:color="auto"/>
      </w:divBdr>
    </w:div>
    <w:div w:id="1030422680">
      <w:bodyDiv w:val="1"/>
      <w:marLeft w:val="0"/>
      <w:marRight w:val="0"/>
      <w:marTop w:val="0"/>
      <w:marBottom w:val="0"/>
      <w:divBdr>
        <w:top w:val="none" w:sz="0" w:space="0" w:color="auto"/>
        <w:left w:val="none" w:sz="0" w:space="0" w:color="auto"/>
        <w:bottom w:val="none" w:sz="0" w:space="0" w:color="auto"/>
        <w:right w:val="none" w:sz="0" w:space="0" w:color="auto"/>
      </w:divBdr>
    </w:div>
    <w:div w:id="1030448670">
      <w:bodyDiv w:val="1"/>
      <w:marLeft w:val="0"/>
      <w:marRight w:val="0"/>
      <w:marTop w:val="0"/>
      <w:marBottom w:val="0"/>
      <w:divBdr>
        <w:top w:val="none" w:sz="0" w:space="0" w:color="auto"/>
        <w:left w:val="none" w:sz="0" w:space="0" w:color="auto"/>
        <w:bottom w:val="none" w:sz="0" w:space="0" w:color="auto"/>
        <w:right w:val="none" w:sz="0" w:space="0" w:color="auto"/>
      </w:divBdr>
    </w:div>
    <w:div w:id="1031108399">
      <w:bodyDiv w:val="1"/>
      <w:marLeft w:val="0"/>
      <w:marRight w:val="0"/>
      <w:marTop w:val="0"/>
      <w:marBottom w:val="0"/>
      <w:divBdr>
        <w:top w:val="none" w:sz="0" w:space="0" w:color="auto"/>
        <w:left w:val="none" w:sz="0" w:space="0" w:color="auto"/>
        <w:bottom w:val="none" w:sz="0" w:space="0" w:color="auto"/>
        <w:right w:val="none" w:sz="0" w:space="0" w:color="auto"/>
      </w:divBdr>
    </w:div>
    <w:div w:id="1031956463">
      <w:bodyDiv w:val="1"/>
      <w:marLeft w:val="0"/>
      <w:marRight w:val="0"/>
      <w:marTop w:val="0"/>
      <w:marBottom w:val="0"/>
      <w:divBdr>
        <w:top w:val="none" w:sz="0" w:space="0" w:color="auto"/>
        <w:left w:val="none" w:sz="0" w:space="0" w:color="auto"/>
        <w:bottom w:val="none" w:sz="0" w:space="0" w:color="auto"/>
        <w:right w:val="none" w:sz="0" w:space="0" w:color="auto"/>
      </w:divBdr>
    </w:div>
    <w:div w:id="1032612084">
      <w:bodyDiv w:val="1"/>
      <w:marLeft w:val="0"/>
      <w:marRight w:val="0"/>
      <w:marTop w:val="0"/>
      <w:marBottom w:val="0"/>
      <w:divBdr>
        <w:top w:val="none" w:sz="0" w:space="0" w:color="auto"/>
        <w:left w:val="none" w:sz="0" w:space="0" w:color="auto"/>
        <w:bottom w:val="none" w:sz="0" w:space="0" w:color="auto"/>
        <w:right w:val="none" w:sz="0" w:space="0" w:color="auto"/>
      </w:divBdr>
    </w:div>
    <w:div w:id="1033654738">
      <w:bodyDiv w:val="1"/>
      <w:marLeft w:val="0"/>
      <w:marRight w:val="0"/>
      <w:marTop w:val="0"/>
      <w:marBottom w:val="0"/>
      <w:divBdr>
        <w:top w:val="none" w:sz="0" w:space="0" w:color="auto"/>
        <w:left w:val="none" w:sz="0" w:space="0" w:color="auto"/>
        <w:bottom w:val="none" w:sz="0" w:space="0" w:color="auto"/>
        <w:right w:val="none" w:sz="0" w:space="0" w:color="auto"/>
      </w:divBdr>
    </w:div>
    <w:div w:id="1034187723">
      <w:bodyDiv w:val="1"/>
      <w:marLeft w:val="0"/>
      <w:marRight w:val="0"/>
      <w:marTop w:val="0"/>
      <w:marBottom w:val="0"/>
      <w:divBdr>
        <w:top w:val="none" w:sz="0" w:space="0" w:color="auto"/>
        <w:left w:val="none" w:sz="0" w:space="0" w:color="auto"/>
        <w:bottom w:val="none" w:sz="0" w:space="0" w:color="auto"/>
        <w:right w:val="none" w:sz="0" w:space="0" w:color="auto"/>
      </w:divBdr>
    </w:div>
    <w:div w:id="1034623808">
      <w:bodyDiv w:val="1"/>
      <w:marLeft w:val="0"/>
      <w:marRight w:val="0"/>
      <w:marTop w:val="0"/>
      <w:marBottom w:val="0"/>
      <w:divBdr>
        <w:top w:val="none" w:sz="0" w:space="0" w:color="auto"/>
        <w:left w:val="none" w:sz="0" w:space="0" w:color="auto"/>
        <w:bottom w:val="none" w:sz="0" w:space="0" w:color="auto"/>
        <w:right w:val="none" w:sz="0" w:space="0" w:color="auto"/>
      </w:divBdr>
    </w:div>
    <w:div w:id="1034769063">
      <w:bodyDiv w:val="1"/>
      <w:marLeft w:val="0"/>
      <w:marRight w:val="0"/>
      <w:marTop w:val="0"/>
      <w:marBottom w:val="0"/>
      <w:divBdr>
        <w:top w:val="none" w:sz="0" w:space="0" w:color="auto"/>
        <w:left w:val="none" w:sz="0" w:space="0" w:color="auto"/>
        <w:bottom w:val="none" w:sz="0" w:space="0" w:color="auto"/>
        <w:right w:val="none" w:sz="0" w:space="0" w:color="auto"/>
      </w:divBdr>
    </w:div>
    <w:div w:id="1035302745">
      <w:bodyDiv w:val="1"/>
      <w:marLeft w:val="0"/>
      <w:marRight w:val="0"/>
      <w:marTop w:val="0"/>
      <w:marBottom w:val="0"/>
      <w:divBdr>
        <w:top w:val="none" w:sz="0" w:space="0" w:color="auto"/>
        <w:left w:val="none" w:sz="0" w:space="0" w:color="auto"/>
        <w:bottom w:val="none" w:sz="0" w:space="0" w:color="auto"/>
        <w:right w:val="none" w:sz="0" w:space="0" w:color="auto"/>
      </w:divBdr>
    </w:div>
    <w:div w:id="1035351575">
      <w:bodyDiv w:val="1"/>
      <w:marLeft w:val="0"/>
      <w:marRight w:val="0"/>
      <w:marTop w:val="0"/>
      <w:marBottom w:val="0"/>
      <w:divBdr>
        <w:top w:val="none" w:sz="0" w:space="0" w:color="auto"/>
        <w:left w:val="none" w:sz="0" w:space="0" w:color="auto"/>
        <w:bottom w:val="none" w:sz="0" w:space="0" w:color="auto"/>
        <w:right w:val="none" w:sz="0" w:space="0" w:color="auto"/>
      </w:divBdr>
    </w:div>
    <w:div w:id="1035423116">
      <w:bodyDiv w:val="1"/>
      <w:marLeft w:val="0"/>
      <w:marRight w:val="0"/>
      <w:marTop w:val="0"/>
      <w:marBottom w:val="0"/>
      <w:divBdr>
        <w:top w:val="none" w:sz="0" w:space="0" w:color="auto"/>
        <w:left w:val="none" w:sz="0" w:space="0" w:color="auto"/>
        <w:bottom w:val="none" w:sz="0" w:space="0" w:color="auto"/>
        <w:right w:val="none" w:sz="0" w:space="0" w:color="auto"/>
      </w:divBdr>
    </w:div>
    <w:div w:id="1035423971">
      <w:bodyDiv w:val="1"/>
      <w:marLeft w:val="0"/>
      <w:marRight w:val="0"/>
      <w:marTop w:val="0"/>
      <w:marBottom w:val="0"/>
      <w:divBdr>
        <w:top w:val="none" w:sz="0" w:space="0" w:color="auto"/>
        <w:left w:val="none" w:sz="0" w:space="0" w:color="auto"/>
        <w:bottom w:val="none" w:sz="0" w:space="0" w:color="auto"/>
        <w:right w:val="none" w:sz="0" w:space="0" w:color="auto"/>
      </w:divBdr>
    </w:div>
    <w:div w:id="1035809303">
      <w:bodyDiv w:val="1"/>
      <w:marLeft w:val="0"/>
      <w:marRight w:val="0"/>
      <w:marTop w:val="0"/>
      <w:marBottom w:val="0"/>
      <w:divBdr>
        <w:top w:val="none" w:sz="0" w:space="0" w:color="auto"/>
        <w:left w:val="none" w:sz="0" w:space="0" w:color="auto"/>
        <w:bottom w:val="none" w:sz="0" w:space="0" w:color="auto"/>
        <w:right w:val="none" w:sz="0" w:space="0" w:color="auto"/>
      </w:divBdr>
    </w:div>
    <w:div w:id="1035811603">
      <w:bodyDiv w:val="1"/>
      <w:marLeft w:val="0"/>
      <w:marRight w:val="0"/>
      <w:marTop w:val="0"/>
      <w:marBottom w:val="0"/>
      <w:divBdr>
        <w:top w:val="none" w:sz="0" w:space="0" w:color="auto"/>
        <w:left w:val="none" w:sz="0" w:space="0" w:color="auto"/>
        <w:bottom w:val="none" w:sz="0" w:space="0" w:color="auto"/>
        <w:right w:val="none" w:sz="0" w:space="0" w:color="auto"/>
      </w:divBdr>
    </w:div>
    <w:div w:id="1035814561">
      <w:bodyDiv w:val="1"/>
      <w:marLeft w:val="0"/>
      <w:marRight w:val="0"/>
      <w:marTop w:val="0"/>
      <w:marBottom w:val="0"/>
      <w:divBdr>
        <w:top w:val="none" w:sz="0" w:space="0" w:color="auto"/>
        <w:left w:val="none" w:sz="0" w:space="0" w:color="auto"/>
        <w:bottom w:val="none" w:sz="0" w:space="0" w:color="auto"/>
        <w:right w:val="none" w:sz="0" w:space="0" w:color="auto"/>
      </w:divBdr>
    </w:div>
    <w:div w:id="1035883021">
      <w:bodyDiv w:val="1"/>
      <w:marLeft w:val="0"/>
      <w:marRight w:val="0"/>
      <w:marTop w:val="0"/>
      <w:marBottom w:val="0"/>
      <w:divBdr>
        <w:top w:val="none" w:sz="0" w:space="0" w:color="auto"/>
        <w:left w:val="none" w:sz="0" w:space="0" w:color="auto"/>
        <w:bottom w:val="none" w:sz="0" w:space="0" w:color="auto"/>
        <w:right w:val="none" w:sz="0" w:space="0" w:color="auto"/>
      </w:divBdr>
    </w:div>
    <w:div w:id="1036662167">
      <w:bodyDiv w:val="1"/>
      <w:marLeft w:val="0"/>
      <w:marRight w:val="0"/>
      <w:marTop w:val="0"/>
      <w:marBottom w:val="0"/>
      <w:divBdr>
        <w:top w:val="none" w:sz="0" w:space="0" w:color="auto"/>
        <w:left w:val="none" w:sz="0" w:space="0" w:color="auto"/>
        <w:bottom w:val="none" w:sz="0" w:space="0" w:color="auto"/>
        <w:right w:val="none" w:sz="0" w:space="0" w:color="auto"/>
      </w:divBdr>
    </w:div>
    <w:div w:id="1036809086">
      <w:bodyDiv w:val="1"/>
      <w:marLeft w:val="0"/>
      <w:marRight w:val="0"/>
      <w:marTop w:val="0"/>
      <w:marBottom w:val="0"/>
      <w:divBdr>
        <w:top w:val="none" w:sz="0" w:space="0" w:color="auto"/>
        <w:left w:val="none" w:sz="0" w:space="0" w:color="auto"/>
        <w:bottom w:val="none" w:sz="0" w:space="0" w:color="auto"/>
        <w:right w:val="none" w:sz="0" w:space="0" w:color="auto"/>
      </w:divBdr>
    </w:div>
    <w:div w:id="1037000369">
      <w:bodyDiv w:val="1"/>
      <w:marLeft w:val="0"/>
      <w:marRight w:val="0"/>
      <w:marTop w:val="0"/>
      <w:marBottom w:val="0"/>
      <w:divBdr>
        <w:top w:val="none" w:sz="0" w:space="0" w:color="auto"/>
        <w:left w:val="none" w:sz="0" w:space="0" w:color="auto"/>
        <w:bottom w:val="none" w:sz="0" w:space="0" w:color="auto"/>
        <w:right w:val="none" w:sz="0" w:space="0" w:color="auto"/>
      </w:divBdr>
    </w:div>
    <w:div w:id="1037124476">
      <w:bodyDiv w:val="1"/>
      <w:marLeft w:val="0"/>
      <w:marRight w:val="0"/>
      <w:marTop w:val="0"/>
      <w:marBottom w:val="0"/>
      <w:divBdr>
        <w:top w:val="none" w:sz="0" w:space="0" w:color="auto"/>
        <w:left w:val="none" w:sz="0" w:space="0" w:color="auto"/>
        <w:bottom w:val="none" w:sz="0" w:space="0" w:color="auto"/>
        <w:right w:val="none" w:sz="0" w:space="0" w:color="auto"/>
      </w:divBdr>
    </w:div>
    <w:div w:id="1037587104">
      <w:bodyDiv w:val="1"/>
      <w:marLeft w:val="0"/>
      <w:marRight w:val="0"/>
      <w:marTop w:val="0"/>
      <w:marBottom w:val="0"/>
      <w:divBdr>
        <w:top w:val="none" w:sz="0" w:space="0" w:color="auto"/>
        <w:left w:val="none" w:sz="0" w:space="0" w:color="auto"/>
        <w:bottom w:val="none" w:sz="0" w:space="0" w:color="auto"/>
        <w:right w:val="none" w:sz="0" w:space="0" w:color="auto"/>
      </w:divBdr>
    </w:div>
    <w:div w:id="1039085949">
      <w:bodyDiv w:val="1"/>
      <w:marLeft w:val="0"/>
      <w:marRight w:val="0"/>
      <w:marTop w:val="0"/>
      <w:marBottom w:val="0"/>
      <w:divBdr>
        <w:top w:val="none" w:sz="0" w:space="0" w:color="auto"/>
        <w:left w:val="none" w:sz="0" w:space="0" w:color="auto"/>
        <w:bottom w:val="none" w:sz="0" w:space="0" w:color="auto"/>
        <w:right w:val="none" w:sz="0" w:space="0" w:color="auto"/>
      </w:divBdr>
    </w:div>
    <w:div w:id="1039936170">
      <w:bodyDiv w:val="1"/>
      <w:marLeft w:val="0"/>
      <w:marRight w:val="0"/>
      <w:marTop w:val="0"/>
      <w:marBottom w:val="0"/>
      <w:divBdr>
        <w:top w:val="none" w:sz="0" w:space="0" w:color="auto"/>
        <w:left w:val="none" w:sz="0" w:space="0" w:color="auto"/>
        <w:bottom w:val="none" w:sz="0" w:space="0" w:color="auto"/>
        <w:right w:val="none" w:sz="0" w:space="0" w:color="auto"/>
      </w:divBdr>
    </w:div>
    <w:div w:id="1042440150">
      <w:bodyDiv w:val="1"/>
      <w:marLeft w:val="0"/>
      <w:marRight w:val="0"/>
      <w:marTop w:val="0"/>
      <w:marBottom w:val="0"/>
      <w:divBdr>
        <w:top w:val="none" w:sz="0" w:space="0" w:color="auto"/>
        <w:left w:val="none" w:sz="0" w:space="0" w:color="auto"/>
        <w:bottom w:val="none" w:sz="0" w:space="0" w:color="auto"/>
        <w:right w:val="none" w:sz="0" w:space="0" w:color="auto"/>
      </w:divBdr>
    </w:div>
    <w:div w:id="1042629066">
      <w:bodyDiv w:val="1"/>
      <w:marLeft w:val="0"/>
      <w:marRight w:val="0"/>
      <w:marTop w:val="0"/>
      <w:marBottom w:val="0"/>
      <w:divBdr>
        <w:top w:val="none" w:sz="0" w:space="0" w:color="auto"/>
        <w:left w:val="none" w:sz="0" w:space="0" w:color="auto"/>
        <w:bottom w:val="none" w:sz="0" w:space="0" w:color="auto"/>
        <w:right w:val="none" w:sz="0" w:space="0" w:color="auto"/>
      </w:divBdr>
    </w:div>
    <w:div w:id="1042709419">
      <w:bodyDiv w:val="1"/>
      <w:marLeft w:val="0"/>
      <w:marRight w:val="0"/>
      <w:marTop w:val="0"/>
      <w:marBottom w:val="0"/>
      <w:divBdr>
        <w:top w:val="none" w:sz="0" w:space="0" w:color="auto"/>
        <w:left w:val="none" w:sz="0" w:space="0" w:color="auto"/>
        <w:bottom w:val="none" w:sz="0" w:space="0" w:color="auto"/>
        <w:right w:val="none" w:sz="0" w:space="0" w:color="auto"/>
      </w:divBdr>
    </w:div>
    <w:div w:id="1043139396">
      <w:bodyDiv w:val="1"/>
      <w:marLeft w:val="0"/>
      <w:marRight w:val="0"/>
      <w:marTop w:val="0"/>
      <w:marBottom w:val="0"/>
      <w:divBdr>
        <w:top w:val="none" w:sz="0" w:space="0" w:color="auto"/>
        <w:left w:val="none" w:sz="0" w:space="0" w:color="auto"/>
        <w:bottom w:val="none" w:sz="0" w:space="0" w:color="auto"/>
        <w:right w:val="none" w:sz="0" w:space="0" w:color="auto"/>
      </w:divBdr>
    </w:div>
    <w:div w:id="1043141063">
      <w:bodyDiv w:val="1"/>
      <w:marLeft w:val="0"/>
      <w:marRight w:val="0"/>
      <w:marTop w:val="0"/>
      <w:marBottom w:val="0"/>
      <w:divBdr>
        <w:top w:val="none" w:sz="0" w:space="0" w:color="auto"/>
        <w:left w:val="none" w:sz="0" w:space="0" w:color="auto"/>
        <w:bottom w:val="none" w:sz="0" w:space="0" w:color="auto"/>
        <w:right w:val="none" w:sz="0" w:space="0" w:color="auto"/>
      </w:divBdr>
    </w:div>
    <w:div w:id="1043365468">
      <w:bodyDiv w:val="1"/>
      <w:marLeft w:val="0"/>
      <w:marRight w:val="0"/>
      <w:marTop w:val="0"/>
      <w:marBottom w:val="0"/>
      <w:divBdr>
        <w:top w:val="none" w:sz="0" w:space="0" w:color="auto"/>
        <w:left w:val="none" w:sz="0" w:space="0" w:color="auto"/>
        <w:bottom w:val="none" w:sz="0" w:space="0" w:color="auto"/>
        <w:right w:val="none" w:sz="0" w:space="0" w:color="auto"/>
      </w:divBdr>
    </w:div>
    <w:div w:id="1043870818">
      <w:bodyDiv w:val="1"/>
      <w:marLeft w:val="0"/>
      <w:marRight w:val="0"/>
      <w:marTop w:val="0"/>
      <w:marBottom w:val="0"/>
      <w:divBdr>
        <w:top w:val="none" w:sz="0" w:space="0" w:color="auto"/>
        <w:left w:val="none" w:sz="0" w:space="0" w:color="auto"/>
        <w:bottom w:val="none" w:sz="0" w:space="0" w:color="auto"/>
        <w:right w:val="none" w:sz="0" w:space="0" w:color="auto"/>
      </w:divBdr>
    </w:div>
    <w:div w:id="1043871456">
      <w:bodyDiv w:val="1"/>
      <w:marLeft w:val="0"/>
      <w:marRight w:val="0"/>
      <w:marTop w:val="0"/>
      <w:marBottom w:val="0"/>
      <w:divBdr>
        <w:top w:val="none" w:sz="0" w:space="0" w:color="auto"/>
        <w:left w:val="none" w:sz="0" w:space="0" w:color="auto"/>
        <w:bottom w:val="none" w:sz="0" w:space="0" w:color="auto"/>
        <w:right w:val="none" w:sz="0" w:space="0" w:color="auto"/>
      </w:divBdr>
    </w:div>
    <w:div w:id="1044015141">
      <w:bodyDiv w:val="1"/>
      <w:marLeft w:val="0"/>
      <w:marRight w:val="0"/>
      <w:marTop w:val="0"/>
      <w:marBottom w:val="0"/>
      <w:divBdr>
        <w:top w:val="none" w:sz="0" w:space="0" w:color="auto"/>
        <w:left w:val="none" w:sz="0" w:space="0" w:color="auto"/>
        <w:bottom w:val="none" w:sz="0" w:space="0" w:color="auto"/>
        <w:right w:val="none" w:sz="0" w:space="0" w:color="auto"/>
      </w:divBdr>
    </w:div>
    <w:div w:id="1044058557">
      <w:bodyDiv w:val="1"/>
      <w:marLeft w:val="0"/>
      <w:marRight w:val="0"/>
      <w:marTop w:val="0"/>
      <w:marBottom w:val="0"/>
      <w:divBdr>
        <w:top w:val="none" w:sz="0" w:space="0" w:color="auto"/>
        <w:left w:val="none" w:sz="0" w:space="0" w:color="auto"/>
        <w:bottom w:val="none" w:sz="0" w:space="0" w:color="auto"/>
        <w:right w:val="none" w:sz="0" w:space="0" w:color="auto"/>
      </w:divBdr>
    </w:div>
    <w:div w:id="1045370598">
      <w:bodyDiv w:val="1"/>
      <w:marLeft w:val="0"/>
      <w:marRight w:val="0"/>
      <w:marTop w:val="0"/>
      <w:marBottom w:val="0"/>
      <w:divBdr>
        <w:top w:val="none" w:sz="0" w:space="0" w:color="auto"/>
        <w:left w:val="none" w:sz="0" w:space="0" w:color="auto"/>
        <w:bottom w:val="none" w:sz="0" w:space="0" w:color="auto"/>
        <w:right w:val="none" w:sz="0" w:space="0" w:color="auto"/>
      </w:divBdr>
    </w:div>
    <w:div w:id="1045643912">
      <w:bodyDiv w:val="1"/>
      <w:marLeft w:val="0"/>
      <w:marRight w:val="0"/>
      <w:marTop w:val="0"/>
      <w:marBottom w:val="0"/>
      <w:divBdr>
        <w:top w:val="none" w:sz="0" w:space="0" w:color="auto"/>
        <w:left w:val="none" w:sz="0" w:space="0" w:color="auto"/>
        <w:bottom w:val="none" w:sz="0" w:space="0" w:color="auto"/>
        <w:right w:val="none" w:sz="0" w:space="0" w:color="auto"/>
      </w:divBdr>
    </w:div>
    <w:div w:id="1045907629">
      <w:bodyDiv w:val="1"/>
      <w:marLeft w:val="0"/>
      <w:marRight w:val="0"/>
      <w:marTop w:val="0"/>
      <w:marBottom w:val="0"/>
      <w:divBdr>
        <w:top w:val="none" w:sz="0" w:space="0" w:color="auto"/>
        <w:left w:val="none" w:sz="0" w:space="0" w:color="auto"/>
        <w:bottom w:val="none" w:sz="0" w:space="0" w:color="auto"/>
        <w:right w:val="none" w:sz="0" w:space="0" w:color="auto"/>
      </w:divBdr>
    </w:div>
    <w:div w:id="1046762270">
      <w:bodyDiv w:val="1"/>
      <w:marLeft w:val="0"/>
      <w:marRight w:val="0"/>
      <w:marTop w:val="0"/>
      <w:marBottom w:val="0"/>
      <w:divBdr>
        <w:top w:val="none" w:sz="0" w:space="0" w:color="auto"/>
        <w:left w:val="none" w:sz="0" w:space="0" w:color="auto"/>
        <w:bottom w:val="none" w:sz="0" w:space="0" w:color="auto"/>
        <w:right w:val="none" w:sz="0" w:space="0" w:color="auto"/>
      </w:divBdr>
    </w:div>
    <w:div w:id="1047295303">
      <w:bodyDiv w:val="1"/>
      <w:marLeft w:val="0"/>
      <w:marRight w:val="0"/>
      <w:marTop w:val="0"/>
      <w:marBottom w:val="0"/>
      <w:divBdr>
        <w:top w:val="none" w:sz="0" w:space="0" w:color="auto"/>
        <w:left w:val="none" w:sz="0" w:space="0" w:color="auto"/>
        <w:bottom w:val="none" w:sz="0" w:space="0" w:color="auto"/>
        <w:right w:val="none" w:sz="0" w:space="0" w:color="auto"/>
      </w:divBdr>
    </w:div>
    <w:div w:id="1048184684">
      <w:bodyDiv w:val="1"/>
      <w:marLeft w:val="0"/>
      <w:marRight w:val="0"/>
      <w:marTop w:val="0"/>
      <w:marBottom w:val="0"/>
      <w:divBdr>
        <w:top w:val="none" w:sz="0" w:space="0" w:color="auto"/>
        <w:left w:val="none" w:sz="0" w:space="0" w:color="auto"/>
        <w:bottom w:val="none" w:sz="0" w:space="0" w:color="auto"/>
        <w:right w:val="none" w:sz="0" w:space="0" w:color="auto"/>
      </w:divBdr>
    </w:div>
    <w:div w:id="1049034892">
      <w:bodyDiv w:val="1"/>
      <w:marLeft w:val="0"/>
      <w:marRight w:val="0"/>
      <w:marTop w:val="0"/>
      <w:marBottom w:val="0"/>
      <w:divBdr>
        <w:top w:val="none" w:sz="0" w:space="0" w:color="auto"/>
        <w:left w:val="none" w:sz="0" w:space="0" w:color="auto"/>
        <w:bottom w:val="none" w:sz="0" w:space="0" w:color="auto"/>
        <w:right w:val="none" w:sz="0" w:space="0" w:color="auto"/>
      </w:divBdr>
    </w:div>
    <w:div w:id="1050690609">
      <w:bodyDiv w:val="1"/>
      <w:marLeft w:val="0"/>
      <w:marRight w:val="0"/>
      <w:marTop w:val="0"/>
      <w:marBottom w:val="0"/>
      <w:divBdr>
        <w:top w:val="none" w:sz="0" w:space="0" w:color="auto"/>
        <w:left w:val="none" w:sz="0" w:space="0" w:color="auto"/>
        <w:bottom w:val="none" w:sz="0" w:space="0" w:color="auto"/>
        <w:right w:val="none" w:sz="0" w:space="0" w:color="auto"/>
      </w:divBdr>
    </w:div>
    <w:div w:id="1050766041">
      <w:bodyDiv w:val="1"/>
      <w:marLeft w:val="0"/>
      <w:marRight w:val="0"/>
      <w:marTop w:val="0"/>
      <w:marBottom w:val="0"/>
      <w:divBdr>
        <w:top w:val="none" w:sz="0" w:space="0" w:color="auto"/>
        <w:left w:val="none" w:sz="0" w:space="0" w:color="auto"/>
        <w:bottom w:val="none" w:sz="0" w:space="0" w:color="auto"/>
        <w:right w:val="none" w:sz="0" w:space="0" w:color="auto"/>
      </w:divBdr>
    </w:div>
    <w:div w:id="1052076931">
      <w:bodyDiv w:val="1"/>
      <w:marLeft w:val="0"/>
      <w:marRight w:val="0"/>
      <w:marTop w:val="0"/>
      <w:marBottom w:val="0"/>
      <w:divBdr>
        <w:top w:val="none" w:sz="0" w:space="0" w:color="auto"/>
        <w:left w:val="none" w:sz="0" w:space="0" w:color="auto"/>
        <w:bottom w:val="none" w:sz="0" w:space="0" w:color="auto"/>
        <w:right w:val="none" w:sz="0" w:space="0" w:color="auto"/>
      </w:divBdr>
    </w:div>
    <w:div w:id="1052584111">
      <w:bodyDiv w:val="1"/>
      <w:marLeft w:val="0"/>
      <w:marRight w:val="0"/>
      <w:marTop w:val="0"/>
      <w:marBottom w:val="0"/>
      <w:divBdr>
        <w:top w:val="none" w:sz="0" w:space="0" w:color="auto"/>
        <w:left w:val="none" w:sz="0" w:space="0" w:color="auto"/>
        <w:bottom w:val="none" w:sz="0" w:space="0" w:color="auto"/>
        <w:right w:val="none" w:sz="0" w:space="0" w:color="auto"/>
      </w:divBdr>
    </w:div>
    <w:div w:id="1053040510">
      <w:bodyDiv w:val="1"/>
      <w:marLeft w:val="0"/>
      <w:marRight w:val="0"/>
      <w:marTop w:val="0"/>
      <w:marBottom w:val="0"/>
      <w:divBdr>
        <w:top w:val="none" w:sz="0" w:space="0" w:color="auto"/>
        <w:left w:val="none" w:sz="0" w:space="0" w:color="auto"/>
        <w:bottom w:val="none" w:sz="0" w:space="0" w:color="auto"/>
        <w:right w:val="none" w:sz="0" w:space="0" w:color="auto"/>
      </w:divBdr>
    </w:div>
    <w:div w:id="1053188413">
      <w:bodyDiv w:val="1"/>
      <w:marLeft w:val="0"/>
      <w:marRight w:val="0"/>
      <w:marTop w:val="0"/>
      <w:marBottom w:val="0"/>
      <w:divBdr>
        <w:top w:val="none" w:sz="0" w:space="0" w:color="auto"/>
        <w:left w:val="none" w:sz="0" w:space="0" w:color="auto"/>
        <w:bottom w:val="none" w:sz="0" w:space="0" w:color="auto"/>
        <w:right w:val="none" w:sz="0" w:space="0" w:color="auto"/>
      </w:divBdr>
    </w:div>
    <w:div w:id="1053583720">
      <w:bodyDiv w:val="1"/>
      <w:marLeft w:val="0"/>
      <w:marRight w:val="0"/>
      <w:marTop w:val="0"/>
      <w:marBottom w:val="0"/>
      <w:divBdr>
        <w:top w:val="none" w:sz="0" w:space="0" w:color="auto"/>
        <w:left w:val="none" w:sz="0" w:space="0" w:color="auto"/>
        <w:bottom w:val="none" w:sz="0" w:space="0" w:color="auto"/>
        <w:right w:val="none" w:sz="0" w:space="0" w:color="auto"/>
      </w:divBdr>
    </w:div>
    <w:div w:id="1054281562">
      <w:bodyDiv w:val="1"/>
      <w:marLeft w:val="0"/>
      <w:marRight w:val="0"/>
      <w:marTop w:val="0"/>
      <w:marBottom w:val="0"/>
      <w:divBdr>
        <w:top w:val="none" w:sz="0" w:space="0" w:color="auto"/>
        <w:left w:val="none" w:sz="0" w:space="0" w:color="auto"/>
        <w:bottom w:val="none" w:sz="0" w:space="0" w:color="auto"/>
        <w:right w:val="none" w:sz="0" w:space="0" w:color="auto"/>
      </w:divBdr>
    </w:div>
    <w:div w:id="1054431049">
      <w:bodyDiv w:val="1"/>
      <w:marLeft w:val="0"/>
      <w:marRight w:val="0"/>
      <w:marTop w:val="0"/>
      <w:marBottom w:val="0"/>
      <w:divBdr>
        <w:top w:val="none" w:sz="0" w:space="0" w:color="auto"/>
        <w:left w:val="none" w:sz="0" w:space="0" w:color="auto"/>
        <w:bottom w:val="none" w:sz="0" w:space="0" w:color="auto"/>
        <w:right w:val="none" w:sz="0" w:space="0" w:color="auto"/>
      </w:divBdr>
    </w:div>
    <w:div w:id="1056047912">
      <w:bodyDiv w:val="1"/>
      <w:marLeft w:val="0"/>
      <w:marRight w:val="0"/>
      <w:marTop w:val="0"/>
      <w:marBottom w:val="0"/>
      <w:divBdr>
        <w:top w:val="none" w:sz="0" w:space="0" w:color="auto"/>
        <w:left w:val="none" w:sz="0" w:space="0" w:color="auto"/>
        <w:bottom w:val="none" w:sz="0" w:space="0" w:color="auto"/>
        <w:right w:val="none" w:sz="0" w:space="0" w:color="auto"/>
      </w:divBdr>
    </w:div>
    <w:div w:id="1057045349">
      <w:bodyDiv w:val="1"/>
      <w:marLeft w:val="0"/>
      <w:marRight w:val="0"/>
      <w:marTop w:val="0"/>
      <w:marBottom w:val="0"/>
      <w:divBdr>
        <w:top w:val="none" w:sz="0" w:space="0" w:color="auto"/>
        <w:left w:val="none" w:sz="0" w:space="0" w:color="auto"/>
        <w:bottom w:val="none" w:sz="0" w:space="0" w:color="auto"/>
        <w:right w:val="none" w:sz="0" w:space="0" w:color="auto"/>
      </w:divBdr>
    </w:div>
    <w:div w:id="1057318225">
      <w:bodyDiv w:val="1"/>
      <w:marLeft w:val="0"/>
      <w:marRight w:val="0"/>
      <w:marTop w:val="0"/>
      <w:marBottom w:val="0"/>
      <w:divBdr>
        <w:top w:val="none" w:sz="0" w:space="0" w:color="auto"/>
        <w:left w:val="none" w:sz="0" w:space="0" w:color="auto"/>
        <w:bottom w:val="none" w:sz="0" w:space="0" w:color="auto"/>
        <w:right w:val="none" w:sz="0" w:space="0" w:color="auto"/>
      </w:divBdr>
    </w:div>
    <w:div w:id="1057555833">
      <w:bodyDiv w:val="1"/>
      <w:marLeft w:val="0"/>
      <w:marRight w:val="0"/>
      <w:marTop w:val="0"/>
      <w:marBottom w:val="0"/>
      <w:divBdr>
        <w:top w:val="none" w:sz="0" w:space="0" w:color="auto"/>
        <w:left w:val="none" w:sz="0" w:space="0" w:color="auto"/>
        <w:bottom w:val="none" w:sz="0" w:space="0" w:color="auto"/>
        <w:right w:val="none" w:sz="0" w:space="0" w:color="auto"/>
      </w:divBdr>
    </w:div>
    <w:div w:id="1060710763">
      <w:bodyDiv w:val="1"/>
      <w:marLeft w:val="0"/>
      <w:marRight w:val="0"/>
      <w:marTop w:val="0"/>
      <w:marBottom w:val="0"/>
      <w:divBdr>
        <w:top w:val="none" w:sz="0" w:space="0" w:color="auto"/>
        <w:left w:val="none" w:sz="0" w:space="0" w:color="auto"/>
        <w:bottom w:val="none" w:sz="0" w:space="0" w:color="auto"/>
        <w:right w:val="none" w:sz="0" w:space="0" w:color="auto"/>
      </w:divBdr>
    </w:div>
    <w:div w:id="1061633300">
      <w:bodyDiv w:val="1"/>
      <w:marLeft w:val="0"/>
      <w:marRight w:val="0"/>
      <w:marTop w:val="0"/>
      <w:marBottom w:val="0"/>
      <w:divBdr>
        <w:top w:val="none" w:sz="0" w:space="0" w:color="auto"/>
        <w:left w:val="none" w:sz="0" w:space="0" w:color="auto"/>
        <w:bottom w:val="none" w:sz="0" w:space="0" w:color="auto"/>
        <w:right w:val="none" w:sz="0" w:space="0" w:color="auto"/>
      </w:divBdr>
    </w:div>
    <w:div w:id="1062413573">
      <w:bodyDiv w:val="1"/>
      <w:marLeft w:val="0"/>
      <w:marRight w:val="0"/>
      <w:marTop w:val="0"/>
      <w:marBottom w:val="0"/>
      <w:divBdr>
        <w:top w:val="none" w:sz="0" w:space="0" w:color="auto"/>
        <w:left w:val="none" w:sz="0" w:space="0" w:color="auto"/>
        <w:bottom w:val="none" w:sz="0" w:space="0" w:color="auto"/>
        <w:right w:val="none" w:sz="0" w:space="0" w:color="auto"/>
      </w:divBdr>
    </w:div>
    <w:div w:id="1062482579">
      <w:bodyDiv w:val="1"/>
      <w:marLeft w:val="0"/>
      <w:marRight w:val="0"/>
      <w:marTop w:val="0"/>
      <w:marBottom w:val="0"/>
      <w:divBdr>
        <w:top w:val="none" w:sz="0" w:space="0" w:color="auto"/>
        <w:left w:val="none" w:sz="0" w:space="0" w:color="auto"/>
        <w:bottom w:val="none" w:sz="0" w:space="0" w:color="auto"/>
        <w:right w:val="none" w:sz="0" w:space="0" w:color="auto"/>
      </w:divBdr>
    </w:div>
    <w:div w:id="1062824241">
      <w:bodyDiv w:val="1"/>
      <w:marLeft w:val="0"/>
      <w:marRight w:val="0"/>
      <w:marTop w:val="0"/>
      <w:marBottom w:val="0"/>
      <w:divBdr>
        <w:top w:val="none" w:sz="0" w:space="0" w:color="auto"/>
        <w:left w:val="none" w:sz="0" w:space="0" w:color="auto"/>
        <w:bottom w:val="none" w:sz="0" w:space="0" w:color="auto"/>
        <w:right w:val="none" w:sz="0" w:space="0" w:color="auto"/>
      </w:divBdr>
    </w:div>
    <w:div w:id="1063140651">
      <w:bodyDiv w:val="1"/>
      <w:marLeft w:val="0"/>
      <w:marRight w:val="0"/>
      <w:marTop w:val="0"/>
      <w:marBottom w:val="0"/>
      <w:divBdr>
        <w:top w:val="none" w:sz="0" w:space="0" w:color="auto"/>
        <w:left w:val="none" w:sz="0" w:space="0" w:color="auto"/>
        <w:bottom w:val="none" w:sz="0" w:space="0" w:color="auto"/>
        <w:right w:val="none" w:sz="0" w:space="0" w:color="auto"/>
      </w:divBdr>
    </w:div>
    <w:div w:id="1063210631">
      <w:bodyDiv w:val="1"/>
      <w:marLeft w:val="0"/>
      <w:marRight w:val="0"/>
      <w:marTop w:val="0"/>
      <w:marBottom w:val="0"/>
      <w:divBdr>
        <w:top w:val="none" w:sz="0" w:space="0" w:color="auto"/>
        <w:left w:val="none" w:sz="0" w:space="0" w:color="auto"/>
        <w:bottom w:val="none" w:sz="0" w:space="0" w:color="auto"/>
        <w:right w:val="none" w:sz="0" w:space="0" w:color="auto"/>
      </w:divBdr>
    </w:div>
    <w:div w:id="1063219938">
      <w:bodyDiv w:val="1"/>
      <w:marLeft w:val="0"/>
      <w:marRight w:val="0"/>
      <w:marTop w:val="0"/>
      <w:marBottom w:val="0"/>
      <w:divBdr>
        <w:top w:val="none" w:sz="0" w:space="0" w:color="auto"/>
        <w:left w:val="none" w:sz="0" w:space="0" w:color="auto"/>
        <w:bottom w:val="none" w:sz="0" w:space="0" w:color="auto"/>
        <w:right w:val="none" w:sz="0" w:space="0" w:color="auto"/>
      </w:divBdr>
    </w:div>
    <w:div w:id="1063993306">
      <w:bodyDiv w:val="1"/>
      <w:marLeft w:val="0"/>
      <w:marRight w:val="0"/>
      <w:marTop w:val="0"/>
      <w:marBottom w:val="0"/>
      <w:divBdr>
        <w:top w:val="none" w:sz="0" w:space="0" w:color="auto"/>
        <w:left w:val="none" w:sz="0" w:space="0" w:color="auto"/>
        <w:bottom w:val="none" w:sz="0" w:space="0" w:color="auto"/>
        <w:right w:val="none" w:sz="0" w:space="0" w:color="auto"/>
      </w:divBdr>
    </w:div>
    <w:div w:id="1064795524">
      <w:bodyDiv w:val="1"/>
      <w:marLeft w:val="0"/>
      <w:marRight w:val="0"/>
      <w:marTop w:val="0"/>
      <w:marBottom w:val="0"/>
      <w:divBdr>
        <w:top w:val="none" w:sz="0" w:space="0" w:color="auto"/>
        <w:left w:val="none" w:sz="0" w:space="0" w:color="auto"/>
        <w:bottom w:val="none" w:sz="0" w:space="0" w:color="auto"/>
        <w:right w:val="none" w:sz="0" w:space="0" w:color="auto"/>
      </w:divBdr>
    </w:div>
    <w:div w:id="1065225828">
      <w:bodyDiv w:val="1"/>
      <w:marLeft w:val="0"/>
      <w:marRight w:val="0"/>
      <w:marTop w:val="0"/>
      <w:marBottom w:val="0"/>
      <w:divBdr>
        <w:top w:val="none" w:sz="0" w:space="0" w:color="auto"/>
        <w:left w:val="none" w:sz="0" w:space="0" w:color="auto"/>
        <w:bottom w:val="none" w:sz="0" w:space="0" w:color="auto"/>
        <w:right w:val="none" w:sz="0" w:space="0" w:color="auto"/>
      </w:divBdr>
    </w:div>
    <w:div w:id="1065494006">
      <w:bodyDiv w:val="1"/>
      <w:marLeft w:val="0"/>
      <w:marRight w:val="0"/>
      <w:marTop w:val="0"/>
      <w:marBottom w:val="0"/>
      <w:divBdr>
        <w:top w:val="none" w:sz="0" w:space="0" w:color="auto"/>
        <w:left w:val="none" w:sz="0" w:space="0" w:color="auto"/>
        <w:bottom w:val="none" w:sz="0" w:space="0" w:color="auto"/>
        <w:right w:val="none" w:sz="0" w:space="0" w:color="auto"/>
      </w:divBdr>
    </w:div>
    <w:div w:id="1065569305">
      <w:bodyDiv w:val="1"/>
      <w:marLeft w:val="0"/>
      <w:marRight w:val="0"/>
      <w:marTop w:val="0"/>
      <w:marBottom w:val="0"/>
      <w:divBdr>
        <w:top w:val="none" w:sz="0" w:space="0" w:color="auto"/>
        <w:left w:val="none" w:sz="0" w:space="0" w:color="auto"/>
        <w:bottom w:val="none" w:sz="0" w:space="0" w:color="auto"/>
        <w:right w:val="none" w:sz="0" w:space="0" w:color="auto"/>
      </w:divBdr>
    </w:div>
    <w:div w:id="1066877282">
      <w:bodyDiv w:val="1"/>
      <w:marLeft w:val="0"/>
      <w:marRight w:val="0"/>
      <w:marTop w:val="0"/>
      <w:marBottom w:val="0"/>
      <w:divBdr>
        <w:top w:val="none" w:sz="0" w:space="0" w:color="auto"/>
        <w:left w:val="none" w:sz="0" w:space="0" w:color="auto"/>
        <w:bottom w:val="none" w:sz="0" w:space="0" w:color="auto"/>
        <w:right w:val="none" w:sz="0" w:space="0" w:color="auto"/>
      </w:divBdr>
    </w:div>
    <w:div w:id="1067193508">
      <w:bodyDiv w:val="1"/>
      <w:marLeft w:val="0"/>
      <w:marRight w:val="0"/>
      <w:marTop w:val="0"/>
      <w:marBottom w:val="0"/>
      <w:divBdr>
        <w:top w:val="none" w:sz="0" w:space="0" w:color="auto"/>
        <w:left w:val="none" w:sz="0" w:space="0" w:color="auto"/>
        <w:bottom w:val="none" w:sz="0" w:space="0" w:color="auto"/>
        <w:right w:val="none" w:sz="0" w:space="0" w:color="auto"/>
      </w:divBdr>
    </w:div>
    <w:div w:id="1068382811">
      <w:bodyDiv w:val="1"/>
      <w:marLeft w:val="0"/>
      <w:marRight w:val="0"/>
      <w:marTop w:val="0"/>
      <w:marBottom w:val="0"/>
      <w:divBdr>
        <w:top w:val="none" w:sz="0" w:space="0" w:color="auto"/>
        <w:left w:val="none" w:sz="0" w:space="0" w:color="auto"/>
        <w:bottom w:val="none" w:sz="0" w:space="0" w:color="auto"/>
        <w:right w:val="none" w:sz="0" w:space="0" w:color="auto"/>
      </w:divBdr>
    </w:div>
    <w:div w:id="1069303519">
      <w:bodyDiv w:val="1"/>
      <w:marLeft w:val="0"/>
      <w:marRight w:val="0"/>
      <w:marTop w:val="0"/>
      <w:marBottom w:val="0"/>
      <w:divBdr>
        <w:top w:val="none" w:sz="0" w:space="0" w:color="auto"/>
        <w:left w:val="none" w:sz="0" w:space="0" w:color="auto"/>
        <w:bottom w:val="none" w:sz="0" w:space="0" w:color="auto"/>
        <w:right w:val="none" w:sz="0" w:space="0" w:color="auto"/>
      </w:divBdr>
    </w:div>
    <w:div w:id="1069768917">
      <w:bodyDiv w:val="1"/>
      <w:marLeft w:val="0"/>
      <w:marRight w:val="0"/>
      <w:marTop w:val="0"/>
      <w:marBottom w:val="0"/>
      <w:divBdr>
        <w:top w:val="none" w:sz="0" w:space="0" w:color="auto"/>
        <w:left w:val="none" w:sz="0" w:space="0" w:color="auto"/>
        <w:bottom w:val="none" w:sz="0" w:space="0" w:color="auto"/>
        <w:right w:val="none" w:sz="0" w:space="0" w:color="auto"/>
      </w:divBdr>
    </w:div>
    <w:div w:id="1070617733">
      <w:bodyDiv w:val="1"/>
      <w:marLeft w:val="0"/>
      <w:marRight w:val="0"/>
      <w:marTop w:val="0"/>
      <w:marBottom w:val="0"/>
      <w:divBdr>
        <w:top w:val="none" w:sz="0" w:space="0" w:color="auto"/>
        <w:left w:val="none" w:sz="0" w:space="0" w:color="auto"/>
        <w:bottom w:val="none" w:sz="0" w:space="0" w:color="auto"/>
        <w:right w:val="none" w:sz="0" w:space="0" w:color="auto"/>
      </w:divBdr>
    </w:div>
    <w:div w:id="1071195445">
      <w:bodyDiv w:val="1"/>
      <w:marLeft w:val="0"/>
      <w:marRight w:val="0"/>
      <w:marTop w:val="0"/>
      <w:marBottom w:val="0"/>
      <w:divBdr>
        <w:top w:val="none" w:sz="0" w:space="0" w:color="auto"/>
        <w:left w:val="none" w:sz="0" w:space="0" w:color="auto"/>
        <w:bottom w:val="none" w:sz="0" w:space="0" w:color="auto"/>
        <w:right w:val="none" w:sz="0" w:space="0" w:color="auto"/>
      </w:divBdr>
    </w:div>
    <w:div w:id="1071658665">
      <w:bodyDiv w:val="1"/>
      <w:marLeft w:val="0"/>
      <w:marRight w:val="0"/>
      <w:marTop w:val="0"/>
      <w:marBottom w:val="0"/>
      <w:divBdr>
        <w:top w:val="none" w:sz="0" w:space="0" w:color="auto"/>
        <w:left w:val="none" w:sz="0" w:space="0" w:color="auto"/>
        <w:bottom w:val="none" w:sz="0" w:space="0" w:color="auto"/>
        <w:right w:val="none" w:sz="0" w:space="0" w:color="auto"/>
      </w:divBdr>
    </w:div>
    <w:div w:id="1071660392">
      <w:bodyDiv w:val="1"/>
      <w:marLeft w:val="0"/>
      <w:marRight w:val="0"/>
      <w:marTop w:val="0"/>
      <w:marBottom w:val="0"/>
      <w:divBdr>
        <w:top w:val="none" w:sz="0" w:space="0" w:color="auto"/>
        <w:left w:val="none" w:sz="0" w:space="0" w:color="auto"/>
        <w:bottom w:val="none" w:sz="0" w:space="0" w:color="auto"/>
        <w:right w:val="none" w:sz="0" w:space="0" w:color="auto"/>
      </w:divBdr>
    </w:div>
    <w:div w:id="1071922440">
      <w:bodyDiv w:val="1"/>
      <w:marLeft w:val="0"/>
      <w:marRight w:val="0"/>
      <w:marTop w:val="0"/>
      <w:marBottom w:val="0"/>
      <w:divBdr>
        <w:top w:val="none" w:sz="0" w:space="0" w:color="auto"/>
        <w:left w:val="none" w:sz="0" w:space="0" w:color="auto"/>
        <w:bottom w:val="none" w:sz="0" w:space="0" w:color="auto"/>
        <w:right w:val="none" w:sz="0" w:space="0" w:color="auto"/>
      </w:divBdr>
    </w:div>
    <w:div w:id="1072433341">
      <w:bodyDiv w:val="1"/>
      <w:marLeft w:val="0"/>
      <w:marRight w:val="0"/>
      <w:marTop w:val="0"/>
      <w:marBottom w:val="0"/>
      <w:divBdr>
        <w:top w:val="none" w:sz="0" w:space="0" w:color="auto"/>
        <w:left w:val="none" w:sz="0" w:space="0" w:color="auto"/>
        <w:bottom w:val="none" w:sz="0" w:space="0" w:color="auto"/>
        <w:right w:val="none" w:sz="0" w:space="0" w:color="auto"/>
      </w:divBdr>
    </w:div>
    <w:div w:id="1072970094">
      <w:bodyDiv w:val="1"/>
      <w:marLeft w:val="0"/>
      <w:marRight w:val="0"/>
      <w:marTop w:val="0"/>
      <w:marBottom w:val="0"/>
      <w:divBdr>
        <w:top w:val="none" w:sz="0" w:space="0" w:color="auto"/>
        <w:left w:val="none" w:sz="0" w:space="0" w:color="auto"/>
        <w:bottom w:val="none" w:sz="0" w:space="0" w:color="auto"/>
        <w:right w:val="none" w:sz="0" w:space="0" w:color="auto"/>
      </w:divBdr>
    </w:div>
    <w:div w:id="1074086331">
      <w:bodyDiv w:val="1"/>
      <w:marLeft w:val="0"/>
      <w:marRight w:val="0"/>
      <w:marTop w:val="0"/>
      <w:marBottom w:val="0"/>
      <w:divBdr>
        <w:top w:val="none" w:sz="0" w:space="0" w:color="auto"/>
        <w:left w:val="none" w:sz="0" w:space="0" w:color="auto"/>
        <w:bottom w:val="none" w:sz="0" w:space="0" w:color="auto"/>
        <w:right w:val="none" w:sz="0" w:space="0" w:color="auto"/>
      </w:divBdr>
    </w:div>
    <w:div w:id="1074161935">
      <w:bodyDiv w:val="1"/>
      <w:marLeft w:val="0"/>
      <w:marRight w:val="0"/>
      <w:marTop w:val="0"/>
      <w:marBottom w:val="0"/>
      <w:divBdr>
        <w:top w:val="none" w:sz="0" w:space="0" w:color="auto"/>
        <w:left w:val="none" w:sz="0" w:space="0" w:color="auto"/>
        <w:bottom w:val="none" w:sz="0" w:space="0" w:color="auto"/>
        <w:right w:val="none" w:sz="0" w:space="0" w:color="auto"/>
      </w:divBdr>
    </w:div>
    <w:div w:id="1074350413">
      <w:bodyDiv w:val="1"/>
      <w:marLeft w:val="0"/>
      <w:marRight w:val="0"/>
      <w:marTop w:val="0"/>
      <w:marBottom w:val="0"/>
      <w:divBdr>
        <w:top w:val="none" w:sz="0" w:space="0" w:color="auto"/>
        <w:left w:val="none" w:sz="0" w:space="0" w:color="auto"/>
        <w:bottom w:val="none" w:sz="0" w:space="0" w:color="auto"/>
        <w:right w:val="none" w:sz="0" w:space="0" w:color="auto"/>
      </w:divBdr>
    </w:div>
    <w:div w:id="1074354615">
      <w:bodyDiv w:val="1"/>
      <w:marLeft w:val="0"/>
      <w:marRight w:val="0"/>
      <w:marTop w:val="0"/>
      <w:marBottom w:val="0"/>
      <w:divBdr>
        <w:top w:val="none" w:sz="0" w:space="0" w:color="auto"/>
        <w:left w:val="none" w:sz="0" w:space="0" w:color="auto"/>
        <w:bottom w:val="none" w:sz="0" w:space="0" w:color="auto"/>
        <w:right w:val="none" w:sz="0" w:space="0" w:color="auto"/>
      </w:divBdr>
    </w:div>
    <w:div w:id="1074666581">
      <w:bodyDiv w:val="1"/>
      <w:marLeft w:val="0"/>
      <w:marRight w:val="0"/>
      <w:marTop w:val="0"/>
      <w:marBottom w:val="0"/>
      <w:divBdr>
        <w:top w:val="none" w:sz="0" w:space="0" w:color="auto"/>
        <w:left w:val="none" w:sz="0" w:space="0" w:color="auto"/>
        <w:bottom w:val="none" w:sz="0" w:space="0" w:color="auto"/>
        <w:right w:val="none" w:sz="0" w:space="0" w:color="auto"/>
      </w:divBdr>
    </w:div>
    <w:div w:id="1075274680">
      <w:bodyDiv w:val="1"/>
      <w:marLeft w:val="0"/>
      <w:marRight w:val="0"/>
      <w:marTop w:val="0"/>
      <w:marBottom w:val="0"/>
      <w:divBdr>
        <w:top w:val="none" w:sz="0" w:space="0" w:color="auto"/>
        <w:left w:val="none" w:sz="0" w:space="0" w:color="auto"/>
        <w:bottom w:val="none" w:sz="0" w:space="0" w:color="auto"/>
        <w:right w:val="none" w:sz="0" w:space="0" w:color="auto"/>
      </w:divBdr>
    </w:div>
    <w:div w:id="1075476931">
      <w:bodyDiv w:val="1"/>
      <w:marLeft w:val="0"/>
      <w:marRight w:val="0"/>
      <w:marTop w:val="0"/>
      <w:marBottom w:val="0"/>
      <w:divBdr>
        <w:top w:val="none" w:sz="0" w:space="0" w:color="auto"/>
        <w:left w:val="none" w:sz="0" w:space="0" w:color="auto"/>
        <w:bottom w:val="none" w:sz="0" w:space="0" w:color="auto"/>
        <w:right w:val="none" w:sz="0" w:space="0" w:color="auto"/>
      </w:divBdr>
    </w:div>
    <w:div w:id="1075857783">
      <w:bodyDiv w:val="1"/>
      <w:marLeft w:val="0"/>
      <w:marRight w:val="0"/>
      <w:marTop w:val="0"/>
      <w:marBottom w:val="0"/>
      <w:divBdr>
        <w:top w:val="none" w:sz="0" w:space="0" w:color="auto"/>
        <w:left w:val="none" w:sz="0" w:space="0" w:color="auto"/>
        <w:bottom w:val="none" w:sz="0" w:space="0" w:color="auto"/>
        <w:right w:val="none" w:sz="0" w:space="0" w:color="auto"/>
      </w:divBdr>
    </w:div>
    <w:div w:id="1076049927">
      <w:bodyDiv w:val="1"/>
      <w:marLeft w:val="0"/>
      <w:marRight w:val="0"/>
      <w:marTop w:val="0"/>
      <w:marBottom w:val="0"/>
      <w:divBdr>
        <w:top w:val="none" w:sz="0" w:space="0" w:color="auto"/>
        <w:left w:val="none" w:sz="0" w:space="0" w:color="auto"/>
        <w:bottom w:val="none" w:sz="0" w:space="0" w:color="auto"/>
        <w:right w:val="none" w:sz="0" w:space="0" w:color="auto"/>
      </w:divBdr>
    </w:div>
    <w:div w:id="1076056645">
      <w:bodyDiv w:val="1"/>
      <w:marLeft w:val="0"/>
      <w:marRight w:val="0"/>
      <w:marTop w:val="0"/>
      <w:marBottom w:val="0"/>
      <w:divBdr>
        <w:top w:val="none" w:sz="0" w:space="0" w:color="auto"/>
        <w:left w:val="none" w:sz="0" w:space="0" w:color="auto"/>
        <w:bottom w:val="none" w:sz="0" w:space="0" w:color="auto"/>
        <w:right w:val="none" w:sz="0" w:space="0" w:color="auto"/>
      </w:divBdr>
    </w:div>
    <w:div w:id="1076511131">
      <w:bodyDiv w:val="1"/>
      <w:marLeft w:val="0"/>
      <w:marRight w:val="0"/>
      <w:marTop w:val="0"/>
      <w:marBottom w:val="0"/>
      <w:divBdr>
        <w:top w:val="none" w:sz="0" w:space="0" w:color="auto"/>
        <w:left w:val="none" w:sz="0" w:space="0" w:color="auto"/>
        <w:bottom w:val="none" w:sz="0" w:space="0" w:color="auto"/>
        <w:right w:val="none" w:sz="0" w:space="0" w:color="auto"/>
      </w:divBdr>
    </w:div>
    <w:div w:id="1076781193">
      <w:bodyDiv w:val="1"/>
      <w:marLeft w:val="0"/>
      <w:marRight w:val="0"/>
      <w:marTop w:val="0"/>
      <w:marBottom w:val="0"/>
      <w:divBdr>
        <w:top w:val="none" w:sz="0" w:space="0" w:color="auto"/>
        <w:left w:val="none" w:sz="0" w:space="0" w:color="auto"/>
        <w:bottom w:val="none" w:sz="0" w:space="0" w:color="auto"/>
        <w:right w:val="none" w:sz="0" w:space="0" w:color="auto"/>
      </w:divBdr>
    </w:div>
    <w:div w:id="1077021423">
      <w:bodyDiv w:val="1"/>
      <w:marLeft w:val="0"/>
      <w:marRight w:val="0"/>
      <w:marTop w:val="0"/>
      <w:marBottom w:val="0"/>
      <w:divBdr>
        <w:top w:val="none" w:sz="0" w:space="0" w:color="auto"/>
        <w:left w:val="none" w:sz="0" w:space="0" w:color="auto"/>
        <w:bottom w:val="none" w:sz="0" w:space="0" w:color="auto"/>
        <w:right w:val="none" w:sz="0" w:space="0" w:color="auto"/>
      </w:divBdr>
    </w:div>
    <w:div w:id="1078287162">
      <w:bodyDiv w:val="1"/>
      <w:marLeft w:val="0"/>
      <w:marRight w:val="0"/>
      <w:marTop w:val="0"/>
      <w:marBottom w:val="0"/>
      <w:divBdr>
        <w:top w:val="none" w:sz="0" w:space="0" w:color="auto"/>
        <w:left w:val="none" w:sz="0" w:space="0" w:color="auto"/>
        <w:bottom w:val="none" w:sz="0" w:space="0" w:color="auto"/>
        <w:right w:val="none" w:sz="0" w:space="0" w:color="auto"/>
      </w:divBdr>
    </w:div>
    <w:div w:id="1078864453">
      <w:bodyDiv w:val="1"/>
      <w:marLeft w:val="0"/>
      <w:marRight w:val="0"/>
      <w:marTop w:val="0"/>
      <w:marBottom w:val="0"/>
      <w:divBdr>
        <w:top w:val="none" w:sz="0" w:space="0" w:color="auto"/>
        <w:left w:val="none" w:sz="0" w:space="0" w:color="auto"/>
        <w:bottom w:val="none" w:sz="0" w:space="0" w:color="auto"/>
        <w:right w:val="none" w:sz="0" w:space="0" w:color="auto"/>
      </w:divBdr>
    </w:div>
    <w:div w:id="1080103964">
      <w:bodyDiv w:val="1"/>
      <w:marLeft w:val="0"/>
      <w:marRight w:val="0"/>
      <w:marTop w:val="0"/>
      <w:marBottom w:val="0"/>
      <w:divBdr>
        <w:top w:val="none" w:sz="0" w:space="0" w:color="auto"/>
        <w:left w:val="none" w:sz="0" w:space="0" w:color="auto"/>
        <w:bottom w:val="none" w:sz="0" w:space="0" w:color="auto"/>
        <w:right w:val="none" w:sz="0" w:space="0" w:color="auto"/>
      </w:divBdr>
    </w:div>
    <w:div w:id="1080323587">
      <w:bodyDiv w:val="1"/>
      <w:marLeft w:val="0"/>
      <w:marRight w:val="0"/>
      <w:marTop w:val="0"/>
      <w:marBottom w:val="0"/>
      <w:divBdr>
        <w:top w:val="none" w:sz="0" w:space="0" w:color="auto"/>
        <w:left w:val="none" w:sz="0" w:space="0" w:color="auto"/>
        <w:bottom w:val="none" w:sz="0" w:space="0" w:color="auto"/>
        <w:right w:val="none" w:sz="0" w:space="0" w:color="auto"/>
      </w:divBdr>
    </w:div>
    <w:div w:id="1081103197">
      <w:bodyDiv w:val="1"/>
      <w:marLeft w:val="0"/>
      <w:marRight w:val="0"/>
      <w:marTop w:val="0"/>
      <w:marBottom w:val="0"/>
      <w:divBdr>
        <w:top w:val="none" w:sz="0" w:space="0" w:color="auto"/>
        <w:left w:val="none" w:sz="0" w:space="0" w:color="auto"/>
        <w:bottom w:val="none" w:sz="0" w:space="0" w:color="auto"/>
        <w:right w:val="none" w:sz="0" w:space="0" w:color="auto"/>
      </w:divBdr>
    </w:div>
    <w:div w:id="1081752696">
      <w:bodyDiv w:val="1"/>
      <w:marLeft w:val="0"/>
      <w:marRight w:val="0"/>
      <w:marTop w:val="0"/>
      <w:marBottom w:val="0"/>
      <w:divBdr>
        <w:top w:val="none" w:sz="0" w:space="0" w:color="auto"/>
        <w:left w:val="none" w:sz="0" w:space="0" w:color="auto"/>
        <w:bottom w:val="none" w:sz="0" w:space="0" w:color="auto"/>
        <w:right w:val="none" w:sz="0" w:space="0" w:color="auto"/>
      </w:divBdr>
    </w:div>
    <w:div w:id="1082026246">
      <w:bodyDiv w:val="1"/>
      <w:marLeft w:val="0"/>
      <w:marRight w:val="0"/>
      <w:marTop w:val="0"/>
      <w:marBottom w:val="0"/>
      <w:divBdr>
        <w:top w:val="none" w:sz="0" w:space="0" w:color="auto"/>
        <w:left w:val="none" w:sz="0" w:space="0" w:color="auto"/>
        <w:bottom w:val="none" w:sz="0" w:space="0" w:color="auto"/>
        <w:right w:val="none" w:sz="0" w:space="0" w:color="auto"/>
      </w:divBdr>
    </w:div>
    <w:div w:id="1082794848">
      <w:bodyDiv w:val="1"/>
      <w:marLeft w:val="0"/>
      <w:marRight w:val="0"/>
      <w:marTop w:val="0"/>
      <w:marBottom w:val="0"/>
      <w:divBdr>
        <w:top w:val="none" w:sz="0" w:space="0" w:color="auto"/>
        <w:left w:val="none" w:sz="0" w:space="0" w:color="auto"/>
        <w:bottom w:val="none" w:sz="0" w:space="0" w:color="auto"/>
        <w:right w:val="none" w:sz="0" w:space="0" w:color="auto"/>
      </w:divBdr>
    </w:div>
    <w:div w:id="1083146212">
      <w:bodyDiv w:val="1"/>
      <w:marLeft w:val="0"/>
      <w:marRight w:val="0"/>
      <w:marTop w:val="0"/>
      <w:marBottom w:val="0"/>
      <w:divBdr>
        <w:top w:val="none" w:sz="0" w:space="0" w:color="auto"/>
        <w:left w:val="none" w:sz="0" w:space="0" w:color="auto"/>
        <w:bottom w:val="none" w:sz="0" w:space="0" w:color="auto"/>
        <w:right w:val="none" w:sz="0" w:space="0" w:color="auto"/>
      </w:divBdr>
    </w:div>
    <w:div w:id="1083407945">
      <w:bodyDiv w:val="1"/>
      <w:marLeft w:val="0"/>
      <w:marRight w:val="0"/>
      <w:marTop w:val="0"/>
      <w:marBottom w:val="0"/>
      <w:divBdr>
        <w:top w:val="none" w:sz="0" w:space="0" w:color="auto"/>
        <w:left w:val="none" w:sz="0" w:space="0" w:color="auto"/>
        <w:bottom w:val="none" w:sz="0" w:space="0" w:color="auto"/>
        <w:right w:val="none" w:sz="0" w:space="0" w:color="auto"/>
      </w:divBdr>
    </w:div>
    <w:div w:id="1083992055">
      <w:bodyDiv w:val="1"/>
      <w:marLeft w:val="0"/>
      <w:marRight w:val="0"/>
      <w:marTop w:val="0"/>
      <w:marBottom w:val="0"/>
      <w:divBdr>
        <w:top w:val="none" w:sz="0" w:space="0" w:color="auto"/>
        <w:left w:val="none" w:sz="0" w:space="0" w:color="auto"/>
        <w:bottom w:val="none" w:sz="0" w:space="0" w:color="auto"/>
        <w:right w:val="none" w:sz="0" w:space="0" w:color="auto"/>
      </w:divBdr>
    </w:div>
    <w:div w:id="1084377335">
      <w:bodyDiv w:val="1"/>
      <w:marLeft w:val="0"/>
      <w:marRight w:val="0"/>
      <w:marTop w:val="0"/>
      <w:marBottom w:val="0"/>
      <w:divBdr>
        <w:top w:val="none" w:sz="0" w:space="0" w:color="auto"/>
        <w:left w:val="none" w:sz="0" w:space="0" w:color="auto"/>
        <w:bottom w:val="none" w:sz="0" w:space="0" w:color="auto"/>
        <w:right w:val="none" w:sz="0" w:space="0" w:color="auto"/>
      </w:divBdr>
    </w:div>
    <w:div w:id="1084574716">
      <w:bodyDiv w:val="1"/>
      <w:marLeft w:val="0"/>
      <w:marRight w:val="0"/>
      <w:marTop w:val="0"/>
      <w:marBottom w:val="0"/>
      <w:divBdr>
        <w:top w:val="none" w:sz="0" w:space="0" w:color="auto"/>
        <w:left w:val="none" w:sz="0" w:space="0" w:color="auto"/>
        <w:bottom w:val="none" w:sz="0" w:space="0" w:color="auto"/>
        <w:right w:val="none" w:sz="0" w:space="0" w:color="auto"/>
      </w:divBdr>
    </w:div>
    <w:div w:id="1084764028">
      <w:bodyDiv w:val="1"/>
      <w:marLeft w:val="0"/>
      <w:marRight w:val="0"/>
      <w:marTop w:val="0"/>
      <w:marBottom w:val="0"/>
      <w:divBdr>
        <w:top w:val="none" w:sz="0" w:space="0" w:color="auto"/>
        <w:left w:val="none" w:sz="0" w:space="0" w:color="auto"/>
        <w:bottom w:val="none" w:sz="0" w:space="0" w:color="auto"/>
        <w:right w:val="none" w:sz="0" w:space="0" w:color="auto"/>
      </w:divBdr>
    </w:div>
    <w:div w:id="1085494092">
      <w:bodyDiv w:val="1"/>
      <w:marLeft w:val="0"/>
      <w:marRight w:val="0"/>
      <w:marTop w:val="0"/>
      <w:marBottom w:val="0"/>
      <w:divBdr>
        <w:top w:val="none" w:sz="0" w:space="0" w:color="auto"/>
        <w:left w:val="none" w:sz="0" w:space="0" w:color="auto"/>
        <w:bottom w:val="none" w:sz="0" w:space="0" w:color="auto"/>
        <w:right w:val="none" w:sz="0" w:space="0" w:color="auto"/>
      </w:divBdr>
    </w:div>
    <w:div w:id="1085539605">
      <w:bodyDiv w:val="1"/>
      <w:marLeft w:val="0"/>
      <w:marRight w:val="0"/>
      <w:marTop w:val="0"/>
      <w:marBottom w:val="0"/>
      <w:divBdr>
        <w:top w:val="none" w:sz="0" w:space="0" w:color="auto"/>
        <w:left w:val="none" w:sz="0" w:space="0" w:color="auto"/>
        <w:bottom w:val="none" w:sz="0" w:space="0" w:color="auto"/>
        <w:right w:val="none" w:sz="0" w:space="0" w:color="auto"/>
      </w:divBdr>
    </w:div>
    <w:div w:id="1085764581">
      <w:bodyDiv w:val="1"/>
      <w:marLeft w:val="0"/>
      <w:marRight w:val="0"/>
      <w:marTop w:val="0"/>
      <w:marBottom w:val="0"/>
      <w:divBdr>
        <w:top w:val="none" w:sz="0" w:space="0" w:color="auto"/>
        <w:left w:val="none" w:sz="0" w:space="0" w:color="auto"/>
        <w:bottom w:val="none" w:sz="0" w:space="0" w:color="auto"/>
        <w:right w:val="none" w:sz="0" w:space="0" w:color="auto"/>
      </w:divBdr>
    </w:div>
    <w:div w:id="1086725902">
      <w:bodyDiv w:val="1"/>
      <w:marLeft w:val="0"/>
      <w:marRight w:val="0"/>
      <w:marTop w:val="0"/>
      <w:marBottom w:val="0"/>
      <w:divBdr>
        <w:top w:val="none" w:sz="0" w:space="0" w:color="auto"/>
        <w:left w:val="none" w:sz="0" w:space="0" w:color="auto"/>
        <w:bottom w:val="none" w:sz="0" w:space="0" w:color="auto"/>
        <w:right w:val="none" w:sz="0" w:space="0" w:color="auto"/>
      </w:divBdr>
    </w:div>
    <w:div w:id="1086726628">
      <w:bodyDiv w:val="1"/>
      <w:marLeft w:val="0"/>
      <w:marRight w:val="0"/>
      <w:marTop w:val="0"/>
      <w:marBottom w:val="0"/>
      <w:divBdr>
        <w:top w:val="none" w:sz="0" w:space="0" w:color="auto"/>
        <w:left w:val="none" w:sz="0" w:space="0" w:color="auto"/>
        <w:bottom w:val="none" w:sz="0" w:space="0" w:color="auto"/>
        <w:right w:val="none" w:sz="0" w:space="0" w:color="auto"/>
      </w:divBdr>
    </w:div>
    <w:div w:id="1087000299">
      <w:bodyDiv w:val="1"/>
      <w:marLeft w:val="0"/>
      <w:marRight w:val="0"/>
      <w:marTop w:val="0"/>
      <w:marBottom w:val="0"/>
      <w:divBdr>
        <w:top w:val="none" w:sz="0" w:space="0" w:color="auto"/>
        <w:left w:val="none" w:sz="0" w:space="0" w:color="auto"/>
        <w:bottom w:val="none" w:sz="0" w:space="0" w:color="auto"/>
        <w:right w:val="none" w:sz="0" w:space="0" w:color="auto"/>
      </w:divBdr>
    </w:div>
    <w:div w:id="1087069587">
      <w:bodyDiv w:val="1"/>
      <w:marLeft w:val="0"/>
      <w:marRight w:val="0"/>
      <w:marTop w:val="0"/>
      <w:marBottom w:val="0"/>
      <w:divBdr>
        <w:top w:val="none" w:sz="0" w:space="0" w:color="auto"/>
        <w:left w:val="none" w:sz="0" w:space="0" w:color="auto"/>
        <w:bottom w:val="none" w:sz="0" w:space="0" w:color="auto"/>
        <w:right w:val="none" w:sz="0" w:space="0" w:color="auto"/>
      </w:divBdr>
    </w:div>
    <w:div w:id="1087073880">
      <w:bodyDiv w:val="1"/>
      <w:marLeft w:val="0"/>
      <w:marRight w:val="0"/>
      <w:marTop w:val="0"/>
      <w:marBottom w:val="0"/>
      <w:divBdr>
        <w:top w:val="none" w:sz="0" w:space="0" w:color="auto"/>
        <w:left w:val="none" w:sz="0" w:space="0" w:color="auto"/>
        <w:bottom w:val="none" w:sz="0" w:space="0" w:color="auto"/>
        <w:right w:val="none" w:sz="0" w:space="0" w:color="auto"/>
      </w:divBdr>
    </w:div>
    <w:div w:id="1088311559">
      <w:bodyDiv w:val="1"/>
      <w:marLeft w:val="0"/>
      <w:marRight w:val="0"/>
      <w:marTop w:val="0"/>
      <w:marBottom w:val="0"/>
      <w:divBdr>
        <w:top w:val="none" w:sz="0" w:space="0" w:color="auto"/>
        <w:left w:val="none" w:sz="0" w:space="0" w:color="auto"/>
        <w:bottom w:val="none" w:sz="0" w:space="0" w:color="auto"/>
        <w:right w:val="none" w:sz="0" w:space="0" w:color="auto"/>
      </w:divBdr>
    </w:div>
    <w:div w:id="1088573532">
      <w:bodyDiv w:val="1"/>
      <w:marLeft w:val="0"/>
      <w:marRight w:val="0"/>
      <w:marTop w:val="0"/>
      <w:marBottom w:val="0"/>
      <w:divBdr>
        <w:top w:val="none" w:sz="0" w:space="0" w:color="auto"/>
        <w:left w:val="none" w:sz="0" w:space="0" w:color="auto"/>
        <w:bottom w:val="none" w:sz="0" w:space="0" w:color="auto"/>
        <w:right w:val="none" w:sz="0" w:space="0" w:color="auto"/>
      </w:divBdr>
    </w:div>
    <w:div w:id="1089423281">
      <w:bodyDiv w:val="1"/>
      <w:marLeft w:val="0"/>
      <w:marRight w:val="0"/>
      <w:marTop w:val="0"/>
      <w:marBottom w:val="0"/>
      <w:divBdr>
        <w:top w:val="none" w:sz="0" w:space="0" w:color="auto"/>
        <w:left w:val="none" w:sz="0" w:space="0" w:color="auto"/>
        <w:bottom w:val="none" w:sz="0" w:space="0" w:color="auto"/>
        <w:right w:val="none" w:sz="0" w:space="0" w:color="auto"/>
      </w:divBdr>
    </w:div>
    <w:div w:id="1089471911">
      <w:bodyDiv w:val="1"/>
      <w:marLeft w:val="0"/>
      <w:marRight w:val="0"/>
      <w:marTop w:val="0"/>
      <w:marBottom w:val="0"/>
      <w:divBdr>
        <w:top w:val="none" w:sz="0" w:space="0" w:color="auto"/>
        <w:left w:val="none" w:sz="0" w:space="0" w:color="auto"/>
        <w:bottom w:val="none" w:sz="0" w:space="0" w:color="auto"/>
        <w:right w:val="none" w:sz="0" w:space="0" w:color="auto"/>
      </w:divBdr>
    </w:div>
    <w:div w:id="1090741074">
      <w:bodyDiv w:val="1"/>
      <w:marLeft w:val="0"/>
      <w:marRight w:val="0"/>
      <w:marTop w:val="0"/>
      <w:marBottom w:val="0"/>
      <w:divBdr>
        <w:top w:val="none" w:sz="0" w:space="0" w:color="auto"/>
        <w:left w:val="none" w:sz="0" w:space="0" w:color="auto"/>
        <w:bottom w:val="none" w:sz="0" w:space="0" w:color="auto"/>
        <w:right w:val="none" w:sz="0" w:space="0" w:color="auto"/>
      </w:divBdr>
    </w:div>
    <w:div w:id="1090925906">
      <w:bodyDiv w:val="1"/>
      <w:marLeft w:val="0"/>
      <w:marRight w:val="0"/>
      <w:marTop w:val="0"/>
      <w:marBottom w:val="0"/>
      <w:divBdr>
        <w:top w:val="none" w:sz="0" w:space="0" w:color="auto"/>
        <w:left w:val="none" w:sz="0" w:space="0" w:color="auto"/>
        <w:bottom w:val="none" w:sz="0" w:space="0" w:color="auto"/>
        <w:right w:val="none" w:sz="0" w:space="0" w:color="auto"/>
      </w:divBdr>
    </w:div>
    <w:div w:id="1091466835">
      <w:bodyDiv w:val="1"/>
      <w:marLeft w:val="0"/>
      <w:marRight w:val="0"/>
      <w:marTop w:val="0"/>
      <w:marBottom w:val="0"/>
      <w:divBdr>
        <w:top w:val="none" w:sz="0" w:space="0" w:color="auto"/>
        <w:left w:val="none" w:sz="0" w:space="0" w:color="auto"/>
        <w:bottom w:val="none" w:sz="0" w:space="0" w:color="auto"/>
        <w:right w:val="none" w:sz="0" w:space="0" w:color="auto"/>
      </w:divBdr>
    </w:div>
    <w:div w:id="1091506200">
      <w:bodyDiv w:val="1"/>
      <w:marLeft w:val="0"/>
      <w:marRight w:val="0"/>
      <w:marTop w:val="0"/>
      <w:marBottom w:val="0"/>
      <w:divBdr>
        <w:top w:val="none" w:sz="0" w:space="0" w:color="auto"/>
        <w:left w:val="none" w:sz="0" w:space="0" w:color="auto"/>
        <w:bottom w:val="none" w:sz="0" w:space="0" w:color="auto"/>
        <w:right w:val="none" w:sz="0" w:space="0" w:color="auto"/>
      </w:divBdr>
    </w:div>
    <w:div w:id="1091701288">
      <w:bodyDiv w:val="1"/>
      <w:marLeft w:val="0"/>
      <w:marRight w:val="0"/>
      <w:marTop w:val="0"/>
      <w:marBottom w:val="0"/>
      <w:divBdr>
        <w:top w:val="none" w:sz="0" w:space="0" w:color="auto"/>
        <w:left w:val="none" w:sz="0" w:space="0" w:color="auto"/>
        <w:bottom w:val="none" w:sz="0" w:space="0" w:color="auto"/>
        <w:right w:val="none" w:sz="0" w:space="0" w:color="auto"/>
      </w:divBdr>
    </w:div>
    <w:div w:id="1091775307">
      <w:bodyDiv w:val="1"/>
      <w:marLeft w:val="0"/>
      <w:marRight w:val="0"/>
      <w:marTop w:val="0"/>
      <w:marBottom w:val="0"/>
      <w:divBdr>
        <w:top w:val="none" w:sz="0" w:space="0" w:color="auto"/>
        <w:left w:val="none" w:sz="0" w:space="0" w:color="auto"/>
        <w:bottom w:val="none" w:sz="0" w:space="0" w:color="auto"/>
        <w:right w:val="none" w:sz="0" w:space="0" w:color="auto"/>
      </w:divBdr>
    </w:div>
    <w:div w:id="1092551013">
      <w:bodyDiv w:val="1"/>
      <w:marLeft w:val="0"/>
      <w:marRight w:val="0"/>
      <w:marTop w:val="0"/>
      <w:marBottom w:val="0"/>
      <w:divBdr>
        <w:top w:val="none" w:sz="0" w:space="0" w:color="auto"/>
        <w:left w:val="none" w:sz="0" w:space="0" w:color="auto"/>
        <w:bottom w:val="none" w:sz="0" w:space="0" w:color="auto"/>
        <w:right w:val="none" w:sz="0" w:space="0" w:color="auto"/>
      </w:divBdr>
    </w:div>
    <w:div w:id="1093285702">
      <w:bodyDiv w:val="1"/>
      <w:marLeft w:val="0"/>
      <w:marRight w:val="0"/>
      <w:marTop w:val="0"/>
      <w:marBottom w:val="0"/>
      <w:divBdr>
        <w:top w:val="none" w:sz="0" w:space="0" w:color="auto"/>
        <w:left w:val="none" w:sz="0" w:space="0" w:color="auto"/>
        <w:bottom w:val="none" w:sz="0" w:space="0" w:color="auto"/>
        <w:right w:val="none" w:sz="0" w:space="0" w:color="auto"/>
      </w:divBdr>
    </w:div>
    <w:div w:id="1093359484">
      <w:bodyDiv w:val="1"/>
      <w:marLeft w:val="0"/>
      <w:marRight w:val="0"/>
      <w:marTop w:val="0"/>
      <w:marBottom w:val="0"/>
      <w:divBdr>
        <w:top w:val="none" w:sz="0" w:space="0" w:color="auto"/>
        <w:left w:val="none" w:sz="0" w:space="0" w:color="auto"/>
        <w:bottom w:val="none" w:sz="0" w:space="0" w:color="auto"/>
        <w:right w:val="none" w:sz="0" w:space="0" w:color="auto"/>
      </w:divBdr>
    </w:div>
    <w:div w:id="1093820187">
      <w:bodyDiv w:val="1"/>
      <w:marLeft w:val="0"/>
      <w:marRight w:val="0"/>
      <w:marTop w:val="0"/>
      <w:marBottom w:val="0"/>
      <w:divBdr>
        <w:top w:val="none" w:sz="0" w:space="0" w:color="auto"/>
        <w:left w:val="none" w:sz="0" w:space="0" w:color="auto"/>
        <w:bottom w:val="none" w:sz="0" w:space="0" w:color="auto"/>
        <w:right w:val="none" w:sz="0" w:space="0" w:color="auto"/>
      </w:divBdr>
    </w:div>
    <w:div w:id="1094284718">
      <w:bodyDiv w:val="1"/>
      <w:marLeft w:val="0"/>
      <w:marRight w:val="0"/>
      <w:marTop w:val="0"/>
      <w:marBottom w:val="0"/>
      <w:divBdr>
        <w:top w:val="none" w:sz="0" w:space="0" w:color="auto"/>
        <w:left w:val="none" w:sz="0" w:space="0" w:color="auto"/>
        <w:bottom w:val="none" w:sz="0" w:space="0" w:color="auto"/>
        <w:right w:val="none" w:sz="0" w:space="0" w:color="auto"/>
      </w:divBdr>
    </w:div>
    <w:div w:id="1095127147">
      <w:bodyDiv w:val="1"/>
      <w:marLeft w:val="0"/>
      <w:marRight w:val="0"/>
      <w:marTop w:val="0"/>
      <w:marBottom w:val="0"/>
      <w:divBdr>
        <w:top w:val="none" w:sz="0" w:space="0" w:color="auto"/>
        <w:left w:val="none" w:sz="0" w:space="0" w:color="auto"/>
        <w:bottom w:val="none" w:sz="0" w:space="0" w:color="auto"/>
        <w:right w:val="none" w:sz="0" w:space="0" w:color="auto"/>
      </w:divBdr>
    </w:div>
    <w:div w:id="1095247234">
      <w:bodyDiv w:val="1"/>
      <w:marLeft w:val="0"/>
      <w:marRight w:val="0"/>
      <w:marTop w:val="0"/>
      <w:marBottom w:val="0"/>
      <w:divBdr>
        <w:top w:val="none" w:sz="0" w:space="0" w:color="auto"/>
        <w:left w:val="none" w:sz="0" w:space="0" w:color="auto"/>
        <w:bottom w:val="none" w:sz="0" w:space="0" w:color="auto"/>
        <w:right w:val="none" w:sz="0" w:space="0" w:color="auto"/>
      </w:divBdr>
    </w:div>
    <w:div w:id="1095327952">
      <w:bodyDiv w:val="1"/>
      <w:marLeft w:val="0"/>
      <w:marRight w:val="0"/>
      <w:marTop w:val="0"/>
      <w:marBottom w:val="0"/>
      <w:divBdr>
        <w:top w:val="none" w:sz="0" w:space="0" w:color="auto"/>
        <w:left w:val="none" w:sz="0" w:space="0" w:color="auto"/>
        <w:bottom w:val="none" w:sz="0" w:space="0" w:color="auto"/>
        <w:right w:val="none" w:sz="0" w:space="0" w:color="auto"/>
      </w:divBdr>
    </w:div>
    <w:div w:id="1095589682">
      <w:bodyDiv w:val="1"/>
      <w:marLeft w:val="0"/>
      <w:marRight w:val="0"/>
      <w:marTop w:val="0"/>
      <w:marBottom w:val="0"/>
      <w:divBdr>
        <w:top w:val="none" w:sz="0" w:space="0" w:color="auto"/>
        <w:left w:val="none" w:sz="0" w:space="0" w:color="auto"/>
        <w:bottom w:val="none" w:sz="0" w:space="0" w:color="auto"/>
        <w:right w:val="none" w:sz="0" w:space="0" w:color="auto"/>
      </w:divBdr>
    </w:div>
    <w:div w:id="1095593756">
      <w:bodyDiv w:val="1"/>
      <w:marLeft w:val="0"/>
      <w:marRight w:val="0"/>
      <w:marTop w:val="0"/>
      <w:marBottom w:val="0"/>
      <w:divBdr>
        <w:top w:val="none" w:sz="0" w:space="0" w:color="auto"/>
        <w:left w:val="none" w:sz="0" w:space="0" w:color="auto"/>
        <w:bottom w:val="none" w:sz="0" w:space="0" w:color="auto"/>
        <w:right w:val="none" w:sz="0" w:space="0" w:color="auto"/>
      </w:divBdr>
    </w:div>
    <w:div w:id="1095596858">
      <w:bodyDiv w:val="1"/>
      <w:marLeft w:val="0"/>
      <w:marRight w:val="0"/>
      <w:marTop w:val="0"/>
      <w:marBottom w:val="0"/>
      <w:divBdr>
        <w:top w:val="none" w:sz="0" w:space="0" w:color="auto"/>
        <w:left w:val="none" w:sz="0" w:space="0" w:color="auto"/>
        <w:bottom w:val="none" w:sz="0" w:space="0" w:color="auto"/>
        <w:right w:val="none" w:sz="0" w:space="0" w:color="auto"/>
      </w:divBdr>
    </w:div>
    <w:div w:id="1096245643">
      <w:bodyDiv w:val="1"/>
      <w:marLeft w:val="0"/>
      <w:marRight w:val="0"/>
      <w:marTop w:val="0"/>
      <w:marBottom w:val="0"/>
      <w:divBdr>
        <w:top w:val="none" w:sz="0" w:space="0" w:color="auto"/>
        <w:left w:val="none" w:sz="0" w:space="0" w:color="auto"/>
        <w:bottom w:val="none" w:sz="0" w:space="0" w:color="auto"/>
        <w:right w:val="none" w:sz="0" w:space="0" w:color="auto"/>
      </w:divBdr>
    </w:div>
    <w:div w:id="1097598908">
      <w:bodyDiv w:val="1"/>
      <w:marLeft w:val="0"/>
      <w:marRight w:val="0"/>
      <w:marTop w:val="0"/>
      <w:marBottom w:val="0"/>
      <w:divBdr>
        <w:top w:val="none" w:sz="0" w:space="0" w:color="auto"/>
        <w:left w:val="none" w:sz="0" w:space="0" w:color="auto"/>
        <w:bottom w:val="none" w:sz="0" w:space="0" w:color="auto"/>
        <w:right w:val="none" w:sz="0" w:space="0" w:color="auto"/>
      </w:divBdr>
    </w:div>
    <w:div w:id="1097600147">
      <w:bodyDiv w:val="1"/>
      <w:marLeft w:val="0"/>
      <w:marRight w:val="0"/>
      <w:marTop w:val="0"/>
      <w:marBottom w:val="0"/>
      <w:divBdr>
        <w:top w:val="none" w:sz="0" w:space="0" w:color="auto"/>
        <w:left w:val="none" w:sz="0" w:space="0" w:color="auto"/>
        <w:bottom w:val="none" w:sz="0" w:space="0" w:color="auto"/>
        <w:right w:val="none" w:sz="0" w:space="0" w:color="auto"/>
      </w:divBdr>
    </w:div>
    <w:div w:id="1097947052">
      <w:bodyDiv w:val="1"/>
      <w:marLeft w:val="0"/>
      <w:marRight w:val="0"/>
      <w:marTop w:val="0"/>
      <w:marBottom w:val="0"/>
      <w:divBdr>
        <w:top w:val="none" w:sz="0" w:space="0" w:color="auto"/>
        <w:left w:val="none" w:sz="0" w:space="0" w:color="auto"/>
        <w:bottom w:val="none" w:sz="0" w:space="0" w:color="auto"/>
        <w:right w:val="none" w:sz="0" w:space="0" w:color="auto"/>
      </w:divBdr>
    </w:div>
    <w:div w:id="1098477596">
      <w:bodyDiv w:val="1"/>
      <w:marLeft w:val="0"/>
      <w:marRight w:val="0"/>
      <w:marTop w:val="0"/>
      <w:marBottom w:val="0"/>
      <w:divBdr>
        <w:top w:val="none" w:sz="0" w:space="0" w:color="auto"/>
        <w:left w:val="none" w:sz="0" w:space="0" w:color="auto"/>
        <w:bottom w:val="none" w:sz="0" w:space="0" w:color="auto"/>
        <w:right w:val="none" w:sz="0" w:space="0" w:color="auto"/>
      </w:divBdr>
    </w:div>
    <w:div w:id="1098718302">
      <w:bodyDiv w:val="1"/>
      <w:marLeft w:val="0"/>
      <w:marRight w:val="0"/>
      <w:marTop w:val="0"/>
      <w:marBottom w:val="0"/>
      <w:divBdr>
        <w:top w:val="none" w:sz="0" w:space="0" w:color="auto"/>
        <w:left w:val="none" w:sz="0" w:space="0" w:color="auto"/>
        <w:bottom w:val="none" w:sz="0" w:space="0" w:color="auto"/>
        <w:right w:val="none" w:sz="0" w:space="0" w:color="auto"/>
      </w:divBdr>
    </w:div>
    <w:div w:id="1098788981">
      <w:bodyDiv w:val="1"/>
      <w:marLeft w:val="0"/>
      <w:marRight w:val="0"/>
      <w:marTop w:val="0"/>
      <w:marBottom w:val="0"/>
      <w:divBdr>
        <w:top w:val="none" w:sz="0" w:space="0" w:color="auto"/>
        <w:left w:val="none" w:sz="0" w:space="0" w:color="auto"/>
        <w:bottom w:val="none" w:sz="0" w:space="0" w:color="auto"/>
        <w:right w:val="none" w:sz="0" w:space="0" w:color="auto"/>
      </w:divBdr>
    </w:div>
    <w:div w:id="1099255871">
      <w:bodyDiv w:val="1"/>
      <w:marLeft w:val="0"/>
      <w:marRight w:val="0"/>
      <w:marTop w:val="0"/>
      <w:marBottom w:val="0"/>
      <w:divBdr>
        <w:top w:val="none" w:sz="0" w:space="0" w:color="auto"/>
        <w:left w:val="none" w:sz="0" w:space="0" w:color="auto"/>
        <w:bottom w:val="none" w:sz="0" w:space="0" w:color="auto"/>
        <w:right w:val="none" w:sz="0" w:space="0" w:color="auto"/>
      </w:divBdr>
    </w:div>
    <w:div w:id="1099259202">
      <w:bodyDiv w:val="1"/>
      <w:marLeft w:val="0"/>
      <w:marRight w:val="0"/>
      <w:marTop w:val="0"/>
      <w:marBottom w:val="0"/>
      <w:divBdr>
        <w:top w:val="none" w:sz="0" w:space="0" w:color="auto"/>
        <w:left w:val="none" w:sz="0" w:space="0" w:color="auto"/>
        <w:bottom w:val="none" w:sz="0" w:space="0" w:color="auto"/>
        <w:right w:val="none" w:sz="0" w:space="0" w:color="auto"/>
      </w:divBdr>
    </w:div>
    <w:div w:id="1099448960">
      <w:bodyDiv w:val="1"/>
      <w:marLeft w:val="0"/>
      <w:marRight w:val="0"/>
      <w:marTop w:val="0"/>
      <w:marBottom w:val="0"/>
      <w:divBdr>
        <w:top w:val="none" w:sz="0" w:space="0" w:color="auto"/>
        <w:left w:val="none" w:sz="0" w:space="0" w:color="auto"/>
        <w:bottom w:val="none" w:sz="0" w:space="0" w:color="auto"/>
        <w:right w:val="none" w:sz="0" w:space="0" w:color="auto"/>
      </w:divBdr>
    </w:div>
    <w:div w:id="1099523353">
      <w:bodyDiv w:val="1"/>
      <w:marLeft w:val="0"/>
      <w:marRight w:val="0"/>
      <w:marTop w:val="0"/>
      <w:marBottom w:val="0"/>
      <w:divBdr>
        <w:top w:val="none" w:sz="0" w:space="0" w:color="auto"/>
        <w:left w:val="none" w:sz="0" w:space="0" w:color="auto"/>
        <w:bottom w:val="none" w:sz="0" w:space="0" w:color="auto"/>
        <w:right w:val="none" w:sz="0" w:space="0" w:color="auto"/>
      </w:divBdr>
    </w:div>
    <w:div w:id="1099838263">
      <w:bodyDiv w:val="1"/>
      <w:marLeft w:val="0"/>
      <w:marRight w:val="0"/>
      <w:marTop w:val="0"/>
      <w:marBottom w:val="0"/>
      <w:divBdr>
        <w:top w:val="none" w:sz="0" w:space="0" w:color="auto"/>
        <w:left w:val="none" w:sz="0" w:space="0" w:color="auto"/>
        <w:bottom w:val="none" w:sz="0" w:space="0" w:color="auto"/>
        <w:right w:val="none" w:sz="0" w:space="0" w:color="auto"/>
      </w:divBdr>
    </w:div>
    <w:div w:id="1099986044">
      <w:bodyDiv w:val="1"/>
      <w:marLeft w:val="0"/>
      <w:marRight w:val="0"/>
      <w:marTop w:val="0"/>
      <w:marBottom w:val="0"/>
      <w:divBdr>
        <w:top w:val="none" w:sz="0" w:space="0" w:color="auto"/>
        <w:left w:val="none" w:sz="0" w:space="0" w:color="auto"/>
        <w:bottom w:val="none" w:sz="0" w:space="0" w:color="auto"/>
        <w:right w:val="none" w:sz="0" w:space="0" w:color="auto"/>
      </w:divBdr>
    </w:div>
    <w:div w:id="1100685785">
      <w:bodyDiv w:val="1"/>
      <w:marLeft w:val="0"/>
      <w:marRight w:val="0"/>
      <w:marTop w:val="0"/>
      <w:marBottom w:val="0"/>
      <w:divBdr>
        <w:top w:val="none" w:sz="0" w:space="0" w:color="auto"/>
        <w:left w:val="none" w:sz="0" w:space="0" w:color="auto"/>
        <w:bottom w:val="none" w:sz="0" w:space="0" w:color="auto"/>
        <w:right w:val="none" w:sz="0" w:space="0" w:color="auto"/>
      </w:divBdr>
    </w:div>
    <w:div w:id="1100877819">
      <w:bodyDiv w:val="1"/>
      <w:marLeft w:val="0"/>
      <w:marRight w:val="0"/>
      <w:marTop w:val="0"/>
      <w:marBottom w:val="0"/>
      <w:divBdr>
        <w:top w:val="none" w:sz="0" w:space="0" w:color="auto"/>
        <w:left w:val="none" w:sz="0" w:space="0" w:color="auto"/>
        <w:bottom w:val="none" w:sz="0" w:space="0" w:color="auto"/>
        <w:right w:val="none" w:sz="0" w:space="0" w:color="auto"/>
      </w:divBdr>
    </w:div>
    <w:div w:id="1101684006">
      <w:bodyDiv w:val="1"/>
      <w:marLeft w:val="0"/>
      <w:marRight w:val="0"/>
      <w:marTop w:val="0"/>
      <w:marBottom w:val="0"/>
      <w:divBdr>
        <w:top w:val="none" w:sz="0" w:space="0" w:color="auto"/>
        <w:left w:val="none" w:sz="0" w:space="0" w:color="auto"/>
        <w:bottom w:val="none" w:sz="0" w:space="0" w:color="auto"/>
        <w:right w:val="none" w:sz="0" w:space="0" w:color="auto"/>
      </w:divBdr>
    </w:div>
    <w:div w:id="1101756599">
      <w:bodyDiv w:val="1"/>
      <w:marLeft w:val="0"/>
      <w:marRight w:val="0"/>
      <w:marTop w:val="0"/>
      <w:marBottom w:val="0"/>
      <w:divBdr>
        <w:top w:val="none" w:sz="0" w:space="0" w:color="auto"/>
        <w:left w:val="none" w:sz="0" w:space="0" w:color="auto"/>
        <w:bottom w:val="none" w:sz="0" w:space="0" w:color="auto"/>
        <w:right w:val="none" w:sz="0" w:space="0" w:color="auto"/>
      </w:divBdr>
    </w:div>
    <w:div w:id="1101923204">
      <w:bodyDiv w:val="1"/>
      <w:marLeft w:val="0"/>
      <w:marRight w:val="0"/>
      <w:marTop w:val="0"/>
      <w:marBottom w:val="0"/>
      <w:divBdr>
        <w:top w:val="none" w:sz="0" w:space="0" w:color="auto"/>
        <w:left w:val="none" w:sz="0" w:space="0" w:color="auto"/>
        <w:bottom w:val="none" w:sz="0" w:space="0" w:color="auto"/>
        <w:right w:val="none" w:sz="0" w:space="0" w:color="auto"/>
      </w:divBdr>
    </w:div>
    <w:div w:id="1102725564">
      <w:bodyDiv w:val="1"/>
      <w:marLeft w:val="0"/>
      <w:marRight w:val="0"/>
      <w:marTop w:val="0"/>
      <w:marBottom w:val="0"/>
      <w:divBdr>
        <w:top w:val="none" w:sz="0" w:space="0" w:color="auto"/>
        <w:left w:val="none" w:sz="0" w:space="0" w:color="auto"/>
        <w:bottom w:val="none" w:sz="0" w:space="0" w:color="auto"/>
        <w:right w:val="none" w:sz="0" w:space="0" w:color="auto"/>
      </w:divBdr>
    </w:div>
    <w:div w:id="1103307140">
      <w:bodyDiv w:val="1"/>
      <w:marLeft w:val="0"/>
      <w:marRight w:val="0"/>
      <w:marTop w:val="0"/>
      <w:marBottom w:val="0"/>
      <w:divBdr>
        <w:top w:val="none" w:sz="0" w:space="0" w:color="auto"/>
        <w:left w:val="none" w:sz="0" w:space="0" w:color="auto"/>
        <w:bottom w:val="none" w:sz="0" w:space="0" w:color="auto"/>
        <w:right w:val="none" w:sz="0" w:space="0" w:color="auto"/>
      </w:divBdr>
    </w:div>
    <w:div w:id="1103498568">
      <w:bodyDiv w:val="1"/>
      <w:marLeft w:val="0"/>
      <w:marRight w:val="0"/>
      <w:marTop w:val="0"/>
      <w:marBottom w:val="0"/>
      <w:divBdr>
        <w:top w:val="none" w:sz="0" w:space="0" w:color="auto"/>
        <w:left w:val="none" w:sz="0" w:space="0" w:color="auto"/>
        <w:bottom w:val="none" w:sz="0" w:space="0" w:color="auto"/>
        <w:right w:val="none" w:sz="0" w:space="0" w:color="auto"/>
      </w:divBdr>
    </w:div>
    <w:div w:id="1103576754">
      <w:bodyDiv w:val="1"/>
      <w:marLeft w:val="0"/>
      <w:marRight w:val="0"/>
      <w:marTop w:val="0"/>
      <w:marBottom w:val="0"/>
      <w:divBdr>
        <w:top w:val="none" w:sz="0" w:space="0" w:color="auto"/>
        <w:left w:val="none" w:sz="0" w:space="0" w:color="auto"/>
        <w:bottom w:val="none" w:sz="0" w:space="0" w:color="auto"/>
        <w:right w:val="none" w:sz="0" w:space="0" w:color="auto"/>
      </w:divBdr>
    </w:div>
    <w:div w:id="1104226057">
      <w:bodyDiv w:val="1"/>
      <w:marLeft w:val="0"/>
      <w:marRight w:val="0"/>
      <w:marTop w:val="0"/>
      <w:marBottom w:val="0"/>
      <w:divBdr>
        <w:top w:val="none" w:sz="0" w:space="0" w:color="auto"/>
        <w:left w:val="none" w:sz="0" w:space="0" w:color="auto"/>
        <w:bottom w:val="none" w:sz="0" w:space="0" w:color="auto"/>
        <w:right w:val="none" w:sz="0" w:space="0" w:color="auto"/>
      </w:divBdr>
    </w:div>
    <w:div w:id="1104615042">
      <w:bodyDiv w:val="1"/>
      <w:marLeft w:val="0"/>
      <w:marRight w:val="0"/>
      <w:marTop w:val="0"/>
      <w:marBottom w:val="0"/>
      <w:divBdr>
        <w:top w:val="none" w:sz="0" w:space="0" w:color="auto"/>
        <w:left w:val="none" w:sz="0" w:space="0" w:color="auto"/>
        <w:bottom w:val="none" w:sz="0" w:space="0" w:color="auto"/>
        <w:right w:val="none" w:sz="0" w:space="0" w:color="auto"/>
      </w:divBdr>
    </w:div>
    <w:div w:id="1105080885">
      <w:bodyDiv w:val="1"/>
      <w:marLeft w:val="0"/>
      <w:marRight w:val="0"/>
      <w:marTop w:val="0"/>
      <w:marBottom w:val="0"/>
      <w:divBdr>
        <w:top w:val="none" w:sz="0" w:space="0" w:color="auto"/>
        <w:left w:val="none" w:sz="0" w:space="0" w:color="auto"/>
        <w:bottom w:val="none" w:sz="0" w:space="0" w:color="auto"/>
        <w:right w:val="none" w:sz="0" w:space="0" w:color="auto"/>
      </w:divBdr>
    </w:div>
    <w:div w:id="1105230220">
      <w:bodyDiv w:val="1"/>
      <w:marLeft w:val="0"/>
      <w:marRight w:val="0"/>
      <w:marTop w:val="0"/>
      <w:marBottom w:val="0"/>
      <w:divBdr>
        <w:top w:val="none" w:sz="0" w:space="0" w:color="auto"/>
        <w:left w:val="none" w:sz="0" w:space="0" w:color="auto"/>
        <w:bottom w:val="none" w:sz="0" w:space="0" w:color="auto"/>
        <w:right w:val="none" w:sz="0" w:space="0" w:color="auto"/>
      </w:divBdr>
    </w:div>
    <w:div w:id="1105418022">
      <w:bodyDiv w:val="1"/>
      <w:marLeft w:val="0"/>
      <w:marRight w:val="0"/>
      <w:marTop w:val="0"/>
      <w:marBottom w:val="0"/>
      <w:divBdr>
        <w:top w:val="none" w:sz="0" w:space="0" w:color="auto"/>
        <w:left w:val="none" w:sz="0" w:space="0" w:color="auto"/>
        <w:bottom w:val="none" w:sz="0" w:space="0" w:color="auto"/>
        <w:right w:val="none" w:sz="0" w:space="0" w:color="auto"/>
      </w:divBdr>
    </w:div>
    <w:div w:id="1105420783">
      <w:bodyDiv w:val="1"/>
      <w:marLeft w:val="0"/>
      <w:marRight w:val="0"/>
      <w:marTop w:val="0"/>
      <w:marBottom w:val="0"/>
      <w:divBdr>
        <w:top w:val="none" w:sz="0" w:space="0" w:color="auto"/>
        <w:left w:val="none" w:sz="0" w:space="0" w:color="auto"/>
        <w:bottom w:val="none" w:sz="0" w:space="0" w:color="auto"/>
        <w:right w:val="none" w:sz="0" w:space="0" w:color="auto"/>
      </w:divBdr>
    </w:div>
    <w:div w:id="1106459373">
      <w:bodyDiv w:val="1"/>
      <w:marLeft w:val="0"/>
      <w:marRight w:val="0"/>
      <w:marTop w:val="0"/>
      <w:marBottom w:val="0"/>
      <w:divBdr>
        <w:top w:val="none" w:sz="0" w:space="0" w:color="auto"/>
        <w:left w:val="none" w:sz="0" w:space="0" w:color="auto"/>
        <w:bottom w:val="none" w:sz="0" w:space="0" w:color="auto"/>
        <w:right w:val="none" w:sz="0" w:space="0" w:color="auto"/>
      </w:divBdr>
    </w:div>
    <w:div w:id="1106537852">
      <w:bodyDiv w:val="1"/>
      <w:marLeft w:val="0"/>
      <w:marRight w:val="0"/>
      <w:marTop w:val="0"/>
      <w:marBottom w:val="0"/>
      <w:divBdr>
        <w:top w:val="none" w:sz="0" w:space="0" w:color="auto"/>
        <w:left w:val="none" w:sz="0" w:space="0" w:color="auto"/>
        <w:bottom w:val="none" w:sz="0" w:space="0" w:color="auto"/>
        <w:right w:val="none" w:sz="0" w:space="0" w:color="auto"/>
      </w:divBdr>
    </w:div>
    <w:div w:id="1107651996">
      <w:bodyDiv w:val="1"/>
      <w:marLeft w:val="0"/>
      <w:marRight w:val="0"/>
      <w:marTop w:val="0"/>
      <w:marBottom w:val="0"/>
      <w:divBdr>
        <w:top w:val="none" w:sz="0" w:space="0" w:color="auto"/>
        <w:left w:val="none" w:sz="0" w:space="0" w:color="auto"/>
        <w:bottom w:val="none" w:sz="0" w:space="0" w:color="auto"/>
        <w:right w:val="none" w:sz="0" w:space="0" w:color="auto"/>
      </w:divBdr>
    </w:div>
    <w:div w:id="1107655590">
      <w:bodyDiv w:val="1"/>
      <w:marLeft w:val="0"/>
      <w:marRight w:val="0"/>
      <w:marTop w:val="0"/>
      <w:marBottom w:val="0"/>
      <w:divBdr>
        <w:top w:val="none" w:sz="0" w:space="0" w:color="auto"/>
        <w:left w:val="none" w:sz="0" w:space="0" w:color="auto"/>
        <w:bottom w:val="none" w:sz="0" w:space="0" w:color="auto"/>
        <w:right w:val="none" w:sz="0" w:space="0" w:color="auto"/>
      </w:divBdr>
    </w:div>
    <w:div w:id="1108086434">
      <w:bodyDiv w:val="1"/>
      <w:marLeft w:val="0"/>
      <w:marRight w:val="0"/>
      <w:marTop w:val="0"/>
      <w:marBottom w:val="0"/>
      <w:divBdr>
        <w:top w:val="none" w:sz="0" w:space="0" w:color="auto"/>
        <w:left w:val="none" w:sz="0" w:space="0" w:color="auto"/>
        <w:bottom w:val="none" w:sz="0" w:space="0" w:color="auto"/>
        <w:right w:val="none" w:sz="0" w:space="0" w:color="auto"/>
      </w:divBdr>
    </w:div>
    <w:div w:id="1108430170">
      <w:bodyDiv w:val="1"/>
      <w:marLeft w:val="0"/>
      <w:marRight w:val="0"/>
      <w:marTop w:val="0"/>
      <w:marBottom w:val="0"/>
      <w:divBdr>
        <w:top w:val="none" w:sz="0" w:space="0" w:color="auto"/>
        <w:left w:val="none" w:sz="0" w:space="0" w:color="auto"/>
        <w:bottom w:val="none" w:sz="0" w:space="0" w:color="auto"/>
        <w:right w:val="none" w:sz="0" w:space="0" w:color="auto"/>
      </w:divBdr>
    </w:div>
    <w:div w:id="1109275440">
      <w:bodyDiv w:val="1"/>
      <w:marLeft w:val="0"/>
      <w:marRight w:val="0"/>
      <w:marTop w:val="0"/>
      <w:marBottom w:val="0"/>
      <w:divBdr>
        <w:top w:val="none" w:sz="0" w:space="0" w:color="auto"/>
        <w:left w:val="none" w:sz="0" w:space="0" w:color="auto"/>
        <w:bottom w:val="none" w:sz="0" w:space="0" w:color="auto"/>
        <w:right w:val="none" w:sz="0" w:space="0" w:color="auto"/>
      </w:divBdr>
    </w:div>
    <w:div w:id="1109468515">
      <w:bodyDiv w:val="1"/>
      <w:marLeft w:val="0"/>
      <w:marRight w:val="0"/>
      <w:marTop w:val="0"/>
      <w:marBottom w:val="0"/>
      <w:divBdr>
        <w:top w:val="none" w:sz="0" w:space="0" w:color="auto"/>
        <w:left w:val="none" w:sz="0" w:space="0" w:color="auto"/>
        <w:bottom w:val="none" w:sz="0" w:space="0" w:color="auto"/>
        <w:right w:val="none" w:sz="0" w:space="0" w:color="auto"/>
      </w:divBdr>
    </w:div>
    <w:div w:id="1110055482">
      <w:bodyDiv w:val="1"/>
      <w:marLeft w:val="0"/>
      <w:marRight w:val="0"/>
      <w:marTop w:val="0"/>
      <w:marBottom w:val="0"/>
      <w:divBdr>
        <w:top w:val="none" w:sz="0" w:space="0" w:color="auto"/>
        <w:left w:val="none" w:sz="0" w:space="0" w:color="auto"/>
        <w:bottom w:val="none" w:sz="0" w:space="0" w:color="auto"/>
        <w:right w:val="none" w:sz="0" w:space="0" w:color="auto"/>
      </w:divBdr>
    </w:div>
    <w:div w:id="1110783107">
      <w:bodyDiv w:val="1"/>
      <w:marLeft w:val="0"/>
      <w:marRight w:val="0"/>
      <w:marTop w:val="0"/>
      <w:marBottom w:val="0"/>
      <w:divBdr>
        <w:top w:val="none" w:sz="0" w:space="0" w:color="auto"/>
        <w:left w:val="none" w:sz="0" w:space="0" w:color="auto"/>
        <w:bottom w:val="none" w:sz="0" w:space="0" w:color="auto"/>
        <w:right w:val="none" w:sz="0" w:space="0" w:color="auto"/>
      </w:divBdr>
    </w:div>
    <w:div w:id="1110852038">
      <w:bodyDiv w:val="1"/>
      <w:marLeft w:val="0"/>
      <w:marRight w:val="0"/>
      <w:marTop w:val="0"/>
      <w:marBottom w:val="0"/>
      <w:divBdr>
        <w:top w:val="none" w:sz="0" w:space="0" w:color="auto"/>
        <w:left w:val="none" w:sz="0" w:space="0" w:color="auto"/>
        <w:bottom w:val="none" w:sz="0" w:space="0" w:color="auto"/>
        <w:right w:val="none" w:sz="0" w:space="0" w:color="auto"/>
      </w:divBdr>
    </w:div>
    <w:div w:id="1110971776">
      <w:bodyDiv w:val="1"/>
      <w:marLeft w:val="0"/>
      <w:marRight w:val="0"/>
      <w:marTop w:val="0"/>
      <w:marBottom w:val="0"/>
      <w:divBdr>
        <w:top w:val="none" w:sz="0" w:space="0" w:color="auto"/>
        <w:left w:val="none" w:sz="0" w:space="0" w:color="auto"/>
        <w:bottom w:val="none" w:sz="0" w:space="0" w:color="auto"/>
        <w:right w:val="none" w:sz="0" w:space="0" w:color="auto"/>
      </w:divBdr>
    </w:div>
    <w:div w:id="1111824759">
      <w:bodyDiv w:val="1"/>
      <w:marLeft w:val="0"/>
      <w:marRight w:val="0"/>
      <w:marTop w:val="0"/>
      <w:marBottom w:val="0"/>
      <w:divBdr>
        <w:top w:val="none" w:sz="0" w:space="0" w:color="auto"/>
        <w:left w:val="none" w:sz="0" w:space="0" w:color="auto"/>
        <w:bottom w:val="none" w:sz="0" w:space="0" w:color="auto"/>
        <w:right w:val="none" w:sz="0" w:space="0" w:color="auto"/>
      </w:divBdr>
    </w:div>
    <w:div w:id="1117020983">
      <w:bodyDiv w:val="1"/>
      <w:marLeft w:val="0"/>
      <w:marRight w:val="0"/>
      <w:marTop w:val="0"/>
      <w:marBottom w:val="0"/>
      <w:divBdr>
        <w:top w:val="none" w:sz="0" w:space="0" w:color="auto"/>
        <w:left w:val="none" w:sz="0" w:space="0" w:color="auto"/>
        <w:bottom w:val="none" w:sz="0" w:space="0" w:color="auto"/>
        <w:right w:val="none" w:sz="0" w:space="0" w:color="auto"/>
      </w:divBdr>
    </w:div>
    <w:div w:id="1117485292">
      <w:bodyDiv w:val="1"/>
      <w:marLeft w:val="0"/>
      <w:marRight w:val="0"/>
      <w:marTop w:val="0"/>
      <w:marBottom w:val="0"/>
      <w:divBdr>
        <w:top w:val="none" w:sz="0" w:space="0" w:color="auto"/>
        <w:left w:val="none" w:sz="0" w:space="0" w:color="auto"/>
        <w:bottom w:val="none" w:sz="0" w:space="0" w:color="auto"/>
        <w:right w:val="none" w:sz="0" w:space="0" w:color="auto"/>
      </w:divBdr>
    </w:div>
    <w:div w:id="1117527227">
      <w:bodyDiv w:val="1"/>
      <w:marLeft w:val="0"/>
      <w:marRight w:val="0"/>
      <w:marTop w:val="0"/>
      <w:marBottom w:val="0"/>
      <w:divBdr>
        <w:top w:val="none" w:sz="0" w:space="0" w:color="auto"/>
        <w:left w:val="none" w:sz="0" w:space="0" w:color="auto"/>
        <w:bottom w:val="none" w:sz="0" w:space="0" w:color="auto"/>
        <w:right w:val="none" w:sz="0" w:space="0" w:color="auto"/>
      </w:divBdr>
    </w:div>
    <w:div w:id="1118376156">
      <w:bodyDiv w:val="1"/>
      <w:marLeft w:val="0"/>
      <w:marRight w:val="0"/>
      <w:marTop w:val="0"/>
      <w:marBottom w:val="0"/>
      <w:divBdr>
        <w:top w:val="none" w:sz="0" w:space="0" w:color="auto"/>
        <w:left w:val="none" w:sz="0" w:space="0" w:color="auto"/>
        <w:bottom w:val="none" w:sz="0" w:space="0" w:color="auto"/>
        <w:right w:val="none" w:sz="0" w:space="0" w:color="auto"/>
      </w:divBdr>
    </w:div>
    <w:div w:id="1118643999">
      <w:bodyDiv w:val="1"/>
      <w:marLeft w:val="0"/>
      <w:marRight w:val="0"/>
      <w:marTop w:val="0"/>
      <w:marBottom w:val="0"/>
      <w:divBdr>
        <w:top w:val="none" w:sz="0" w:space="0" w:color="auto"/>
        <w:left w:val="none" w:sz="0" w:space="0" w:color="auto"/>
        <w:bottom w:val="none" w:sz="0" w:space="0" w:color="auto"/>
        <w:right w:val="none" w:sz="0" w:space="0" w:color="auto"/>
      </w:divBdr>
    </w:div>
    <w:div w:id="1119028427">
      <w:bodyDiv w:val="1"/>
      <w:marLeft w:val="0"/>
      <w:marRight w:val="0"/>
      <w:marTop w:val="0"/>
      <w:marBottom w:val="0"/>
      <w:divBdr>
        <w:top w:val="none" w:sz="0" w:space="0" w:color="auto"/>
        <w:left w:val="none" w:sz="0" w:space="0" w:color="auto"/>
        <w:bottom w:val="none" w:sz="0" w:space="0" w:color="auto"/>
        <w:right w:val="none" w:sz="0" w:space="0" w:color="auto"/>
      </w:divBdr>
    </w:div>
    <w:div w:id="1119687975">
      <w:bodyDiv w:val="1"/>
      <w:marLeft w:val="0"/>
      <w:marRight w:val="0"/>
      <w:marTop w:val="0"/>
      <w:marBottom w:val="0"/>
      <w:divBdr>
        <w:top w:val="none" w:sz="0" w:space="0" w:color="auto"/>
        <w:left w:val="none" w:sz="0" w:space="0" w:color="auto"/>
        <w:bottom w:val="none" w:sz="0" w:space="0" w:color="auto"/>
        <w:right w:val="none" w:sz="0" w:space="0" w:color="auto"/>
      </w:divBdr>
    </w:div>
    <w:div w:id="1119757850">
      <w:bodyDiv w:val="1"/>
      <w:marLeft w:val="0"/>
      <w:marRight w:val="0"/>
      <w:marTop w:val="0"/>
      <w:marBottom w:val="0"/>
      <w:divBdr>
        <w:top w:val="none" w:sz="0" w:space="0" w:color="auto"/>
        <w:left w:val="none" w:sz="0" w:space="0" w:color="auto"/>
        <w:bottom w:val="none" w:sz="0" w:space="0" w:color="auto"/>
        <w:right w:val="none" w:sz="0" w:space="0" w:color="auto"/>
      </w:divBdr>
    </w:div>
    <w:div w:id="1120104862">
      <w:bodyDiv w:val="1"/>
      <w:marLeft w:val="0"/>
      <w:marRight w:val="0"/>
      <w:marTop w:val="0"/>
      <w:marBottom w:val="0"/>
      <w:divBdr>
        <w:top w:val="none" w:sz="0" w:space="0" w:color="auto"/>
        <w:left w:val="none" w:sz="0" w:space="0" w:color="auto"/>
        <w:bottom w:val="none" w:sz="0" w:space="0" w:color="auto"/>
        <w:right w:val="none" w:sz="0" w:space="0" w:color="auto"/>
      </w:divBdr>
    </w:div>
    <w:div w:id="1120303489">
      <w:bodyDiv w:val="1"/>
      <w:marLeft w:val="0"/>
      <w:marRight w:val="0"/>
      <w:marTop w:val="0"/>
      <w:marBottom w:val="0"/>
      <w:divBdr>
        <w:top w:val="none" w:sz="0" w:space="0" w:color="auto"/>
        <w:left w:val="none" w:sz="0" w:space="0" w:color="auto"/>
        <w:bottom w:val="none" w:sz="0" w:space="0" w:color="auto"/>
        <w:right w:val="none" w:sz="0" w:space="0" w:color="auto"/>
      </w:divBdr>
    </w:div>
    <w:div w:id="1121194947">
      <w:bodyDiv w:val="1"/>
      <w:marLeft w:val="0"/>
      <w:marRight w:val="0"/>
      <w:marTop w:val="0"/>
      <w:marBottom w:val="0"/>
      <w:divBdr>
        <w:top w:val="none" w:sz="0" w:space="0" w:color="auto"/>
        <w:left w:val="none" w:sz="0" w:space="0" w:color="auto"/>
        <w:bottom w:val="none" w:sz="0" w:space="0" w:color="auto"/>
        <w:right w:val="none" w:sz="0" w:space="0" w:color="auto"/>
      </w:divBdr>
    </w:div>
    <w:div w:id="1121921895">
      <w:bodyDiv w:val="1"/>
      <w:marLeft w:val="0"/>
      <w:marRight w:val="0"/>
      <w:marTop w:val="0"/>
      <w:marBottom w:val="0"/>
      <w:divBdr>
        <w:top w:val="none" w:sz="0" w:space="0" w:color="auto"/>
        <w:left w:val="none" w:sz="0" w:space="0" w:color="auto"/>
        <w:bottom w:val="none" w:sz="0" w:space="0" w:color="auto"/>
        <w:right w:val="none" w:sz="0" w:space="0" w:color="auto"/>
      </w:divBdr>
    </w:div>
    <w:div w:id="1122310843">
      <w:bodyDiv w:val="1"/>
      <w:marLeft w:val="0"/>
      <w:marRight w:val="0"/>
      <w:marTop w:val="0"/>
      <w:marBottom w:val="0"/>
      <w:divBdr>
        <w:top w:val="none" w:sz="0" w:space="0" w:color="auto"/>
        <w:left w:val="none" w:sz="0" w:space="0" w:color="auto"/>
        <w:bottom w:val="none" w:sz="0" w:space="0" w:color="auto"/>
        <w:right w:val="none" w:sz="0" w:space="0" w:color="auto"/>
      </w:divBdr>
    </w:div>
    <w:div w:id="1123498030">
      <w:bodyDiv w:val="1"/>
      <w:marLeft w:val="0"/>
      <w:marRight w:val="0"/>
      <w:marTop w:val="0"/>
      <w:marBottom w:val="0"/>
      <w:divBdr>
        <w:top w:val="none" w:sz="0" w:space="0" w:color="auto"/>
        <w:left w:val="none" w:sz="0" w:space="0" w:color="auto"/>
        <w:bottom w:val="none" w:sz="0" w:space="0" w:color="auto"/>
        <w:right w:val="none" w:sz="0" w:space="0" w:color="auto"/>
      </w:divBdr>
    </w:div>
    <w:div w:id="1123768849">
      <w:bodyDiv w:val="1"/>
      <w:marLeft w:val="0"/>
      <w:marRight w:val="0"/>
      <w:marTop w:val="0"/>
      <w:marBottom w:val="0"/>
      <w:divBdr>
        <w:top w:val="none" w:sz="0" w:space="0" w:color="auto"/>
        <w:left w:val="none" w:sz="0" w:space="0" w:color="auto"/>
        <w:bottom w:val="none" w:sz="0" w:space="0" w:color="auto"/>
        <w:right w:val="none" w:sz="0" w:space="0" w:color="auto"/>
      </w:divBdr>
    </w:div>
    <w:div w:id="1125196475">
      <w:bodyDiv w:val="1"/>
      <w:marLeft w:val="0"/>
      <w:marRight w:val="0"/>
      <w:marTop w:val="0"/>
      <w:marBottom w:val="0"/>
      <w:divBdr>
        <w:top w:val="none" w:sz="0" w:space="0" w:color="auto"/>
        <w:left w:val="none" w:sz="0" w:space="0" w:color="auto"/>
        <w:bottom w:val="none" w:sz="0" w:space="0" w:color="auto"/>
        <w:right w:val="none" w:sz="0" w:space="0" w:color="auto"/>
      </w:divBdr>
    </w:div>
    <w:div w:id="1125611777">
      <w:bodyDiv w:val="1"/>
      <w:marLeft w:val="0"/>
      <w:marRight w:val="0"/>
      <w:marTop w:val="0"/>
      <w:marBottom w:val="0"/>
      <w:divBdr>
        <w:top w:val="none" w:sz="0" w:space="0" w:color="auto"/>
        <w:left w:val="none" w:sz="0" w:space="0" w:color="auto"/>
        <w:bottom w:val="none" w:sz="0" w:space="0" w:color="auto"/>
        <w:right w:val="none" w:sz="0" w:space="0" w:color="auto"/>
      </w:divBdr>
    </w:div>
    <w:div w:id="1126197230">
      <w:bodyDiv w:val="1"/>
      <w:marLeft w:val="0"/>
      <w:marRight w:val="0"/>
      <w:marTop w:val="0"/>
      <w:marBottom w:val="0"/>
      <w:divBdr>
        <w:top w:val="none" w:sz="0" w:space="0" w:color="auto"/>
        <w:left w:val="none" w:sz="0" w:space="0" w:color="auto"/>
        <w:bottom w:val="none" w:sz="0" w:space="0" w:color="auto"/>
        <w:right w:val="none" w:sz="0" w:space="0" w:color="auto"/>
      </w:divBdr>
    </w:div>
    <w:div w:id="1127164901">
      <w:bodyDiv w:val="1"/>
      <w:marLeft w:val="0"/>
      <w:marRight w:val="0"/>
      <w:marTop w:val="0"/>
      <w:marBottom w:val="0"/>
      <w:divBdr>
        <w:top w:val="none" w:sz="0" w:space="0" w:color="auto"/>
        <w:left w:val="none" w:sz="0" w:space="0" w:color="auto"/>
        <w:bottom w:val="none" w:sz="0" w:space="0" w:color="auto"/>
        <w:right w:val="none" w:sz="0" w:space="0" w:color="auto"/>
      </w:divBdr>
    </w:div>
    <w:div w:id="1127167181">
      <w:bodyDiv w:val="1"/>
      <w:marLeft w:val="0"/>
      <w:marRight w:val="0"/>
      <w:marTop w:val="0"/>
      <w:marBottom w:val="0"/>
      <w:divBdr>
        <w:top w:val="none" w:sz="0" w:space="0" w:color="auto"/>
        <w:left w:val="none" w:sz="0" w:space="0" w:color="auto"/>
        <w:bottom w:val="none" w:sz="0" w:space="0" w:color="auto"/>
        <w:right w:val="none" w:sz="0" w:space="0" w:color="auto"/>
      </w:divBdr>
    </w:div>
    <w:div w:id="1127314735">
      <w:bodyDiv w:val="1"/>
      <w:marLeft w:val="0"/>
      <w:marRight w:val="0"/>
      <w:marTop w:val="0"/>
      <w:marBottom w:val="0"/>
      <w:divBdr>
        <w:top w:val="none" w:sz="0" w:space="0" w:color="auto"/>
        <w:left w:val="none" w:sz="0" w:space="0" w:color="auto"/>
        <w:bottom w:val="none" w:sz="0" w:space="0" w:color="auto"/>
        <w:right w:val="none" w:sz="0" w:space="0" w:color="auto"/>
      </w:divBdr>
    </w:div>
    <w:div w:id="1127704303">
      <w:bodyDiv w:val="1"/>
      <w:marLeft w:val="0"/>
      <w:marRight w:val="0"/>
      <w:marTop w:val="0"/>
      <w:marBottom w:val="0"/>
      <w:divBdr>
        <w:top w:val="none" w:sz="0" w:space="0" w:color="auto"/>
        <w:left w:val="none" w:sz="0" w:space="0" w:color="auto"/>
        <w:bottom w:val="none" w:sz="0" w:space="0" w:color="auto"/>
        <w:right w:val="none" w:sz="0" w:space="0" w:color="auto"/>
      </w:divBdr>
    </w:div>
    <w:div w:id="1127813750">
      <w:bodyDiv w:val="1"/>
      <w:marLeft w:val="0"/>
      <w:marRight w:val="0"/>
      <w:marTop w:val="0"/>
      <w:marBottom w:val="0"/>
      <w:divBdr>
        <w:top w:val="none" w:sz="0" w:space="0" w:color="auto"/>
        <w:left w:val="none" w:sz="0" w:space="0" w:color="auto"/>
        <w:bottom w:val="none" w:sz="0" w:space="0" w:color="auto"/>
        <w:right w:val="none" w:sz="0" w:space="0" w:color="auto"/>
      </w:divBdr>
    </w:div>
    <w:div w:id="1128008027">
      <w:bodyDiv w:val="1"/>
      <w:marLeft w:val="0"/>
      <w:marRight w:val="0"/>
      <w:marTop w:val="0"/>
      <w:marBottom w:val="0"/>
      <w:divBdr>
        <w:top w:val="none" w:sz="0" w:space="0" w:color="auto"/>
        <w:left w:val="none" w:sz="0" w:space="0" w:color="auto"/>
        <w:bottom w:val="none" w:sz="0" w:space="0" w:color="auto"/>
        <w:right w:val="none" w:sz="0" w:space="0" w:color="auto"/>
      </w:divBdr>
    </w:div>
    <w:div w:id="1128356846">
      <w:bodyDiv w:val="1"/>
      <w:marLeft w:val="0"/>
      <w:marRight w:val="0"/>
      <w:marTop w:val="0"/>
      <w:marBottom w:val="0"/>
      <w:divBdr>
        <w:top w:val="none" w:sz="0" w:space="0" w:color="auto"/>
        <w:left w:val="none" w:sz="0" w:space="0" w:color="auto"/>
        <w:bottom w:val="none" w:sz="0" w:space="0" w:color="auto"/>
        <w:right w:val="none" w:sz="0" w:space="0" w:color="auto"/>
      </w:divBdr>
    </w:div>
    <w:div w:id="1129401950">
      <w:bodyDiv w:val="1"/>
      <w:marLeft w:val="0"/>
      <w:marRight w:val="0"/>
      <w:marTop w:val="0"/>
      <w:marBottom w:val="0"/>
      <w:divBdr>
        <w:top w:val="none" w:sz="0" w:space="0" w:color="auto"/>
        <w:left w:val="none" w:sz="0" w:space="0" w:color="auto"/>
        <w:bottom w:val="none" w:sz="0" w:space="0" w:color="auto"/>
        <w:right w:val="none" w:sz="0" w:space="0" w:color="auto"/>
      </w:divBdr>
    </w:div>
    <w:div w:id="1130132393">
      <w:bodyDiv w:val="1"/>
      <w:marLeft w:val="0"/>
      <w:marRight w:val="0"/>
      <w:marTop w:val="0"/>
      <w:marBottom w:val="0"/>
      <w:divBdr>
        <w:top w:val="none" w:sz="0" w:space="0" w:color="auto"/>
        <w:left w:val="none" w:sz="0" w:space="0" w:color="auto"/>
        <w:bottom w:val="none" w:sz="0" w:space="0" w:color="auto"/>
        <w:right w:val="none" w:sz="0" w:space="0" w:color="auto"/>
      </w:divBdr>
    </w:div>
    <w:div w:id="1130897135">
      <w:bodyDiv w:val="1"/>
      <w:marLeft w:val="0"/>
      <w:marRight w:val="0"/>
      <w:marTop w:val="0"/>
      <w:marBottom w:val="0"/>
      <w:divBdr>
        <w:top w:val="none" w:sz="0" w:space="0" w:color="auto"/>
        <w:left w:val="none" w:sz="0" w:space="0" w:color="auto"/>
        <w:bottom w:val="none" w:sz="0" w:space="0" w:color="auto"/>
        <w:right w:val="none" w:sz="0" w:space="0" w:color="auto"/>
      </w:divBdr>
    </w:div>
    <w:div w:id="1132015384">
      <w:bodyDiv w:val="1"/>
      <w:marLeft w:val="0"/>
      <w:marRight w:val="0"/>
      <w:marTop w:val="0"/>
      <w:marBottom w:val="0"/>
      <w:divBdr>
        <w:top w:val="none" w:sz="0" w:space="0" w:color="auto"/>
        <w:left w:val="none" w:sz="0" w:space="0" w:color="auto"/>
        <w:bottom w:val="none" w:sz="0" w:space="0" w:color="auto"/>
        <w:right w:val="none" w:sz="0" w:space="0" w:color="auto"/>
      </w:divBdr>
    </w:div>
    <w:div w:id="1132211487">
      <w:bodyDiv w:val="1"/>
      <w:marLeft w:val="0"/>
      <w:marRight w:val="0"/>
      <w:marTop w:val="0"/>
      <w:marBottom w:val="0"/>
      <w:divBdr>
        <w:top w:val="none" w:sz="0" w:space="0" w:color="auto"/>
        <w:left w:val="none" w:sz="0" w:space="0" w:color="auto"/>
        <w:bottom w:val="none" w:sz="0" w:space="0" w:color="auto"/>
        <w:right w:val="none" w:sz="0" w:space="0" w:color="auto"/>
      </w:divBdr>
    </w:div>
    <w:div w:id="1132480573">
      <w:bodyDiv w:val="1"/>
      <w:marLeft w:val="0"/>
      <w:marRight w:val="0"/>
      <w:marTop w:val="0"/>
      <w:marBottom w:val="0"/>
      <w:divBdr>
        <w:top w:val="none" w:sz="0" w:space="0" w:color="auto"/>
        <w:left w:val="none" w:sz="0" w:space="0" w:color="auto"/>
        <w:bottom w:val="none" w:sz="0" w:space="0" w:color="auto"/>
        <w:right w:val="none" w:sz="0" w:space="0" w:color="auto"/>
      </w:divBdr>
    </w:div>
    <w:div w:id="1133056896">
      <w:bodyDiv w:val="1"/>
      <w:marLeft w:val="0"/>
      <w:marRight w:val="0"/>
      <w:marTop w:val="0"/>
      <w:marBottom w:val="0"/>
      <w:divBdr>
        <w:top w:val="none" w:sz="0" w:space="0" w:color="auto"/>
        <w:left w:val="none" w:sz="0" w:space="0" w:color="auto"/>
        <w:bottom w:val="none" w:sz="0" w:space="0" w:color="auto"/>
        <w:right w:val="none" w:sz="0" w:space="0" w:color="auto"/>
      </w:divBdr>
    </w:div>
    <w:div w:id="1134103828">
      <w:bodyDiv w:val="1"/>
      <w:marLeft w:val="0"/>
      <w:marRight w:val="0"/>
      <w:marTop w:val="0"/>
      <w:marBottom w:val="0"/>
      <w:divBdr>
        <w:top w:val="none" w:sz="0" w:space="0" w:color="auto"/>
        <w:left w:val="none" w:sz="0" w:space="0" w:color="auto"/>
        <w:bottom w:val="none" w:sz="0" w:space="0" w:color="auto"/>
        <w:right w:val="none" w:sz="0" w:space="0" w:color="auto"/>
      </w:divBdr>
    </w:div>
    <w:div w:id="1134373250">
      <w:bodyDiv w:val="1"/>
      <w:marLeft w:val="0"/>
      <w:marRight w:val="0"/>
      <w:marTop w:val="0"/>
      <w:marBottom w:val="0"/>
      <w:divBdr>
        <w:top w:val="none" w:sz="0" w:space="0" w:color="auto"/>
        <w:left w:val="none" w:sz="0" w:space="0" w:color="auto"/>
        <w:bottom w:val="none" w:sz="0" w:space="0" w:color="auto"/>
        <w:right w:val="none" w:sz="0" w:space="0" w:color="auto"/>
      </w:divBdr>
    </w:div>
    <w:div w:id="1134984587">
      <w:bodyDiv w:val="1"/>
      <w:marLeft w:val="0"/>
      <w:marRight w:val="0"/>
      <w:marTop w:val="0"/>
      <w:marBottom w:val="0"/>
      <w:divBdr>
        <w:top w:val="none" w:sz="0" w:space="0" w:color="auto"/>
        <w:left w:val="none" w:sz="0" w:space="0" w:color="auto"/>
        <w:bottom w:val="none" w:sz="0" w:space="0" w:color="auto"/>
        <w:right w:val="none" w:sz="0" w:space="0" w:color="auto"/>
      </w:divBdr>
    </w:div>
    <w:div w:id="1134985091">
      <w:bodyDiv w:val="1"/>
      <w:marLeft w:val="0"/>
      <w:marRight w:val="0"/>
      <w:marTop w:val="0"/>
      <w:marBottom w:val="0"/>
      <w:divBdr>
        <w:top w:val="none" w:sz="0" w:space="0" w:color="auto"/>
        <w:left w:val="none" w:sz="0" w:space="0" w:color="auto"/>
        <w:bottom w:val="none" w:sz="0" w:space="0" w:color="auto"/>
        <w:right w:val="none" w:sz="0" w:space="0" w:color="auto"/>
      </w:divBdr>
    </w:div>
    <w:div w:id="1135370940">
      <w:bodyDiv w:val="1"/>
      <w:marLeft w:val="0"/>
      <w:marRight w:val="0"/>
      <w:marTop w:val="0"/>
      <w:marBottom w:val="0"/>
      <w:divBdr>
        <w:top w:val="none" w:sz="0" w:space="0" w:color="auto"/>
        <w:left w:val="none" w:sz="0" w:space="0" w:color="auto"/>
        <w:bottom w:val="none" w:sz="0" w:space="0" w:color="auto"/>
        <w:right w:val="none" w:sz="0" w:space="0" w:color="auto"/>
      </w:divBdr>
    </w:div>
    <w:div w:id="1135954012">
      <w:bodyDiv w:val="1"/>
      <w:marLeft w:val="0"/>
      <w:marRight w:val="0"/>
      <w:marTop w:val="0"/>
      <w:marBottom w:val="0"/>
      <w:divBdr>
        <w:top w:val="none" w:sz="0" w:space="0" w:color="auto"/>
        <w:left w:val="none" w:sz="0" w:space="0" w:color="auto"/>
        <w:bottom w:val="none" w:sz="0" w:space="0" w:color="auto"/>
        <w:right w:val="none" w:sz="0" w:space="0" w:color="auto"/>
      </w:divBdr>
    </w:div>
    <w:div w:id="1136220388">
      <w:bodyDiv w:val="1"/>
      <w:marLeft w:val="0"/>
      <w:marRight w:val="0"/>
      <w:marTop w:val="0"/>
      <w:marBottom w:val="0"/>
      <w:divBdr>
        <w:top w:val="none" w:sz="0" w:space="0" w:color="auto"/>
        <w:left w:val="none" w:sz="0" w:space="0" w:color="auto"/>
        <w:bottom w:val="none" w:sz="0" w:space="0" w:color="auto"/>
        <w:right w:val="none" w:sz="0" w:space="0" w:color="auto"/>
      </w:divBdr>
    </w:div>
    <w:div w:id="1136264584">
      <w:bodyDiv w:val="1"/>
      <w:marLeft w:val="0"/>
      <w:marRight w:val="0"/>
      <w:marTop w:val="0"/>
      <w:marBottom w:val="0"/>
      <w:divBdr>
        <w:top w:val="none" w:sz="0" w:space="0" w:color="auto"/>
        <w:left w:val="none" w:sz="0" w:space="0" w:color="auto"/>
        <w:bottom w:val="none" w:sz="0" w:space="0" w:color="auto"/>
        <w:right w:val="none" w:sz="0" w:space="0" w:color="auto"/>
      </w:divBdr>
    </w:div>
    <w:div w:id="1136487079">
      <w:bodyDiv w:val="1"/>
      <w:marLeft w:val="0"/>
      <w:marRight w:val="0"/>
      <w:marTop w:val="0"/>
      <w:marBottom w:val="0"/>
      <w:divBdr>
        <w:top w:val="none" w:sz="0" w:space="0" w:color="auto"/>
        <w:left w:val="none" w:sz="0" w:space="0" w:color="auto"/>
        <w:bottom w:val="none" w:sz="0" w:space="0" w:color="auto"/>
        <w:right w:val="none" w:sz="0" w:space="0" w:color="auto"/>
      </w:divBdr>
    </w:div>
    <w:div w:id="1137069135">
      <w:bodyDiv w:val="1"/>
      <w:marLeft w:val="0"/>
      <w:marRight w:val="0"/>
      <w:marTop w:val="0"/>
      <w:marBottom w:val="0"/>
      <w:divBdr>
        <w:top w:val="none" w:sz="0" w:space="0" w:color="auto"/>
        <w:left w:val="none" w:sz="0" w:space="0" w:color="auto"/>
        <w:bottom w:val="none" w:sz="0" w:space="0" w:color="auto"/>
        <w:right w:val="none" w:sz="0" w:space="0" w:color="auto"/>
      </w:divBdr>
    </w:div>
    <w:div w:id="1137795892">
      <w:bodyDiv w:val="1"/>
      <w:marLeft w:val="0"/>
      <w:marRight w:val="0"/>
      <w:marTop w:val="0"/>
      <w:marBottom w:val="0"/>
      <w:divBdr>
        <w:top w:val="none" w:sz="0" w:space="0" w:color="auto"/>
        <w:left w:val="none" w:sz="0" w:space="0" w:color="auto"/>
        <w:bottom w:val="none" w:sz="0" w:space="0" w:color="auto"/>
        <w:right w:val="none" w:sz="0" w:space="0" w:color="auto"/>
      </w:divBdr>
    </w:div>
    <w:div w:id="1137802749">
      <w:bodyDiv w:val="1"/>
      <w:marLeft w:val="0"/>
      <w:marRight w:val="0"/>
      <w:marTop w:val="0"/>
      <w:marBottom w:val="0"/>
      <w:divBdr>
        <w:top w:val="none" w:sz="0" w:space="0" w:color="auto"/>
        <w:left w:val="none" w:sz="0" w:space="0" w:color="auto"/>
        <w:bottom w:val="none" w:sz="0" w:space="0" w:color="auto"/>
        <w:right w:val="none" w:sz="0" w:space="0" w:color="auto"/>
      </w:divBdr>
    </w:div>
    <w:div w:id="1138647123">
      <w:bodyDiv w:val="1"/>
      <w:marLeft w:val="0"/>
      <w:marRight w:val="0"/>
      <w:marTop w:val="0"/>
      <w:marBottom w:val="0"/>
      <w:divBdr>
        <w:top w:val="none" w:sz="0" w:space="0" w:color="auto"/>
        <w:left w:val="none" w:sz="0" w:space="0" w:color="auto"/>
        <w:bottom w:val="none" w:sz="0" w:space="0" w:color="auto"/>
        <w:right w:val="none" w:sz="0" w:space="0" w:color="auto"/>
      </w:divBdr>
    </w:div>
    <w:div w:id="1139609795">
      <w:bodyDiv w:val="1"/>
      <w:marLeft w:val="0"/>
      <w:marRight w:val="0"/>
      <w:marTop w:val="0"/>
      <w:marBottom w:val="0"/>
      <w:divBdr>
        <w:top w:val="none" w:sz="0" w:space="0" w:color="auto"/>
        <w:left w:val="none" w:sz="0" w:space="0" w:color="auto"/>
        <w:bottom w:val="none" w:sz="0" w:space="0" w:color="auto"/>
        <w:right w:val="none" w:sz="0" w:space="0" w:color="auto"/>
      </w:divBdr>
    </w:div>
    <w:div w:id="1140224857">
      <w:bodyDiv w:val="1"/>
      <w:marLeft w:val="0"/>
      <w:marRight w:val="0"/>
      <w:marTop w:val="0"/>
      <w:marBottom w:val="0"/>
      <w:divBdr>
        <w:top w:val="none" w:sz="0" w:space="0" w:color="auto"/>
        <w:left w:val="none" w:sz="0" w:space="0" w:color="auto"/>
        <w:bottom w:val="none" w:sz="0" w:space="0" w:color="auto"/>
        <w:right w:val="none" w:sz="0" w:space="0" w:color="auto"/>
      </w:divBdr>
    </w:div>
    <w:div w:id="1140541170">
      <w:bodyDiv w:val="1"/>
      <w:marLeft w:val="0"/>
      <w:marRight w:val="0"/>
      <w:marTop w:val="0"/>
      <w:marBottom w:val="0"/>
      <w:divBdr>
        <w:top w:val="none" w:sz="0" w:space="0" w:color="auto"/>
        <w:left w:val="none" w:sz="0" w:space="0" w:color="auto"/>
        <w:bottom w:val="none" w:sz="0" w:space="0" w:color="auto"/>
        <w:right w:val="none" w:sz="0" w:space="0" w:color="auto"/>
      </w:divBdr>
    </w:div>
    <w:div w:id="1140616861">
      <w:bodyDiv w:val="1"/>
      <w:marLeft w:val="0"/>
      <w:marRight w:val="0"/>
      <w:marTop w:val="0"/>
      <w:marBottom w:val="0"/>
      <w:divBdr>
        <w:top w:val="none" w:sz="0" w:space="0" w:color="auto"/>
        <w:left w:val="none" w:sz="0" w:space="0" w:color="auto"/>
        <w:bottom w:val="none" w:sz="0" w:space="0" w:color="auto"/>
        <w:right w:val="none" w:sz="0" w:space="0" w:color="auto"/>
      </w:divBdr>
    </w:div>
    <w:div w:id="1140801046">
      <w:bodyDiv w:val="1"/>
      <w:marLeft w:val="0"/>
      <w:marRight w:val="0"/>
      <w:marTop w:val="0"/>
      <w:marBottom w:val="0"/>
      <w:divBdr>
        <w:top w:val="none" w:sz="0" w:space="0" w:color="auto"/>
        <w:left w:val="none" w:sz="0" w:space="0" w:color="auto"/>
        <w:bottom w:val="none" w:sz="0" w:space="0" w:color="auto"/>
        <w:right w:val="none" w:sz="0" w:space="0" w:color="auto"/>
      </w:divBdr>
    </w:div>
    <w:div w:id="1141194880">
      <w:bodyDiv w:val="1"/>
      <w:marLeft w:val="0"/>
      <w:marRight w:val="0"/>
      <w:marTop w:val="0"/>
      <w:marBottom w:val="0"/>
      <w:divBdr>
        <w:top w:val="none" w:sz="0" w:space="0" w:color="auto"/>
        <w:left w:val="none" w:sz="0" w:space="0" w:color="auto"/>
        <w:bottom w:val="none" w:sz="0" w:space="0" w:color="auto"/>
        <w:right w:val="none" w:sz="0" w:space="0" w:color="auto"/>
      </w:divBdr>
    </w:div>
    <w:div w:id="1142116694">
      <w:bodyDiv w:val="1"/>
      <w:marLeft w:val="0"/>
      <w:marRight w:val="0"/>
      <w:marTop w:val="0"/>
      <w:marBottom w:val="0"/>
      <w:divBdr>
        <w:top w:val="none" w:sz="0" w:space="0" w:color="auto"/>
        <w:left w:val="none" w:sz="0" w:space="0" w:color="auto"/>
        <w:bottom w:val="none" w:sz="0" w:space="0" w:color="auto"/>
        <w:right w:val="none" w:sz="0" w:space="0" w:color="auto"/>
      </w:divBdr>
    </w:div>
    <w:div w:id="1143692216">
      <w:bodyDiv w:val="1"/>
      <w:marLeft w:val="0"/>
      <w:marRight w:val="0"/>
      <w:marTop w:val="0"/>
      <w:marBottom w:val="0"/>
      <w:divBdr>
        <w:top w:val="none" w:sz="0" w:space="0" w:color="auto"/>
        <w:left w:val="none" w:sz="0" w:space="0" w:color="auto"/>
        <w:bottom w:val="none" w:sz="0" w:space="0" w:color="auto"/>
        <w:right w:val="none" w:sz="0" w:space="0" w:color="auto"/>
      </w:divBdr>
    </w:div>
    <w:div w:id="1144813818">
      <w:bodyDiv w:val="1"/>
      <w:marLeft w:val="0"/>
      <w:marRight w:val="0"/>
      <w:marTop w:val="0"/>
      <w:marBottom w:val="0"/>
      <w:divBdr>
        <w:top w:val="none" w:sz="0" w:space="0" w:color="auto"/>
        <w:left w:val="none" w:sz="0" w:space="0" w:color="auto"/>
        <w:bottom w:val="none" w:sz="0" w:space="0" w:color="auto"/>
        <w:right w:val="none" w:sz="0" w:space="0" w:color="auto"/>
      </w:divBdr>
    </w:div>
    <w:div w:id="1145007462">
      <w:bodyDiv w:val="1"/>
      <w:marLeft w:val="0"/>
      <w:marRight w:val="0"/>
      <w:marTop w:val="0"/>
      <w:marBottom w:val="0"/>
      <w:divBdr>
        <w:top w:val="none" w:sz="0" w:space="0" w:color="auto"/>
        <w:left w:val="none" w:sz="0" w:space="0" w:color="auto"/>
        <w:bottom w:val="none" w:sz="0" w:space="0" w:color="auto"/>
        <w:right w:val="none" w:sz="0" w:space="0" w:color="auto"/>
      </w:divBdr>
    </w:div>
    <w:div w:id="1146241940">
      <w:bodyDiv w:val="1"/>
      <w:marLeft w:val="0"/>
      <w:marRight w:val="0"/>
      <w:marTop w:val="0"/>
      <w:marBottom w:val="0"/>
      <w:divBdr>
        <w:top w:val="none" w:sz="0" w:space="0" w:color="auto"/>
        <w:left w:val="none" w:sz="0" w:space="0" w:color="auto"/>
        <w:bottom w:val="none" w:sz="0" w:space="0" w:color="auto"/>
        <w:right w:val="none" w:sz="0" w:space="0" w:color="auto"/>
      </w:divBdr>
    </w:div>
    <w:div w:id="1147089920">
      <w:bodyDiv w:val="1"/>
      <w:marLeft w:val="0"/>
      <w:marRight w:val="0"/>
      <w:marTop w:val="0"/>
      <w:marBottom w:val="0"/>
      <w:divBdr>
        <w:top w:val="none" w:sz="0" w:space="0" w:color="auto"/>
        <w:left w:val="none" w:sz="0" w:space="0" w:color="auto"/>
        <w:bottom w:val="none" w:sz="0" w:space="0" w:color="auto"/>
        <w:right w:val="none" w:sz="0" w:space="0" w:color="auto"/>
      </w:divBdr>
    </w:div>
    <w:div w:id="1148088366">
      <w:bodyDiv w:val="1"/>
      <w:marLeft w:val="0"/>
      <w:marRight w:val="0"/>
      <w:marTop w:val="0"/>
      <w:marBottom w:val="0"/>
      <w:divBdr>
        <w:top w:val="none" w:sz="0" w:space="0" w:color="auto"/>
        <w:left w:val="none" w:sz="0" w:space="0" w:color="auto"/>
        <w:bottom w:val="none" w:sz="0" w:space="0" w:color="auto"/>
        <w:right w:val="none" w:sz="0" w:space="0" w:color="auto"/>
      </w:divBdr>
    </w:div>
    <w:div w:id="1148130352">
      <w:bodyDiv w:val="1"/>
      <w:marLeft w:val="0"/>
      <w:marRight w:val="0"/>
      <w:marTop w:val="0"/>
      <w:marBottom w:val="0"/>
      <w:divBdr>
        <w:top w:val="none" w:sz="0" w:space="0" w:color="auto"/>
        <w:left w:val="none" w:sz="0" w:space="0" w:color="auto"/>
        <w:bottom w:val="none" w:sz="0" w:space="0" w:color="auto"/>
        <w:right w:val="none" w:sz="0" w:space="0" w:color="auto"/>
      </w:divBdr>
    </w:div>
    <w:div w:id="1148130796">
      <w:bodyDiv w:val="1"/>
      <w:marLeft w:val="0"/>
      <w:marRight w:val="0"/>
      <w:marTop w:val="0"/>
      <w:marBottom w:val="0"/>
      <w:divBdr>
        <w:top w:val="none" w:sz="0" w:space="0" w:color="auto"/>
        <w:left w:val="none" w:sz="0" w:space="0" w:color="auto"/>
        <w:bottom w:val="none" w:sz="0" w:space="0" w:color="auto"/>
        <w:right w:val="none" w:sz="0" w:space="0" w:color="auto"/>
      </w:divBdr>
    </w:div>
    <w:div w:id="1149439762">
      <w:bodyDiv w:val="1"/>
      <w:marLeft w:val="0"/>
      <w:marRight w:val="0"/>
      <w:marTop w:val="0"/>
      <w:marBottom w:val="0"/>
      <w:divBdr>
        <w:top w:val="none" w:sz="0" w:space="0" w:color="auto"/>
        <w:left w:val="none" w:sz="0" w:space="0" w:color="auto"/>
        <w:bottom w:val="none" w:sz="0" w:space="0" w:color="auto"/>
        <w:right w:val="none" w:sz="0" w:space="0" w:color="auto"/>
      </w:divBdr>
    </w:div>
    <w:div w:id="1150634464">
      <w:bodyDiv w:val="1"/>
      <w:marLeft w:val="0"/>
      <w:marRight w:val="0"/>
      <w:marTop w:val="0"/>
      <w:marBottom w:val="0"/>
      <w:divBdr>
        <w:top w:val="none" w:sz="0" w:space="0" w:color="auto"/>
        <w:left w:val="none" w:sz="0" w:space="0" w:color="auto"/>
        <w:bottom w:val="none" w:sz="0" w:space="0" w:color="auto"/>
        <w:right w:val="none" w:sz="0" w:space="0" w:color="auto"/>
      </w:divBdr>
    </w:div>
    <w:div w:id="1151487830">
      <w:bodyDiv w:val="1"/>
      <w:marLeft w:val="0"/>
      <w:marRight w:val="0"/>
      <w:marTop w:val="0"/>
      <w:marBottom w:val="0"/>
      <w:divBdr>
        <w:top w:val="none" w:sz="0" w:space="0" w:color="auto"/>
        <w:left w:val="none" w:sz="0" w:space="0" w:color="auto"/>
        <w:bottom w:val="none" w:sz="0" w:space="0" w:color="auto"/>
        <w:right w:val="none" w:sz="0" w:space="0" w:color="auto"/>
      </w:divBdr>
    </w:div>
    <w:div w:id="1152333899">
      <w:bodyDiv w:val="1"/>
      <w:marLeft w:val="0"/>
      <w:marRight w:val="0"/>
      <w:marTop w:val="0"/>
      <w:marBottom w:val="0"/>
      <w:divBdr>
        <w:top w:val="none" w:sz="0" w:space="0" w:color="auto"/>
        <w:left w:val="none" w:sz="0" w:space="0" w:color="auto"/>
        <w:bottom w:val="none" w:sz="0" w:space="0" w:color="auto"/>
        <w:right w:val="none" w:sz="0" w:space="0" w:color="auto"/>
      </w:divBdr>
    </w:div>
    <w:div w:id="1152520369">
      <w:bodyDiv w:val="1"/>
      <w:marLeft w:val="0"/>
      <w:marRight w:val="0"/>
      <w:marTop w:val="0"/>
      <w:marBottom w:val="0"/>
      <w:divBdr>
        <w:top w:val="none" w:sz="0" w:space="0" w:color="auto"/>
        <w:left w:val="none" w:sz="0" w:space="0" w:color="auto"/>
        <w:bottom w:val="none" w:sz="0" w:space="0" w:color="auto"/>
        <w:right w:val="none" w:sz="0" w:space="0" w:color="auto"/>
      </w:divBdr>
    </w:div>
    <w:div w:id="1153987665">
      <w:bodyDiv w:val="1"/>
      <w:marLeft w:val="0"/>
      <w:marRight w:val="0"/>
      <w:marTop w:val="0"/>
      <w:marBottom w:val="0"/>
      <w:divBdr>
        <w:top w:val="none" w:sz="0" w:space="0" w:color="auto"/>
        <w:left w:val="none" w:sz="0" w:space="0" w:color="auto"/>
        <w:bottom w:val="none" w:sz="0" w:space="0" w:color="auto"/>
        <w:right w:val="none" w:sz="0" w:space="0" w:color="auto"/>
      </w:divBdr>
    </w:div>
    <w:div w:id="1154107123">
      <w:bodyDiv w:val="1"/>
      <w:marLeft w:val="0"/>
      <w:marRight w:val="0"/>
      <w:marTop w:val="0"/>
      <w:marBottom w:val="0"/>
      <w:divBdr>
        <w:top w:val="none" w:sz="0" w:space="0" w:color="auto"/>
        <w:left w:val="none" w:sz="0" w:space="0" w:color="auto"/>
        <w:bottom w:val="none" w:sz="0" w:space="0" w:color="auto"/>
        <w:right w:val="none" w:sz="0" w:space="0" w:color="auto"/>
      </w:divBdr>
    </w:div>
    <w:div w:id="1154680582">
      <w:bodyDiv w:val="1"/>
      <w:marLeft w:val="0"/>
      <w:marRight w:val="0"/>
      <w:marTop w:val="0"/>
      <w:marBottom w:val="0"/>
      <w:divBdr>
        <w:top w:val="none" w:sz="0" w:space="0" w:color="auto"/>
        <w:left w:val="none" w:sz="0" w:space="0" w:color="auto"/>
        <w:bottom w:val="none" w:sz="0" w:space="0" w:color="auto"/>
        <w:right w:val="none" w:sz="0" w:space="0" w:color="auto"/>
      </w:divBdr>
    </w:div>
    <w:div w:id="1155411920">
      <w:bodyDiv w:val="1"/>
      <w:marLeft w:val="0"/>
      <w:marRight w:val="0"/>
      <w:marTop w:val="0"/>
      <w:marBottom w:val="0"/>
      <w:divBdr>
        <w:top w:val="none" w:sz="0" w:space="0" w:color="auto"/>
        <w:left w:val="none" w:sz="0" w:space="0" w:color="auto"/>
        <w:bottom w:val="none" w:sz="0" w:space="0" w:color="auto"/>
        <w:right w:val="none" w:sz="0" w:space="0" w:color="auto"/>
      </w:divBdr>
    </w:div>
    <w:div w:id="1155799554">
      <w:bodyDiv w:val="1"/>
      <w:marLeft w:val="0"/>
      <w:marRight w:val="0"/>
      <w:marTop w:val="0"/>
      <w:marBottom w:val="0"/>
      <w:divBdr>
        <w:top w:val="none" w:sz="0" w:space="0" w:color="auto"/>
        <w:left w:val="none" w:sz="0" w:space="0" w:color="auto"/>
        <w:bottom w:val="none" w:sz="0" w:space="0" w:color="auto"/>
        <w:right w:val="none" w:sz="0" w:space="0" w:color="auto"/>
      </w:divBdr>
    </w:div>
    <w:div w:id="1156334428">
      <w:bodyDiv w:val="1"/>
      <w:marLeft w:val="0"/>
      <w:marRight w:val="0"/>
      <w:marTop w:val="0"/>
      <w:marBottom w:val="0"/>
      <w:divBdr>
        <w:top w:val="none" w:sz="0" w:space="0" w:color="auto"/>
        <w:left w:val="none" w:sz="0" w:space="0" w:color="auto"/>
        <w:bottom w:val="none" w:sz="0" w:space="0" w:color="auto"/>
        <w:right w:val="none" w:sz="0" w:space="0" w:color="auto"/>
      </w:divBdr>
    </w:div>
    <w:div w:id="1156337091">
      <w:bodyDiv w:val="1"/>
      <w:marLeft w:val="0"/>
      <w:marRight w:val="0"/>
      <w:marTop w:val="0"/>
      <w:marBottom w:val="0"/>
      <w:divBdr>
        <w:top w:val="none" w:sz="0" w:space="0" w:color="auto"/>
        <w:left w:val="none" w:sz="0" w:space="0" w:color="auto"/>
        <w:bottom w:val="none" w:sz="0" w:space="0" w:color="auto"/>
        <w:right w:val="none" w:sz="0" w:space="0" w:color="auto"/>
      </w:divBdr>
    </w:div>
    <w:div w:id="1156606847">
      <w:bodyDiv w:val="1"/>
      <w:marLeft w:val="0"/>
      <w:marRight w:val="0"/>
      <w:marTop w:val="0"/>
      <w:marBottom w:val="0"/>
      <w:divBdr>
        <w:top w:val="none" w:sz="0" w:space="0" w:color="auto"/>
        <w:left w:val="none" w:sz="0" w:space="0" w:color="auto"/>
        <w:bottom w:val="none" w:sz="0" w:space="0" w:color="auto"/>
        <w:right w:val="none" w:sz="0" w:space="0" w:color="auto"/>
      </w:divBdr>
    </w:div>
    <w:div w:id="1156804918">
      <w:bodyDiv w:val="1"/>
      <w:marLeft w:val="0"/>
      <w:marRight w:val="0"/>
      <w:marTop w:val="0"/>
      <w:marBottom w:val="0"/>
      <w:divBdr>
        <w:top w:val="none" w:sz="0" w:space="0" w:color="auto"/>
        <w:left w:val="none" w:sz="0" w:space="0" w:color="auto"/>
        <w:bottom w:val="none" w:sz="0" w:space="0" w:color="auto"/>
        <w:right w:val="none" w:sz="0" w:space="0" w:color="auto"/>
      </w:divBdr>
    </w:div>
    <w:div w:id="1156993886">
      <w:bodyDiv w:val="1"/>
      <w:marLeft w:val="0"/>
      <w:marRight w:val="0"/>
      <w:marTop w:val="0"/>
      <w:marBottom w:val="0"/>
      <w:divBdr>
        <w:top w:val="none" w:sz="0" w:space="0" w:color="auto"/>
        <w:left w:val="none" w:sz="0" w:space="0" w:color="auto"/>
        <w:bottom w:val="none" w:sz="0" w:space="0" w:color="auto"/>
        <w:right w:val="none" w:sz="0" w:space="0" w:color="auto"/>
      </w:divBdr>
    </w:div>
    <w:div w:id="1157303281">
      <w:bodyDiv w:val="1"/>
      <w:marLeft w:val="0"/>
      <w:marRight w:val="0"/>
      <w:marTop w:val="0"/>
      <w:marBottom w:val="0"/>
      <w:divBdr>
        <w:top w:val="none" w:sz="0" w:space="0" w:color="auto"/>
        <w:left w:val="none" w:sz="0" w:space="0" w:color="auto"/>
        <w:bottom w:val="none" w:sz="0" w:space="0" w:color="auto"/>
        <w:right w:val="none" w:sz="0" w:space="0" w:color="auto"/>
      </w:divBdr>
    </w:div>
    <w:div w:id="1157305886">
      <w:bodyDiv w:val="1"/>
      <w:marLeft w:val="0"/>
      <w:marRight w:val="0"/>
      <w:marTop w:val="0"/>
      <w:marBottom w:val="0"/>
      <w:divBdr>
        <w:top w:val="none" w:sz="0" w:space="0" w:color="auto"/>
        <w:left w:val="none" w:sz="0" w:space="0" w:color="auto"/>
        <w:bottom w:val="none" w:sz="0" w:space="0" w:color="auto"/>
        <w:right w:val="none" w:sz="0" w:space="0" w:color="auto"/>
      </w:divBdr>
    </w:div>
    <w:div w:id="1157721371">
      <w:bodyDiv w:val="1"/>
      <w:marLeft w:val="0"/>
      <w:marRight w:val="0"/>
      <w:marTop w:val="0"/>
      <w:marBottom w:val="0"/>
      <w:divBdr>
        <w:top w:val="none" w:sz="0" w:space="0" w:color="auto"/>
        <w:left w:val="none" w:sz="0" w:space="0" w:color="auto"/>
        <w:bottom w:val="none" w:sz="0" w:space="0" w:color="auto"/>
        <w:right w:val="none" w:sz="0" w:space="0" w:color="auto"/>
      </w:divBdr>
    </w:div>
    <w:div w:id="1159805346">
      <w:bodyDiv w:val="1"/>
      <w:marLeft w:val="0"/>
      <w:marRight w:val="0"/>
      <w:marTop w:val="0"/>
      <w:marBottom w:val="0"/>
      <w:divBdr>
        <w:top w:val="none" w:sz="0" w:space="0" w:color="auto"/>
        <w:left w:val="none" w:sz="0" w:space="0" w:color="auto"/>
        <w:bottom w:val="none" w:sz="0" w:space="0" w:color="auto"/>
        <w:right w:val="none" w:sz="0" w:space="0" w:color="auto"/>
      </w:divBdr>
    </w:div>
    <w:div w:id="1160080105">
      <w:bodyDiv w:val="1"/>
      <w:marLeft w:val="0"/>
      <w:marRight w:val="0"/>
      <w:marTop w:val="0"/>
      <w:marBottom w:val="0"/>
      <w:divBdr>
        <w:top w:val="none" w:sz="0" w:space="0" w:color="auto"/>
        <w:left w:val="none" w:sz="0" w:space="0" w:color="auto"/>
        <w:bottom w:val="none" w:sz="0" w:space="0" w:color="auto"/>
        <w:right w:val="none" w:sz="0" w:space="0" w:color="auto"/>
      </w:divBdr>
    </w:div>
    <w:div w:id="1161577727">
      <w:bodyDiv w:val="1"/>
      <w:marLeft w:val="0"/>
      <w:marRight w:val="0"/>
      <w:marTop w:val="0"/>
      <w:marBottom w:val="0"/>
      <w:divBdr>
        <w:top w:val="none" w:sz="0" w:space="0" w:color="auto"/>
        <w:left w:val="none" w:sz="0" w:space="0" w:color="auto"/>
        <w:bottom w:val="none" w:sz="0" w:space="0" w:color="auto"/>
        <w:right w:val="none" w:sz="0" w:space="0" w:color="auto"/>
      </w:divBdr>
    </w:div>
    <w:div w:id="1161628338">
      <w:bodyDiv w:val="1"/>
      <w:marLeft w:val="0"/>
      <w:marRight w:val="0"/>
      <w:marTop w:val="0"/>
      <w:marBottom w:val="0"/>
      <w:divBdr>
        <w:top w:val="none" w:sz="0" w:space="0" w:color="auto"/>
        <w:left w:val="none" w:sz="0" w:space="0" w:color="auto"/>
        <w:bottom w:val="none" w:sz="0" w:space="0" w:color="auto"/>
        <w:right w:val="none" w:sz="0" w:space="0" w:color="auto"/>
      </w:divBdr>
    </w:div>
    <w:div w:id="1161657527">
      <w:bodyDiv w:val="1"/>
      <w:marLeft w:val="0"/>
      <w:marRight w:val="0"/>
      <w:marTop w:val="0"/>
      <w:marBottom w:val="0"/>
      <w:divBdr>
        <w:top w:val="none" w:sz="0" w:space="0" w:color="auto"/>
        <w:left w:val="none" w:sz="0" w:space="0" w:color="auto"/>
        <w:bottom w:val="none" w:sz="0" w:space="0" w:color="auto"/>
        <w:right w:val="none" w:sz="0" w:space="0" w:color="auto"/>
      </w:divBdr>
    </w:div>
    <w:div w:id="1161970085">
      <w:bodyDiv w:val="1"/>
      <w:marLeft w:val="0"/>
      <w:marRight w:val="0"/>
      <w:marTop w:val="0"/>
      <w:marBottom w:val="0"/>
      <w:divBdr>
        <w:top w:val="none" w:sz="0" w:space="0" w:color="auto"/>
        <w:left w:val="none" w:sz="0" w:space="0" w:color="auto"/>
        <w:bottom w:val="none" w:sz="0" w:space="0" w:color="auto"/>
        <w:right w:val="none" w:sz="0" w:space="0" w:color="auto"/>
      </w:divBdr>
    </w:div>
    <w:div w:id="1162427605">
      <w:bodyDiv w:val="1"/>
      <w:marLeft w:val="0"/>
      <w:marRight w:val="0"/>
      <w:marTop w:val="0"/>
      <w:marBottom w:val="0"/>
      <w:divBdr>
        <w:top w:val="none" w:sz="0" w:space="0" w:color="auto"/>
        <w:left w:val="none" w:sz="0" w:space="0" w:color="auto"/>
        <w:bottom w:val="none" w:sz="0" w:space="0" w:color="auto"/>
        <w:right w:val="none" w:sz="0" w:space="0" w:color="auto"/>
      </w:divBdr>
    </w:div>
    <w:div w:id="1162620455">
      <w:bodyDiv w:val="1"/>
      <w:marLeft w:val="0"/>
      <w:marRight w:val="0"/>
      <w:marTop w:val="0"/>
      <w:marBottom w:val="0"/>
      <w:divBdr>
        <w:top w:val="none" w:sz="0" w:space="0" w:color="auto"/>
        <w:left w:val="none" w:sz="0" w:space="0" w:color="auto"/>
        <w:bottom w:val="none" w:sz="0" w:space="0" w:color="auto"/>
        <w:right w:val="none" w:sz="0" w:space="0" w:color="auto"/>
      </w:divBdr>
    </w:div>
    <w:div w:id="1162694538">
      <w:bodyDiv w:val="1"/>
      <w:marLeft w:val="0"/>
      <w:marRight w:val="0"/>
      <w:marTop w:val="0"/>
      <w:marBottom w:val="0"/>
      <w:divBdr>
        <w:top w:val="none" w:sz="0" w:space="0" w:color="auto"/>
        <w:left w:val="none" w:sz="0" w:space="0" w:color="auto"/>
        <w:bottom w:val="none" w:sz="0" w:space="0" w:color="auto"/>
        <w:right w:val="none" w:sz="0" w:space="0" w:color="auto"/>
      </w:divBdr>
    </w:div>
    <w:div w:id="1163204668">
      <w:bodyDiv w:val="1"/>
      <w:marLeft w:val="0"/>
      <w:marRight w:val="0"/>
      <w:marTop w:val="0"/>
      <w:marBottom w:val="0"/>
      <w:divBdr>
        <w:top w:val="none" w:sz="0" w:space="0" w:color="auto"/>
        <w:left w:val="none" w:sz="0" w:space="0" w:color="auto"/>
        <w:bottom w:val="none" w:sz="0" w:space="0" w:color="auto"/>
        <w:right w:val="none" w:sz="0" w:space="0" w:color="auto"/>
      </w:divBdr>
    </w:div>
    <w:div w:id="1164665657">
      <w:bodyDiv w:val="1"/>
      <w:marLeft w:val="0"/>
      <w:marRight w:val="0"/>
      <w:marTop w:val="0"/>
      <w:marBottom w:val="0"/>
      <w:divBdr>
        <w:top w:val="none" w:sz="0" w:space="0" w:color="auto"/>
        <w:left w:val="none" w:sz="0" w:space="0" w:color="auto"/>
        <w:bottom w:val="none" w:sz="0" w:space="0" w:color="auto"/>
        <w:right w:val="none" w:sz="0" w:space="0" w:color="auto"/>
      </w:divBdr>
    </w:div>
    <w:div w:id="1165365793">
      <w:bodyDiv w:val="1"/>
      <w:marLeft w:val="0"/>
      <w:marRight w:val="0"/>
      <w:marTop w:val="0"/>
      <w:marBottom w:val="0"/>
      <w:divBdr>
        <w:top w:val="none" w:sz="0" w:space="0" w:color="auto"/>
        <w:left w:val="none" w:sz="0" w:space="0" w:color="auto"/>
        <w:bottom w:val="none" w:sz="0" w:space="0" w:color="auto"/>
        <w:right w:val="none" w:sz="0" w:space="0" w:color="auto"/>
      </w:divBdr>
    </w:div>
    <w:div w:id="1165584991">
      <w:bodyDiv w:val="1"/>
      <w:marLeft w:val="0"/>
      <w:marRight w:val="0"/>
      <w:marTop w:val="0"/>
      <w:marBottom w:val="0"/>
      <w:divBdr>
        <w:top w:val="none" w:sz="0" w:space="0" w:color="auto"/>
        <w:left w:val="none" w:sz="0" w:space="0" w:color="auto"/>
        <w:bottom w:val="none" w:sz="0" w:space="0" w:color="auto"/>
        <w:right w:val="none" w:sz="0" w:space="0" w:color="auto"/>
      </w:divBdr>
    </w:div>
    <w:div w:id="1166478523">
      <w:bodyDiv w:val="1"/>
      <w:marLeft w:val="0"/>
      <w:marRight w:val="0"/>
      <w:marTop w:val="0"/>
      <w:marBottom w:val="0"/>
      <w:divBdr>
        <w:top w:val="none" w:sz="0" w:space="0" w:color="auto"/>
        <w:left w:val="none" w:sz="0" w:space="0" w:color="auto"/>
        <w:bottom w:val="none" w:sz="0" w:space="0" w:color="auto"/>
        <w:right w:val="none" w:sz="0" w:space="0" w:color="auto"/>
      </w:divBdr>
    </w:div>
    <w:div w:id="1166749098">
      <w:bodyDiv w:val="1"/>
      <w:marLeft w:val="0"/>
      <w:marRight w:val="0"/>
      <w:marTop w:val="0"/>
      <w:marBottom w:val="0"/>
      <w:divBdr>
        <w:top w:val="none" w:sz="0" w:space="0" w:color="auto"/>
        <w:left w:val="none" w:sz="0" w:space="0" w:color="auto"/>
        <w:bottom w:val="none" w:sz="0" w:space="0" w:color="auto"/>
        <w:right w:val="none" w:sz="0" w:space="0" w:color="auto"/>
      </w:divBdr>
    </w:div>
    <w:div w:id="1167404917">
      <w:bodyDiv w:val="1"/>
      <w:marLeft w:val="0"/>
      <w:marRight w:val="0"/>
      <w:marTop w:val="0"/>
      <w:marBottom w:val="0"/>
      <w:divBdr>
        <w:top w:val="none" w:sz="0" w:space="0" w:color="auto"/>
        <w:left w:val="none" w:sz="0" w:space="0" w:color="auto"/>
        <w:bottom w:val="none" w:sz="0" w:space="0" w:color="auto"/>
        <w:right w:val="none" w:sz="0" w:space="0" w:color="auto"/>
      </w:divBdr>
    </w:div>
    <w:div w:id="1167550651">
      <w:bodyDiv w:val="1"/>
      <w:marLeft w:val="0"/>
      <w:marRight w:val="0"/>
      <w:marTop w:val="0"/>
      <w:marBottom w:val="0"/>
      <w:divBdr>
        <w:top w:val="none" w:sz="0" w:space="0" w:color="auto"/>
        <w:left w:val="none" w:sz="0" w:space="0" w:color="auto"/>
        <w:bottom w:val="none" w:sz="0" w:space="0" w:color="auto"/>
        <w:right w:val="none" w:sz="0" w:space="0" w:color="auto"/>
      </w:divBdr>
    </w:div>
    <w:div w:id="1168642188">
      <w:bodyDiv w:val="1"/>
      <w:marLeft w:val="0"/>
      <w:marRight w:val="0"/>
      <w:marTop w:val="0"/>
      <w:marBottom w:val="0"/>
      <w:divBdr>
        <w:top w:val="none" w:sz="0" w:space="0" w:color="auto"/>
        <w:left w:val="none" w:sz="0" w:space="0" w:color="auto"/>
        <w:bottom w:val="none" w:sz="0" w:space="0" w:color="auto"/>
        <w:right w:val="none" w:sz="0" w:space="0" w:color="auto"/>
      </w:divBdr>
    </w:div>
    <w:div w:id="1168716281">
      <w:bodyDiv w:val="1"/>
      <w:marLeft w:val="0"/>
      <w:marRight w:val="0"/>
      <w:marTop w:val="0"/>
      <w:marBottom w:val="0"/>
      <w:divBdr>
        <w:top w:val="none" w:sz="0" w:space="0" w:color="auto"/>
        <w:left w:val="none" w:sz="0" w:space="0" w:color="auto"/>
        <w:bottom w:val="none" w:sz="0" w:space="0" w:color="auto"/>
        <w:right w:val="none" w:sz="0" w:space="0" w:color="auto"/>
      </w:divBdr>
    </w:div>
    <w:div w:id="1168786136">
      <w:bodyDiv w:val="1"/>
      <w:marLeft w:val="0"/>
      <w:marRight w:val="0"/>
      <w:marTop w:val="0"/>
      <w:marBottom w:val="0"/>
      <w:divBdr>
        <w:top w:val="none" w:sz="0" w:space="0" w:color="auto"/>
        <w:left w:val="none" w:sz="0" w:space="0" w:color="auto"/>
        <w:bottom w:val="none" w:sz="0" w:space="0" w:color="auto"/>
        <w:right w:val="none" w:sz="0" w:space="0" w:color="auto"/>
      </w:divBdr>
    </w:div>
    <w:div w:id="1169255574">
      <w:bodyDiv w:val="1"/>
      <w:marLeft w:val="0"/>
      <w:marRight w:val="0"/>
      <w:marTop w:val="0"/>
      <w:marBottom w:val="0"/>
      <w:divBdr>
        <w:top w:val="none" w:sz="0" w:space="0" w:color="auto"/>
        <w:left w:val="none" w:sz="0" w:space="0" w:color="auto"/>
        <w:bottom w:val="none" w:sz="0" w:space="0" w:color="auto"/>
        <w:right w:val="none" w:sz="0" w:space="0" w:color="auto"/>
      </w:divBdr>
    </w:div>
    <w:div w:id="1169708712">
      <w:bodyDiv w:val="1"/>
      <w:marLeft w:val="0"/>
      <w:marRight w:val="0"/>
      <w:marTop w:val="0"/>
      <w:marBottom w:val="0"/>
      <w:divBdr>
        <w:top w:val="none" w:sz="0" w:space="0" w:color="auto"/>
        <w:left w:val="none" w:sz="0" w:space="0" w:color="auto"/>
        <w:bottom w:val="none" w:sz="0" w:space="0" w:color="auto"/>
        <w:right w:val="none" w:sz="0" w:space="0" w:color="auto"/>
      </w:divBdr>
    </w:div>
    <w:div w:id="1170876150">
      <w:bodyDiv w:val="1"/>
      <w:marLeft w:val="0"/>
      <w:marRight w:val="0"/>
      <w:marTop w:val="0"/>
      <w:marBottom w:val="0"/>
      <w:divBdr>
        <w:top w:val="none" w:sz="0" w:space="0" w:color="auto"/>
        <w:left w:val="none" w:sz="0" w:space="0" w:color="auto"/>
        <w:bottom w:val="none" w:sz="0" w:space="0" w:color="auto"/>
        <w:right w:val="none" w:sz="0" w:space="0" w:color="auto"/>
      </w:divBdr>
    </w:div>
    <w:div w:id="1172143692">
      <w:bodyDiv w:val="1"/>
      <w:marLeft w:val="0"/>
      <w:marRight w:val="0"/>
      <w:marTop w:val="0"/>
      <w:marBottom w:val="0"/>
      <w:divBdr>
        <w:top w:val="none" w:sz="0" w:space="0" w:color="auto"/>
        <w:left w:val="none" w:sz="0" w:space="0" w:color="auto"/>
        <w:bottom w:val="none" w:sz="0" w:space="0" w:color="auto"/>
        <w:right w:val="none" w:sz="0" w:space="0" w:color="auto"/>
      </w:divBdr>
    </w:div>
    <w:div w:id="1172909284">
      <w:bodyDiv w:val="1"/>
      <w:marLeft w:val="0"/>
      <w:marRight w:val="0"/>
      <w:marTop w:val="0"/>
      <w:marBottom w:val="0"/>
      <w:divBdr>
        <w:top w:val="none" w:sz="0" w:space="0" w:color="auto"/>
        <w:left w:val="none" w:sz="0" w:space="0" w:color="auto"/>
        <w:bottom w:val="none" w:sz="0" w:space="0" w:color="auto"/>
        <w:right w:val="none" w:sz="0" w:space="0" w:color="auto"/>
      </w:divBdr>
    </w:div>
    <w:div w:id="1175416654">
      <w:bodyDiv w:val="1"/>
      <w:marLeft w:val="0"/>
      <w:marRight w:val="0"/>
      <w:marTop w:val="0"/>
      <w:marBottom w:val="0"/>
      <w:divBdr>
        <w:top w:val="none" w:sz="0" w:space="0" w:color="auto"/>
        <w:left w:val="none" w:sz="0" w:space="0" w:color="auto"/>
        <w:bottom w:val="none" w:sz="0" w:space="0" w:color="auto"/>
        <w:right w:val="none" w:sz="0" w:space="0" w:color="auto"/>
      </w:divBdr>
    </w:div>
    <w:div w:id="1175458316">
      <w:bodyDiv w:val="1"/>
      <w:marLeft w:val="0"/>
      <w:marRight w:val="0"/>
      <w:marTop w:val="0"/>
      <w:marBottom w:val="0"/>
      <w:divBdr>
        <w:top w:val="none" w:sz="0" w:space="0" w:color="auto"/>
        <w:left w:val="none" w:sz="0" w:space="0" w:color="auto"/>
        <w:bottom w:val="none" w:sz="0" w:space="0" w:color="auto"/>
        <w:right w:val="none" w:sz="0" w:space="0" w:color="auto"/>
      </w:divBdr>
    </w:div>
    <w:div w:id="1176577740">
      <w:bodyDiv w:val="1"/>
      <w:marLeft w:val="0"/>
      <w:marRight w:val="0"/>
      <w:marTop w:val="0"/>
      <w:marBottom w:val="0"/>
      <w:divBdr>
        <w:top w:val="none" w:sz="0" w:space="0" w:color="auto"/>
        <w:left w:val="none" w:sz="0" w:space="0" w:color="auto"/>
        <w:bottom w:val="none" w:sz="0" w:space="0" w:color="auto"/>
        <w:right w:val="none" w:sz="0" w:space="0" w:color="auto"/>
      </w:divBdr>
    </w:div>
    <w:div w:id="1177378480">
      <w:bodyDiv w:val="1"/>
      <w:marLeft w:val="0"/>
      <w:marRight w:val="0"/>
      <w:marTop w:val="0"/>
      <w:marBottom w:val="0"/>
      <w:divBdr>
        <w:top w:val="none" w:sz="0" w:space="0" w:color="auto"/>
        <w:left w:val="none" w:sz="0" w:space="0" w:color="auto"/>
        <w:bottom w:val="none" w:sz="0" w:space="0" w:color="auto"/>
        <w:right w:val="none" w:sz="0" w:space="0" w:color="auto"/>
      </w:divBdr>
    </w:div>
    <w:div w:id="1177501481">
      <w:bodyDiv w:val="1"/>
      <w:marLeft w:val="0"/>
      <w:marRight w:val="0"/>
      <w:marTop w:val="0"/>
      <w:marBottom w:val="0"/>
      <w:divBdr>
        <w:top w:val="none" w:sz="0" w:space="0" w:color="auto"/>
        <w:left w:val="none" w:sz="0" w:space="0" w:color="auto"/>
        <w:bottom w:val="none" w:sz="0" w:space="0" w:color="auto"/>
        <w:right w:val="none" w:sz="0" w:space="0" w:color="auto"/>
      </w:divBdr>
    </w:div>
    <w:div w:id="1178886177">
      <w:bodyDiv w:val="1"/>
      <w:marLeft w:val="0"/>
      <w:marRight w:val="0"/>
      <w:marTop w:val="0"/>
      <w:marBottom w:val="0"/>
      <w:divBdr>
        <w:top w:val="none" w:sz="0" w:space="0" w:color="auto"/>
        <w:left w:val="none" w:sz="0" w:space="0" w:color="auto"/>
        <w:bottom w:val="none" w:sz="0" w:space="0" w:color="auto"/>
        <w:right w:val="none" w:sz="0" w:space="0" w:color="auto"/>
      </w:divBdr>
    </w:div>
    <w:div w:id="1179079717">
      <w:bodyDiv w:val="1"/>
      <w:marLeft w:val="0"/>
      <w:marRight w:val="0"/>
      <w:marTop w:val="0"/>
      <w:marBottom w:val="0"/>
      <w:divBdr>
        <w:top w:val="none" w:sz="0" w:space="0" w:color="auto"/>
        <w:left w:val="none" w:sz="0" w:space="0" w:color="auto"/>
        <w:bottom w:val="none" w:sz="0" w:space="0" w:color="auto"/>
        <w:right w:val="none" w:sz="0" w:space="0" w:color="auto"/>
      </w:divBdr>
    </w:div>
    <w:div w:id="1180008419">
      <w:bodyDiv w:val="1"/>
      <w:marLeft w:val="0"/>
      <w:marRight w:val="0"/>
      <w:marTop w:val="0"/>
      <w:marBottom w:val="0"/>
      <w:divBdr>
        <w:top w:val="none" w:sz="0" w:space="0" w:color="auto"/>
        <w:left w:val="none" w:sz="0" w:space="0" w:color="auto"/>
        <w:bottom w:val="none" w:sz="0" w:space="0" w:color="auto"/>
        <w:right w:val="none" w:sz="0" w:space="0" w:color="auto"/>
      </w:divBdr>
    </w:div>
    <w:div w:id="1180125947">
      <w:bodyDiv w:val="1"/>
      <w:marLeft w:val="0"/>
      <w:marRight w:val="0"/>
      <w:marTop w:val="0"/>
      <w:marBottom w:val="0"/>
      <w:divBdr>
        <w:top w:val="none" w:sz="0" w:space="0" w:color="auto"/>
        <w:left w:val="none" w:sz="0" w:space="0" w:color="auto"/>
        <w:bottom w:val="none" w:sz="0" w:space="0" w:color="auto"/>
        <w:right w:val="none" w:sz="0" w:space="0" w:color="auto"/>
      </w:divBdr>
    </w:div>
    <w:div w:id="1180389093">
      <w:bodyDiv w:val="1"/>
      <w:marLeft w:val="0"/>
      <w:marRight w:val="0"/>
      <w:marTop w:val="0"/>
      <w:marBottom w:val="0"/>
      <w:divBdr>
        <w:top w:val="none" w:sz="0" w:space="0" w:color="auto"/>
        <w:left w:val="none" w:sz="0" w:space="0" w:color="auto"/>
        <w:bottom w:val="none" w:sz="0" w:space="0" w:color="auto"/>
        <w:right w:val="none" w:sz="0" w:space="0" w:color="auto"/>
      </w:divBdr>
    </w:div>
    <w:div w:id="1181553139">
      <w:bodyDiv w:val="1"/>
      <w:marLeft w:val="0"/>
      <w:marRight w:val="0"/>
      <w:marTop w:val="0"/>
      <w:marBottom w:val="0"/>
      <w:divBdr>
        <w:top w:val="none" w:sz="0" w:space="0" w:color="auto"/>
        <w:left w:val="none" w:sz="0" w:space="0" w:color="auto"/>
        <w:bottom w:val="none" w:sz="0" w:space="0" w:color="auto"/>
        <w:right w:val="none" w:sz="0" w:space="0" w:color="auto"/>
      </w:divBdr>
    </w:div>
    <w:div w:id="1182473460">
      <w:bodyDiv w:val="1"/>
      <w:marLeft w:val="0"/>
      <w:marRight w:val="0"/>
      <w:marTop w:val="0"/>
      <w:marBottom w:val="0"/>
      <w:divBdr>
        <w:top w:val="none" w:sz="0" w:space="0" w:color="auto"/>
        <w:left w:val="none" w:sz="0" w:space="0" w:color="auto"/>
        <w:bottom w:val="none" w:sz="0" w:space="0" w:color="auto"/>
        <w:right w:val="none" w:sz="0" w:space="0" w:color="auto"/>
      </w:divBdr>
    </w:div>
    <w:div w:id="1182475607">
      <w:bodyDiv w:val="1"/>
      <w:marLeft w:val="0"/>
      <w:marRight w:val="0"/>
      <w:marTop w:val="0"/>
      <w:marBottom w:val="0"/>
      <w:divBdr>
        <w:top w:val="none" w:sz="0" w:space="0" w:color="auto"/>
        <w:left w:val="none" w:sz="0" w:space="0" w:color="auto"/>
        <w:bottom w:val="none" w:sz="0" w:space="0" w:color="auto"/>
        <w:right w:val="none" w:sz="0" w:space="0" w:color="auto"/>
      </w:divBdr>
    </w:div>
    <w:div w:id="1182551240">
      <w:bodyDiv w:val="1"/>
      <w:marLeft w:val="0"/>
      <w:marRight w:val="0"/>
      <w:marTop w:val="0"/>
      <w:marBottom w:val="0"/>
      <w:divBdr>
        <w:top w:val="none" w:sz="0" w:space="0" w:color="auto"/>
        <w:left w:val="none" w:sz="0" w:space="0" w:color="auto"/>
        <w:bottom w:val="none" w:sz="0" w:space="0" w:color="auto"/>
        <w:right w:val="none" w:sz="0" w:space="0" w:color="auto"/>
      </w:divBdr>
    </w:div>
    <w:div w:id="1182739974">
      <w:bodyDiv w:val="1"/>
      <w:marLeft w:val="0"/>
      <w:marRight w:val="0"/>
      <w:marTop w:val="0"/>
      <w:marBottom w:val="0"/>
      <w:divBdr>
        <w:top w:val="none" w:sz="0" w:space="0" w:color="auto"/>
        <w:left w:val="none" w:sz="0" w:space="0" w:color="auto"/>
        <w:bottom w:val="none" w:sz="0" w:space="0" w:color="auto"/>
        <w:right w:val="none" w:sz="0" w:space="0" w:color="auto"/>
      </w:divBdr>
    </w:div>
    <w:div w:id="1183204841">
      <w:bodyDiv w:val="1"/>
      <w:marLeft w:val="0"/>
      <w:marRight w:val="0"/>
      <w:marTop w:val="0"/>
      <w:marBottom w:val="0"/>
      <w:divBdr>
        <w:top w:val="none" w:sz="0" w:space="0" w:color="auto"/>
        <w:left w:val="none" w:sz="0" w:space="0" w:color="auto"/>
        <w:bottom w:val="none" w:sz="0" w:space="0" w:color="auto"/>
        <w:right w:val="none" w:sz="0" w:space="0" w:color="auto"/>
      </w:divBdr>
    </w:div>
    <w:div w:id="1183478367">
      <w:bodyDiv w:val="1"/>
      <w:marLeft w:val="0"/>
      <w:marRight w:val="0"/>
      <w:marTop w:val="0"/>
      <w:marBottom w:val="0"/>
      <w:divBdr>
        <w:top w:val="none" w:sz="0" w:space="0" w:color="auto"/>
        <w:left w:val="none" w:sz="0" w:space="0" w:color="auto"/>
        <w:bottom w:val="none" w:sz="0" w:space="0" w:color="auto"/>
        <w:right w:val="none" w:sz="0" w:space="0" w:color="auto"/>
      </w:divBdr>
    </w:div>
    <w:div w:id="1184052075">
      <w:bodyDiv w:val="1"/>
      <w:marLeft w:val="0"/>
      <w:marRight w:val="0"/>
      <w:marTop w:val="0"/>
      <w:marBottom w:val="0"/>
      <w:divBdr>
        <w:top w:val="none" w:sz="0" w:space="0" w:color="auto"/>
        <w:left w:val="none" w:sz="0" w:space="0" w:color="auto"/>
        <w:bottom w:val="none" w:sz="0" w:space="0" w:color="auto"/>
        <w:right w:val="none" w:sz="0" w:space="0" w:color="auto"/>
      </w:divBdr>
    </w:div>
    <w:div w:id="1184586323">
      <w:bodyDiv w:val="1"/>
      <w:marLeft w:val="0"/>
      <w:marRight w:val="0"/>
      <w:marTop w:val="0"/>
      <w:marBottom w:val="0"/>
      <w:divBdr>
        <w:top w:val="none" w:sz="0" w:space="0" w:color="auto"/>
        <w:left w:val="none" w:sz="0" w:space="0" w:color="auto"/>
        <w:bottom w:val="none" w:sz="0" w:space="0" w:color="auto"/>
        <w:right w:val="none" w:sz="0" w:space="0" w:color="auto"/>
      </w:divBdr>
    </w:div>
    <w:div w:id="1184711370">
      <w:bodyDiv w:val="1"/>
      <w:marLeft w:val="0"/>
      <w:marRight w:val="0"/>
      <w:marTop w:val="0"/>
      <w:marBottom w:val="0"/>
      <w:divBdr>
        <w:top w:val="none" w:sz="0" w:space="0" w:color="auto"/>
        <w:left w:val="none" w:sz="0" w:space="0" w:color="auto"/>
        <w:bottom w:val="none" w:sz="0" w:space="0" w:color="auto"/>
        <w:right w:val="none" w:sz="0" w:space="0" w:color="auto"/>
      </w:divBdr>
    </w:div>
    <w:div w:id="1184712966">
      <w:bodyDiv w:val="1"/>
      <w:marLeft w:val="0"/>
      <w:marRight w:val="0"/>
      <w:marTop w:val="0"/>
      <w:marBottom w:val="0"/>
      <w:divBdr>
        <w:top w:val="none" w:sz="0" w:space="0" w:color="auto"/>
        <w:left w:val="none" w:sz="0" w:space="0" w:color="auto"/>
        <w:bottom w:val="none" w:sz="0" w:space="0" w:color="auto"/>
        <w:right w:val="none" w:sz="0" w:space="0" w:color="auto"/>
      </w:divBdr>
    </w:div>
    <w:div w:id="1184902941">
      <w:bodyDiv w:val="1"/>
      <w:marLeft w:val="0"/>
      <w:marRight w:val="0"/>
      <w:marTop w:val="0"/>
      <w:marBottom w:val="0"/>
      <w:divBdr>
        <w:top w:val="none" w:sz="0" w:space="0" w:color="auto"/>
        <w:left w:val="none" w:sz="0" w:space="0" w:color="auto"/>
        <w:bottom w:val="none" w:sz="0" w:space="0" w:color="auto"/>
        <w:right w:val="none" w:sz="0" w:space="0" w:color="auto"/>
      </w:divBdr>
    </w:div>
    <w:div w:id="1185482726">
      <w:bodyDiv w:val="1"/>
      <w:marLeft w:val="0"/>
      <w:marRight w:val="0"/>
      <w:marTop w:val="0"/>
      <w:marBottom w:val="0"/>
      <w:divBdr>
        <w:top w:val="none" w:sz="0" w:space="0" w:color="auto"/>
        <w:left w:val="none" w:sz="0" w:space="0" w:color="auto"/>
        <w:bottom w:val="none" w:sz="0" w:space="0" w:color="auto"/>
        <w:right w:val="none" w:sz="0" w:space="0" w:color="auto"/>
      </w:divBdr>
    </w:div>
    <w:div w:id="1185485110">
      <w:bodyDiv w:val="1"/>
      <w:marLeft w:val="0"/>
      <w:marRight w:val="0"/>
      <w:marTop w:val="0"/>
      <w:marBottom w:val="0"/>
      <w:divBdr>
        <w:top w:val="none" w:sz="0" w:space="0" w:color="auto"/>
        <w:left w:val="none" w:sz="0" w:space="0" w:color="auto"/>
        <w:bottom w:val="none" w:sz="0" w:space="0" w:color="auto"/>
        <w:right w:val="none" w:sz="0" w:space="0" w:color="auto"/>
      </w:divBdr>
    </w:div>
    <w:div w:id="1186098860">
      <w:bodyDiv w:val="1"/>
      <w:marLeft w:val="0"/>
      <w:marRight w:val="0"/>
      <w:marTop w:val="0"/>
      <w:marBottom w:val="0"/>
      <w:divBdr>
        <w:top w:val="none" w:sz="0" w:space="0" w:color="auto"/>
        <w:left w:val="none" w:sz="0" w:space="0" w:color="auto"/>
        <w:bottom w:val="none" w:sz="0" w:space="0" w:color="auto"/>
        <w:right w:val="none" w:sz="0" w:space="0" w:color="auto"/>
      </w:divBdr>
    </w:div>
    <w:div w:id="1186407761">
      <w:bodyDiv w:val="1"/>
      <w:marLeft w:val="0"/>
      <w:marRight w:val="0"/>
      <w:marTop w:val="0"/>
      <w:marBottom w:val="0"/>
      <w:divBdr>
        <w:top w:val="none" w:sz="0" w:space="0" w:color="auto"/>
        <w:left w:val="none" w:sz="0" w:space="0" w:color="auto"/>
        <w:bottom w:val="none" w:sz="0" w:space="0" w:color="auto"/>
        <w:right w:val="none" w:sz="0" w:space="0" w:color="auto"/>
      </w:divBdr>
    </w:div>
    <w:div w:id="1187136791">
      <w:bodyDiv w:val="1"/>
      <w:marLeft w:val="0"/>
      <w:marRight w:val="0"/>
      <w:marTop w:val="0"/>
      <w:marBottom w:val="0"/>
      <w:divBdr>
        <w:top w:val="none" w:sz="0" w:space="0" w:color="auto"/>
        <w:left w:val="none" w:sz="0" w:space="0" w:color="auto"/>
        <w:bottom w:val="none" w:sz="0" w:space="0" w:color="auto"/>
        <w:right w:val="none" w:sz="0" w:space="0" w:color="auto"/>
      </w:divBdr>
    </w:div>
    <w:div w:id="1187521889">
      <w:bodyDiv w:val="1"/>
      <w:marLeft w:val="0"/>
      <w:marRight w:val="0"/>
      <w:marTop w:val="0"/>
      <w:marBottom w:val="0"/>
      <w:divBdr>
        <w:top w:val="none" w:sz="0" w:space="0" w:color="auto"/>
        <w:left w:val="none" w:sz="0" w:space="0" w:color="auto"/>
        <w:bottom w:val="none" w:sz="0" w:space="0" w:color="auto"/>
        <w:right w:val="none" w:sz="0" w:space="0" w:color="auto"/>
      </w:divBdr>
    </w:div>
    <w:div w:id="1187598512">
      <w:bodyDiv w:val="1"/>
      <w:marLeft w:val="0"/>
      <w:marRight w:val="0"/>
      <w:marTop w:val="0"/>
      <w:marBottom w:val="0"/>
      <w:divBdr>
        <w:top w:val="none" w:sz="0" w:space="0" w:color="auto"/>
        <w:left w:val="none" w:sz="0" w:space="0" w:color="auto"/>
        <w:bottom w:val="none" w:sz="0" w:space="0" w:color="auto"/>
        <w:right w:val="none" w:sz="0" w:space="0" w:color="auto"/>
      </w:divBdr>
    </w:div>
    <w:div w:id="1187673293">
      <w:bodyDiv w:val="1"/>
      <w:marLeft w:val="0"/>
      <w:marRight w:val="0"/>
      <w:marTop w:val="0"/>
      <w:marBottom w:val="0"/>
      <w:divBdr>
        <w:top w:val="none" w:sz="0" w:space="0" w:color="auto"/>
        <w:left w:val="none" w:sz="0" w:space="0" w:color="auto"/>
        <w:bottom w:val="none" w:sz="0" w:space="0" w:color="auto"/>
        <w:right w:val="none" w:sz="0" w:space="0" w:color="auto"/>
      </w:divBdr>
    </w:div>
    <w:div w:id="1188173977">
      <w:bodyDiv w:val="1"/>
      <w:marLeft w:val="0"/>
      <w:marRight w:val="0"/>
      <w:marTop w:val="0"/>
      <w:marBottom w:val="0"/>
      <w:divBdr>
        <w:top w:val="none" w:sz="0" w:space="0" w:color="auto"/>
        <w:left w:val="none" w:sz="0" w:space="0" w:color="auto"/>
        <w:bottom w:val="none" w:sz="0" w:space="0" w:color="auto"/>
        <w:right w:val="none" w:sz="0" w:space="0" w:color="auto"/>
      </w:divBdr>
    </w:div>
    <w:div w:id="1188254607">
      <w:bodyDiv w:val="1"/>
      <w:marLeft w:val="0"/>
      <w:marRight w:val="0"/>
      <w:marTop w:val="0"/>
      <w:marBottom w:val="0"/>
      <w:divBdr>
        <w:top w:val="none" w:sz="0" w:space="0" w:color="auto"/>
        <w:left w:val="none" w:sz="0" w:space="0" w:color="auto"/>
        <w:bottom w:val="none" w:sz="0" w:space="0" w:color="auto"/>
        <w:right w:val="none" w:sz="0" w:space="0" w:color="auto"/>
      </w:divBdr>
    </w:div>
    <w:div w:id="1188830031">
      <w:bodyDiv w:val="1"/>
      <w:marLeft w:val="0"/>
      <w:marRight w:val="0"/>
      <w:marTop w:val="0"/>
      <w:marBottom w:val="0"/>
      <w:divBdr>
        <w:top w:val="none" w:sz="0" w:space="0" w:color="auto"/>
        <w:left w:val="none" w:sz="0" w:space="0" w:color="auto"/>
        <w:bottom w:val="none" w:sz="0" w:space="0" w:color="auto"/>
        <w:right w:val="none" w:sz="0" w:space="0" w:color="auto"/>
      </w:divBdr>
    </w:div>
    <w:div w:id="1189562675">
      <w:bodyDiv w:val="1"/>
      <w:marLeft w:val="0"/>
      <w:marRight w:val="0"/>
      <w:marTop w:val="0"/>
      <w:marBottom w:val="0"/>
      <w:divBdr>
        <w:top w:val="none" w:sz="0" w:space="0" w:color="auto"/>
        <w:left w:val="none" w:sz="0" w:space="0" w:color="auto"/>
        <w:bottom w:val="none" w:sz="0" w:space="0" w:color="auto"/>
        <w:right w:val="none" w:sz="0" w:space="0" w:color="auto"/>
      </w:divBdr>
    </w:div>
    <w:div w:id="1190409589">
      <w:bodyDiv w:val="1"/>
      <w:marLeft w:val="0"/>
      <w:marRight w:val="0"/>
      <w:marTop w:val="0"/>
      <w:marBottom w:val="0"/>
      <w:divBdr>
        <w:top w:val="none" w:sz="0" w:space="0" w:color="auto"/>
        <w:left w:val="none" w:sz="0" w:space="0" w:color="auto"/>
        <w:bottom w:val="none" w:sz="0" w:space="0" w:color="auto"/>
        <w:right w:val="none" w:sz="0" w:space="0" w:color="auto"/>
      </w:divBdr>
    </w:div>
    <w:div w:id="1190683637">
      <w:bodyDiv w:val="1"/>
      <w:marLeft w:val="0"/>
      <w:marRight w:val="0"/>
      <w:marTop w:val="0"/>
      <w:marBottom w:val="0"/>
      <w:divBdr>
        <w:top w:val="none" w:sz="0" w:space="0" w:color="auto"/>
        <w:left w:val="none" w:sz="0" w:space="0" w:color="auto"/>
        <w:bottom w:val="none" w:sz="0" w:space="0" w:color="auto"/>
        <w:right w:val="none" w:sz="0" w:space="0" w:color="auto"/>
      </w:divBdr>
    </w:div>
    <w:div w:id="1192299850">
      <w:bodyDiv w:val="1"/>
      <w:marLeft w:val="0"/>
      <w:marRight w:val="0"/>
      <w:marTop w:val="0"/>
      <w:marBottom w:val="0"/>
      <w:divBdr>
        <w:top w:val="none" w:sz="0" w:space="0" w:color="auto"/>
        <w:left w:val="none" w:sz="0" w:space="0" w:color="auto"/>
        <w:bottom w:val="none" w:sz="0" w:space="0" w:color="auto"/>
        <w:right w:val="none" w:sz="0" w:space="0" w:color="auto"/>
      </w:divBdr>
    </w:div>
    <w:div w:id="1192453114">
      <w:bodyDiv w:val="1"/>
      <w:marLeft w:val="0"/>
      <w:marRight w:val="0"/>
      <w:marTop w:val="0"/>
      <w:marBottom w:val="0"/>
      <w:divBdr>
        <w:top w:val="none" w:sz="0" w:space="0" w:color="auto"/>
        <w:left w:val="none" w:sz="0" w:space="0" w:color="auto"/>
        <w:bottom w:val="none" w:sz="0" w:space="0" w:color="auto"/>
        <w:right w:val="none" w:sz="0" w:space="0" w:color="auto"/>
      </w:divBdr>
    </w:div>
    <w:div w:id="1192454825">
      <w:bodyDiv w:val="1"/>
      <w:marLeft w:val="0"/>
      <w:marRight w:val="0"/>
      <w:marTop w:val="0"/>
      <w:marBottom w:val="0"/>
      <w:divBdr>
        <w:top w:val="none" w:sz="0" w:space="0" w:color="auto"/>
        <w:left w:val="none" w:sz="0" w:space="0" w:color="auto"/>
        <w:bottom w:val="none" w:sz="0" w:space="0" w:color="auto"/>
        <w:right w:val="none" w:sz="0" w:space="0" w:color="auto"/>
      </w:divBdr>
    </w:div>
    <w:div w:id="1192722279">
      <w:bodyDiv w:val="1"/>
      <w:marLeft w:val="0"/>
      <w:marRight w:val="0"/>
      <w:marTop w:val="0"/>
      <w:marBottom w:val="0"/>
      <w:divBdr>
        <w:top w:val="none" w:sz="0" w:space="0" w:color="auto"/>
        <w:left w:val="none" w:sz="0" w:space="0" w:color="auto"/>
        <w:bottom w:val="none" w:sz="0" w:space="0" w:color="auto"/>
        <w:right w:val="none" w:sz="0" w:space="0" w:color="auto"/>
      </w:divBdr>
    </w:div>
    <w:div w:id="1193346337">
      <w:bodyDiv w:val="1"/>
      <w:marLeft w:val="0"/>
      <w:marRight w:val="0"/>
      <w:marTop w:val="0"/>
      <w:marBottom w:val="0"/>
      <w:divBdr>
        <w:top w:val="none" w:sz="0" w:space="0" w:color="auto"/>
        <w:left w:val="none" w:sz="0" w:space="0" w:color="auto"/>
        <w:bottom w:val="none" w:sz="0" w:space="0" w:color="auto"/>
        <w:right w:val="none" w:sz="0" w:space="0" w:color="auto"/>
      </w:divBdr>
    </w:div>
    <w:div w:id="1193424023">
      <w:bodyDiv w:val="1"/>
      <w:marLeft w:val="0"/>
      <w:marRight w:val="0"/>
      <w:marTop w:val="0"/>
      <w:marBottom w:val="0"/>
      <w:divBdr>
        <w:top w:val="none" w:sz="0" w:space="0" w:color="auto"/>
        <w:left w:val="none" w:sz="0" w:space="0" w:color="auto"/>
        <w:bottom w:val="none" w:sz="0" w:space="0" w:color="auto"/>
        <w:right w:val="none" w:sz="0" w:space="0" w:color="auto"/>
      </w:divBdr>
    </w:div>
    <w:div w:id="1194348456">
      <w:bodyDiv w:val="1"/>
      <w:marLeft w:val="0"/>
      <w:marRight w:val="0"/>
      <w:marTop w:val="0"/>
      <w:marBottom w:val="0"/>
      <w:divBdr>
        <w:top w:val="none" w:sz="0" w:space="0" w:color="auto"/>
        <w:left w:val="none" w:sz="0" w:space="0" w:color="auto"/>
        <w:bottom w:val="none" w:sz="0" w:space="0" w:color="auto"/>
        <w:right w:val="none" w:sz="0" w:space="0" w:color="auto"/>
      </w:divBdr>
    </w:div>
    <w:div w:id="1194466358">
      <w:bodyDiv w:val="1"/>
      <w:marLeft w:val="0"/>
      <w:marRight w:val="0"/>
      <w:marTop w:val="0"/>
      <w:marBottom w:val="0"/>
      <w:divBdr>
        <w:top w:val="none" w:sz="0" w:space="0" w:color="auto"/>
        <w:left w:val="none" w:sz="0" w:space="0" w:color="auto"/>
        <w:bottom w:val="none" w:sz="0" w:space="0" w:color="auto"/>
        <w:right w:val="none" w:sz="0" w:space="0" w:color="auto"/>
      </w:divBdr>
    </w:div>
    <w:div w:id="1194536358">
      <w:bodyDiv w:val="1"/>
      <w:marLeft w:val="0"/>
      <w:marRight w:val="0"/>
      <w:marTop w:val="0"/>
      <w:marBottom w:val="0"/>
      <w:divBdr>
        <w:top w:val="none" w:sz="0" w:space="0" w:color="auto"/>
        <w:left w:val="none" w:sz="0" w:space="0" w:color="auto"/>
        <w:bottom w:val="none" w:sz="0" w:space="0" w:color="auto"/>
        <w:right w:val="none" w:sz="0" w:space="0" w:color="auto"/>
      </w:divBdr>
    </w:div>
    <w:div w:id="1194878242">
      <w:bodyDiv w:val="1"/>
      <w:marLeft w:val="0"/>
      <w:marRight w:val="0"/>
      <w:marTop w:val="0"/>
      <w:marBottom w:val="0"/>
      <w:divBdr>
        <w:top w:val="none" w:sz="0" w:space="0" w:color="auto"/>
        <w:left w:val="none" w:sz="0" w:space="0" w:color="auto"/>
        <w:bottom w:val="none" w:sz="0" w:space="0" w:color="auto"/>
        <w:right w:val="none" w:sz="0" w:space="0" w:color="auto"/>
      </w:divBdr>
    </w:div>
    <w:div w:id="1195966856">
      <w:bodyDiv w:val="1"/>
      <w:marLeft w:val="0"/>
      <w:marRight w:val="0"/>
      <w:marTop w:val="0"/>
      <w:marBottom w:val="0"/>
      <w:divBdr>
        <w:top w:val="none" w:sz="0" w:space="0" w:color="auto"/>
        <w:left w:val="none" w:sz="0" w:space="0" w:color="auto"/>
        <w:bottom w:val="none" w:sz="0" w:space="0" w:color="auto"/>
        <w:right w:val="none" w:sz="0" w:space="0" w:color="auto"/>
      </w:divBdr>
    </w:div>
    <w:div w:id="1196773571">
      <w:bodyDiv w:val="1"/>
      <w:marLeft w:val="0"/>
      <w:marRight w:val="0"/>
      <w:marTop w:val="0"/>
      <w:marBottom w:val="0"/>
      <w:divBdr>
        <w:top w:val="none" w:sz="0" w:space="0" w:color="auto"/>
        <w:left w:val="none" w:sz="0" w:space="0" w:color="auto"/>
        <w:bottom w:val="none" w:sz="0" w:space="0" w:color="auto"/>
        <w:right w:val="none" w:sz="0" w:space="0" w:color="auto"/>
      </w:divBdr>
    </w:div>
    <w:div w:id="1197081543">
      <w:bodyDiv w:val="1"/>
      <w:marLeft w:val="0"/>
      <w:marRight w:val="0"/>
      <w:marTop w:val="0"/>
      <w:marBottom w:val="0"/>
      <w:divBdr>
        <w:top w:val="none" w:sz="0" w:space="0" w:color="auto"/>
        <w:left w:val="none" w:sz="0" w:space="0" w:color="auto"/>
        <w:bottom w:val="none" w:sz="0" w:space="0" w:color="auto"/>
        <w:right w:val="none" w:sz="0" w:space="0" w:color="auto"/>
      </w:divBdr>
    </w:div>
    <w:div w:id="1197238289">
      <w:bodyDiv w:val="1"/>
      <w:marLeft w:val="0"/>
      <w:marRight w:val="0"/>
      <w:marTop w:val="0"/>
      <w:marBottom w:val="0"/>
      <w:divBdr>
        <w:top w:val="none" w:sz="0" w:space="0" w:color="auto"/>
        <w:left w:val="none" w:sz="0" w:space="0" w:color="auto"/>
        <w:bottom w:val="none" w:sz="0" w:space="0" w:color="auto"/>
        <w:right w:val="none" w:sz="0" w:space="0" w:color="auto"/>
      </w:divBdr>
    </w:div>
    <w:div w:id="1197503804">
      <w:bodyDiv w:val="1"/>
      <w:marLeft w:val="0"/>
      <w:marRight w:val="0"/>
      <w:marTop w:val="0"/>
      <w:marBottom w:val="0"/>
      <w:divBdr>
        <w:top w:val="none" w:sz="0" w:space="0" w:color="auto"/>
        <w:left w:val="none" w:sz="0" w:space="0" w:color="auto"/>
        <w:bottom w:val="none" w:sz="0" w:space="0" w:color="auto"/>
        <w:right w:val="none" w:sz="0" w:space="0" w:color="auto"/>
      </w:divBdr>
    </w:div>
    <w:div w:id="1197541698">
      <w:bodyDiv w:val="1"/>
      <w:marLeft w:val="0"/>
      <w:marRight w:val="0"/>
      <w:marTop w:val="0"/>
      <w:marBottom w:val="0"/>
      <w:divBdr>
        <w:top w:val="none" w:sz="0" w:space="0" w:color="auto"/>
        <w:left w:val="none" w:sz="0" w:space="0" w:color="auto"/>
        <w:bottom w:val="none" w:sz="0" w:space="0" w:color="auto"/>
        <w:right w:val="none" w:sz="0" w:space="0" w:color="auto"/>
      </w:divBdr>
    </w:div>
    <w:div w:id="1197700065">
      <w:bodyDiv w:val="1"/>
      <w:marLeft w:val="0"/>
      <w:marRight w:val="0"/>
      <w:marTop w:val="0"/>
      <w:marBottom w:val="0"/>
      <w:divBdr>
        <w:top w:val="none" w:sz="0" w:space="0" w:color="auto"/>
        <w:left w:val="none" w:sz="0" w:space="0" w:color="auto"/>
        <w:bottom w:val="none" w:sz="0" w:space="0" w:color="auto"/>
        <w:right w:val="none" w:sz="0" w:space="0" w:color="auto"/>
      </w:divBdr>
    </w:div>
    <w:div w:id="1198005568">
      <w:bodyDiv w:val="1"/>
      <w:marLeft w:val="0"/>
      <w:marRight w:val="0"/>
      <w:marTop w:val="0"/>
      <w:marBottom w:val="0"/>
      <w:divBdr>
        <w:top w:val="none" w:sz="0" w:space="0" w:color="auto"/>
        <w:left w:val="none" w:sz="0" w:space="0" w:color="auto"/>
        <w:bottom w:val="none" w:sz="0" w:space="0" w:color="auto"/>
        <w:right w:val="none" w:sz="0" w:space="0" w:color="auto"/>
      </w:divBdr>
    </w:div>
    <w:div w:id="1198662757">
      <w:bodyDiv w:val="1"/>
      <w:marLeft w:val="0"/>
      <w:marRight w:val="0"/>
      <w:marTop w:val="0"/>
      <w:marBottom w:val="0"/>
      <w:divBdr>
        <w:top w:val="none" w:sz="0" w:space="0" w:color="auto"/>
        <w:left w:val="none" w:sz="0" w:space="0" w:color="auto"/>
        <w:bottom w:val="none" w:sz="0" w:space="0" w:color="auto"/>
        <w:right w:val="none" w:sz="0" w:space="0" w:color="auto"/>
      </w:divBdr>
    </w:div>
    <w:div w:id="1198742871">
      <w:bodyDiv w:val="1"/>
      <w:marLeft w:val="0"/>
      <w:marRight w:val="0"/>
      <w:marTop w:val="0"/>
      <w:marBottom w:val="0"/>
      <w:divBdr>
        <w:top w:val="none" w:sz="0" w:space="0" w:color="auto"/>
        <w:left w:val="none" w:sz="0" w:space="0" w:color="auto"/>
        <w:bottom w:val="none" w:sz="0" w:space="0" w:color="auto"/>
        <w:right w:val="none" w:sz="0" w:space="0" w:color="auto"/>
      </w:divBdr>
    </w:div>
    <w:div w:id="1199319340">
      <w:bodyDiv w:val="1"/>
      <w:marLeft w:val="0"/>
      <w:marRight w:val="0"/>
      <w:marTop w:val="0"/>
      <w:marBottom w:val="0"/>
      <w:divBdr>
        <w:top w:val="none" w:sz="0" w:space="0" w:color="auto"/>
        <w:left w:val="none" w:sz="0" w:space="0" w:color="auto"/>
        <w:bottom w:val="none" w:sz="0" w:space="0" w:color="auto"/>
        <w:right w:val="none" w:sz="0" w:space="0" w:color="auto"/>
      </w:divBdr>
    </w:div>
    <w:div w:id="1200170765">
      <w:bodyDiv w:val="1"/>
      <w:marLeft w:val="0"/>
      <w:marRight w:val="0"/>
      <w:marTop w:val="0"/>
      <w:marBottom w:val="0"/>
      <w:divBdr>
        <w:top w:val="none" w:sz="0" w:space="0" w:color="auto"/>
        <w:left w:val="none" w:sz="0" w:space="0" w:color="auto"/>
        <w:bottom w:val="none" w:sz="0" w:space="0" w:color="auto"/>
        <w:right w:val="none" w:sz="0" w:space="0" w:color="auto"/>
      </w:divBdr>
    </w:div>
    <w:div w:id="1200314117">
      <w:bodyDiv w:val="1"/>
      <w:marLeft w:val="0"/>
      <w:marRight w:val="0"/>
      <w:marTop w:val="0"/>
      <w:marBottom w:val="0"/>
      <w:divBdr>
        <w:top w:val="none" w:sz="0" w:space="0" w:color="auto"/>
        <w:left w:val="none" w:sz="0" w:space="0" w:color="auto"/>
        <w:bottom w:val="none" w:sz="0" w:space="0" w:color="auto"/>
        <w:right w:val="none" w:sz="0" w:space="0" w:color="auto"/>
      </w:divBdr>
    </w:div>
    <w:div w:id="1201240392">
      <w:bodyDiv w:val="1"/>
      <w:marLeft w:val="0"/>
      <w:marRight w:val="0"/>
      <w:marTop w:val="0"/>
      <w:marBottom w:val="0"/>
      <w:divBdr>
        <w:top w:val="none" w:sz="0" w:space="0" w:color="auto"/>
        <w:left w:val="none" w:sz="0" w:space="0" w:color="auto"/>
        <w:bottom w:val="none" w:sz="0" w:space="0" w:color="auto"/>
        <w:right w:val="none" w:sz="0" w:space="0" w:color="auto"/>
      </w:divBdr>
    </w:div>
    <w:div w:id="1201474356">
      <w:bodyDiv w:val="1"/>
      <w:marLeft w:val="0"/>
      <w:marRight w:val="0"/>
      <w:marTop w:val="0"/>
      <w:marBottom w:val="0"/>
      <w:divBdr>
        <w:top w:val="none" w:sz="0" w:space="0" w:color="auto"/>
        <w:left w:val="none" w:sz="0" w:space="0" w:color="auto"/>
        <w:bottom w:val="none" w:sz="0" w:space="0" w:color="auto"/>
        <w:right w:val="none" w:sz="0" w:space="0" w:color="auto"/>
      </w:divBdr>
    </w:div>
    <w:div w:id="1202089804">
      <w:bodyDiv w:val="1"/>
      <w:marLeft w:val="0"/>
      <w:marRight w:val="0"/>
      <w:marTop w:val="0"/>
      <w:marBottom w:val="0"/>
      <w:divBdr>
        <w:top w:val="none" w:sz="0" w:space="0" w:color="auto"/>
        <w:left w:val="none" w:sz="0" w:space="0" w:color="auto"/>
        <w:bottom w:val="none" w:sz="0" w:space="0" w:color="auto"/>
        <w:right w:val="none" w:sz="0" w:space="0" w:color="auto"/>
      </w:divBdr>
    </w:div>
    <w:div w:id="1202785269">
      <w:bodyDiv w:val="1"/>
      <w:marLeft w:val="0"/>
      <w:marRight w:val="0"/>
      <w:marTop w:val="0"/>
      <w:marBottom w:val="0"/>
      <w:divBdr>
        <w:top w:val="none" w:sz="0" w:space="0" w:color="auto"/>
        <w:left w:val="none" w:sz="0" w:space="0" w:color="auto"/>
        <w:bottom w:val="none" w:sz="0" w:space="0" w:color="auto"/>
        <w:right w:val="none" w:sz="0" w:space="0" w:color="auto"/>
      </w:divBdr>
    </w:div>
    <w:div w:id="1203131144">
      <w:bodyDiv w:val="1"/>
      <w:marLeft w:val="0"/>
      <w:marRight w:val="0"/>
      <w:marTop w:val="0"/>
      <w:marBottom w:val="0"/>
      <w:divBdr>
        <w:top w:val="none" w:sz="0" w:space="0" w:color="auto"/>
        <w:left w:val="none" w:sz="0" w:space="0" w:color="auto"/>
        <w:bottom w:val="none" w:sz="0" w:space="0" w:color="auto"/>
        <w:right w:val="none" w:sz="0" w:space="0" w:color="auto"/>
      </w:divBdr>
    </w:div>
    <w:div w:id="1203789869">
      <w:bodyDiv w:val="1"/>
      <w:marLeft w:val="0"/>
      <w:marRight w:val="0"/>
      <w:marTop w:val="0"/>
      <w:marBottom w:val="0"/>
      <w:divBdr>
        <w:top w:val="none" w:sz="0" w:space="0" w:color="auto"/>
        <w:left w:val="none" w:sz="0" w:space="0" w:color="auto"/>
        <w:bottom w:val="none" w:sz="0" w:space="0" w:color="auto"/>
        <w:right w:val="none" w:sz="0" w:space="0" w:color="auto"/>
      </w:divBdr>
    </w:div>
    <w:div w:id="1204487940">
      <w:bodyDiv w:val="1"/>
      <w:marLeft w:val="0"/>
      <w:marRight w:val="0"/>
      <w:marTop w:val="0"/>
      <w:marBottom w:val="0"/>
      <w:divBdr>
        <w:top w:val="none" w:sz="0" w:space="0" w:color="auto"/>
        <w:left w:val="none" w:sz="0" w:space="0" w:color="auto"/>
        <w:bottom w:val="none" w:sz="0" w:space="0" w:color="auto"/>
        <w:right w:val="none" w:sz="0" w:space="0" w:color="auto"/>
      </w:divBdr>
    </w:div>
    <w:div w:id="1204518825">
      <w:bodyDiv w:val="1"/>
      <w:marLeft w:val="0"/>
      <w:marRight w:val="0"/>
      <w:marTop w:val="0"/>
      <w:marBottom w:val="0"/>
      <w:divBdr>
        <w:top w:val="none" w:sz="0" w:space="0" w:color="auto"/>
        <w:left w:val="none" w:sz="0" w:space="0" w:color="auto"/>
        <w:bottom w:val="none" w:sz="0" w:space="0" w:color="auto"/>
        <w:right w:val="none" w:sz="0" w:space="0" w:color="auto"/>
      </w:divBdr>
    </w:div>
    <w:div w:id="1205144360">
      <w:bodyDiv w:val="1"/>
      <w:marLeft w:val="0"/>
      <w:marRight w:val="0"/>
      <w:marTop w:val="0"/>
      <w:marBottom w:val="0"/>
      <w:divBdr>
        <w:top w:val="none" w:sz="0" w:space="0" w:color="auto"/>
        <w:left w:val="none" w:sz="0" w:space="0" w:color="auto"/>
        <w:bottom w:val="none" w:sz="0" w:space="0" w:color="auto"/>
        <w:right w:val="none" w:sz="0" w:space="0" w:color="auto"/>
      </w:divBdr>
    </w:div>
    <w:div w:id="1205479480">
      <w:bodyDiv w:val="1"/>
      <w:marLeft w:val="0"/>
      <w:marRight w:val="0"/>
      <w:marTop w:val="0"/>
      <w:marBottom w:val="0"/>
      <w:divBdr>
        <w:top w:val="none" w:sz="0" w:space="0" w:color="auto"/>
        <w:left w:val="none" w:sz="0" w:space="0" w:color="auto"/>
        <w:bottom w:val="none" w:sz="0" w:space="0" w:color="auto"/>
        <w:right w:val="none" w:sz="0" w:space="0" w:color="auto"/>
      </w:divBdr>
    </w:div>
    <w:div w:id="1206065388">
      <w:bodyDiv w:val="1"/>
      <w:marLeft w:val="0"/>
      <w:marRight w:val="0"/>
      <w:marTop w:val="0"/>
      <w:marBottom w:val="0"/>
      <w:divBdr>
        <w:top w:val="none" w:sz="0" w:space="0" w:color="auto"/>
        <w:left w:val="none" w:sz="0" w:space="0" w:color="auto"/>
        <w:bottom w:val="none" w:sz="0" w:space="0" w:color="auto"/>
        <w:right w:val="none" w:sz="0" w:space="0" w:color="auto"/>
      </w:divBdr>
    </w:div>
    <w:div w:id="1206334057">
      <w:bodyDiv w:val="1"/>
      <w:marLeft w:val="0"/>
      <w:marRight w:val="0"/>
      <w:marTop w:val="0"/>
      <w:marBottom w:val="0"/>
      <w:divBdr>
        <w:top w:val="none" w:sz="0" w:space="0" w:color="auto"/>
        <w:left w:val="none" w:sz="0" w:space="0" w:color="auto"/>
        <w:bottom w:val="none" w:sz="0" w:space="0" w:color="auto"/>
        <w:right w:val="none" w:sz="0" w:space="0" w:color="auto"/>
      </w:divBdr>
    </w:div>
    <w:div w:id="1207335866">
      <w:bodyDiv w:val="1"/>
      <w:marLeft w:val="0"/>
      <w:marRight w:val="0"/>
      <w:marTop w:val="0"/>
      <w:marBottom w:val="0"/>
      <w:divBdr>
        <w:top w:val="none" w:sz="0" w:space="0" w:color="auto"/>
        <w:left w:val="none" w:sz="0" w:space="0" w:color="auto"/>
        <w:bottom w:val="none" w:sz="0" w:space="0" w:color="auto"/>
        <w:right w:val="none" w:sz="0" w:space="0" w:color="auto"/>
      </w:divBdr>
    </w:div>
    <w:div w:id="1207722188">
      <w:bodyDiv w:val="1"/>
      <w:marLeft w:val="0"/>
      <w:marRight w:val="0"/>
      <w:marTop w:val="0"/>
      <w:marBottom w:val="0"/>
      <w:divBdr>
        <w:top w:val="none" w:sz="0" w:space="0" w:color="auto"/>
        <w:left w:val="none" w:sz="0" w:space="0" w:color="auto"/>
        <w:bottom w:val="none" w:sz="0" w:space="0" w:color="auto"/>
        <w:right w:val="none" w:sz="0" w:space="0" w:color="auto"/>
      </w:divBdr>
    </w:div>
    <w:div w:id="1208568941">
      <w:bodyDiv w:val="1"/>
      <w:marLeft w:val="0"/>
      <w:marRight w:val="0"/>
      <w:marTop w:val="0"/>
      <w:marBottom w:val="0"/>
      <w:divBdr>
        <w:top w:val="none" w:sz="0" w:space="0" w:color="auto"/>
        <w:left w:val="none" w:sz="0" w:space="0" w:color="auto"/>
        <w:bottom w:val="none" w:sz="0" w:space="0" w:color="auto"/>
        <w:right w:val="none" w:sz="0" w:space="0" w:color="auto"/>
      </w:divBdr>
    </w:div>
    <w:div w:id="1210267048">
      <w:bodyDiv w:val="1"/>
      <w:marLeft w:val="0"/>
      <w:marRight w:val="0"/>
      <w:marTop w:val="0"/>
      <w:marBottom w:val="0"/>
      <w:divBdr>
        <w:top w:val="none" w:sz="0" w:space="0" w:color="auto"/>
        <w:left w:val="none" w:sz="0" w:space="0" w:color="auto"/>
        <w:bottom w:val="none" w:sz="0" w:space="0" w:color="auto"/>
        <w:right w:val="none" w:sz="0" w:space="0" w:color="auto"/>
      </w:divBdr>
    </w:div>
    <w:div w:id="1211303976">
      <w:bodyDiv w:val="1"/>
      <w:marLeft w:val="0"/>
      <w:marRight w:val="0"/>
      <w:marTop w:val="0"/>
      <w:marBottom w:val="0"/>
      <w:divBdr>
        <w:top w:val="none" w:sz="0" w:space="0" w:color="auto"/>
        <w:left w:val="none" w:sz="0" w:space="0" w:color="auto"/>
        <w:bottom w:val="none" w:sz="0" w:space="0" w:color="auto"/>
        <w:right w:val="none" w:sz="0" w:space="0" w:color="auto"/>
      </w:divBdr>
    </w:div>
    <w:div w:id="1211573421">
      <w:bodyDiv w:val="1"/>
      <w:marLeft w:val="0"/>
      <w:marRight w:val="0"/>
      <w:marTop w:val="0"/>
      <w:marBottom w:val="0"/>
      <w:divBdr>
        <w:top w:val="none" w:sz="0" w:space="0" w:color="auto"/>
        <w:left w:val="none" w:sz="0" w:space="0" w:color="auto"/>
        <w:bottom w:val="none" w:sz="0" w:space="0" w:color="auto"/>
        <w:right w:val="none" w:sz="0" w:space="0" w:color="auto"/>
      </w:divBdr>
    </w:div>
    <w:div w:id="1212419254">
      <w:bodyDiv w:val="1"/>
      <w:marLeft w:val="0"/>
      <w:marRight w:val="0"/>
      <w:marTop w:val="0"/>
      <w:marBottom w:val="0"/>
      <w:divBdr>
        <w:top w:val="none" w:sz="0" w:space="0" w:color="auto"/>
        <w:left w:val="none" w:sz="0" w:space="0" w:color="auto"/>
        <w:bottom w:val="none" w:sz="0" w:space="0" w:color="auto"/>
        <w:right w:val="none" w:sz="0" w:space="0" w:color="auto"/>
      </w:divBdr>
    </w:div>
    <w:div w:id="1212767577">
      <w:bodyDiv w:val="1"/>
      <w:marLeft w:val="0"/>
      <w:marRight w:val="0"/>
      <w:marTop w:val="0"/>
      <w:marBottom w:val="0"/>
      <w:divBdr>
        <w:top w:val="none" w:sz="0" w:space="0" w:color="auto"/>
        <w:left w:val="none" w:sz="0" w:space="0" w:color="auto"/>
        <w:bottom w:val="none" w:sz="0" w:space="0" w:color="auto"/>
        <w:right w:val="none" w:sz="0" w:space="0" w:color="auto"/>
      </w:divBdr>
    </w:div>
    <w:div w:id="1213154858">
      <w:bodyDiv w:val="1"/>
      <w:marLeft w:val="0"/>
      <w:marRight w:val="0"/>
      <w:marTop w:val="0"/>
      <w:marBottom w:val="0"/>
      <w:divBdr>
        <w:top w:val="none" w:sz="0" w:space="0" w:color="auto"/>
        <w:left w:val="none" w:sz="0" w:space="0" w:color="auto"/>
        <w:bottom w:val="none" w:sz="0" w:space="0" w:color="auto"/>
        <w:right w:val="none" w:sz="0" w:space="0" w:color="auto"/>
      </w:divBdr>
    </w:div>
    <w:div w:id="1214074063">
      <w:bodyDiv w:val="1"/>
      <w:marLeft w:val="0"/>
      <w:marRight w:val="0"/>
      <w:marTop w:val="0"/>
      <w:marBottom w:val="0"/>
      <w:divBdr>
        <w:top w:val="none" w:sz="0" w:space="0" w:color="auto"/>
        <w:left w:val="none" w:sz="0" w:space="0" w:color="auto"/>
        <w:bottom w:val="none" w:sz="0" w:space="0" w:color="auto"/>
        <w:right w:val="none" w:sz="0" w:space="0" w:color="auto"/>
      </w:divBdr>
    </w:div>
    <w:div w:id="1214581151">
      <w:bodyDiv w:val="1"/>
      <w:marLeft w:val="0"/>
      <w:marRight w:val="0"/>
      <w:marTop w:val="0"/>
      <w:marBottom w:val="0"/>
      <w:divBdr>
        <w:top w:val="none" w:sz="0" w:space="0" w:color="auto"/>
        <w:left w:val="none" w:sz="0" w:space="0" w:color="auto"/>
        <w:bottom w:val="none" w:sz="0" w:space="0" w:color="auto"/>
        <w:right w:val="none" w:sz="0" w:space="0" w:color="auto"/>
      </w:divBdr>
    </w:div>
    <w:div w:id="1214659788">
      <w:bodyDiv w:val="1"/>
      <w:marLeft w:val="0"/>
      <w:marRight w:val="0"/>
      <w:marTop w:val="0"/>
      <w:marBottom w:val="0"/>
      <w:divBdr>
        <w:top w:val="none" w:sz="0" w:space="0" w:color="auto"/>
        <w:left w:val="none" w:sz="0" w:space="0" w:color="auto"/>
        <w:bottom w:val="none" w:sz="0" w:space="0" w:color="auto"/>
        <w:right w:val="none" w:sz="0" w:space="0" w:color="auto"/>
      </w:divBdr>
    </w:div>
    <w:div w:id="1215316601">
      <w:bodyDiv w:val="1"/>
      <w:marLeft w:val="0"/>
      <w:marRight w:val="0"/>
      <w:marTop w:val="0"/>
      <w:marBottom w:val="0"/>
      <w:divBdr>
        <w:top w:val="none" w:sz="0" w:space="0" w:color="auto"/>
        <w:left w:val="none" w:sz="0" w:space="0" w:color="auto"/>
        <w:bottom w:val="none" w:sz="0" w:space="0" w:color="auto"/>
        <w:right w:val="none" w:sz="0" w:space="0" w:color="auto"/>
      </w:divBdr>
    </w:div>
    <w:div w:id="1215579424">
      <w:bodyDiv w:val="1"/>
      <w:marLeft w:val="0"/>
      <w:marRight w:val="0"/>
      <w:marTop w:val="0"/>
      <w:marBottom w:val="0"/>
      <w:divBdr>
        <w:top w:val="none" w:sz="0" w:space="0" w:color="auto"/>
        <w:left w:val="none" w:sz="0" w:space="0" w:color="auto"/>
        <w:bottom w:val="none" w:sz="0" w:space="0" w:color="auto"/>
        <w:right w:val="none" w:sz="0" w:space="0" w:color="auto"/>
      </w:divBdr>
    </w:div>
    <w:div w:id="1216894513">
      <w:bodyDiv w:val="1"/>
      <w:marLeft w:val="0"/>
      <w:marRight w:val="0"/>
      <w:marTop w:val="0"/>
      <w:marBottom w:val="0"/>
      <w:divBdr>
        <w:top w:val="none" w:sz="0" w:space="0" w:color="auto"/>
        <w:left w:val="none" w:sz="0" w:space="0" w:color="auto"/>
        <w:bottom w:val="none" w:sz="0" w:space="0" w:color="auto"/>
        <w:right w:val="none" w:sz="0" w:space="0" w:color="auto"/>
      </w:divBdr>
    </w:div>
    <w:div w:id="1217817336">
      <w:bodyDiv w:val="1"/>
      <w:marLeft w:val="0"/>
      <w:marRight w:val="0"/>
      <w:marTop w:val="0"/>
      <w:marBottom w:val="0"/>
      <w:divBdr>
        <w:top w:val="none" w:sz="0" w:space="0" w:color="auto"/>
        <w:left w:val="none" w:sz="0" w:space="0" w:color="auto"/>
        <w:bottom w:val="none" w:sz="0" w:space="0" w:color="auto"/>
        <w:right w:val="none" w:sz="0" w:space="0" w:color="auto"/>
      </w:divBdr>
    </w:div>
    <w:div w:id="1217819475">
      <w:bodyDiv w:val="1"/>
      <w:marLeft w:val="0"/>
      <w:marRight w:val="0"/>
      <w:marTop w:val="0"/>
      <w:marBottom w:val="0"/>
      <w:divBdr>
        <w:top w:val="none" w:sz="0" w:space="0" w:color="auto"/>
        <w:left w:val="none" w:sz="0" w:space="0" w:color="auto"/>
        <w:bottom w:val="none" w:sz="0" w:space="0" w:color="auto"/>
        <w:right w:val="none" w:sz="0" w:space="0" w:color="auto"/>
      </w:divBdr>
    </w:div>
    <w:div w:id="1218131084">
      <w:bodyDiv w:val="1"/>
      <w:marLeft w:val="0"/>
      <w:marRight w:val="0"/>
      <w:marTop w:val="0"/>
      <w:marBottom w:val="0"/>
      <w:divBdr>
        <w:top w:val="none" w:sz="0" w:space="0" w:color="auto"/>
        <w:left w:val="none" w:sz="0" w:space="0" w:color="auto"/>
        <w:bottom w:val="none" w:sz="0" w:space="0" w:color="auto"/>
        <w:right w:val="none" w:sz="0" w:space="0" w:color="auto"/>
      </w:divBdr>
    </w:div>
    <w:div w:id="1218131138">
      <w:bodyDiv w:val="1"/>
      <w:marLeft w:val="0"/>
      <w:marRight w:val="0"/>
      <w:marTop w:val="0"/>
      <w:marBottom w:val="0"/>
      <w:divBdr>
        <w:top w:val="none" w:sz="0" w:space="0" w:color="auto"/>
        <w:left w:val="none" w:sz="0" w:space="0" w:color="auto"/>
        <w:bottom w:val="none" w:sz="0" w:space="0" w:color="auto"/>
        <w:right w:val="none" w:sz="0" w:space="0" w:color="auto"/>
      </w:divBdr>
    </w:div>
    <w:div w:id="1219319574">
      <w:bodyDiv w:val="1"/>
      <w:marLeft w:val="0"/>
      <w:marRight w:val="0"/>
      <w:marTop w:val="0"/>
      <w:marBottom w:val="0"/>
      <w:divBdr>
        <w:top w:val="none" w:sz="0" w:space="0" w:color="auto"/>
        <w:left w:val="none" w:sz="0" w:space="0" w:color="auto"/>
        <w:bottom w:val="none" w:sz="0" w:space="0" w:color="auto"/>
        <w:right w:val="none" w:sz="0" w:space="0" w:color="auto"/>
      </w:divBdr>
    </w:div>
    <w:div w:id="1219634426">
      <w:bodyDiv w:val="1"/>
      <w:marLeft w:val="0"/>
      <w:marRight w:val="0"/>
      <w:marTop w:val="0"/>
      <w:marBottom w:val="0"/>
      <w:divBdr>
        <w:top w:val="none" w:sz="0" w:space="0" w:color="auto"/>
        <w:left w:val="none" w:sz="0" w:space="0" w:color="auto"/>
        <w:bottom w:val="none" w:sz="0" w:space="0" w:color="auto"/>
        <w:right w:val="none" w:sz="0" w:space="0" w:color="auto"/>
      </w:divBdr>
    </w:div>
    <w:div w:id="1220626416">
      <w:bodyDiv w:val="1"/>
      <w:marLeft w:val="0"/>
      <w:marRight w:val="0"/>
      <w:marTop w:val="0"/>
      <w:marBottom w:val="0"/>
      <w:divBdr>
        <w:top w:val="none" w:sz="0" w:space="0" w:color="auto"/>
        <w:left w:val="none" w:sz="0" w:space="0" w:color="auto"/>
        <w:bottom w:val="none" w:sz="0" w:space="0" w:color="auto"/>
        <w:right w:val="none" w:sz="0" w:space="0" w:color="auto"/>
      </w:divBdr>
    </w:div>
    <w:div w:id="1220940545">
      <w:bodyDiv w:val="1"/>
      <w:marLeft w:val="0"/>
      <w:marRight w:val="0"/>
      <w:marTop w:val="0"/>
      <w:marBottom w:val="0"/>
      <w:divBdr>
        <w:top w:val="none" w:sz="0" w:space="0" w:color="auto"/>
        <w:left w:val="none" w:sz="0" w:space="0" w:color="auto"/>
        <w:bottom w:val="none" w:sz="0" w:space="0" w:color="auto"/>
        <w:right w:val="none" w:sz="0" w:space="0" w:color="auto"/>
      </w:divBdr>
    </w:div>
    <w:div w:id="1221210345">
      <w:bodyDiv w:val="1"/>
      <w:marLeft w:val="0"/>
      <w:marRight w:val="0"/>
      <w:marTop w:val="0"/>
      <w:marBottom w:val="0"/>
      <w:divBdr>
        <w:top w:val="none" w:sz="0" w:space="0" w:color="auto"/>
        <w:left w:val="none" w:sz="0" w:space="0" w:color="auto"/>
        <w:bottom w:val="none" w:sz="0" w:space="0" w:color="auto"/>
        <w:right w:val="none" w:sz="0" w:space="0" w:color="auto"/>
      </w:divBdr>
    </w:div>
    <w:div w:id="1221286871">
      <w:bodyDiv w:val="1"/>
      <w:marLeft w:val="0"/>
      <w:marRight w:val="0"/>
      <w:marTop w:val="0"/>
      <w:marBottom w:val="0"/>
      <w:divBdr>
        <w:top w:val="none" w:sz="0" w:space="0" w:color="auto"/>
        <w:left w:val="none" w:sz="0" w:space="0" w:color="auto"/>
        <w:bottom w:val="none" w:sz="0" w:space="0" w:color="auto"/>
        <w:right w:val="none" w:sz="0" w:space="0" w:color="auto"/>
      </w:divBdr>
    </w:div>
    <w:div w:id="1222137775">
      <w:bodyDiv w:val="1"/>
      <w:marLeft w:val="0"/>
      <w:marRight w:val="0"/>
      <w:marTop w:val="0"/>
      <w:marBottom w:val="0"/>
      <w:divBdr>
        <w:top w:val="none" w:sz="0" w:space="0" w:color="auto"/>
        <w:left w:val="none" w:sz="0" w:space="0" w:color="auto"/>
        <w:bottom w:val="none" w:sz="0" w:space="0" w:color="auto"/>
        <w:right w:val="none" w:sz="0" w:space="0" w:color="auto"/>
      </w:divBdr>
    </w:div>
    <w:div w:id="1223101152">
      <w:bodyDiv w:val="1"/>
      <w:marLeft w:val="0"/>
      <w:marRight w:val="0"/>
      <w:marTop w:val="0"/>
      <w:marBottom w:val="0"/>
      <w:divBdr>
        <w:top w:val="none" w:sz="0" w:space="0" w:color="auto"/>
        <w:left w:val="none" w:sz="0" w:space="0" w:color="auto"/>
        <w:bottom w:val="none" w:sz="0" w:space="0" w:color="auto"/>
        <w:right w:val="none" w:sz="0" w:space="0" w:color="auto"/>
      </w:divBdr>
    </w:div>
    <w:div w:id="1224678252">
      <w:bodyDiv w:val="1"/>
      <w:marLeft w:val="0"/>
      <w:marRight w:val="0"/>
      <w:marTop w:val="0"/>
      <w:marBottom w:val="0"/>
      <w:divBdr>
        <w:top w:val="none" w:sz="0" w:space="0" w:color="auto"/>
        <w:left w:val="none" w:sz="0" w:space="0" w:color="auto"/>
        <w:bottom w:val="none" w:sz="0" w:space="0" w:color="auto"/>
        <w:right w:val="none" w:sz="0" w:space="0" w:color="auto"/>
      </w:divBdr>
    </w:div>
    <w:div w:id="1225065056">
      <w:bodyDiv w:val="1"/>
      <w:marLeft w:val="0"/>
      <w:marRight w:val="0"/>
      <w:marTop w:val="0"/>
      <w:marBottom w:val="0"/>
      <w:divBdr>
        <w:top w:val="none" w:sz="0" w:space="0" w:color="auto"/>
        <w:left w:val="none" w:sz="0" w:space="0" w:color="auto"/>
        <w:bottom w:val="none" w:sz="0" w:space="0" w:color="auto"/>
        <w:right w:val="none" w:sz="0" w:space="0" w:color="auto"/>
      </w:divBdr>
    </w:div>
    <w:div w:id="1225095937">
      <w:bodyDiv w:val="1"/>
      <w:marLeft w:val="0"/>
      <w:marRight w:val="0"/>
      <w:marTop w:val="0"/>
      <w:marBottom w:val="0"/>
      <w:divBdr>
        <w:top w:val="none" w:sz="0" w:space="0" w:color="auto"/>
        <w:left w:val="none" w:sz="0" w:space="0" w:color="auto"/>
        <w:bottom w:val="none" w:sz="0" w:space="0" w:color="auto"/>
        <w:right w:val="none" w:sz="0" w:space="0" w:color="auto"/>
      </w:divBdr>
    </w:div>
    <w:div w:id="1225292290">
      <w:bodyDiv w:val="1"/>
      <w:marLeft w:val="0"/>
      <w:marRight w:val="0"/>
      <w:marTop w:val="0"/>
      <w:marBottom w:val="0"/>
      <w:divBdr>
        <w:top w:val="none" w:sz="0" w:space="0" w:color="auto"/>
        <w:left w:val="none" w:sz="0" w:space="0" w:color="auto"/>
        <w:bottom w:val="none" w:sz="0" w:space="0" w:color="auto"/>
        <w:right w:val="none" w:sz="0" w:space="0" w:color="auto"/>
      </w:divBdr>
    </w:div>
    <w:div w:id="1225414284">
      <w:bodyDiv w:val="1"/>
      <w:marLeft w:val="0"/>
      <w:marRight w:val="0"/>
      <w:marTop w:val="0"/>
      <w:marBottom w:val="0"/>
      <w:divBdr>
        <w:top w:val="none" w:sz="0" w:space="0" w:color="auto"/>
        <w:left w:val="none" w:sz="0" w:space="0" w:color="auto"/>
        <w:bottom w:val="none" w:sz="0" w:space="0" w:color="auto"/>
        <w:right w:val="none" w:sz="0" w:space="0" w:color="auto"/>
      </w:divBdr>
    </w:div>
    <w:div w:id="1226599472">
      <w:bodyDiv w:val="1"/>
      <w:marLeft w:val="0"/>
      <w:marRight w:val="0"/>
      <w:marTop w:val="0"/>
      <w:marBottom w:val="0"/>
      <w:divBdr>
        <w:top w:val="none" w:sz="0" w:space="0" w:color="auto"/>
        <w:left w:val="none" w:sz="0" w:space="0" w:color="auto"/>
        <w:bottom w:val="none" w:sz="0" w:space="0" w:color="auto"/>
        <w:right w:val="none" w:sz="0" w:space="0" w:color="auto"/>
      </w:divBdr>
    </w:div>
    <w:div w:id="1227229319">
      <w:bodyDiv w:val="1"/>
      <w:marLeft w:val="0"/>
      <w:marRight w:val="0"/>
      <w:marTop w:val="0"/>
      <w:marBottom w:val="0"/>
      <w:divBdr>
        <w:top w:val="none" w:sz="0" w:space="0" w:color="auto"/>
        <w:left w:val="none" w:sz="0" w:space="0" w:color="auto"/>
        <w:bottom w:val="none" w:sz="0" w:space="0" w:color="auto"/>
        <w:right w:val="none" w:sz="0" w:space="0" w:color="auto"/>
      </w:divBdr>
    </w:div>
    <w:div w:id="1227450827">
      <w:bodyDiv w:val="1"/>
      <w:marLeft w:val="0"/>
      <w:marRight w:val="0"/>
      <w:marTop w:val="0"/>
      <w:marBottom w:val="0"/>
      <w:divBdr>
        <w:top w:val="none" w:sz="0" w:space="0" w:color="auto"/>
        <w:left w:val="none" w:sz="0" w:space="0" w:color="auto"/>
        <w:bottom w:val="none" w:sz="0" w:space="0" w:color="auto"/>
        <w:right w:val="none" w:sz="0" w:space="0" w:color="auto"/>
      </w:divBdr>
    </w:div>
    <w:div w:id="1228296151">
      <w:bodyDiv w:val="1"/>
      <w:marLeft w:val="0"/>
      <w:marRight w:val="0"/>
      <w:marTop w:val="0"/>
      <w:marBottom w:val="0"/>
      <w:divBdr>
        <w:top w:val="none" w:sz="0" w:space="0" w:color="auto"/>
        <w:left w:val="none" w:sz="0" w:space="0" w:color="auto"/>
        <w:bottom w:val="none" w:sz="0" w:space="0" w:color="auto"/>
        <w:right w:val="none" w:sz="0" w:space="0" w:color="auto"/>
      </w:divBdr>
    </w:div>
    <w:div w:id="1228346756">
      <w:bodyDiv w:val="1"/>
      <w:marLeft w:val="0"/>
      <w:marRight w:val="0"/>
      <w:marTop w:val="0"/>
      <w:marBottom w:val="0"/>
      <w:divBdr>
        <w:top w:val="none" w:sz="0" w:space="0" w:color="auto"/>
        <w:left w:val="none" w:sz="0" w:space="0" w:color="auto"/>
        <w:bottom w:val="none" w:sz="0" w:space="0" w:color="auto"/>
        <w:right w:val="none" w:sz="0" w:space="0" w:color="auto"/>
      </w:divBdr>
    </w:div>
    <w:div w:id="1228762797">
      <w:bodyDiv w:val="1"/>
      <w:marLeft w:val="0"/>
      <w:marRight w:val="0"/>
      <w:marTop w:val="0"/>
      <w:marBottom w:val="0"/>
      <w:divBdr>
        <w:top w:val="none" w:sz="0" w:space="0" w:color="auto"/>
        <w:left w:val="none" w:sz="0" w:space="0" w:color="auto"/>
        <w:bottom w:val="none" w:sz="0" w:space="0" w:color="auto"/>
        <w:right w:val="none" w:sz="0" w:space="0" w:color="auto"/>
      </w:divBdr>
    </w:div>
    <w:div w:id="1229733870">
      <w:bodyDiv w:val="1"/>
      <w:marLeft w:val="0"/>
      <w:marRight w:val="0"/>
      <w:marTop w:val="0"/>
      <w:marBottom w:val="0"/>
      <w:divBdr>
        <w:top w:val="none" w:sz="0" w:space="0" w:color="auto"/>
        <w:left w:val="none" w:sz="0" w:space="0" w:color="auto"/>
        <w:bottom w:val="none" w:sz="0" w:space="0" w:color="auto"/>
        <w:right w:val="none" w:sz="0" w:space="0" w:color="auto"/>
      </w:divBdr>
    </w:div>
    <w:div w:id="1230994642">
      <w:bodyDiv w:val="1"/>
      <w:marLeft w:val="0"/>
      <w:marRight w:val="0"/>
      <w:marTop w:val="0"/>
      <w:marBottom w:val="0"/>
      <w:divBdr>
        <w:top w:val="none" w:sz="0" w:space="0" w:color="auto"/>
        <w:left w:val="none" w:sz="0" w:space="0" w:color="auto"/>
        <w:bottom w:val="none" w:sz="0" w:space="0" w:color="auto"/>
        <w:right w:val="none" w:sz="0" w:space="0" w:color="auto"/>
      </w:divBdr>
    </w:div>
    <w:div w:id="1232235911">
      <w:bodyDiv w:val="1"/>
      <w:marLeft w:val="0"/>
      <w:marRight w:val="0"/>
      <w:marTop w:val="0"/>
      <w:marBottom w:val="0"/>
      <w:divBdr>
        <w:top w:val="none" w:sz="0" w:space="0" w:color="auto"/>
        <w:left w:val="none" w:sz="0" w:space="0" w:color="auto"/>
        <w:bottom w:val="none" w:sz="0" w:space="0" w:color="auto"/>
        <w:right w:val="none" w:sz="0" w:space="0" w:color="auto"/>
      </w:divBdr>
    </w:div>
    <w:div w:id="1232426638">
      <w:bodyDiv w:val="1"/>
      <w:marLeft w:val="0"/>
      <w:marRight w:val="0"/>
      <w:marTop w:val="0"/>
      <w:marBottom w:val="0"/>
      <w:divBdr>
        <w:top w:val="none" w:sz="0" w:space="0" w:color="auto"/>
        <w:left w:val="none" w:sz="0" w:space="0" w:color="auto"/>
        <w:bottom w:val="none" w:sz="0" w:space="0" w:color="auto"/>
        <w:right w:val="none" w:sz="0" w:space="0" w:color="auto"/>
      </w:divBdr>
    </w:div>
    <w:div w:id="1233849600">
      <w:bodyDiv w:val="1"/>
      <w:marLeft w:val="0"/>
      <w:marRight w:val="0"/>
      <w:marTop w:val="0"/>
      <w:marBottom w:val="0"/>
      <w:divBdr>
        <w:top w:val="none" w:sz="0" w:space="0" w:color="auto"/>
        <w:left w:val="none" w:sz="0" w:space="0" w:color="auto"/>
        <w:bottom w:val="none" w:sz="0" w:space="0" w:color="auto"/>
        <w:right w:val="none" w:sz="0" w:space="0" w:color="auto"/>
      </w:divBdr>
    </w:div>
    <w:div w:id="1234704729">
      <w:bodyDiv w:val="1"/>
      <w:marLeft w:val="0"/>
      <w:marRight w:val="0"/>
      <w:marTop w:val="0"/>
      <w:marBottom w:val="0"/>
      <w:divBdr>
        <w:top w:val="none" w:sz="0" w:space="0" w:color="auto"/>
        <w:left w:val="none" w:sz="0" w:space="0" w:color="auto"/>
        <w:bottom w:val="none" w:sz="0" w:space="0" w:color="auto"/>
        <w:right w:val="none" w:sz="0" w:space="0" w:color="auto"/>
      </w:divBdr>
    </w:div>
    <w:div w:id="1236234804">
      <w:bodyDiv w:val="1"/>
      <w:marLeft w:val="0"/>
      <w:marRight w:val="0"/>
      <w:marTop w:val="0"/>
      <w:marBottom w:val="0"/>
      <w:divBdr>
        <w:top w:val="none" w:sz="0" w:space="0" w:color="auto"/>
        <w:left w:val="none" w:sz="0" w:space="0" w:color="auto"/>
        <w:bottom w:val="none" w:sz="0" w:space="0" w:color="auto"/>
        <w:right w:val="none" w:sz="0" w:space="0" w:color="auto"/>
      </w:divBdr>
    </w:div>
    <w:div w:id="1236741180">
      <w:bodyDiv w:val="1"/>
      <w:marLeft w:val="0"/>
      <w:marRight w:val="0"/>
      <w:marTop w:val="0"/>
      <w:marBottom w:val="0"/>
      <w:divBdr>
        <w:top w:val="none" w:sz="0" w:space="0" w:color="auto"/>
        <w:left w:val="none" w:sz="0" w:space="0" w:color="auto"/>
        <w:bottom w:val="none" w:sz="0" w:space="0" w:color="auto"/>
        <w:right w:val="none" w:sz="0" w:space="0" w:color="auto"/>
      </w:divBdr>
    </w:div>
    <w:div w:id="1237084483">
      <w:bodyDiv w:val="1"/>
      <w:marLeft w:val="0"/>
      <w:marRight w:val="0"/>
      <w:marTop w:val="0"/>
      <w:marBottom w:val="0"/>
      <w:divBdr>
        <w:top w:val="none" w:sz="0" w:space="0" w:color="auto"/>
        <w:left w:val="none" w:sz="0" w:space="0" w:color="auto"/>
        <w:bottom w:val="none" w:sz="0" w:space="0" w:color="auto"/>
        <w:right w:val="none" w:sz="0" w:space="0" w:color="auto"/>
      </w:divBdr>
    </w:div>
    <w:div w:id="1237324569">
      <w:bodyDiv w:val="1"/>
      <w:marLeft w:val="0"/>
      <w:marRight w:val="0"/>
      <w:marTop w:val="0"/>
      <w:marBottom w:val="0"/>
      <w:divBdr>
        <w:top w:val="none" w:sz="0" w:space="0" w:color="auto"/>
        <w:left w:val="none" w:sz="0" w:space="0" w:color="auto"/>
        <w:bottom w:val="none" w:sz="0" w:space="0" w:color="auto"/>
        <w:right w:val="none" w:sz="0" w:space="0" w:color="auto"/>
      </w:divBdr>
    </w:div>
    <w:div w:id="1238517903">
      <w:bodyDiv w:val="1"/>
      <w:marLeft w:val="0"/>
      <w:marRight w:val="0"/>
      <w:marTop w:val="0"/>
      <w:marBottom w:val="0"/>
      <w:divBdr>
        <w:top w:val="none" w:sz="0" w:space="0" w:color="auto"/>
        <w:left w:val="none" w:sz="0" w:space="0" w:color="auto"/>
        <w:bottom w:val="none" w:sz="0" w:space="0" w:color="auto"/>
        <w:right w:val="none" w:sz="0" w:space="0" w:color="auto"/>
      </w:divBdr>
    </w:div>
    <w:div w:id="1238902586">
      <w:bodyDiv w:val="1"/>
      <w:marLeft w:val="0"/>
      <w:marRight w:val="0"/>
      <w:marTop w:val="0"/>
      <w:marBottom w:val="0"/>
      <w:divBdr>
        <w:top w:val="none" w:sz="0" w:space="0" w:color="auto"/>
        <w:left w:val="none" w:sz="0" w:space="0" w:color="auto"/>
        <w:bottom w:val="none" w:sz="0" w:space="0" w:color="auto"/>
        <w:right w:val="none" w:sz="0" w:space="0" w:color="auto"/>
      </w:divBdr>
    </w:div>
    <w:div w:id="1239048732">
      <w:bodyDiv w:val="1"/>
      <w:marLeft w:val="0"/>
      <w:marRight w:val="0"/>
      <w:marTop w:val="0"/>
      <w:marBottom w:val="0"/>
      <w:divBdr>
        <w:top w:val="none" w:sz="0" w:space="0" w:color="auto"/>
        <w:left w:val="none" w:sz="0" w:space="0" w:color="auto"/>
        <w:bottom w:val="none" w:sz="0" w:space="0" w:color="auto"/>
        <w:right w:val="none" w:sz="0" w:space="0" w:color="auto"/>
      </w:divBdr>
    </w:div>
    <w:div w:id="1239173109">
      <w:bodyDiv w:val="1"/>
      <w:marLeft w:val="0"/>
      <w:marRight w:val="0"/>
      <w:marTop w:val="0"/>
      <w:marBottom w:val="0"/>
      <w:divBdr>
        <w:top w:val="none" w:sz="0" w:space="0" w:color="auto"/>
        <w:left w:val="none" w:sz="0" w:space="0" w:color="auto"/>
        <w:bottom w:val="none" w:sz="0" w:space="0" w:color="auto"/>
        <w:right w:val="none" w:sz="0" w:space="0" w:color="auto"/>
      </w:divBdr>
    </w:div>
    <w:div w:id="1239246844">
      <w:bodyDiv w:val="1"/>
      <w:marLeft w:val="0"/>
      <w:marRight w:val="0"/>
      <w:marTop w:val="0"/>
      <w:marBottom w:val="0"/>
      <w:divBdr>
        <w:top w:val="none" w:sz="0" w:space="0" w:color="auto"/>
        <w:left w:val="none" w:sz="0" w:space="0" w:color="auto"/>
        <w:bottom w:val="none" w:sz="0" w:space="0" w:color="auto"/>
        <w:right w:val="none" w:sz="0" w:space="0" w:color="auto"/>
      </w:divBdr>
    </w:div>
    <w:div w:id="1240293231">
      <w:bodyDiv w:val="1"/>
      <w:marLeft w:val="0"/>
      <w:marRight w:val="0"/>
      <w:marTop w:val="0"/>
      <w:marBottom w:val="0"/>
      <w:divBdr>
        <w:top w:val="none" w:sz="0" w:space="0" w:color="auto"/>
        <w:left w:val="none" w:sz="0" w:space="0" w:color="auto"/>
        <w:bottom w:val="none" w:sz="0" w:space="0" w:color="auto"/>
        <w:right w:val="none" w:sz="0" w:space="0" w:color="auto"/>
      </w:divBdr>
    </w:div>
    <w:div w:id="1240674550">
      <w:bodyDiv w:val="1"/>
      <w:marLeft w:val="0"/>
      <w:marRight w:val="0"/>
      <w:marTop w:val="0"/>
      <w:marBottom w:val="0"/>
      <w:divBdr>
        <w:top w:val="none" w:sz="0" w:space="0" w:color="auto"/>
        <w:left w:val="none" w:sz="0" w:space="0" w:color="auto"/>
        <w:bottom w:val="none" w:sz="0" w:space="0" w:color="auto"/>
        <w:right w:val="none" w:sz="0" w:space="0" w:color="auto"/>
      </w:divBdr>
    </w:div>
    <w:div w:id="1240752867">
      <w:bodyDiv w:val="1"/>
      <w:marLeft w:val="0"/>
      <w:marRight w:val="0"/>
      <w:marTop w:val="0"/>
      <w:marBottom w:val="0"/>
      <w:divBdr>
        <w:top w:val="none" w:sz="0" w:space="0" w:color="auto"/>
        <w:left w:val="none" w:sz="0" w:space="0" w:color="auto"/>
        <w:bottom w:val="none" w:sz="0" w:space="0" w:color="auto"/>
        <w:right w:val="none" w:sz="0" w:space="0" w:color="auto"/>
      </w:divBdr>
    </w:div>
    <w:div w:id="1241402103">
      <w:bodyDiv w:val="1"/>
      <w:marLeft w:val="0"/>
      <w:marRight w:val="0"/>
      <w:marTop w:val="0"/>
      <w:marBottom w:val="0"/>
      <w:divBdr>
        <w:top w:val="none" w:sz="0" w:space="0" w:color="auto"/>
        <w:left w:val="none" w:sz="0" w:space="0" w:color="auto"/>
        <w:bottom w:val="none" w:sz="0" w:space="0" w:color="auto"/>
        <w:right w:val="none" w:sz="0" w:space="0" w:color="auto"/>
      </w:divBdr>
    </w:div>
    <w:div w:id="1241405719">
      <w:bodyDiv w:val="1"/>
      <w:marLeft w:val="0"/>
      <w:marRight w:val="0"/>
      <w:marTop w:val="0"/>
      <w:marBottom w:val="0"/>
      <w:divBdr>
        <w:top w:val="none" w:sz="0" w:space="0" w:color="auto"/>
        <w:left w:val="none" w:sz="0" w:space="0" w:color="auto"/>
        <w:bottom w:val="none" w:sz="0" w:space="0" w:color="auto"/>
        <w:right w:val="none" w:sz="0" w:space="0" w:color="auto"/>
      </w:divBdr>
    </w:div>
    <w:div w:id="1241986663">
      <w:bodyDiv w:val="1"/>
      <w:marLeft w:val="0"/>
      <w:marRight w:val="0"/>
      <w:marTop w:val="0"/>
      <w:marBottom w:val="0"/>
      <w:divBdr>
        <w:top w:val="none" w:sz="0" w:space="0" w:color="auto"/>
        <w:left w:val="none" w:sz="0" w:space="0" w:color="auto"/>
        <w:bottom w:val="none" w:sz="0" w:space="0" w:color="auto"/>
        <w:right w:val="none" w:sz="0" w:space="0" w:color="auto"/>
      </w:divBdr>
    </w:div>
    <w:div w:id="1242136499">
      <w:bodyDiv w:val="1"/>
      <w:marLeft w:val="0"/>
      <w:marRight w:val="0"/>
      <w:marTop w:val="0"/>
      <w:marBottom w:val="0"/>
      <w:divBdr>
        <w:top w:val="none" w:sz="0" w:space="0" w:color="auto"/>
        <w:left w:val="none" w:sz="0" w:space="0" w:color="auto"/>
        <w:bottom w:val="none" w:sz="0" w:space="0" w:color="auto"/>
        <w:right w:val="none" w:sz="0" w:space="0" w:color="auto"/>
      </w:divBdr>
    </w:div>
    <w:div w:id="1242450759">
      <w:bodyDiv w:val="1"/>
      <w:marLeft w:val="0"/>
      <w:marRight w:val="0"/>
      <w:marTop w:val="0"/>
      <w:marBottom w:val="0"/>
      <w:divBdr>
        <w:top w:val="none" w:sz="0" w:space="0" w:color="auto"/>
        <w:left w:val="none" w:sz="0" w:space="0" w:color="auto"/>
        <w:bottom w:val="none" w:sz="0" w:space="0" w:color="auto"/>
        <w:right w:val="none" w:sz="0" w:space="0" w:color="auto"/>
      </w:divBdr>
    </w:div>
    <w:div w:id="1243678721">
      <w:bodyDiv w:val="1"/>
      <w:marLeft w:val="0"/>
      <w:marRight w:val="0"/>
      <w:marTop w:val="0"/>
      <w:marBottom w:val="0"/>
      <w:divBdr>
        <w:top w:val="none" w:sz="0" w:space="0" w:color="auto"/>
        <w:left w:val="none" w:sz="0" w:space="0" w:color="auto"/>
        <w:bottom w:val="none" w:sz="0" w:space="0" w:color="auto"/>
        <w:right w:val="none" w:sz="0" w:space="0" w:color="auto"/>
      </w:divBdr>
    </w:div>
    <w:div w:id="1243686358">
      <w:bodyDiv w:val="1"/>
      <w:marLeft w:val="0"/>
      <w:marRight w:val="0"/>
      <w:marTop w:val="0"/>
      <w:marBottom w:val="0"/>
      <w:divBdr>
        <w:top w:val="none" w:sz="0" w:space="0" w:color="auto"/>
        <w:left w:val="none" w:sz="0" w:space="0" w:color="auto"/>
        <w:bottom w:val="none" w:sz="0" w:space="0" w:color="auto"/>
        <w:right w:val="none" w:sz="0" w:space="0" w:color="auto"/>
      </w:divBdr>
    </w:div>
    <w:div w:id="1243754232">
      <w:bodyDiv w:val="1"/>
      <w:marLeft w:val="0"/>
      <w:marRight w:val="0"/>
      <w:marTop w:val="0"/>
      <w:marBottom w:val="0"/>
      <w:divBdr>
        <w:top w:val="none" w:sz="0" w:space="0" w:color="auto"/>
        <w:left w:val="none" w:sz="0" w:space="0" w:color="auto"/>
        <w:bottom w:val="none" w:sz="0" w:space="0" w:color="auto"/>
        <w:right w:val="none" w:sz="0" w:space="0" w:color="auto"/>
      </w:divBdr>
    </w:div>
    <w:div w:id="1243875028">
      <w:bodyDiv w:val="1"/>
      <w:marLeft w:val="0"/>
      <w:marRight w:val="0"/>
      <w:marTop w:val="0"/>
      <w:marBottom w:val="0"/>
      <w:divBdr>
        <w:top w:val="none" w:sz="0" w:space="0" w:color="auto"/>
        <w:left w:val="none" w:sz="0" w:space="0" w:color="auto"/>
        <w:bottom w:val="none" w:sz="0" w:space="0" w:color="auto"/>
        <w:right w:val="none" w:sz="0" w:space="0" w:color="auto"/>
      </w:divBdr>
    </w:div>
    <w:div w:id="1244530500">
      <w:bodyDiv w:val="1"/>
      <w:marLeft w:val="0"/>
      <w:marRight w:val="0"/>
      <w:marTop w:val="0"/>
      <w:marBottom w:val="0"/>
      <w:divBdr>
        <w:top w:val="none" w:sz="0" w:space="0" w:color="auto"/>
        <w:left w:val="none" w:sz="0" w:space="0" w:color="auto"/>
        <w:bottom w:val="none" w:sz="0" w:space="0" w:color="auto"/>
        <w:right w:val="none" w:sz="0" w:space="0" w:color="auto"/>
      </w:divBdr>
    </w:div>
    <w:div w:id="1244729404">
      <w:bodyDiv w:val="1"/>
      <w:marLeft w:val="0"/>
      <w:marRight w:val="0"/>
      <w:marTop w:val="0"/>
      <w:marBottom w:val="0"/>
      <w:divBdr>
        <w:top w:val="none" w:sz="0" w:space="0" w:color="auto"/>
        <w:left w:val="none" w:sz="0" w:space="0" w:color="auto"/>
        <w:bottom w:val="none" w:sz="0" w:space="0" w:color="auto"/>
        <w:right w:val="none" w:sz="0" w:space="0" w:color="auto"/>
      </w:divBdr>
    </w:div>
    <w:div w:id="1244754906">
      <w:bodyDiv w:val="1"/>
      <w:marLeft w:val="0"/>
      <w:marRight w:val="0"/>
      <w:marTop w:val="0"/>
      <w:marBottom w:val="0"/>
      <w:divBdr>
        <w:top w:val="none" w:sz="0" w:space="0" w:color="auto"/>
        <w:left w:val="none" w:sz="0" w:space="0" w:color="auto"/>
        <w:bottom w:val="none" w:sz="0" w:space="0" w:color="auto"/>
        <w:right w:val="none" w:sz="0" w:space="0" w:color="auto"/>
      </w:divBdr>
    </w:div>
    <w:div w:id="1245143318">
      <w:bodyDiv w:val="1"/>
      <w:marLeft w:val="0"/>
      <w:marRight w:val="0"/>
      <w:marTop w:val="0"/>
      <w:marBottom w:val="0"/>
      <w:divBdr>
        <w:top w:val="none" w:sz="0" w:space="0" w:color="auto"/>
        <w:left w:val="none" w:sz="0" w:space="0" w:color="auto"/>
        <w:bottom w:val="none" w:sz="0" w:space="0" w:color="auto"/>
        <w:right w:val="none" w:sz="0" w:space="0" w:color="auto"/>
      </w:divBdr>
    </w:div>
    <w:div w:id="1247298828">
      <w:bodyDiv w:val="1"/>
      <w:marLeft w:val="0"/>
      <w:marRight w:val="0"/>
      <w:marTop w:val="0"/>
      <w:marBottom w:val="0"/>
      <w:divBdr>
        <w:top w:val="none" w:sz="0" w:space="0" w:color="auto"/>
        <w:left w:val="none" w:sz="0" w:space="0" w:color="auto"/>
        <w:bottom w:val="none" w:sz="0" w:space="0" w:color="auto"/>
        <w:right w:val="none" w:sz="0" w:space="0" w:color="auto"/>
      </w:divBdr>
    </w:div>
    <w:div w:id="1249270776">
      <w:bodyDiv w:val="1"/>
      <w:marLeft w:val="0"/>
      <w:marRight w:val="0"/>
      <w:marTop w:val="0"/>
      <w:marBottom w:val="0"/>
      <w:divBdr>
        <w:top w:val="none" w:sz="0" w:space="0" w:color="auto"/>
        <w:left w:val="none" w:sz="0" w:space="0" w:color="auto"/>
        <w:bottom w:val="none" w:sz="0" w:space="0" w:color="auto"/>
        <w:right w:val="none" w:sz="0" w:space="0" w:color="auto"/>
      </w:divBdr>
    </w:div>
    <w:div w:id="1249576885">
      <w:bodyDiv w:val="1"/>
      <w:marLeft w:val="0"/>
      <w:marRight w:val="0"/>
      <w:marTop w:val="0"/>
      <w:marBottom w:val="0"/>
      <w:divBdr>
        <w:top w:val="none" w:sz="0" w:space="0" w:color="auto"/>
        <w:left w:val="none" w:sz="0" w:space="0" w:color="auto"/>
        <w:bottom w:val="none" w:sz="0" w:space="0" w:color="auto"/>
        <w:right w:val="none" w:sz="0" w:space="0" w:color="auto"/>
      </w:divBdr>
    </w:div>
    <w:div w:id="1250045888">
      <w:bodyDiv w:val="1"/>
      <w:marLeft w:val="0"/>
      <w:marRight w:val="0"/>
      <w:marTop w:val="0"/>
      <w:marBottom w:val="0"/>
      <w:divBdr>
        <w:top w:val="none" w:sz="0" w:space="0" w:color="auto"/>
        <w:left w:val="none" w:sz="0" w:space="0" w:color="auto"/>
        <w:bottom w:val="none" w:sz="0" w:space="0" w:color="auto"/>
        <w:right w:val="none" w:sz="0" w:space="0" w:color="auto"/>
      </w:divBdr>
    </w:div>
    <w:div w:id="1250190796">
      <w:bodyDiv w:val="1"/>
      <w:marLeft w:val="0"/>
      <w:marRight w:val="0"/>
      <w:marTop w:val="0"/>
      <w:marBottom w:val="0"/>
      <w:divBdr>
        <w:top w:val="none" w:sz="0" w:space="0" w:color="auto"/>
        <w:left w:val="none" w:sz="0" w:space="0" w:color="auto"/>
        <w:bottom w:val="none" w:sz="0" w:space="0" w:color="auto"/>
        <w:right w:val="none" w:sz="0" w:space="0" w:color="auto"/>
      </w:divBdr>
    </w:div>
    <w:div w:id="1252157537">
      <w:bodyDiv w:val="1"/>
      <w:marLeft w:val="0"/>
      <w:marRight w:val="0"/>
      <w:marTop w:val="0"/>
      <w:marBottom w:val="0"/>
      <w:divBdr>
        <w:top w:val="none" w:sz="0" w:space="0" w:color="auto"/>
        <w:left w:val="none" w:sz="0" w:space="0" w:color="auto"/>
        <w:bottom w:val="none" w:sz="0" w:space="0" w:color="auto"/>
        <w:right w:val="none" w:sz="0" w:space="0" w:color="auto"/>
      </w:divBdr>
    </w:div>
    <w:div w:id="1252423893">
      <w:bodyDiv w:val="1"/>
      <w:marLeft w:val="0"/>
      <w:marRight w:val="0"/>
      <w:marTop w:val="0"/>
      <w:marBottom w:val="0"/>
      <w:divBdr>
        <w:top w:val="none" w:sz="0" w:space="0" w:color="auto"/>
        <w:left w:val="none" w:sz="0" w:space="0" w:color="auto"/>
        <w:bottom w:val="none" w:sz="0" w:space="0" w:color="auto"/>
        <w:right w:val="none" w:sz="0" w:space="0" w:color="auto"/>
      </w:divBdr>
    </w:div>
    <w:div w:id="1253195884">
      <w:bodyDiv w:val="1"/>
      <w:marLeft w:val="0"/>
      <w:marRight w:val="0"/>
      <w:marTop w:val="0"/>
      <w:marBottom w:val="0"/>
      <w:divBdr>
        <w:top w:val="none" w:sz="0" w:space="0" w:color="auto"/>
        <w:left w:val="none" w:sz="0" w:space="0" w:color="auto"/>
        <w:bottom w:val="none" w:sz="0" w:space="0" w:color="auto"/>
        <w:right w:val="none" w:sz="0" w:space="0" w:color="auto"/>
      </w:divBdr>
    </w:div>
    <w:div w:id="1253467338">
      <w:bodyDiv w:val="1"/>
      <w:marLeft w:val="0"/>
      <w:marRight w:val="0"/>
      <w:marTop w:val="0"/>
      <w:marBottom w:val="0"/>
      <w:divBdr>
        <w:top w:val="none" w:sz="0" w:space="0" w:color="auto"/>
        <w:left w:val="none" w:sz="0" w:space="0" w:color="auto"/>
        <w:bottom w:val="none" w:sz="0" w:space="0" w:color="auto"/>
        <w:right w:val="none" w:sz="0" w:space="0" w:color="auto"/>
      </w:divBdr>
    </w:div>
    <w:div w:id="1253508123">
      <w:bodyDiv w:val="1"/>
      <w:marLeft w:val="0"/>
      <w:marRight w:val="0"/>
      <w:marTop w:val="0"/>
      <w:marBottom w:val="0"/>
      <w:divBdr>
        <w:top w:val="none" w:sz="0" w:space="0" w:color="auto"/>
        <w:left w:val="none" w:sz="0" w:space="0" w:color="auto"/>
        <w:bottom w:val="none" w:sz="0" w:space="0" w:color="auto"/>
        <w:right w:val="none" w:sz="0" w:space="0" w:color="auto"/>
      </w:divBdr>
    </w:div>
    <w:div w:id="1253587937">
      <w:bodyDiv w:val="1"/>
      <w:marLeft w:val="0"/>
      <w:marRight w:val="0"/>
      <w:marTop w:val="0"/>
      <w:marBottom w:val="0"/>
      <w:divBdr>
        <w:top w:val="none" w:sz="0" w:space="0" w:color="auto"/>
        <w:left w:val="none" w:sz="0" w:space="0" w:color="auto"/>
        <w:bottom w:val="none" w:sz="0" w:space="0" w:color="auto"/>
        <w:right w:val="none" w:sz="0" w:space="0" w:color="auto"/>
      </w:divBdr>
    </w:div>
    <w:div w:id="1253662146">
      <w:bodyDiv w:val="1"/>
      <w:marLeft w:val="0"/>
      <w:marRight w:val="0"/>
      <w:marTop w:val="0"/>
      <w:marBottom w:val="0"/>
      <w:divBdr>
        <w:top w:val="none" w:sz="0" w:space="0" w:color="auto"/>
        <w:left w:val="none" w:sz="0" w:space="0" w:color="auto"/>
        <w:bottom w:val="none" w:sz="0" w:space="0" w:color="auto"/>
        <w:right w:val="none" w:sz="0" w:space="0" w:color="auto"/>
      </w:divBdr>
    </w:div>
    <w:div w:id="1253667035">
      <w:bodyDiv w:val="1"/>
      <w:marLeft w:val="0"/>
      <w:marRight w:val="0"/>
      <w:marTop w:val="0"/>
      <w:marBottom w:val="0"/>
      <w:divBdr>
        <w:top w:val="none" w:sz="0" w:space="0" w:color="auto"/>
        <w:left w:val="none" w:sz="0" w:space="0" w:color="auto"/>
        <w:bottom w:val="none" w:sz="0" w:space="0" w:color="auto"/>
        <w:right w:val="none" w:sz="0" w:space="0" w:color="auto"/>
      </w:divBdr>
    </w:div>
    <w:div w:id="1254586833">
      <w:bodyDiv w:val="1"/>
      <w:marLeft w:val="0"/>
      <w:marRight w:val="0"/>
      <w:marTop w:val="0"/>
      <w:marBottom w:val="0"/>
      <w:divBdr>
        <w:top w:val="none" w:sz="0" w:space="0" w:color="auto"/>
        <w:left w:val="none" w:sz="0" w:space="0" w:color="auto"/>
        <w:bottom w:val="none" w:sz="0" w:space="0" w:color="auto"/>
        <w:right w:val="none" w:sz="0" w:space="0" w:color="auto"/>
      </w:divBdr>
    </w:div>
    <w:div w:id="1254702436">
      <w:bodyDiv w:val="1"/>
      <w:marLeft w:val="0"/>
      <w:marRight w:val="0"/>
      <w:marTop w:val="0"/>
      <w:marBottom w:val="0"/>
      <w:divBdr>
        <w:top w:val="none" w:sz="0" w:space="0" w:color="auto"/>
        <w:left w:val="none" w:sz="0" w:space="0" w:color="auto"/>
        <w:bottom w:val="none" w:sz="0" w:space="0" w:color="auto"/>
        <w:right w:val="none" w:sz="0" w:space="0" w:color="auto"/>
      </w:divBdr>
    </w:div>
    <w:div w:id="1254777214">
      <w:bodyDiv w:val="1"/>
      <w:marLeft w:val="0"/>
      <w:marRight w:val="0"/>
      <w:marTop w:val="0"/>
      <w:marBottom w:val="0"/>
      <w:divBdr>
        <w:top w:val="none" w:sz="0" w:space="0" w:color="auto"/>
        <w:left w:val="none" w:sz="0" w:space="0" w:color="auto"/>
        <w:bottom w:val="none" w:sz="0" w:space="0" w:color="auto"/>
        <w:right w:val="none" w:sz="0" w:space="0" w:color="auto"/>
      </w:divBdr>
    </w:div>
    <w:div w:id="1255163733">
      <w:bodyDiv w:val="1"/>
      <w:marLeft w:val="0"/>
      <w:marRight w:val="0"/>
      <w:marTop w:val="0"/>
      <w:marBottom w:val="0"/>
      <w:divBdr>
        <w:top w:val="none" w:sz="0" w:space="0" w:color="auto"/>
        <w:left w:val="none" w:sz="0" w:space="0" w:color="auto"/>
        <w:bottom w:val="none" w:sz="0" w:space="0" w:color="auto"/>
        <w:right w:val="none" w:sz="0" w:space="0" w:color="auto"/>
      </w:divBdr>
    </w:div>
    <w:div w:id="1255288570">
      <w:bodyDiv w:val="1"/>
      <w:marLeft w:val="0"/>
      <w:marRight w:val="0"/>
      <w:marTop w:val="0"/>
      <w:marBottom w:val="0"/>
      <w:divBdr>
        <w:top w:val="none" w:sz="0" w:space="0" w:color="auto"/>
        <w:left w:val="none" w:sz="0" w:space="0" w:color="auto"/>
        <w:bottom w:val="none" w:sz="0" w:space="0" w:color="auto"/>
        <w:right w:val="none" w:sz="0" w:space="0" w:color="auto"/>
      </w:divBdr>
    </w:div>
    <w:div w:id="1255630882">
      <w:bodyDiv w:val="1"/>
      <w:marLeft w:val="0"/>
      <w:marRight w:val="0"/>
      <w:marTop w:val="0"/>
      <w:marBottom w:val="0"/>
      <w:divBdr>
        <w:top w:val="none" w:sz="0" w:space="0" w:color="auto"/>
        <w:left w:val="none" w:sz="0" w:space="0" w:color="auto"/>
        <w:bottom w:val="none" w:sz="0" w:space="0" w:color="auto"/>
        <w:right w:val="none" w:sz="0" w:space="0" w:color="auto"/>
      </w:divBdr>
    </w:div>
    <w:div w:id="1255897884">
      <w:bodyDiv w:val="1"/>
      <w:marLeft w:val="0"/>
      <w:marRight w:val="0"/>
      <w:marTop w:val="0"/>
      <w:marBottom w:val="0"/>
      <w:divBdr>
        <w:top w:val="none" w:sz="0" w:space="0" w:color="auto"/>
        <w:left w:val="none" w:sz="0" w:space="0" w:color="auto"/>
        <w:bottom w:val="none" w:sz="0" w:space="0" w:color="auto"/>
        <w:right w:val="none" w:sz="0" w:space="0" w:color="auto"/>
      </w:divBdr>
    </w:div>
    <w:div w:id="1259019340">
      <w:bodyDiv w:val="1"/>
      <w:marLeft w:val="0"/>
      <w:marRight w:val="0"/>
      <w:marTop w:val="0"/>
      <w:marBottom w:val="0"/>
      <w:divBdr>
        <w:top w:val="none" w:sz="0" w:space="0" w:color="auto"/>
        <w:left w:val="none" w:sz="0" w:space="0" w:color="auto"/>
        <w:bottom w:val="none" w:sz="0" w:space="0" w:color="auto"/>
        <w:right w:val="none" w:sz="0" w:space="0" w:color="auto"/>
      </w:divBdr>
    </w:div>
    <w:div w:id="1259217908">
      <w:bodyDiv w:val="1"/>
      <w:marLeft w:val="0"/>
      <w:marRight w:val="0"/>
      <w:marTop w:val="0"/>
      <w:marBottom w:val="0"/>
      <w:divBdr>
        <w:top w:val="none" w:sz="0" w:space="0" w:color="auto"/>
        <w:left w:val="none" w:sz="0" w:space="0" w:color="auto"/>
        <w:bottom w:val="none" w:sz="0" w:space="0" w:color="auto"/>
        <w:right w:val="none" w:sz="0" w:space="0" w:color="auto"/>
      </w:divBdr>
    </w:div>
    <w:div w:id="1260061687">
      <w:bodyDiv w:val="1"/>
      <w:marLeft w:val="0"/>
      <w:marRight w:val="0"/>
      <w:marTop w:val="0"/>
      <w:marBottom w:val="0"/>
      <w:divBdr>
        <w:top w:val="none" w:sz="0" w:space="0" w:color="auto"/>
        <w:left w:val="none" w:sz="0" w:space="0" w:color="auto"/>
        <w:bottom w:val="none" w:sz="0" w:space="0" w:color="auto"/>
        <w:right w:val="none" w:sz="0" w:space="0" w:color="auto"/>
      </w:divBdr>
    </w:div>
    <w:div w:id="1260410013">
      <w:bodyDiv w:val="1"/>
      <w:marLeft w:val="0"/>
      <w:marRight w:val="0"/>
      <w:marTop w:val="0"/>
      <w:marBottom w:val="0"/>
      <w:divBdr>
        <w:top w:val="none" w:sz="0" w:space="0" w:color="auto"/>
        <w:left w:val="none" w:sz="0" w:space="0" w:color="auto"/>
        <w:bottom w:val="none" w:sz="0" w:space="0" w:color="auto"/>
        <w:right w:val="none" w:sz="0" w:space="0" w:color="auto"/>
      </w:divBdr>
    </w:div>
    <w:div w:id="1260522913">
      <w:bodyDiv w:val="1"/>
      <w:marLeft w:val="0"/>
      <w:marRight w:val="0"/>
      <w:marTop w:val="0"/>
      <w:marBottom w:val="0"/>
      <w:divBdr>
        <w:top w:val="none" w:sz="0" w:space="0" w:color="auto"/>
        <w:left w:val="none" w:sz="0" w:space="0" w:color="auto"/>
        <w:bottom w:val="none" w:sz="0" w:space="0" w:color="auto"/>
        <w:right w:val="none" w:sz="0" w:space="0" w:color="auto"/>
      </w:divBdr>
    </w:div>
    <w:div w:id="1260795024">
      <w:bodyDiv w:val="1"/>
      <w:marLeft w:val="0"/>
      <w:marRight w:val="0"/>
      <w:marTop w:val="0"/>
      <w:marBottom w:val="0"/>
      <w:divBdr>
        <w:top w:val="none" w:sz="0" w:space="0" w:color="auto"/>
        <w:left w:val="none" w:sz="0" w:space="0" w:color="auto"/>
        <w:bottom w:val="none" w:sz="0" w:space="0" w:color="auto"/>
        <w:right w:val="none" w:sz="0" w:space="0" w:color="auto"/>
      </w:divBdr>
    </w:div>
    <w:div w:id="1260872883">
      <w:bodyDiv w:val="1"/>
      <w:marLeft w:val="0"/>
      <w:marRight w:val="0"/>
      <w:marTop w:val="0"/>
      <w:marBottom w:val="0"/>
      <w:divBdr>
        <w:top w:val="none" w:sz="0" w:space="0" w:color="auto"/>
        <w:left w:val="none" w:sz="0" w:space="0" w:color="auto"/>
        <w:bottom w:val="none" w:sz="0" w:space="0" w:color="auto"/>
        <w:right w:val="none" w:sz="0" w:space="0" w:color="auto"/>
      </w:divBdr>
    </w:div>
    <w:div w:id="1261330587">
      <w:bodyDiv w:val="1"/>
      <w:marLeft w:val="0"/>
      <w:marRight w:val="0"/>
      <w:marTop w:val="0"/>
      <w:marBottom w:val="0"/>
      <w:divBdr>
        <w:top w:val="none" w:sz="0" w:space="0" w:color="auto"/>
        <w:left w:val="none" w:sz="0" w:space="0" w:color="auto"/>
        <w:bottom w:val="none" w:sz="0" w:space="0" w:color="auto"/>
        <w:right w:val="none" w:sz="0" w:space="0" w:color="auto"/>
      </w:divBdr>
    </w:div>
    <w:div w:id="1261985958">
      <w:bodyDiv w:val="1"/>
      <w:marLeft w:val="0"/>
      <w:marRight w:val="0"/>
      <w:marTop w:val="0"/>
      <w:marBottom w:val="0"/>
      <w:divBdr>
        <w:top w:val="none" w:sz="0" w:space="0" w:color="auto"/>
        <w:left w:val="none" w:sz="0" w:space="0" w:color="auto"/>
        <w:bottom w:val="none" w:sz="0" w:space="0" w:color="auto"/>
        <w:right w:val="none" w:sz="0" w:space="0" w:color="auto"/>
      </w:divBdr>
    </w:div>
    <w:div w:id="1262378510">
      <w:bodyDiv w:val="1"/>
      <w:marLeft w:val="0"/>
      <w:marRight w:val="0"/>
      <w:marTop w:val="0"/>
      <w:marBottom w:val="0"/>
      <w:divBdr>
        <w:top w:val="none" w:sz="0" w:space="0" w:color="auto"/>
        <w:left w:val="none" w:sz="0" w:space="0" w:color="auto"/>
        <w:bottom w:val="none" w:sz="0" w:space="0" w:color="auto"/>
        <w:right w:val="none" w:sz="0" w:space="0" w:color="auto"/>
      </w:divBdr>
    </w:div>
    <w:div w:id="1262765770">
      <w:bodyDiv w:val="1"/>
      <w:marLeft w:val="0"/>
      <w:marRight w:val="0"/>
      <w:marTop w:val="0"/>
      <w:marBottom w:val="0"/>
      <w:divBdr>
        <w:top w:val="none" w:sz="0" w:space="0" w:color="auto"/>
        <w:left w:val="none" w:sz="0" w:space="0" w:color="auto"/>
        <w:bottom w:val="none" w:sz="0" w:space="0" w:color="auto"/>
        <w:right w:val="none" w:sz="0" w:space="0" w:color="auto"/>
      </w:divBdr>
    </w:div>
    <w:div w:id="1262880259">
      <w:bodyDiv w:val="1"/>
      <w:marLeft w:val="0"/>
      <w:marRight w:val="0"/>
      <w:marTop w:val="0"/>
      <w:marBottom w:val="0"/>
      <w:divBdr>
        <w:top w:val="none" w:sz="0" w:space="0" w:color="auto"/>
        <w:left w:val="none" w:sz="0" w:space="0" w:color="auto"/>
        <w:bottom w:val="none" w:sz="0" w:space="0" w:color="auto"/>
        <w:right w:val="none" w:sz="0" w:space="0" w:color="auto"/>
      </w:divBdr>
    </w:div>
    <w:div w:id="1263798743">
      <w:bodyDiv w:val="1"/>
      <w:marLeft w:val="0"/>
      <w:marRight w:val="0"/>
      <w:marTop w:val="0"/>
      <w:marBottom w:val="0"/>
      <w:divBdr>
        <w:top w:val="none" w:sz="0" w:space="0" w:color="auto"/>
        <w:left w:val="none" w:sz="0" w:space="0" w:color="auto"/>
        <w:bottom w:val="none" w:sz="0" w:space="0" w:color="auto"/>
        <w:right w:val="none" w:sz="0" w:space="0" w:color="auto"/>
      </w:divBdr>
    </w:div>
    <w:div w:id="1264261330">
      <w:bodyDiv w:val="1"/>
      <w:marLeft w:val="0"/>
      <w:marRight w:val="0"/>
      <w:marTop w:val="0"/>
      <w:marBottom w:val="0"/>
      <w:divBdr>
        <w:top w:val="none" w:sz="0" w:space="0" w:color="auto"/>
        <w:left w:val="none" w:sz="0" w:space="0" w:color="auto"/>
        <w:bottom w:val="none" w:sz="0" w:space="0" w:color="auto"/>
        <w:right w:val="none" w:sz="0" w:space="0" w:color="auto"/>
      </w:divBdr>
    </w:div>
    <w:div w:id="1264266433">
      <w:bodyDiv w:val="1"/>
      <w:marLeft w:val="0"/>
      <w:marRight w:val="0"/>
      <w:marTop w:val="0"/>
      <w:marBottom w:val="0"/>
      <w:divBdr>
        <w:top w:val="none" w:sz="0" w:space="0" w:color="auto"/>
        <w:left w:val="none" w:sz="0" w:space="0" w:color="auto"/>
        <w:bottom w:val="none" w:sz="0" w:space="0" w:color="auto"/>
        <w:right w:val="none" w:sz="0" w:space="0" w:color="auto"/>
      </w:divBdr>
    </w:div>
    <w:div w:id="1264336817">
      <w:bodyDiv w:val="1"/>
      <w:marLeft w:val="0"/>
      <w:marRight w:val="0"/>
      <w:marTop w:val="0"/>
      <w:marBottom w:val="0"/>
      <w:divBdr>
        <w:top w:val="none" w:sz="0" w:space="0" w:color="auto"/>
        <w:left w:val="none" w:sz="0" w:space="0" w:color="auto"/>
        <w:bottom w:val="none" w:sz="0" w:space="0" w:color="auto"/>
        <w:right w:val="none" w:sz="0" w:space="0" w:color="auto"/>
      </w:divBdr>
    </w:div>
    <w:div w:id="1264607577">
      <w:bodyDiv w:val="1"/>
      <w:marLeft w:val="0"/>
      <w:marRight w:val="0"/>
      <w:marTop w:val="0"/>
      <w:marBottom w:val="0"/>
      <w:divBdr>
        <w:top w:val="none" w:sz="0" w:space="0" w:color="auto"/>
        <w:left w:val="none" w:sz="0" w:space="0" w:color="auto"/>
        <w:bottom w:val="none" w:sz="0" w:space="0" w:color="auto"/>
        <w:right w:val="none" w:sz="0" w:space="0" w:color="auto"/>
      </w:divBdr>
    </w:div>
    <w:div w:id="1265531819">
      <w:bodyDiv w:val="1"/>
      <w:marLeft w:val="0"/>
      <w:marRight w:val="0"/>
      <w:marTop w:val="0"/>
      <w:marBottom w:val="0"/>
      <w:divBdr>
        <w:top w:val="none" w:sz="0" w:space="0" w:color="auto"/>
        <w:left w:val="none" w:sz="0" w:space="0" w:color="auto"/>
        <w:bottom w:val="none" w:sz="0" w:space="0" w:color="auto"/>
        <w:right w:val="none" w:sz="0" w:space="0" w:color="auto"/>
      </w:divBdr>
    </w:div>
    <w:div w:id="1266187149">
      <w:bodyDiv w:val="1"/>
      <w:marLeft w:val="0"/>
      <w:marRight w:val="0"/>
      <w:marTop w:val="0"/>
      <w:marBottom w:val="0"/>
      <w:divBdr>
        <w:top w:val="none" w:sz="0" w:space="0" w:color="auto"/>
        <w:left w:val="none" w:sz="0" w:space="0" w:color="auto"/>
        <w:bottom w:val="none" w:sz="0" w:space="0" w:color="auto"/>
        <w:right w:val="none" w:sz="0" w:space="0" w:color="auto"/>
      </w:divBdr>
    </w:div>
    <w:div w:id="1266575982">
      <w:bodyDiv w:val="1"/>
      <w:marLeft w:val="0"/>
      <w:marRight w:val="0"/>
      <w:marTop w:val="0"/>
      <w:marBottom w:val="0"/>
      <w:divBdr>
        <w:top w:val="none" w:sz="0" w:space="0" w:color="auto"/>
        <w:left w:val="none" w:sz="0" w:space="0" w:color="auto"/>
        <w:bottom w:val="none" w:sz="0" w:space="0" w:color="auto"/>
        <w:right w:val="none" w:sz="0" w:space="0" w:color="auto"/>
      </w:divBdr>
    </w:div>
    <w:div w:id="1266692407">
      <w:bodyDiv w:val="1"/>
      <w:marLeft w:val="0"/>
      <w:marRight w:val="0"/>
      <w:marTop w:val="0"/>
      <w:marBottom w:val="0"/>
      <w:divBdr>
        <w:top w:val="none" w:sz="0" w:space="0" w:color="auto"/>
        <w:left w:val="none" w:sz="0" w:space="0" w:color="auto"/>
        <w:bottom w:val="none" w:sz="0" w:space="0" w:color="auto"/>
        <w:right w:val="none" w:sz="0" w:space="0" w:color="auto"/>
      </w:divBdr>
    </w:div>
    <w:div w:id="1268393096">
      <w:bodyDiv w:val="1"/>
      <w:marLeft w:val="0"/>
      <w:marRight w:val="0"/>
      <w:marTop w:val="0"/>
      <w:marBottom w:val="0"/>
      <w:divBdr>
        <w:top w:val="none" w:sz="0" w:space="0" w:color="auto"/>
        <w:left w:val="none" w:sz="0" w:space="0" w:color="auto"/>
        <w:bottom w:val="none" w:sz="0" w:space="0" w:color="auto"/>
        <w:right w:val="none" w:sz="0" w:space="0" w:color="auto"/>
      </w:divBdr>
    </w:div>
    <w:div w:id="1269048973">
      <w:bodyDiv w:val="1"/>
      <w:marLeft w:val="0"/>
      <w:marRight w:val="0"/>
      <w:marTop w:val="0"/>
      <w:marBottom w:val="0"/>
      <w:divBdr>
        <w:top w:val="none" w:sz="0" w:space="0" w:color="auto"/>
        <w:left w:val="none" w:sz="0" w:space="0" w:color="auto"/>
        <w:bottom w:val="none" w:sz="0" w:space="0" w:color="auto"/>
        <w:right w:val="none" w:sz="0" w:space="0" w:color="auto"/>
      </w:divBdr>
    </w:div>
    <w:div w:id="1269660845">
      <w:bodyDiv w:val="1"/>
      <w:marLeft w:val="0"/>
      <w:marRight w:val="0"/>
      <w:marTop w:val="0"/>
      <w:marBottom w:val="0"/>
      <w:divBdr>
        <w:top w:val="none" w:sz="0" w:space="0" w:color="auto"/>
        <w:left w:val="none" w:sz="0" w:space="0" w:color="auto"/>
        <w:bottom w:val="none" w:sz="0" w:space="0" w:color="auto"/>
        <w:right w:val="none" w:sz="0" w:space="0" w:color="auto"/>
      </w:divBdr>
    </w:div>
    <w:div w:id="1271089095">
      <w:bodyDiv w:val="1"/>
      <w:marLeft w:val="0"/>
      <w:marRight w:val="0"/>
      <w:marTop w:val="0"/>
      <w:marBottom w:val="0"/>
      <w:divBdr>
        <w:top w:val="none" w:sz="0" w:space="0" w:color="auto"/>
        <w:left w:val="none" w:sz="0" w:space="0" w:color="auto"/>
        <w:bottom w:val="none" w:sz="0" w:space="0" w:color="auto"/>
        <w:right w:val="none" w:sz="0" w:space="0" w:color="auto"/>
      </w:divBdr>
    </w:div>
    <w:div w:id="1271470655">
      <w:bodyDiv w:val="1"/>
      <w:marLeft w:val="0"/>
      <w:marRight w:val="0"/>
      <w:marTop w:val="0"/>
      <w:marBottom w:val="0"/>
      <w:divBdr>
        <w:top w:val="none" w:sz="0" w:space="0" w:color="auto"/>
        <w:left w:val="none" w:sz="0" w:space="0" w:color="auto"/>
        <w:bottom w:val="none" w:sz="0" w:space="0" w:color="auto"/>
        <w:right w:val="none" w:sz="0" w:space="0" w:color="auto"/>
      </w:divBdr>
    </w:div>
    <w:div w:id="1271821686">
      <w:bodyDiv w:val="1"/>
      <w:marLeft w:val="0"/>
      <w:marRight w:val="0"/>
      <w:marTop w:val="0"/>
      <w:marBottom w:val="0"/>
      <w:divBdr>
        <w:top w:val="none" w:sz="0" w:space="0" w:color="auto"/>
        <w:left w:val="none" w:sz="0" w:space="0" w:color="auto"/>
        <w:bottom w:val="none" w:sz="0" w:space="0" w:color="auto"/>
        <w:right w:val="none" w:sz="0" w:space="0" w:color="auto"/>
      </w:divBdr>
    </w:div>
    <w:div w:id="1272057112">
      <w:bodyDiv w:val="1"/>
      <w:marLeft w:val="0"/>
      <w:marRight w:val="0"/>
      <w:marTop w:val="0"/>
      <w:marBottom w:val="0"/>
      <w:divBdr>
        <w:top w:val="none" w:sz="0" w:space="0" w:color="auto"/>
        <w:left w:val="none" w:sz="0" w:space="0" w:color="auto"/>
        <w:bottom w:val="none" w:sz="0" w:space="0" w:color="auto"/>
        <w:right w:val="none" w:sz="0" w:space="0" w:color="auto"/>
      </w:divBdr>
    </w:div>
    <w:div w:id="1272317809">
      <w:bodyDiv w:val="1"/>
      <w:marLeft w:val="0"/>
      <w:marRight w:val="0"/>
      <w:marTop w:val="0"/>
      <w:marBottom w:val="0"/>
      <w:divBdr>
        <w:top w:val="none" w:sz="0" w:space="0" w:color="auto"/>
        <w:left w:val="none" w:sz="0" w:space="0" w:color="auto"/>
        <w:bottom w:val="none" w:sz="0" w:space="0" w:color="auto"/>
        <w:right w:val="none" w:sz="0" w:space="0" w:color="auto"/>
      </w:divBdr>
    </w:div>
    <w:div w:id="1272860004">
      <w:bodyDiv w:val="1"/>
      <w:marLeft w:val="0"/>
      <w:marRight w:val="0"/>
      <w:marTop w:val="0"/>
      <w:marBottom w:val="0"/>
      <w:divBdr>
        <w:top w:val="none" w:sz="0" w:space="0" w:color="auto"/>
        <w:left w:val="none" w:sz="0" w:space="0" w:color="auto"/>
        <w:bottom w:val="none" w:sz="0" w:space="0" w:color="auto"/>
        <w:right w:val="none" w:sz="0" w:space="0" w:color="auto"/>
      </w:divBdr>
    </w:div>
    <w:div w:id="1273242527">
      <w:bodyDiv w:val="1"/>
      <w:marLeft w:val="0"/>
      <w:marRight w:val="0"/>
      <w:marTop w:val="0"/>
      <w:marBottom w:val="0"/>
      <w:divBdr>
        <w:top w:val="none" w:sz="0" w:space="0" w:color="auto"/>
        <w:left w:val="none" w:sz="0" w:space="0" w:color="auto"/>
        <w:bottom w:val="none" w:sz="0" w:space="0" w:color="auto"/>
        <w:right w:val="none" w:sz="0" w:space="0" w:color="auto"/>
      </w:divBdr>
    </w:div>
    <w:div w:id="1273324236">
      <w:bodyDiv w:val="1"/>
      <w:marLeft w:val="0"/>
      <w:marRight w:val="0"/>
      <w:marTop w:val="0"/>
      <w:marBottom w:val="0"/>
      <w:divBdr>
        <w:top w:val="none" w:sz="0" w:space="0" w:color="auto"/>
        <w:left w:val="none" w:sz="0" w:space="0" w:color="auto"/>
        <w:bottom w:val="none" w:sz="0" w:space="0" w:color="auto"/>
        <w:right w:val="none" w:sz="0" w:space="0" w:color="auto"/>
      </w:divBdr>
    </w:div>
    <w:div w:id="1273780429">
      <w:bodyDiv w:val="1"/>
      <w:marLeft w:val="0"/>
      <w:marRight w:val="0"/>
      <w:marTop w:val="0"/>
      <w:marBottom w:val="0"/>
      <w:divBdr>
        <w:top w:val="none" w:sz="0" w:space="0" w:color="auto"/>
        <w:left w:val="none" w:sz="0" w:space="0" w:color="auto"/>
        <w:bottom w:val="none" w:sz="0" w:space="0" w:color="auto"/>
        <w:right w:val="none" w:sz="0" w:space="0" w:color="auto"/>
      </w:divBdr>
    </w:div>
    <w:div w:id="1273978216">
      <w:bodyDiv w:val="1"/>
      <w:marLeft w:val="0"/>
      <w:marRight w:val="0"/>
      <w:marTop w:val="0"/>
      <w:marBottom w:val="0"/>
      <w:divBdr>
        <w:top w:val="none" w:sz="0" w:space="0" w:color="auto"/>
        <w:left w:val="none" w:sz="0" w:space="0" w:color="auto"/>
        <w:bottom w:val="none" w:sz="0" w:space="0" w:color="auto"/>
        <w:right w:val="none" w:sz="0" w:space="0" w:color="auto"/>
      </w:divBdr>
    </w:div>
    <w:div w:id="1274051647">
      <w:bodyDiv w:val="1"/>
      <w:marLeft w:val="0"/>
      <w:marRight w:val="0"/>
      <w:marTop w:val="0"/>
      <w:marBottom w:val="0"/>
      <w:divBdr>
        <w:top w:val="none" w:sz="0" w:space="0" w:color="auto"/>
        <w:left w:val="none" w:sz="0" w:space="0" w:color="auto"/>
        <w:bottom w:val="none" w:sz="0" w:space="0" w:color="auto"/>
        <w:right w:val="none" w:sz="0" w:space="0" w:color="auto"/>
      </w:divBdr>
    </w:div>
    <w:div w:id="1274749499">
      <w:bodyDiv w:val="1"/>
      <w:marLeft w:val="0"/>
      <w:marRight w:val="0"/>
      <w:marTop w:val="0"/>
      <w:marBottom w:val="0"/>
      <w:divBdr>
        <w:top w:val="none" w:sz="0" w:space="0" w:color="auto"/>
        <w:left w:val="none" w:sz="0" w:space="0" w:color="auto"/>
        <w:bottom w:val="none" w:sz="0" w:space="0" w:color="auto"/>
        <w:right w:val="none" w:sz="0" w:space="0" w:color="auto"/>
      </w:divBdr>
    </w:div>
    <w:div w:id="1275208328">
      <w:bodyDiv w:val="1"/>
      <w:marLeft w:val="0"/>
      <w:marRight w:val="0"/>
      <w:marTop w:val="0"/>
      <w:marBottom w:val="0"/>
      <w:divBdr>
        <w:top w:val="none" w:sz="0" w:space="0" w:color="auto"/>
        <w:left w:val="none" w:sz="0" w:space="0" w:color="auto"/>
        <w:bottom w:val="none" w:sz="0" w:space="0" w:color="auto"/>
        <w:right w:val="none" w:sz="0" w:space="0" w:color="auto"/>
      </w:divBdr>
    </w:div>
    <w:div w:id="1275937067">
      <w:bodyDiv w:val="1"/>
      <w:marLeft w:val="0"/>
      <w:marRight w:val="0"/>
      <w:marTop w:val="0"/>
      <w:marBottom w:val="0"/>
      <w:divBdr>
        <w:top w:val="none" w:sz="0" w:space="0" w:color="auto"/>
        <w:left w:val="none" w:sz="0" w:space="0" w:color="auto"/>
        <w:bottom w:val="none" w:sz="0" w:space="0" w:color="auto"/>
        <w:right w:val="none" w:sz="0" w:space="0" w:color="auto"/>
      </w:divBdr>
    </w:div>
    <w:div w:id="1276057432">
      <w:bodyDiv w:val="1"/>
      <w:marLeft w:val="0"/>
      <w:marRight w:val="0"/>
      <w:marTop w:val="0"/>
      <w:marBottom w:val="0"/>
      <w:divBdr>
        <w:top w:val="none" w:sz="0" w:space="0" w:color="auto"/>
        <w:left w:val="none" w:sz="0" w:space="0" w:color="auto"/>
        <w:bottom w:val="none" w:sz="0" w:space="0" w:color="auto"/>
        <w:right w:val="none" w:sz="0" w:space="0" w:color="auto"/>
      </w:divBdr>
    </w:div>
    <w:div w:id="1276325376">
      <w:bodyDiv w:val="1"/>
      <w:marLeft w:val="0"/>
      <w:marRight w:val="0"/>
      <w:marTop w:val="0"/>
      <w:marBottom w:val="0"/>
      <w:divBdr>
        <w:top w:val="none" w:sz="0" w:space="0" w:color="auto"/>
        <w:left w:val="none" w:sz="0" w:space="0" w:color="auto"/>
        <w:bottom w:val="none" w:sz="0" w:space="0" w:color="auto"/>
        <w:right w:val="none" w:sz="0" w:space="0" w:color="auto"/>
      </w:divBdr>
    </w:div>
    <w:div w:id="1276670232">
      <w:bodyDiv w:val="1"/>
      <w:marLeft w:val="0"/>
      <w:marRight w:val="0"/>
      <w:marTop w:val="0"/>
      <w:marBottom w:val="0"/>
      <w:divBdr>
        <w:top w:val="none" w:sz="0" w:space="0" w:color="auto"/>
        <w:left w:val="none" w:sz="0" w:space="0" w:color="auto"/>
        <w:bottom w:val="none" w:sz="0" w:space="0" w:color="auto"/>
        <w:right w:val="none" w:sz="0" w:space="0" w:color="auto"/>
      </w:divBdr>
    </w:div>
    <w:div w:id="1276710976">
      <w:bodyDiv w:val="1"/>
      <w:marLeft w:val="0"/>
      <w:marRight w:val="0"/>
      <w:marTop w:val="0"/>
      <w:marBottom w:val="0"/>
      <w:divBdr>
        <w:top w:val="none" w:sz="0" w:space="0" w:color="auto"/>
        <w:left w:val="none" w:sz="0" w:space="0" w:color="auto"/>
        <w:bottom w:val="none" w:sz="0" w:space="0" w:color="auto"/>
        <w:right w:val="none" w:sz="0" w:space="0" w:color="auto"/>
      </w:divBdr>
    </w:div>
    <w:div w:id="1276904763">
      <w:bodyDiv w:val="1"/>
      <w:marLeft w:val="0"/>
      <w:marRight w:val="0"/>
      <w:marTop w:val="0"/>
      <w:marBottom w:val="0"/>
      <w:divBdr>
        <w:top w:val="none" w:sz="0" w:space="0" w:color="auto"/>
        <w:left w:val="none" w:sz="0" w:space="0" w:color="auto"/>
        <w:bottom w:val="none" w:sz="0" w:space="0" w:color="auto"/>
        <w:right w:val="none" w:sz="0" w:space="0" w:color="auto"/>
      </w:divBdr>
    </w:div>
    <w:div w:id="1277523033">
      <w:bodyDiv w:val="1"/>
      <w:marLeft w:val="0"/>
      <w:marRight w:val="0"/>
      <w:marTop w:val="0"/>
      <w:marBottom w:val="0"/>
      <w:divBdr>
        <w:top w:val="none" w:sz="0" w:space="0" w:color="auto"/>
        <w:left w:val="none" w:sz="0" w:space="0" w:color="auto"/>
        <w:bottom w:val="none" w:sz="0" w:space="0" w:color="auto"/>
        <w:right w:val="none" w:sz="0" w:space="0" w:color="auto"/>
      </w:divBdr>
    </w:div>
    <w:div w:id="1277524826">
      <w:bodyDiv w:val="1"/>
      <w:marLeft w:val="0"/>
      <w:marRight w:val="0"/>
      <w:marTop w:val="0"/>
      <w:marBottom w:val="0"/>
      <w:divBdr>
        <w:top w:val="none" w:sz="0" w:space="0" w:color="auto"/>
        <w:left w:val="none" w:sz="0" w:space="0" w:color="auto"/>
        <w:bottom w:val="none" w:sz="0" w:space="0" w:color="auto"/>
        <w:right w:val="none" w:sz="0" w:space="0" w:color="auto"/>
      </w:divBdr>
    </w:div>
    <w:div w:id="1277643016">
      <w:bodyDiv w:val="1"/>
      <w:marLeft w:val="0"/>
      <w:marRight w:val="0"/>
      <w:marTop w:val="0"/>
      <w:marBottom w:val="0"/>
      <w:divBdr>
        <w:top w:val="none" w:sz="0" w:space="0" w:color="auto"/>
        <w:left w:val="none" w:sz="0" w:space="0" w:color="auto"/>
        <w:bottom w:val="none" w:sz="0" w:space="0" w:color="auto"/>
        <w:right w:val="none" w:sz="0" w:space="0" w:color="auto"/>
      </w:divBdr>
    </w:div>
    <w:div w:id="1278952548">
      <w:bodyDiv w:val="1"/>
      <w:marLeft w:val="0"/>
      <w:marRight w:val="0"/>
      <w:marTop w:val="0"/>
      <w:marBottom w:val="0"/>
      <w:divBdr>
        <w:top w:val="none" w:sz="0" w:space="0" w:color="auto"/>
        <w:left w:val="none" w:sz="0" w:space="0" w:color="auto"/>
        <w:bottom w:val="none" w:sz="0" w:space="0" w:color="auto"/>
        <w:right w:val="none" w:sz="0" w:space="0" w:color="auto"/>
      </w:divBdr>
    </w:div>
    <w:div w:id="1280144536">
      <w:bodyDiv w:val="1"/>
      <w:marLeft w:val="0"/>
      <w:marRight w:val="0"/>
      <w:marTop w:val="0"/>
      <w:marBottom w:val="0"/>
      <w:divBdr>
        <w:top w:val="none" w:sz="0" w:space="0" w:color="auto"/>
        <w:left w:val="none" w:sz="0" w:space="0" w:color="auto"/>
        <w:bottom w:val="none" w:sz="0" w:space="0" w:color="auto"/>
        <w:right w:val="none" w:sz="0" w:space="0" w:color="auto"/>
      </w:divBdr>
    </w:div>
    <w:div w:id="1280382243">
      <w:bodyDiv w:val="1"/>
      <w:marLeft w:val="0"/>
      <w:marRight w:val="0"/>
      <w:marTop w:val="0"/>
      <w:marBottom w:val="0"/>
      <w:divBdr>
        <w:top w:val="none" w:sz="0" w:space="0" w:color="auto"/>
        <w:left w:val="none" w:sz="0" w:space="0" w:color="auto"/>
        <w:bottom w:val="none" w:sz="0" w:space="0" w:color="auto"/>
        <w:right w:val="none" w:sz="0" w:space="0" w:color="auto"/>
      </w:divBdr>
    </w:div>
    <w:div w:id="1281105820">
      <w:bodyDiv w:val="1"/>
      <w:marLeft w:val="0"/>
      <w:marRight w:val="0"/>
      <w:marTop w:val="0"/>
      <w:marBottom w:val="0"/>
      <w:divBdr>
        <w:top w:val="none" w:sz="0" w:space="0" w:color="auto"/>
        <w:left w:val="none" w:sz="0" w:space="0" w:color="auto"/>
        <w:bottom w:val="none" w:sz="0" w:space="0" w:color="auto"/>
        <w:right w:val="none" w:sz="0" w:space="0" w:color="auto"/>
      </w:divBdr>
    </w:div>
    <w:div w:id="1281299246">
      <w:bodyDiv w:val="1"/>
      <w:marLeft w:val="0"/>
      <w:marRight w:val="0"/>
      <w:marTop w:val="0"/>
      <w:marBottom w:val="0"/>
      <w:divBdr>
        <w:top w:val="none" w:sz="0" w:space="0" w:color="auto"/>
        <w:left w:val="none" w:sz="0" w:space="0" w:color="auto"/>
        <w:bottom w:val="none" w:sz="0" w:space="0" w:color="auto"/>
        <w:right w:val="none" w:sz="0" w:space="0" w:color="auto"/>
      </w:divBdr>
    </w:div>
    <w:div w:id="1281304940">
      <w:bodyDiv w:val="1"/>
      <w:marLeft w:val="0"/>
      <w:marRight w:val="0"/>
      <w:marTop w:val="0"/>
      <w:marBottom w:val="0"/>
      <w:divBdr>
        <w:top w:val="none" w:sz="0" w:space="0" w:color="auto"/>
        <w:left w:val="none" w:sz="0" w:space="0" w:color="auto"/>
        <w:bottom w:val="none" w:sz="0" w:space="0" w:color="auto"/>
        <w:right w:val="none" w:sz="0" w:space="0" w:color="auto"/>
      </w:divBdr>
    </w:div>
    <w:div w:id="1281767663">
      <w:bodyDiv w:val="1"/>
      <w:marLeft w:val="0"/>
      <w:marRight w:val="0"/>
      <w:marTop w:val="0"/>
      <w:marBottom w:val="0"/>
      <w:divBdr>
        <w:top w:val="none" w:sz="0" w:space="0" w:color="auto"/>
        <w:left w:val="none" w:sz="0" w:space="0" w:color="auto"/>
        <w:bottom w:val="none" w:sz="0" w:space="0" w:color="auto"/>
        <w:right w:val="none" w:sz="0" w:space="0" w:color="auto"/>
      </w:divBdr>
    </w:div>
    <w:div w:id="1282227714">
      <w:bodyDiv w:val="1"/>
      <w:marLeft w:val="0"/>
      <w:marRight w:val="0"/>
      <w:marTop w:val="0"/>
      <w:marBottom w:val="0"/>
      <w:divBdr>
        <w:top w:val="none" w:sz="0" w:space="0" w:color="auto"/>
        <w:left w:val="none" w:sz="0" w:space="0" w:color="auto"/>
        <w:bottom w:val="none" w:sz="0" w:space="0" w:color="auto"/>
        <w:right w:val="none" w:sz="0" w:space="0" w:color="auto"/>
      </w:divBdr>
    </w:div>
    <w:div w:id="1283270395">
      <w:bodyDiv w:val="1"/>
      <w:marLeft w:val="0"/>
      <w:marRight w:val="0"/>
      <w:marTop w:val="0"/>
      <w:marBottom w:val="0"/>
      <w:divBdr>
        <w:top w:val="none" w:sz="0" w:space="0" w:color="auto"/>
        <w:left w:val="none" w:sz="0" w:space="0" w:color="auto"/>
        <w:bottom w:val="none" w:sz="0" w:space="0" w:color="auto"/>
        <w:right w:val="none" w:sz="0" w:space="0" w:color="auto"/>
      </w:divBdr>
    </w:div>
    <w:div w:id="1283880227">
      <w:bodyDiv w:val="1"/>
      <w:marLeft w:val="0"/>
      <w:marRight w:val="0"/>
      <w:marTop w:val="0"/>
      <w:marBottom w:val="0"/>
      <w:divBdr>
        <w:top w:val="none" w:sz="0" w:space="0" w:color="auto"/>
        <w:left w:val="none" w:sz="0" w:space="0" w:color="auto"/>
        <w:bottom w:val="none" w:sz="0" w:space="0" w:color="auto"/>
        <w:right w:val="none" w:sz="0" w:space="0" w:color="auto"/>
      </w:divBdr>
    </w:div>
    <w:div w:id="1284265336">
      <w:bodyDiv w:val="1"/>
      <w:marLeft w:val="0"/>
      <w:marRight w:val="0"/>
      <w:marTop w:val="0"/>
      <w:marBottom w:val="0"/>
      <w:divBdr>
        <w:top w:val="none" w:sz="0" w:space="0" w:color="auto"/>
        <w:left w:val="none" w:sz="0" w:space="0" w:color="auto"/>
        <w:bottom w:val="none" w:sz="0" w:space="0" w:color="auto"/>
        <w:right w:val="none" w:sz="0" w:space="0" w:color="auto"/>
      </w:divBdr>
    </w:div>
    <w:div w:id="1284650655">
      <w:bodyDiv w:val="1"/>
      <w:marLeft w:val="0"/>
      <w:marRight w:val="0"/>
      <w:marTop w:val="0"/>
      <w:marBottom w:val="0"/>
      <w:divBdr>
        <w:top w:val="none" w:sz="0" w:space="0" w:color="auto"/>
        <w:left w:val="none" w:sz="0" w:space="0" w:color="auto"/>
        <w:bottom w:val="none" w:sz="0" w:space="0" w:color="auto"/>
        <w:right w:val="none" w:sz="0" w:space="0" w:color="auto"/>
      </w:divBdr>
    </w:div>
    <w:div w:id="1285306295">
      <w:bodyDiv w:val="1"/>
      <w:marLeft w:val="0"/>
      <w:marRight w:val="0"/>
      <w:marTop w:val="0"/>
      <w:marBottom w:val="0"/>
      <w:divBdr>
        <w:top w:val="none" w:sz="0" w:space="0" w:color="auto"/>
        <w:left w:val="none" w:sz="0" w:space="0" w:color="auto"/>
        <w:bottom w:val="none" w:sz="0" w:space="0" w:color="auto"/>
        <w:right w:val="none" w:sz="0" w:space="0" w:color="auto"/>
      </w:divBdr>
    </w:div>
    <w:div w:id="1285774442">
      <w:bodyDiv w:val="1"/>
      <w:marLeft w:val="0"/>
      <w:marRight w:val="0"/>
      <w:marTop w:val="0"/>
      <w:marBottom w:val="0"/>
      <w:divBdr>
        <w:top w:val="none" w:sz="0" w:space="0" w:color="auto"/>
        <w:left w:val="none" w:sz="0" w:space="0" w:color="auto"/>
        <w:bottom w:val="none" w:sz="0" w:space="0" w:color="auto"/>
        <w:right w:val="none" w:sz="0" w:space="0" w:color="auto"/>
      </w:divBdr>
    </w:div>
    <w:div w:id="1288007549">
      <w:bodyDiv w:val="1"/>
      <w:marLeft w:val="0"/>
      <w:marRight w:val="0"/>
      <w:marTop w:val="0"/>
      <w:marBottom w:val="0"/>
      <w:divBdr>
        <w:top w:val="none" w:sz="0" w:space="0" w:color="auto"/>
        <w:left w:val="none" w:sz="0" w:space="0" w:color="auto"/>
        <w:bottom w:val="none" w:sz="0" w:space="0" w:color="auto"/>
        <w:right w:val="none" w:sz="0" w:space="0" w:color="auto"/>
      </w:divBdr>
    </w:div>
    <w:div w:id="1288200642">
      <w:bodyDiv w:val="1"/>
      <w:marLeft w:val="0"/>
      <w:marRight w:val="0"/>
      <w:marTop w:val="0"/>
      <w:marBottom w:val="0"/>
      <w:divBdr>
        <w:top w:val="none" w:sz="0" w:space="0" w:color="auto"/>
        <w:left w:val="none" w:sz="0" w:space="0" w:color="auto"/>
        <w:bottom w:val="none" w:sz="0" w:space="0" w:color="auto"/>
        <w:right w:val="none" w:sz="0" w:space="0" w:color="auto"/>
      </w:divBdr>
    </w:div>
    <w:div w:id="1288582543">
      <w:bodyDiv w:val="1"/>
      <w:marLeft w:val="0"/>
      <w:marRight w:val="0"/>
      <w:marTop w:val="0"/>
      <w:marBottom w:val="0"/>
      <w:divBdr>
        <w:top w:val="none" w:sz="0" w:space="0" w:color="auto"/>
        <w:left w:val="none" w:sz="0" w:space="0" w:color="auto"/>
        <w:bottom w:val="none" w:sz="0" w:space="0" w:color="auto"/>
        <w:right w:val="none" w:sz="0" w:space="0" w:color="auto"/>
      </w:divBdr>
    </w:div>
    <w:div w:id="1292519556">
      <w:bodyDiv w:val="1"/>
      <w:marLeft w:val="0"/>
      <w:marRight w:val="0"/>
      <w:marTop w:val="0"/>
      <w:marBottom w:val="0"/>
      <w:divBdr>
        <w:top w:val="none" w:sz="0" w:space="0" w:color="auto"/>
        <w:left w:val="none" w:sz="0" w:space="0" w:color="auto"/>
        <w:bottom w:val="none" w:sz="0" w:space="0" w:color="auto"/>
        <w:right w:val="none" w:sz="0" w:space="0" w:color="auto"/>
      </w:divBdr>
    </w:div>
    <w:div w:id="1292520313">
      <w:bodyDiv w:val="1"/>
      <w:marLeft w:val="0"/>
      <w:marRight w:val="0"/>
      <w:marTop w:val="0"/>
      <w:marBottom w:val="0"/>
      <w:divBdr>
        <w:top w:val="none" w:sz="0" w:space="0" w:color="auto"/>
        <w:left w:val="none" w:sz="0" w:space="0" w:color="auto"/>
        <w:bottom w:val="none" w:sz="0" w:space="0" w:color="auto"/>
        <w:right w:val="none" w:sz="0" w:space="0" w:color="auto"/>
      </w:divBdr>
    </w:div>
    <w:div w:id="1293095416">
      <w:bodyDiv w:val="1"/>
      <w:marLeft w:val="0"/>
      <w:marRight w:val="0"/>
      <w:marTop w:val="0"/>
      <w:marBottom w:val="0"/>
      <w:divBdr>
        <w:top w:val="none" w:sz="0" w:space="0" w:color="auto"/>
        <w:left w:val="none" w:sz="0" w:space="0" w:color="auto"/>
        <w:bottom w:val="none" w:sz="0" w:space="0" w:color="auto"/>
        <w:right w:val="none" w:sz="0" w:space="0" w:color="auto"/>
      </w:divBdr>
    </w:div>
    <w:div w:id="1293098899">
      <w:bodyDiv w:val="1"/>
      <w:marLeft w:val="0"/>
      <w:marRight w:val="0"/>
      <w:marTop w:val="0"/>
      <w:marBottom w:val="0"/>
      <w:divBdr>
        <w:top w:val="none" w:sz="0" w:space="0" w:color="auto"/>
        <w:left w:val="none" w:sz="0" w:space="0" w:color="auto"/>
        <w:bottom w:val="none" w:sz="0" w:space="0" w:color="auto"/>
        <w:right w:val="none" w:sz="0" w:space="0" w:color="auto"/>
      </w:divBdr>
    </w:div>
    <w:div w:id="1293250191">
      <w:bodyDiv w:val="1"/>
      <w:marLeft w:val="0"/>
      <w:marRight w:val="0"/>
      <w:marTop w:val="0"/>
      <w:marBottom w:val="0"/>
      <w:divBdr>
        <w:top w:val="none" w:sz="0" w:space="0" w:color="auto"/>
        <w:left w:val="none" w:sz="0" w:space="0" w:color="auto"/>
        <w:bottom w:val="none" w:sz="0" w:space="0" w:color="auto"/>
        <w:right w:val="none" w:sz="0" w:space="0" w:color="auto"/>
      </w:divBdr>
    </w:div>
    <w:div w:id="1293368611">
      <w:bodyDiv w:val="1"/>
      <w:marLeft w:val="0"/>
      <w:marRight w:val="0"/>
      <w:marTop w:val="0"/>
      <w:marBottom w:val="0"/>
      <w:divBdr>
        <w:top w:val="none" w:sz="0" w:space="0" w:color="auto"/>
        <w:left w:val="none" w:sz="0" w:space="0" w:color="auto"/>
        <w:bottom w:val="none" w:sz="0" w:space="0" w:color="auto"/>
        <w:right w:val="none" w:sz="0" w:space="0" w:color="auto"/>
      </w:divBdr>
    </w:div>
    <w:div w:id="1293706990">
      <w:bodyDiv w:val="1"/>
      <w:marLeft w:val="0"/>
      <w:marRight w:val="0"/>
      <w:marTop w:val="0"/>
      <w:marBottom w:val="0"/>
      <w:divBdr>
        <w:top w:val="none" w:sz="0" w:space="0" w:color="auto"/>
        <w:left w:val="none" w:sz="0" w:space="0" w:color="auto"/>
        <w:bottom w:val="none" w:sz="0" w:space="0" w:color="auto"/>
        <w:right w:val="none" w:sz="0" w:space="0" w:color="auto"/>
      </w:divBdr>
    </w:div>
    <w:div w:id="1293828254">
      <w:bodyDiv w:val="1"/>
      <w:marLeft w:val="0"/>
      <w:marRight w:val="0"/>
      <w:marTop w:val="0"/>
      <w:marBottom w:val="0"/>
      <w:divBdr>
        <w:top w:val="none" w:sz="0" w:space="0" w:color="auto"/>
        <w:left w:val="none" w:sz="0" w:space="0" w:color="auto"/>
        <w:bottom w:val="none" w:sz="0" w:space="0" w:color="auto"/>
        <w:right w:val="none" w:sz="0" w:space="0" w:color="auto"/>
      </w:divBdr>
    </w:div>
    <w:div w:id="1294411105">
      <w:bodyDiv w:val="1"/>
      <w:marLeft w:val="0"/>
      <w:marRight w:val="0"/>
      <w:marTop w:val="0"/>
      <w:marBottom w:val="0"/>
      <w:divBdr>
        <w:top w:val="none" w:sz="0" w:space="0" w:color="auto"/>
        <w:left w:val="none" w:sz="0" w:space="0" w:color="auto"/>
        <w:bottom w:val="none" w:sz="0" w:space="0" w:color="auto"/>
        <w:right w:val="none" w:sz="0" w:space="0" w:color="auto"/>
      </w:divBdr>
    </w:div>
    <w:div w:id="1294554480">
      <w:bodyDiv w:val="1"/>
      <w:marLeft w:val="0"/>
      <w:marRight w:val="0"/>
      <w:marTop w:val="0"/>
      <w:marBottom w:val="0"/>
      <w:divBdr>
        <w:top w:val="none" w:sz="0" w:space="0" w:color="auto"/>
        <w:left w:val="none" w:sz="0" w:space="0" w:color="auto"/>
        <w:bottom w:val="none" w:sz="0" w:space="0" w:color="auto"/>
        <w:right w:val="none" w:sz="0" w:space="0" w:color="auto"/>
      </w:divBdr>
    </w:div>
    <w:div w:id="1294680117">
      <w:bodyDiv w:val="1"/>
      <w:marLeft w:val="0"/>
      <w:marRight w:val="0"/>
      <w:marTop w:val="0"/>
      <w:marBottom w:val="0"/>
      <w:divBdr>
        <w:top w:val="none" w:sz="0" w:space="0" w:color="auto"/>
        <w:left w:val="none" w:sz="0" w:space="0" w:color="auto"/>
        <w:bottom w:val="none" w:sz="0" w:space="0" w:color="auto"/>
        <w:right w:val="none" w:sz="0" w:space="0" w:color="auto"/>
      </w:divBdr>
    </w:div>
    <w:div w:id="1294796432">
      <w:bodyDiv w:val="1"/>
      <w:marLeft w:val="0"/>
      <w:marRight w:val="0"/>
      <w:marTop w:val="0"/>
      <w:marBottom w:val="0"/>
      <w:divBdr>
        <w:top w:val="none" w:sz="0" w:space="0" w:color="auto"/>
        <w:left w:val="none" w:sz="0" w:space="0" w:color="auto"/>
        <w:bottom w:val="none" w:sz="0" w:space="0" w:color="auto"/>
        <w:right w:val="none" w:sz="0" w:space="0" w:color="auto"/>
      </w:divBdr>
    </w:div>
    <w:div w:id="1295136776">
      <w:bodyDiv w:val="1"/>
      <w:marLeft w:val="0"/>
      <w:marRight w:val="0"/>
      <w:marTop w:val="0"/>
      <w:marBottom w:val="0"/>
      <w:divBdr>
        <w:top w:val="none" w:sz="0" w:space="0" w:color="auto"/>
        <w:left w:val="none" w:sz="0" w:space="0" w:color="auto"/>
        <w:bottom w:val="none" w:sz="0" w:space="0" w:color="auto"/>
        <w:right w:val="none" w:sz="0" w:space="0" w:color="auto"/>
      </w:divBdr>
    </w:div>
    <w:div w:id="1295984877">
      <w:bodyDiv w:val="1"/>
      <w:marLeft w:val="0"/>
      <w:marRight w:val="0"/>
      <w:marTop w:val="0"/>
      <w:marBottom w:val="0"/>
      <w:divBdr>
        <w:top w:val="none" w:sz="0" w:space="0" w:color="auto"/>
        <w:left w:val="none" w:sz="0" w:space="0" w:color="auto"/>
        <w:bottom w:val="none" w:sz="0" w:space="0" w:color="auto"/>
        <w:right w:val="none" w:sz="0" w:space="0" w:color="auto"/>
      </w:divBdr>
    </w:div>
    <w:div w:id="1296521345">
      <w:bodyDiv w:val="1"/>
      <w:marLeft w:val="0"/>
      <w:marRight w:val="0"/>
      <w:marTop w:val="0"/>
      <w:marBottom w:val="0"/>
      <w:divBdr>
        <w:top w:val="none" w:sz="0" w:space="0" w:color="auto"/>
        <w:left w:val="none" w:sz="0" w:space="0" w:color="auto"/>
        <w:bottom w:val="none" w:sz="0" w:space="0" w:color="auto"/>
        <w:right w:val="none" w:sz="0" w:space="0" w:color="auto"/>
      </w:divBdr>
    </w:div>
    <w:div w:id="1299144255">
      <w:bodyDiv w:val="1"/>
      <w:marLeft w:val="0"/>
      <w:marRight w:val="0"/>
      <w:marTop w:val="0"/>
      <w:marBottom w:val="0"/>
      <w:divBdr>
        <w:top w:val="none" w:sz="0" w:space="0" w:color="auto"/>
        <w:left w:val="none" w:sz="0" w:space="0" w:color="auto"/>
        <w:bottom w:val="none" w:sz="0" w:space="0" w:color="auto"/>
        <w:right w:val="none" w:sz="0" w:space="0" w:color="auto"/>
      </w:divBdr>
    </w:div>
    <w:div w:id="1299728923">
      <w:bodyDiv w:val="1"/>
      <w:marLeft w:val="0"/>
      <w:marRight w:val="0"/>
      <w:marTop w:val="0"/>
      <w:marBottom w:val="0"/>
      <w:divBdr>
        <w:top w:val="none" w:sz="0" w:space="0" w:color="auto"/>
        <w:left w:val="none" w:sz="0" w:space="0" w:color="auto"/>
        <w:bottom w:val="none" w:sz="0" w:space="0" w:color="auto"/>
        <w:right w:val="none" w:sz="0" w:space="0" w:color="auto"/>
      </w:divBdr>
    </w:div>
    <w:div w:id="1300379124">
      <w:bodyDiv w:val="1"/>
      <w:marLeft w:val="0"/>
      <w:marRight w:val="0"/>
      <w:marTop w:val="0"/>
      <w:marBottom w:val="0"/>
      <w:divBdr>
        <w:top w:val="none" w:sz="0" w:space="0" w:color="auto"/>
        <w:left w:val="none" w:sz="0" w:space="0" w:color="auto"/>
        <w:bottom w:val="none" w:sz="0" w:space="0" w:color="auto"/>
        <w:right w:val="none" w:sz="0" w:space="0" w:color="auto"/>
      </w:divBdr>
    </w:div>
    <w:div w:id="1300767313">
      <w:bodyDiv w:val="1"/>
      <w:marLeft w:val="0"/>
      <w:marRight w:val="0"/>
      <w:marTop w:val="0"/>
      <w:marBottom w:val="0"/>
      <w:divBdr>
        <w:top w:val="none" w:sz="0" w:space="0" w:color="auto"/>
        <w:left w:val="none" w:sz="0" w:space="0" w:color="auto"/>
        <w:bottom w:val="none" w:sz="0" w:space="0" w:color="auto"/>
        <w:right w:val="none" w:sz="0" w:space="0" w:color="auto"/>
      </w:divBdr>
    </w:div>
    <w:div w:id="1302232169">
      <w:bodyDiv w:val="1"/>
      <w:marLeft w:val="0"/>
      <w:marRight w:val="0"/>
      <w:marTop w:val="0"/>
      <w:marBottom w:val="0"/>
      <w:divBdr>
        <w:top w:val="none" w:sz="0" w:space="0" w:color="auto"/>
        <w:left w:val="none" w:sz="0" w:space="0" w:color="auto"/>
        <w:bottom w:val="none" w:sz="0" w:space="0" w:color="auto"/>
        <w:right w:val="none" w:sz="0" w:space="0" w:color="auto"/>
      </w:divBdr>
    </w:div>
    <w:div w:id="1302270162">
      <w:bodyDiv w:val="1"/>
      <w:marLeft w:val="0"/>
      <w:marRight w:val="0"/>
      <w:marTop w:val="0"/>
      <w:marBottom w:val="0"/>
      <w:divBdr>
        <w:top w:val="none" w:sz="0" w:space="0" w:color="auto"/>
        <w:left w:val="none" w:sz="0" w:space="0" w:color="auto"/>
        <w:bottom w:val="none" w:sz="0" w:space="0" w:color="auto"/>
        <w:right w:val="none" w:sz="0" w:space="0" w:color="auto"/>
      </w:divBdr>
    </w:div>
    <w:div w:id="1302463092">
      <w:bodyDiv w:val="1"/>
      <w:marLeft w:val="0"/>
      <w:marRight w:val="0"/>
      <w:marTop w:val="0"/>
      <w:marBottom w:val="0"/>
      <w:divBdr>
        <w:top w:val="none" w:sz="0" w:space="0" w:color="auto"/>
        <w:left w:val="none" w:sz="0" w:space="0" w:color="auto"/>
        <w:bottom w:val="none" w:sz="0" w:space="0" w:color="auto"/>
        <w:right w:val="none" w:sz="0" w:space="0" w:color="auto"/>
      </w:divBdr>
    </w:div>
    <w:div w:id="1302806485">
      <w:bodyDiv w:val="1"/>
      <w:marLeft w:val="0"/>
      <w:marRight w:val="0"/>
      <w:marTop w:val="0"/>
      <w:marBottom w:val="0"/>
      <w:divBdr>
        <w:top w:val="none" w:sz="0" w:space="0" w:color="auto"/>
        <w:left w:val="none" w:sz="0" w:space="0" w:color="auto"/>
        <w:bottom w:val="none" w:sz="0" w:space="0" w:color="auto"/>
        <w:right w:val="none" w:sz="0" w:space="0" w:color="auto"/>
      </w:divBdr>
    </w:div>
    <w:div w:id="1302808863">
      <w:bodyDiv w:val="1"/>
      <w:marLeft w:val="0"/>
      <w:marRight w:val="0"/>
      <w:marTop w:val="0"/>
      <w:marBottom w:val="0"/>
      <w:divBdr>
        <w:top w:val="none" w:sz="0" w:space="0" w:color="auto"/>
        <w:left w:val="none" w:sz="0" w:space="0" w:color="auto"/>
        <w:bottom w:val="none" w:sz="0" w:space="0" w:color="auto"/>
        <w:right w:val="none" w:sz="0" w:space="0" w:color="auto"/>
      </w:divBdr>
    </w:div>
    <w:div w:id="1303774784">
      <w:bodyDiv w:val="1"/>
      <w:marLeft w:val="0"/>
      <w:marRight w:val="0"/>
      <w:marTop w:val="0"/>
      <w:marBottom w:val="0"/>
      <w:divBdr>
        <w:top w:val="none" w:sz="0" w:space="0" w:color="auto"/>
        <w:left w:val="none" w:sz="0" w:space="0" w:color="auto"/>
        <w:bottom w:val="none" w:sz="0" w:space="0" w:color="auto"/>
        <w:right w:val="none" w:sz="0" w:space="0" w:color="auto"/>
      </w:divBdr>
    </w:div>
    <w:div w:id="1305158400">
      <w:bodyDiv w:val="1"/>
      <w:marLeft w:val="0"/>
      <w:marRight w:val="0"/>
      <w:marTop w:val="0"/>
      <w:marBottom w:val="0"/>
      <w:divBdr>
        <w:top w:val="none" w:sz="0" w:space="0" w:color="auto"/>
        <w:left w:val="none" w:sz="0" w:space="0" w:color="auto"/>
        <w:bottom w:val="none" w:sz="0" w:space="0" w:color="auto"/>
        <w:right w:val="none" w:sz="0" w:space="0" w:color="auto"/>
      </w:divBdr>
    </w:div>
    <w:div w:id="1305280541">
      <w:bodyDiv w:val="1"/>
      <w:marLeft w:val="0"/>
      <w:marRight w:val="0"/>
      <w:marTop w:val="0"/>
      <w:marBottom w:val="0"/>
      <w:divBdr>
        <w:top w:val="none" w:sz="0" w:space="0" w:color="auto"/>
        <w:left w:val="none" w:sz="0" w:space="0" w:color="auto"/>
        <w:bottom w:val="none" w:sz="0" w:space="0" w:color="auto"/>
        <w:right w:val="none" w:sz="0" w:space="0" w:color="auto"/>
      </w:divBdr>
    </w:div>
    <w:div w:id="1306159458">
      <w:bodyDiv w:val="1"/>
      <w:marLeft w:val="0"/>
      <w:marRight w:val="0"/>
      <w:marTop w:val="0"/>
      <w:marBottom w:val="0"/>
      <w:divBdr>
        <w:top w:val="none" w:sz="0" w:space="0" w:color="auto"/>
        <w:left w:val="none" w:sz="0" w:space="0" w:color="auto"/>
        <w:bottom w:val="none" w:sz="0" w:space="0" w:color="auto"/>
        <w:right w:val="none" w:sz="0" w:space="0" w:color="auto"/>
      </w:divBdr>
    </w:div>
    <w:div w:id="1306281060">
      <w:bodyDiv w:val="1"/>
      <w:marLeft w:val="0"/>
      <w:marRight w:val="0"/>
      <w:marTop w:val="0"/>
      <w:marBottom w:val="0"/>
      <w:divBdr>
        <w:top w:val="none" w:sz="0" w:space="0" w:color="auto"/>
        <w:left w:val="none" w:sz="0" w:space="0" w:color="auto"/>
        <w:bottom w:val="none" w:sz="0" w:space="0" w:color="auto"/>
        <w:right w:val="none" w:sz="0" w:space="0" w:color="auto"/>
      </w:divBdr>
    </w:div>
    <w:div w:id="1306426781">
      <w:bodyDiv w:val="1"/>
      <w:marLeft w:val="0"/>
      <w:marRight w:val="0"/>
      <w:marTop w:val="0"/>
      <w:marBottom w:val="0"/>
      <w:divBdr>
        <w:top w:val="none" w:sz="0" w:space="0" w:color="auto"/>
        <w:left w:val="none" w:sz="0" w:space="0" w:color="auto"/>
        <w:bottom w:val="none" w:sz="0" w:space="0" w:color="auto"/>
        <w:right w:val="none" w:sz="0" w:space="0" w:color="auto"/>
      </w:divBdr>
    </w:div>
    <w:div w:id="1306662177">
      <w:bodyDiv w:val="1"/>
      <w:marLeft w:val="0"/>
      <w:marRight w:val="0"/>
      <w:marTop w:val="0"/>
      <w:marBottom w:val="0"/>
      <w:divBdr>
        <w:top w:val="none" w:sz="0" w:space="0" w:color="auto"/>
        <w:left w:val="none" w:sz="0" w:space="0" w:color="auto"/>
        <w:bottom w:val="none" w:sz="0" w:space="0" w:color="auto"/>
        <w:right w:val="none" w:sz="0" w:space="0" w:color="auto"/>
      </w:divBdr>
    </w:div>
    <w:div w:id="1307390803">
      <w:bodyDiv w:val="1"/>
      <w:marLeft w:val="0"/>
      <w:marRight w:val="0"/>
      <w:marTop w:val="0"/>
      <w:marBottom w:val="0"/>
      <w:divBdr>
        <w:top w:val="none" w:sz="0" w:space="0" w:color="auto"/>
        <w:left w:val="none" w:sz="0" w:space="0" w:color="auto"/>
        <w:bottom w:val="none" w:sz="0" w:space="0" w:color="auto"/>
        <w:right w:val="none" w:sz="0" w:space="0" w:color="auto"/>
      </w:divBdr>
    </w:div>
    <w:div w:id="1307973954">
      <w:bodyDiv w:val="1"/>
      <w:marLeft w:val="0"/>
      <w:marRight w:val="0"/>
      <w:marTop w:val="0"/>
      <w:marBottom w:val="0"/>
      <w:divBdr>
        <w:top w:val="none" w:sz="0" w:space="0" w:color="auto"/>
        <w:left w:val="none" w:sz="0" w:space="0" w:color="auto"/>
        <w:bottom w:val="none" w:sz="0" w:space="0" w:color="auto"/>
        <w:right w:val="none" w:sz="0" w:space="0" w:color="auto"/>
      </w:divBdr>
    </w:div>
    <w:div w:id="1308125792">
      <w:bodyDiv w:val="1"/>
      <w:marLeft w:val="0"/>
      <w:marRight w:val="0"/>
      <w:marTop w:val="0"/>
      <w:marBottom w:val="0"/>
      <w:divBdr>
        <w:top w:val="none" w:sz="0" w:space="0" w:color="auto"/>
        <w:left w:val="none" w:sz="0" w:space="0" w:color="auto"/>
        <w:bottom w:val="none" w:sz="0" w:space="0" w:color="auto"/>
        <w:right w:val="none" w:sz="0" w:space="0" w:color="auto"/>
      </w:divBdr>
    </w:div>
    <w:div w:id="1308244325">
      <w:bodyDiv w:val="1"/>
      <w:marLeft w:val="0"/>
      <w:marRight w:val="0"/>
      <w:marTop w:val="0"/>
      <w:marBottom w:val="0"/>
      <w:divBdr>
        <w:top w:val="none" w:sz="0" w:space="0" w:color="auto"/>
        <w:left w:val="none" w:sz="0" w:space="0" w:color="auto"/>
        <w:bottom w:val="none" w:sz="0" w:space="0" w:color="auto"/>
        <w:right w:val="none" w:sz="0" w:space="0" w:color="auto"/>
      </w:divBdr>
    </w:div>
    <w:div w:id="1309632486">
      <w:bodyDiv w:val="1"/>
      <w:marLeft w:val="0"/>
      <w:marRight w:val="0"/>
      <w:marTop w:val="0"/>
      <w:marBottom w:val="0"/>
      <w:divBdr>
        <w:top w:val="none" w:sz="0" w:space="0" w:color="auto"/>
        <w:left w:val="none" w:sz="0" w:space="0" w:color="auto"/>
        <w:bottom w:val="none" w:sz="0" w:space="0" w:color="auto"/>
        <w:right w:val="none" w:sz="0" w:space="0" w:color="auto"/>
      </w:divBdr>
    </w:div>
    <w:div w:id="1309826679">
      <w:bodyDiv w:val="1"/>
      <w:marLeft w:val="0"/>
      <w:marRight w:val="0"/>
      <w:marTop w:val="0"/>
      <w:marBottom w:val="0"/>
      <w:divBdr>
        <w:top w:val="none" w:sz="0" w:space="0" w:color="auto"/>
        <w:left w:val="none" w:sz="0" w:space="0" w:color="auto"/>
        <w:bottom w:val="none" w:sz="0" w:space="0" w:color="auto"/>
        <w:right w:val="none" w:sz="0" w:space="0" w:color="auto"/>
      </w:divBdr>
    </w:div>
    <w:div w:id="1310556038">
      <w:bodyDiv w:val="1"/>
      <w:marLeft w:val="0"/>
      <w:marRight w:val="0"/>
      <w:marTop w:val="0"/>
      <w:marBottom w:val="0"/>
      <w:divBdr>
        <w:top w:val="none" w:sz="0" w:space="0" w:color="auto"/>
        <w:left w:val="none" w:sz="0" w:space="0" w:color="auto"/>
        <w:bottom w:val="none" w:sz="0" w:space="0" w:color="auto"/>
        <w:right w:val="none" w:sz="0" w:space="0" w:color="auto"/>
      </w:divBdr>
    </w:div>
    <w:div w:id="1311134887">
      <w:bodyDiv w:val="1"/>
      <w:marLeft w:val="0"/>
      <w:marRight w:val="0"/>
      <w:marTop w:val="0"/>
      <w:marBottom w:val="0"/>
      <w:divBdr>
        <w:top w:val="none" w:sz="0" w:space="0" w:color="auto"/>
        <w:left w:val="none" w:sz="0" w:space="0" w:color="auto"/>
        <w:bottom w:val="none" w:sz="0" w:space="0" w:color="auto"/>
        <w:right w:val="none" w:sz="0" w:space="0" w:color="auto"/>
      </w:divBdr>
    </w:div>
    <w:div w:id="1311326620">
      <w:bodyDiv w:val="1"/>
      <w:marLeft w:val="0"/>
      <w:marRight w:val="0"/>
      <w:marTop w:val="0"/>
      <w:marBottom w:val="0"/>
      <w:divBdr>
        <w:top w:val="none" w:sz="0" w:space="0" w:color="auto"/>
        <w:left w:val="none" w:sz="0" w:space="0" w:color="auto"/>
        <w:bottom w:val="none" w:sz="0" w:space="0" w:color="auto"/>
        <w:right w:val="none" w:sz="0" w:space="0" w:color="auto"/>
      </w:divBdr>
    </w:div>
    <w:div w:id="1311641232">
      <w:bodyDiv w:val="1"/>
      <w:marLeft w:val="0"/>
      <w:marRight w:val="0"/>
      <w:marTop w:val="0"/>
      <w:marBottom w:val="0"/>
      <w:divBdr>
        <w:top w:val="none" w:sz="0" w:space="0" w:color="auto"/>
        <w:left w:val="none" w:sz="0" w:space="0" w:color="auto"/>
        <w:bottom w:val="none" w:sz="0" w:space="0" w:color="auto"/>
        <w:right w:val="none" w:sz="0" w:space="0" w:color="auto"/>
      </w:divBdr>
    </w:div>
    <w:div w:id="1311784354">
      <w:bodyDiv w:val="1"/>
      <w:marLeft w:val="0"/>
      <w:marRight w:val="0"/>
      <w:marTop w:val="0"/>
      <w:marBottom w:val="0"/>
      <w:divBdr>
        <w:top w:val="none" w:sz="0" w:space="0" w:color="auto"/>
        <w:left w:val="none" w:sz="0" w:space="0" w:color="auto"/>
        <w:bottom w:val="none" w:sz="0" w:space="0" w:color="auto"/>
        <w:right w:val="none" w:sz="0" w:space="0" w:color="auto"/>
      </w:divBdr>
    </w:div>
    <w:div w:id="1312101788">
      <w:bodyDiv w:val="1"/>
      <w:marLeft w:val="0"/>
      <w:marRight w:val="0"/>
      <w:marTop w:val="0"/>
      <w:marBottom w:val="0"/>
      <w:divBdr>
        <w:top w:val="none" w:sz="0" w:space="0" w:color="auto"/>
        <w:left w:val="none" w:sz="0" w:space="0" w:color="auto"/>
        <w:bottom w:val="none" w:sz="0" w:space="0" w:color="auto"/>
        <w:right w:val="none" w:sz="0" w:space="0" w:color="auto"/>
      </w:divBdr>
    </w:div>
    <w:div w:id="1312172840">
      <w:bodyDiv w:val="1"/>
      <w:marLeft w:val="0"/>
      <w:marRight w:val="0"/>
      <w:marTop w:val="0"/>
      <w:marBottom w:val="0"/>
      <w:divBdr>
        <w:top w:val="none" w:sz="0" w:space="0" w:color="auto"/>
        <w:left w:val="none" w:sz="0" w:space="0" w:color="auto"/>
        <w:bottom w:val="none" w:sz="0" w:space="0" w:color="auto"/>
        <w:right w:val="none" w:sz="0" w:space="0" w:color="auto"/>
      </w:divBdr>
    </w:div>
    <w:div w:id="1312369929">
      <w:bodyDiv w:val="1"/>
      <w:marLeft w:val="0"/>
      <w:marRight w:val="0"/>
      <w:marTop w:val="0"/>
      <w:marBottom w:val="0"/>
      <w:divBdr>
        <w:top w:val="none" w:sz="0" w:space="0" w:color="auto"/>
        <w:left w:val="none" w:sz="0" w:space="0" w:color="auto"/>
        <w:bottom w:val="none" w:sz="0" w:space="0" w:color="auto"/>
        <w:right w:val="none" w:sz="0" w:space="0" w:color="auto"/>
      </w:divBdr>
    </w:div>
    <w:div w:id="1312632883">
      <w:bodyDiv w:val="1"/>
      <w:marLeft w:val="0"/>
      <w:marRight w:val="0"/>
      <w:marTop w:val="0"/>
      <w:marBottom w:val="0"/>
      <w:divBdr>
        <w:top w:val="none" w:sz="0" w:space="0" w:color="auto"/>
        <w:left w:val="none" w:sz="0" w:space="0" w:color="auto"/>
        <w:bottom w:val="none" w:sz="0" w:space="0" w:color="auto"/>
        <w:right w:val="none" w:sz="0" w:space="0" w:color="auto"/>
      </w:divBdr>
    </w:div>
    <w:div w:id="1312639941">
      <w:bodyDiv w:val="1"/>
      <w:marLeft w:val="0"/>
      <w:marRight w:val="0"/>
      <w:marTop w:val="0"/>
      <w:marBottom w:val="0"/>
      <w:divBdr>
        <w:top w:val="none" w:sz="0" w:space="0" w:color="auto"/>
        <w:left w:val="none" w:sz="0" w:space="0" w:color="auto"/>
        <w:bottom w:val="none" w:sz="0" w:space="0" w:color="auto"/>
        <w:right w:val="none" w:sz="0" w:space="0" w:color="auto"/>
      </w:divBdr>
    </w:div>
    <w:div w:id="1312834431">
      <w:bodyDiv w:val="1"/>
      <w:marLeft w:val="0"/>
      <w:marRight w:val="0"/>
      <w:marTop w:val="0"/>
      <w:marBottom w:val="0"/>
      <w:divBdr>
        <w:top w:val="none" w:sz="0" w:space="0" w:color="auto"/>
        <w:left w:val="none" w:sz="0" w:space="0" w:color="auto"/>
        <w:bottom w:val="none" w:sz="0" w:space="0" w:color="auto"/>
        <w:right w:val="none" w:sz="0" w:space="0" w:color="auto"/>
      </w:divBdr>
    </w:div>
    <w:div w:id="1313216826">
      <w:bodyDiv w:val="1"/>
      <w:marLeft w:val="0"/>
      <w:marRight w:val="0"/>
      <w:marTop w:val="0"/>
      <w:marBottom w:val="0"/>
      <w:divBdr>
        <w:top w:val="none" w:sz="0" w:space="0" w:color="auto"/>
        <w:left w:val="none" w:sz="0" w:space="0" w:color="auto"/>
        <w:bottom w:val="none" w:sz="0" w:space="0" w:color="auto"/>
        <w:right w:val="none" w:sz="0" w:space="0" w:color="auto"/>
      </w:divBdr>
    </w:div>
    <w:div w:id="1314914626">
      <w:bodyDiv w:val="1"/>
      <w:marLeft w:val="0"/>
      <w:marRight w:val="0"/>
      <w:marTop w:val="0"/>
      <w:marBottom w:val="0"/>
      <w:divBdr>
        <w:top w:val="none" w:sz="0" w:space="0" w:color="auto"/>
        <w:left w:val="none" w:sz="0" w:space="0" w:color="auto"/>
        <w:bottom w:val="none" w:sz="0" w:space="0" w:color="auto"/>
        <w:right w:val="none" w:sz="0" w:space="0" w:color="auto"/>
      </w:divBdr>
    </w:div>
    <w:div w:id="1315572801">
      <w:bodyDiv w:val="1"/>
      <w:marLeft w:val="0"/>
      <w:marRight w:val="0"/>
      <w:marTop w:val="0"/>
      <w:marBottom w:val="0"/>
      <w:divBdr>
        <w:top w:val="none" w:sz="0" w:space="0" w:color="auto"/>
        <w:left w:val="none" w:sz="0" w:space="0" w:color="auto"/>
        <w:bottom w:val="none" w:sz="0" w:space="0" w:color="auto"/>
        <w:right w:val="none" w:sz="0" w:space="0" w:color="auto"/>
      </w:divBdr>
    </w:div>
    <w:div w:id="1315641439">
      <w:bodyDiv w:val="1"/>
      <w:marLeft w:val="0"/>
      <w:marRight w:val="0"/>
      <w:marTop w:val="0"/>
      <w:marBottom w:val="0"/>
      <w:divBdr>
        <w:top w:val="none" w:sz="0" w:space="0" w:color="auto"/>
        <w:left w:val="none" w:sz="0" w:space="0" w:color="auto"/>
        <w:bottom w:val="none" w:sz="0" w:space="0" w:color="auto"/>
        <w:right w:val="none" w:sz="0" w:space="0" w:color="auto"/>
      </w:divBdr>
    </w:div>
    <w:div w:id="1316226317">
      <w:bodyDiv w:val="1"/>
      <w:marLeft w:val="0"/>
      <w:marRight w:val="0"/>
      <w:marTop w:val="0"/>
      <w:marBottom w:val="0"/>
      <w:divBdr>
        <w:top w:val="none" w:sz="0" w:space="0" w:color="auto"/>
        <w:left w:val="none" w:sz="0" w:space="0" w:color="auto"/>
        <w:bottom w:val="none" w:sz="0" w:space="0" w:color="auto"/>
        <w:right w:val="none" w:sz="0" w:space="0" w:color="auto"/>
      </w:divBdr>
    </w:div>
    <w:div w:id="1316641430">
      <w:bodyDiv w:val="1"/>
      <w:marLeft w:val="0"/>
      <w:marRight w:val="0"/>
      <w:marTop w:val="0"/>
      <w:marBottom w:val="0"/>
      <w:divBdr>
        <w:top w:val="none" w:sz="0" w:space="0" w:color="auto"/>
        <w:left w:val="none" w:sz="0" w:space="0" w:color="auto"/>
        <w:bottom w:val="none" w:sz="0" w:space="0" w:color="auto"/>
        <w:right w:val="none" w:sz="0" w:space="0" w:color="auto"/>
      </w:divBdr>
    </w:div>
    <w:div w:id="1318270454">
      <w:bodyDiv w:val="1"/>
      <w:marLeft w:val="0"/>
      <w:marRight w:val="0"/>
      <w:marTop w:val="0"/>
      <w:marBottom w:val="0"/>
      <w:divBdr>
        <w:top w:val="none" w:sz="0" w:space="0" w:color="auto"/>
        <w:left w:val="none" w:sz="0" w:space="0" w:color="auto"/>
        <w:bottom w:val="none" w:sz="0" w:space="0" w:color="auto"/>
        <w:right w:val="none" w:sz="0" w:space="0" w:color="auto"/>
      </w:divBdr>
    </w:div>
    <w:div w:id="1318417679">
      <w:bodyDiv w:val="1"/>
      <w:marLeft w:val="0"/>
      <w:marRight w:val="0"/>
      <w:marTop w:val="0"/>
      <w:marBottom w:val="0"/>
      <w:divBdr>
        <w:top w:val="none" w:sz="0" w:space="0" w:color="auto"/>
        <w:left w:val="none" w:sz="0" w:space="0" w:color="auto"/>
        <w:bottom w:val="none" w:sz="0" w:space="0" w:color="auto"/>
        <w:right w:val="none" w:sz="0" w:space="0" w:color="auto"/>
      </w:divBdr>
    </w:div>
    <w:div w:id="1319067399">
      <w:bodyDiv w:val="1"/>
      <w:marLeft w:val="0"/>
      <w:marRight w:val="0"/>
      <w:marTop w:val="0"/>
      <w:marBottom w:val="0"/>
      <w:divBdr>
        <w:top w:val="none" w:sz="0" w:space="0" w:color="auto"/>
        <w:left w:val="none" w:sz="0" w:space="0" w:color="auto"/>
        <w:bottom w:val="none" w:sz="0" w:space="0" w:color="auto"/>
        <w:right w:val="none" w:sz="0" w:space="0" w:color="auto"/>
      </w:divBdr>
    </w:div>
    <w:div w:id="1319575517">
      <w:bodyDiv w:val="1"/>
      <w:marLeft w:val="0"/>
      <w:marRight w:val="0"/>
      <w:marTop w:val="0"/>
      <w:marBottom w:val="0"/>
      <w:divBdr>
        <w:top w:val="none" w:sz="0" w:space="0" w:color="auto"/>
        <w:left w:val="none" w:sz="0" w:space="0" w:color="auto"/>
        <w:bottom w:val="none" w:sz="0" w:space="0" w:color="auto"/>
        <w:right w:val="none" w:sz="0" w:space="0" w:color="auto"/>
      </w:divBdr>
    </w:div>
    <w:div w:id="1319921397">
      <w:bodyDiv w:val="1"/>
      <w:marLeft w:val="0"/>
      <w:marRight w:val="0"/>
      <w:marTop w:val="0"/>
      <w:marBottom w:val="0"/>
      <w:divBdr>
        <w:top w:val="none" w:sz="0" w:space="0" w:color="auto"/>
        <w:left w:val="none" w:sz="0" w:space="0" w:color="auto"/>
        <w:bottom w:val="none" w:sz="0" w:space="0" w:color="auto"/>
        <w:right w:val="none" w:sz="0" w:space="0" w:color="auto"/>
      </w:divBdr>
    </w:div>
    <w:div w:id="1320040914">
      <w:bodyDiv w:val="1"/>
      <w:marLeft w:val="0"/>
      <w:marRight w:val="0"/>
      <w:marTop w:val="0"/>
      <w:marBottom w:val="0"/>
      <w:divBdr>
        <w:top w:val="none" w:sz="0" w:space="0" w:color="auto"/>
        <w:left w:val="none" w:sz="0" w:space="0" w:color="auto"/>
        <w:bottom w:val="none" w:sz="0" w:space="0" w:color="auto"/>
        <w:right w:val="none" w:sz="0" w:space="0" w:color="auto"/>
      </w:divBdr>
    </w:div>
    <w:div w:id="1320112830">
      <w:bodyDiv w:val="1"/>
      <w:marLeft w:val="0"/>
      <w:marRight w:val="0"/>
      <w:marTop w:val="0"/>
      <w:marBottom w:val="0"/>
      <w:divBdr>
        <w:top w:val="none" w:sz="0" w:space="0" w:color="auto"/>
        <w:left w:val="none" w:sz="0" w:space="0" w:color="auto"/>
        <w:bottom w:val="none" w:sz="0" w:space="0" w:color="auto"/>
        <w:right w:val="none" w:sz="0" w:space="0" w:color="auto"/>
      </w:divBdr>
    </w:div>
    <w:div w:id="1320428291">
      <w:bodyDiv w:val="1"/>
      <w:marLeft w:val="0"/>
      <w:marRight w:val="0"/>
      <w:marTop w:val="0"/>
      <w:marBottom w:val="0"/>
      <w:divBdr>
        <w:top w:val="none" w:sz="0" w:space="0" w:color="auto"/>
        <w:left w:val="none" w:sz="0" w:space="0" w:color="auto"/>
        <w:bottom w:val="none" w:sz="0" w:space="0" w:color="auto"/>
        <w:right w:val="none" w:sz="0" w:space="0" w:color="auto"/>
      </w:divBdr>
    </w:div>
    <w:div w:id="1320622917">
      <w:bodyDiv w:val="1"/>
      <w:marLeft w:val="0"/>
      <w:marRight w:val="0"/>
      <w:marTop w:val="0"/>
      <w:marBottom w:val="0"/>
      <w:divBdr>
        <w:top w:val="none" w:sz="0" w:space="0" w:color="auto"/>
        <w:left w:val="none" w:sz="0" w:space="0" w:color="auto"/>
        <w:bottom w:val="none" w:sz="0" w:space="0" w:color="auto"/>
        <w:right w:val="none" w:sz="0" w:space="0" w:color="auto"/>
      </w:divBdr>
    </w:div>
    <w:div w:id="1321082000">
      <w:bodyDiv w:val="1"/>
      <w:marLeft w:val="0"/>
      <w:marRight w:val="0"/>
      <w:marTop w:val="0"/>
      <w:marBottom w:val="0"/>
      <w:divBdr>
        <w:top w:val="none" w:sz="0" w:space="0" w:color="auto"/>
        <w:left w:val="none" w:sz="0" w:space="0" w:color="auto"/>
        <w:bottom w:val="none" w:sz="0" w:space="0" w:color="auto"/>
        <w:right w:val="none" w:sz="0" w:space="0" w:color="auto"/>
      </w:divBdr>
    </w:div>
    <w:div w:id="1321884393">
      <w:bodyDiv w:val="1"/>
      <w:marLeft w:val="0"/>
      <w:marRight w:val="0"/>
      <w:marTop w:val="0"/>
      <w:marBottom w:val="0"/>
      <w:divBdr>
        <w:top w:val="none" w:sz="0" w:space="0" w:color="auto"/>
        <w:left w:val="none" w:sz="0" w:space="0" w:color="auto"/>
        <w:bottom w:val="none" w:sz="0" w:space="0" w:color="auto"/>
        <w:right w:val="none" w:sz="0" w:space="0" w:color="auto"/>
      </w:divBdr>
    </w:div>
    <w:div w:id="1323237766">
      <w:bodyDiv w:val="1"/>
      <w:marLeft w:val="0"/>
      <w:marRight w:val="0"/>
      <w:marTop w:val="0"/>
      <w:marBottom w:val="0"/>
      <w:divBdr>
        <w:top w:val="none" w:sz="0" w:space="0" w:color="auto"/>
        <w:left w:val="none" w:sz="0" w:space="0" w:color="auto"/>
        <w:bottom w:val="none" w:sz="0" w:space="0" w:color="auto"/>
        <w:right w:val="none" w:sz="0" w:space="0" w:color="auto"/>
      </w:divBdr>
    </w:div>
    <w:div w:id="1323391509">
      <w:bodyDiv w:val="1"/>
      <w:marLeft w:val="0"/>
      <w:marRight w:val="0"/>
      <w:marTop w:val="0"/>
      <w:marBottom w:val="0"/>
      <w:divBdr>
        <w:top w:val="none" w:sz="0" w:space="0" w:color="auto"/>
        <w:left w:val="none" w:sz="0" w:space="0" w:color="auto"/>
        <w:bottom w:val="none" w:sz="0" w:space="0" w:color="auto"/>
        <w:right w:val="none" w:sz="0" w:space="0" w:color="auto"/>
      </w:divBdr>
    </w:div>
    <w:div w:id="1324361210">
      <w:bodyDiv w:val="1"/>
      <w:marLeft w:val="0"/>
      <w:marRight w:val="0"/>
      <w:marTop w:val="0"/>
      <w:marBottom w:val="0"/>
      <w:divBdr>
        <w:top w:val="none" w:sz="0" w:space="0" w:color="auto"/>
        <w:left w:val="none" w:sz="0" w:space="0" w:color="auto"/>
        <w:bottom w:val="none" w:sz="0" w:space="0" w:color="auto"/>
        <w:right w:val="none" w:sz="0" w:space="0" w:color="auto"/>
      </w:divBdr>
    </w:div>
    <w:div w:id="1324431596">
      <w:bodyDiv w:val="1"/>
      <w:marLeft w:val="0"/>
      <w:marRight w:val="0"/>
      <w:marTop w:val="0"/>
      <w:marBottom w:val="0"/>
      <w:divBdr>
        <w:top w:val="none" w:sz="0" w:space="0" w:color="auto"/>
        <w:left w:val="none" w:sz="0" w:space="0" w:color="auto"/>
        <w:bottom w:val="none" w:sz="0" w:space="0" w:color="auto"/>
        <w:right w:val="none" w:sz="0" w:space="0" w:color="auto"/>
      </w:divBdr>
    </w:div>
    <w:div w:id="1324435209">
      <w:bodyDiv w:val="1"/>
      <w:marLeft w:val="0"/>
      <w:marRight w:val="0"/>
      <w:marTop w:val="0"/>
      <w:marBottom w:val="0"/>
      <w:divBdr>
        <w:top w:val="none" w:sz="0" w:space="0" w:color="auto"/>
        <w:left w:val="none" w:sz="0" w:space="0" w:color="auto"/>
        <w:bottom w:val="none" w:sz="0" w:space="0" w:color="auto"/>
        <w:right w:val="none" w:sz="0" w:space="0" w:color="auto"/>
      </w:divBdr>
    </w:div>
    <w:div w:id="1324813768">
      <w:bodyDiv w:val="1"/>
      <w:marLeft w:val="0"/>
      <w:marRight w:val="0"/>
      <w:marTop w:val="0"/>
      <w:marBottom w:val="0"/>
      <w:divBdr>
        <w:top w:val="none" w:sz="0" w:space="0" w:color="auto"/>
        <w:left w:val="none" w:sz="0" w:space="0" w:color="auto"/>
        <w:bottom w:val="none" w:sz="0" w:space="0" w:color="auto"/>
        <w:right w:val="none" w:sz="0" w:space="0" w:color="auto"/>
      </w:divBdr>
    </w:div>
    <w:div w:id="1325166995">
      <w:bodyDiv w:val="1"/>
      <w:marLeft w:val="0"/>
      <w:marRight w:val="0"/>
      <w:marTop w:val="0"/>
      <w:marBottom w:val="0"/>
      <w:divBdr>
        <w:top w:val="none" w:sz="0" w:space="0" w:color="auto"/>
        <w:left w:val="none" w:sz="0" w:space="0" w:color="auto"/>
        <w:bottom w:val="none" w:sz="0" w:space="0" w:color="auto"/>
        <w:right w:val="none" w:sz="0" w:space="0" w:color="auto"/>
      </w:divBdr>
    </w:div>
    <w:div w:id="1325358660">
      <w:bodyDiv w:val="1"/>
      <w:marLeft w:val="0"/>
      <w:marRight w:val="0"/>
      <w:marTop w:val="0"/>
      <w:marBottom w:val="0"/>
      <w:divBdr>
        <w:top w:val="none" w:sz="0" w:space="0" w:color="auto"/>
        <w:left w:val="none" w:sz="0" w:space="0" w:color="auto"/>
        <w:bottom w:val="none" w:sz="0" w:space="0" w:color="auto"/>
        <w:right w:val="none" w:sz="0" w:space="0" w:color="auto"/>
      </w:divBdr>
    </w:div>
    <w:div w:id="1325475144">
      <w:bodyDiv w:val="1"/>
      <w:marLeft w:val="0"/>
      <w:marRight w:val="0"/>
      <w:marTop w:val="0"/>
      <w:marBottom w:val="0"/>
      <w:divBdr>
        <w:top w:val="none" w:sz="0" w:space="0" w:color="auto"/>
        <w:left w:val="none" w:sz="0" w:space="0" w:color="auto"/>
        <w:bottom w:val="none" w:sz="0" w:space="0" w:color="auto"/>
        <w:right w:val="none" w:sz="0" w:space="0" w:color="auto"/>
      </w:divBdr>
    </w:div>
    <w:div w:id="1325743298">
      <w:bodyDiv w:val="1"/>
      <w:marLeft w:val="0"/>
      <w:marRight w:val="0"/>
      <w:marTop w:val="0"/>
      <w:marBottom w:val="0"/>
      <w:divBdr>
        <w:top w:val="none" w:sz="0" w:space="0" w:color="auto"/>
        <w:left w:val="none" w:sz="0" w:space="0" w:color="auto"/>
        <w:bottom w:val="none" w:sz="0" w:space="0" w:color="auto"/>
        <w:right w:val="none" w:sz="0" w:space="0" w:color="auto"/>
      </w:divBdr>
    </w:div>
    <w:div w:id="1326008615">
      <w:bodyDiv w:val="1"/>
      <w:marLeft w:val="0"/>
      <w:marRight w:val="0"/>
      <w:marTop w:val="0"/>
      <w:marBottom w:val="0"/>
      <w:divBdr>
        <w:top w:val="none" w:sz="0" w:space="0" w:color="auto"/>
        <w:left w:val="none" w:sz="0" w:space="0" w:color="auto"/>
        <w:bottom w:val="none" w:sz="0" w:space="0" w:color="auto"/>
        <w:right w:val="none" w:sz="0" w:space="0" w:color="auto"/>
      </w:divBdr>
    </w:div>
    <w:div w:id="1326857766">
      <w:bodyDiv w:val="1"/>
      <w:marLeft w:val="0"/>
      <w:marRight w:val="0"/>
      <w:marTop w:val="0"/>
      <w:marBottom w:val="0"/>
      <w:divBdr>
        <w:top w:val="none" w:sz="0" w:space="0" w:color="auto"/>
        <w:left w:val="none" w:sz="0" w:space="0" w:color="auto"/>
        <w:bottom w:val="none" w:sz="0" w:space="0" w:color="auto"/>
        <w:right w:val="none" w:sz="0" w:space="0" w:color="auto"/>
      </w:divBdr>
    </w:div>
    <w:div w:id="1327829184">
      <w:bodyDiv w:val="1"/>
      <w:marLeft w:val="0"/>
      <w:marRight w:val="0"/>
      <w:marTop w:val="0"/>
      <w:marBottom w:val="0"/>
      <w:divBdr>
        <w:top w:val="none" w:sz="0" w:space="0" w:color="auto"/>
        <w:left w:val="none" w:sz="0" w:space="0" w:color="auto"/>
        <w:bottom w:val="none" w:sz="0" w:space="0" w:color="auto"/>
        <w:right w:val="none" w:sz="0" w:space="0" w:color="auto"/>
      </w:divBdr>
    </w:div>
    <w:div w:id="1328095859">
      <w:bodyDiv w:val="1"/>
      <w:marLeft w:val="0"/>
      <w:marRight w:val="0"/>
      <w:marTop w:val="0"/>
      <w:marBottom w:val="0"/>
      <w:divBdr>
        <w:top w:val="none" w:sz="0" w:space="0" w:color="auto"/>
        <w:left w:val="none" w:sz="0" w:space="0" w:color="auto"/>
        <w:bottom w:val="none" w:sz="0" w:space="0" w:color="auto"/>
        <w:right w:val="none" w:sz="0" w:space="0" w:color="auto"/>
      </w:divBdr>
    </w:div>
    <w:div w:id="1328361313">
      <w:bodyDiv w:val="1"/>
      <w:marLeft w:val="0"/>
      <w:marRight w:val="0"/>
      <w:marTop w:val="0"/>
      <w:marBottom w:val="0"/>
      <w:divBdr>
        <w:top w:val="none" w:sz="0" w:space="0" w:color="auto"/>
        <w:left w:val="none" w:sz="0" w:space="0" w:color="auto"/>
        <w:bottom w:val="none" w:sz="0" w:space="0" w:color="auto"/>
        <w:right w:val="none" w:sz="0" w:space="0" w:color="auto"/>
      </w:divBdr>
    </w:div>
    <w:div w:id="1329138106">
      <w:bodyDiv w:val="1"/>
      <w:marLeft w:val="0"/>
      <w:marRight w:val="0"/>
      <w:marTop w:val="0"/>
      <w:marBottom w:val="0"/>
      <w:divBdr>
        <w:top w:val="none" w:sz="0" w:space="0" w:color="auto"/>
        <w:left w:val="none" w:sz="0" w:space="0" w:color="auto"/>
        <w:bottom w:val="none" w:sz="0" w:space="0" w:color="auto"/>
        <w:right w:val="none" w:sz="0" w:space="0" w:color="auto"/>
      </w:divBdr>
    </w:div>
    <w:div w:id="1330057258">
      <w:bodyDiv w:val="1"/>
      <w:marLeft w:val="0"/>
      <w:marRight w:val="0"/>
      <w:marTop w:val="0"/>
      <w:marBottom w:val="0"/>
      <w:divBdr>
        <w:top w:val="none" w:sz="0" w:space="0" w:color="auto"/>
        <w:left w:val="none" w:sz="0" w:space="0" w:color="auto"/>
        <w:bottom w:val="none" w:sz="0" w:space="0" w:color="auto"/>
        <w:right w:val="none" w:sz="0" w:space="0" w:color="auto"/>
      </w:divBdr>
    </w:div>
    <w:div w:id="1330793695">
      <w:bodyDiv w:val="1"/>
      <w:marLeft w:val="0"/>
      <w:marRight w:val="0"/>
      <w:marTop w:val="0"/>
      <w:marBottom w:val="0"/>
      <w:divBdr>
        <w:top w:val="none" w:sz="0" w:space="0" w:color="auto"/>
        <w:left w:val="none" w:sz="0" w:space="0" w:color="auto"/>
        <w:bottom w:val="none" w:sz="0" w:space="0" w:color="auto"/>
        <w:right w:val="none" w:sz="0" w:space="0" w:color="auto"/>
      </w:divBdr>
    </w:div>
    <w:div w:id="1330908311">
      <w:bodyDiv w:val="1"/>
      <w:marLeft w:val="0"/>
      <w:marRight w:val="0"/>
      <w:marTop w:val="0"/>
      <w:marBottom w:val="0"/>
      <w:divBdr>
        <w:top w:val="none" w:sz="0" w:space="0" w:color="auto"/>
        <w:left w:val="none" w:sz="0" w:space="0" w:color="auto"/>
        <w:bottom w:val="none" w:sz="0" w:space="0" w:color="auto"/>
        <w:right w:val="none" w:sz="0" w:space="0" w:color="auto"/>
      </w:divBdr>
    </w:div>
    <w:div w:id="1332173733">
      <w:bodyDiv w:val="1"/>
      <w:marLeft w:val="0"/>
      <w:marRight w:val="0"/>
      <w:marTop w:val="0"/>
      <w:marBottom w:val="0"/>
      <w:divBdr>
        <w:top w:val="none" w:sz="0" w:space="0" w:color="auto"/>
        <w:left w:val="none" w:sz="0" w:space="0" w:color="auto"/>
        <w:bottom w:val="none" w:sz="0" w:space="0" w:color="auto"/>
        <w:right w:val="none" w:sz="0" w:space="0" w:color="auto"/>
      </w:divBdr>
    </w:div>
    <w:div w:id="1332223213">
      <w:bodyDiv w:val="1"/>
      <w:marLeft w:val="0"/>
      <w:marRight w:val="0"/>
      <w:marTop w:val="0"/>
      <w:marBottom w:val="0"/>
      <w:divBdr>
        <w:top w:val="none" w:sz="0" w:space="0" w:color="auto"/>
        <w:left w:val="none" w:sz="0" w:space="0" w:color="auto"/>
        <w:bottom w:val="none" w:sz="0" w:space="0" w:color="auto"/>
        <w:right w:val="none" w:sz="0" w:space="0" w:color="auto"/>
      </w:divBdr>
    </w:div>
    <w:div w:id="1332442864">
      <w:bodyDiv w:val="1"/>
      <w:marLeft w:val="0"/>
      <w:marRight w:val="0"/>
      <w:marTop w:val="0"/>
      <w:marBottom w:val="0"/>
      <w:divBdr>
        <w:top w:val="none" w:sz="0" w:space="0" w:color="auto"/>
        <w:left w:val="none" w:sz="0" w:space="0" w:color="auto"/>
        <w:bottom w:val="none" w:sz="0" w:space="0" w:color="auto"/>
        <w:right w:val="none" w:sz="0" w:space="0" w:color="auto"/>
      </w:divBdr>
    </w:div>
    <w:div w:id="1332610998">
      <w:bodyDiv w:val="1"/>
      <w:marLeft w:val="0"/>
      <w:marRight w:val="0"/>
      <w:marTop w:val="0"/>
      <w:marBottom w:val="0"/>
      <w:divBdr>
        <w:top w:val="none" w:sz="0" w:space="0" w:color="auto"/>
        <w:left w:val="none" w:sz="0" w:space="0" w:color="auto"/>
        <w:bottom w:val="none" w:sz="0" w:space="0" w:color="auto"/>
        <w:right w:val="none" w:sz="0" w:space="0" w:color="auto"/>
      </w:divBdr>
    </w:div>
    <w:div w:id="1332686012">
      <w:bodyDiv w:val="1"/>
      <w:marLeft w:val="0"/>
      <w:marRight w:val="0"/>
      <w:marTop w:val="0"/>
      <w:marBottom w:val="0"/>
      <w:divBdr>
        <w:top w:val="none" w:sz="0" w:space="0" w:color="auto"/>
        <w:left w:val="none" w:sz="0" w:space="0" w:color="auto"/>
        <w:bottom w:val="none" w:sz="0" w:space="0" w:color="auto"/>
        <w:right w:val="none" w:sz="0" w:space="0" w:color="auto"/>
      </w:divBdr>
    </w:div>
    <w:div w:id="1333725760">
      <w:bodyDiv w:val="1"/>
      <w:marLeft w:val="0"/>
      <w:marRight w:val="0"/>
      <w:marTop w:val="0"/>
      <w:marBottom w:val="0"/>
      <w:divBdr>
        <w:top w:val="none" w:sz="0" w:space="0" w:color="auto"/>
        <w:left w:val="none" w:sz="0" w:space="0" w:color="auto"/>
        <w:bottom w:val="none" w:sz="0" w:space="0" w:color="auto"/>
        <w:right w:val="none" w:sz="0" w:space="0" w:color="auto"/>
      </w:divBdr>
    </w:div>
    <w:div w:id="1333802391">
      <w:bodyDiv w:val="1"/>
      <w:marLeft w:val="0"/>
      <w:marRight w:val="0"/>
      <w:marTop w:val="0"/>
      <w:marBottom w:val="0"/>
      <w:divBdr>
        <w:top w:val="none" w:sz="0" w:space="0" w:color="auto"/>
        <w:left w:val="none" w:sz="0" w:space="0" w:color="auto"/>
        <w:bottom w:val="none" w:sz="0" w:space="0" w:color="auto"/>
        <w:right w:val="none" w:sz="0" w:space="0" w:color="auto"/>
      </w:divBdr>
    </w:div>
    <w:div w:id="1334067208">
      <w:bodyDiv w:val="1"/>
      <w:marLeft w:val="0"/>
      <w:marRight w:val="0"/>
      <w:marTop w:val="0"/>
      <w:marBottom w:val="0"/>
      <w:divBdr>
        <w:top w:val="none" w:sz="0" w:space="0" w:color="auto"/>
        <w:left w:val="none" w:sz="0" w:space="0" w:color="auto"/>
        <w:bottom w:val="none" w:sz="0" w:space="0" w:color="auto"/>
        <w:right w:val="none" w:sz="0" w:space="0" w:color="auto"/>
      </w:divBdr>
    </w:div>
    <w:div w:id="1335768195">
      <w:bodyDiv w:val="1"/>
      <w:marLeft w:val="0"/>
      <w:marRight w:val="0"/>
      <w:marTop w:val="0"/>
      <w:marBottom w:val="0"/>
      <w:divBdr>
        <w:top w:val="none" w:sz="0" w:space="0" w:color="auto"/>
        <w:left w:val="none" w:sz="0" w:space="0" w:color="auto"/>
        <w:bottom w:val="none" w:sz="0" w:space="0" w:color="auto"/>
        <w:right w:val="none" w:sz="0" w:space="0" w:color="auto"/>
      </w:divBdr>
    </w:div>
    <w:div w:id="1335840561">
      <w:bodyDiv w:val="1"/>
      <w:marLeft w:val="0"/>
      <w:marRight w:val="0"/>
      <w:marTop w:val="0"/>
      <w:marBottom w:val="0"/>
      <w:divBdr>
        <w:top w:val="none" w:sz="0" w:space="0" w:color="auto"/>
        <w:left w:val="none" w:sz="0" w:space="0" w:color="auto"/>
        <w:bottom w:val="none" w:sz="0" w:space="0" w:color="auto"/>
        <w:right w:val="none" w:sz="0" w:space="0" w:color="auto"/>
      </w:divBdr>
    </w:div>
    <w:div w:id="1336492659">
      <w:bodyDiv w:val="1"/>
      <w:marLeft w:val="0"/>
      <w:marRight w:val="0"/>
      <w:marTop w:val="0"/>
      <w:marBottom w:val="0"/>
      <w:divBdr>
        <w:top w:val="none" w:sz="0" w:space="0" w:color="auto"/>
        <w:left w:val="none" w:sz="0" w:space="0" w:color="auto"/>
        <w:bottom w:val="none" w:sz="0" w:space="0" w:color="auto"/>
        <w:right w:val="none" w:sz="0" w:space="0" w:color="auto"/>
      </w:divBdr>
    </w:div>
    <w:div w:id="1336807932">
      <w:bodyDiv w:val="1"/>
      <w:marLeft w:val="0"/>
      <w:marRight w:val="0"/>
      <w:marTop w:val="0"/>
      <w:marBottom w:val="0"/>
      <w:divBdr>
        <w:top w:val="none" w:sz="0" w:space="0" w:color="auto"/>
        <w:left w:val="none" w:sz="0" w:space="0" w:color="auto"/>
        <w:bottom w:val="none" w:sz="0" w:space="0" w:color="auto"/>
        <w:right w:val="none" w:sz="0" w:space="0" w:color="auto"/>
      </w:divBdr>
    </w:div>
    <w:div w:id="1337884473">
      <w:bodyDiv w:val="1"/>
      <w:marLeft w:val="0"/>
      <w:marRight w:val="0"/>
      <w:marTop w:val="0"/>
      <w:marBottom w:val="0"/>
      <w:divBdr>
        <w:top w:val="none" w:sz="0" w:space="0" w:color="auto"/>
        <w:left w:val="none" w:sz="0" w:space="0" w:color="auto"/>
        <w:bottom w:val="none" w:sz="0" w:space="0" w:color="auto"/>
        <w:right w:val="none" w:sz="0" w:space="0" w:color="auto"/>
      </w:divBdr>
    </w:div>
    <w:div w:id="1338190914">
      <w:bodyDiv w:val="1"/>
      <w:marLeft w:val="0"/>
      <w:marRight w:val="0"/>
      <w:marTop w:val="0"/>
      <w:marBottom w:val="0"/>
      <w:divBdr>
        <w:top w:val="none" w:sz="0" w:space="0" w:color="auto"/>
        <w:left w:val="none" w:sz="0" w:space="0" w:color="auto"/>
        <w:bottom w:val="none" w:sz="0" w:space="0" w:color="auto"/>
        <w:right w:val="none" w:sz="0" w:space="0" w:color="auto"/>
      </w:divBdr>
    </w:div>
    <w:div w:id="1338314750">
      <w:bodyDiv w:val="1"/>
      <w:marLeft w:val="0"/>
      <w:marRight w:val="0"/>
      <w:marTop w:val="0"/>
      <w:marBottom w:val="0"/>
      <w:divBdr>
        <w:top w:val="none" w:sz="0" w:space="0" w:color="auto"/>
        <w:left w:val="none" w:sz="0" w:space="0" w:color="auto"/>
        <w:bottom w:val="none" w:sz="0" w:space="0" w:color="auto"/>
        <w:right w:val="none" w:sz="0" w:space="0" w:color="auto"/>
      </w:divBdr>
    </w:div>
    <w:div w:id="1338577515">
      <w:bodyDiv w:val="1"/>
      <w:marLeft w:val="0"/>
      <w:marRight w:val="0"/>
      <w:marTop w:val="0"/>
      <w:marBottom w:val="0"/>
      <w:divBdr>
        <w:top w:val="none" w:sz="0" w:space="0" w:color="auto"/>
        <w:left w:val="none" w:sz="0" w:space="0" w:color="auto"/>
        <w:bottom w:val="none" w:sz="0" w:space="0" w:color="auto"/>
        <w:right w:val="none" w:sz="0" w:space="0" w:color="auto"/>
      </w:divBdr>
    </w:div>
    <w:div w:id="1339380662">
      <w:bodyDiv w:val="1"/>
      <w:marLeft w:val="0"/>
      <w:marRight w:val="0"/>
      <w:marTop w:val="0"/>
      <w:marBottom w:val="0"/>
      <w:divBdr>
        <w:top w:val="none" w:sz="0" w:space="0" w:color="auto"/>
        <w:left w:val="none" w:sz="0" w:space="0" w:color="auto"/>
        <w:bottom w:val="none" w:sz="0" w:space="0" w:color="auto"/>
        <w:right w:val="none" w:sz="0" w:space="0" w:color="auto"/>
      </w:divBdr>
    </w:div>
    <w:div w:id="1339386147">
      <w:bodyDiv w:val="1"/>
      <w:marLeft w:val="0"/>
      <w:marRight w:val="0"/>
      <w:marTop w:val="0"/>
      <w:marBottom w:val="0"/>
      <w:divBdr>
        <w:top w:val="none" w:sz="0" w:space="0" w:color="auto"/>
        <w:left w:val="none" w:sz="0" w:space="0" w:color="auto"/>
        <w:bottom w:val="none" w:sz="0" w:space="0" w:color="auto"/>
        <w:right w:val="none" w:sz="0" w:space="0" w:color="auto"/>
      </w:divBdr>
    </w:div>
    <w:div w:id="1339388615">
      <w:bodyDiv w:val="1"/>
      <w:marLeft w:val="0"/>
      <w:marRight w:val="0"/>
      <w:marTop w:val="0"/>
      <w:marBottom w:val="0"/>
      <w:divBdr>
        <w:top w:val="none" w:sz="0" w:space="0" w:color="auto"/>
        <w:left w:val="none" w:sz="0" w:space="0" w:color="auto"/>
        <w:bottom w:val="none" w:sz="0" w:space="0" w:color="auto"/>
        <w:right w:val="none" w:sz="0" w:space="0" w:color="auto"/>
      </w:divBdr>
    </w:div>
    <w:div w:id="1339504760">
      <w:bodyDiv w:val="1"/>
      <w:marLeft w:val="0"/>
      <w:marRight w:val="0"/>
      <w:marTop w:val="0"/>
      <w:marBottom w:val="0"/>
      <w:divBdr>
        <w:top w:val="none" w:sz="0" w:space="0" w:color="auto"/>
        <w:left w:val="none" w:sz="0" w:space="0" w:color="auto"/>
        <w:bottom w:val="none" w:sz="0" w:space="0" w:color="auto"/>
        <w:right w:val="none" w:sz="0" w:space="0" w:color="auto"/>
      </w:divBdr>
    </w:div>
    <w:div w:id="1340624889">
      <w:bodyDiv w:val="1"/>
      <w:marLeft w:val="0"/>
      <w:marRight w:val="0"/>
      <w:marTop w:val="0"/>
      <w:marBottom w:val="0"/>
      <w:divBdr>
        <w:top w:val="none" w:sz="0" w:space="0" w:color="auto"/>
        <w:left w:val="none" w:sz="0" w:space="0" w:color="auto"/>
        <w:bottom w:val="none" w:sz="0" w:space="0" w:color="auto"/>
        <w:right w:val="none" w:sz="0" w:space="0" w:color="auto"/>
      </w:divBdr>
    </w:div>
    <w:div w:id="1340691837">
      <w:bodyDiv w:val="1"/>
      <w:marLeft w:val="0"/>
      <w:marRight w:val="0"/>
      <w:marTop w:val="0"/>
      <w:marBottom w:val="0"/>
      <w:divBdr>
        <w:top w:val="none" w:sz="0" w:space="0" w:color="auto"/>
        <w:left w:val="none" w:sz="0" w:space="0" w:color="auto"/>
        <w:bottom w:val="none" w:sz="0" w:space="0" w:color="auto"/>
        <w:right w:val="none" w:sz="0" w:space="0" w:color="auto"/>
      </w:divBdr>
    </w:div>
    <w:div w:id="1340893419">
      <w:bodyDiv w:val="1"/>
      <w:marLeft w:val="0"/>
      <w:marRight w:val="0"/>
      <w:marTop w:val="0"/>
      <w:marBottom w:val="0"/>
      <w:divBdr>
        <w:top w:val="none" w:sz="0" w:space="0" w:color="auto"/>
        <w:left w:val="none" w:sz="0" w:space="0" w:color="auto"/>
        <w:bottom w:val="none" w:sz="0" w:space="0" w:color="auto"/>
        <w:right w:val="none" w:sz="0" w:space="0" w:color="auto"/>
      </w:divBdr>
    </w:div>
    <w:div w:id="1341005324">
      <w:bodyDiv w:val="1"/>
      <w:marLeft w:val="0"/>
      <w:marRight w:val="0"/>
      <w:marTop w:val="0"/>
      <w:marBottom w:val="0"/>
      <w:divBdr>
        <w:top w:val="none" w:sz="0" w:space="0" w:color="auto"/>
        <w:left w:val="none" w:sz="0" w:space="0" w:color="auto"/>
        <w:bottom w:val="none" w:sz="0" w:space="0" w:color="auto"/>
        <w:right w:val="none" w:sz="0" w:space="0" w:color="auto"/>
      </w:divBdr>
    </w:div>
    <w:div w:id="1341128985">
      <w:bodyDiv w:val="1"/>
      <w:marLeft w:val="0"/>
      <w:marRight w:val="0"/>
      <w:marTop w:val="0"/>
      <w:marBottom w:val="0"/>
      <w:divBdr>
        <w:top w:val="none" w:sz="0" w:space="0" w:color="auto"/>
        <w:left w:val="none" w:sz="0" w:space="0" w:color="auto"/>
        <w:bottom w:val="none" w:sz="0" w:space="0" w:color="auto"/>
        <w:right w:val="none" w:sz="0" w:space="0" w:color="auto"/>
      </w:divBdr>
    </w:div>
    <w:div w:id="1342318031">
      <w:bodyDiv w:val="1"/>
      <w:marLeft w:val="0"/>
      <w:marRight w:val="0"/>
      <w:marTop w:val="0"/>
      <w:marBottom w:val="0"/>
      <w:divBdr>
        <w:top w:val="none" w:sz="0" w:space="0" w:color="auto"/>
        <w:left w:val="none" w:sz="0" w:space="0" w:color="auto"/>
        <w:bottom w:val="none" w:sz="0" w:space="0" w:color="auto"/>
        <w:right w:val="none" w:sz="0" w:space="0" w:color="auto"/>
      </w:divBdr>
    </w:div>
    <w:div w:id="1342776524">
      <w:bodyDiv w:val="1"/>
      <w:marLeft w:val="0"/>
      <w:marRight w:val="0"/>
      <w:marTop w:val="0"/>
      <w:marBottom w:val="0"/>
      <w:divBdr>
        <w:top w:val="none" w:sz="0" w:space="0" w:color="auto"/>
        <w:left w:val="none" w:sz="0" w:space="0" w:color="auto"/>
        <w:bottom w:val="none" w:sz="0" w:space="0" w:color="auto"/>
        <w:right w:val="none" w:sz="0" w:space="0" w:color="auto"/>
      </w:divBdr>
    </w:div>
    <w:div w:id="1343166526">
      <w:bodyDiv w:val="1"/>
      <w:marLeft w:val="0"/>
      <w:marRight w:val="0"/>
      <w:marTop w:val="0"/>
      <w:marBottom w:val="0"/>
      <w:divBdr>
        <w:top w:val="none" w:sz="0" w:space="0" w:color="auto"/>
        <w:left w:val="none" w:sz="0" w:space="0" w:color="auto"/>
        <w:bottom w:val="none" w:sz="0" w:space="0" w:color="auto"/>
        <w:right w:val="none" w:sz="0" w:space="0" w:color="auto"/>
      </w:divBdr>
    </w:div>
    <w:div w:id="1344819914">
      <w:bodyDiv w:val="1"/>
      <w:marLeft w:val="0"/>
      <w:marRight w:val="0"/>
      <w:marTop w:val="0"/>
      <w:marBottom w:val="0"/>
      <w:divBdr>
        <w:top w:val="none" w:sz="0" w:space="0" w:color="auto"/>
        <w:left w:val="none" w:sz="0" w:space="0" w:color="auto"/>
        <w:bottom w:val="none" w:sz="0" w:space="0" w:color="auto"/>
        <w:right w:val="none" w:sz="0" w:space="0" w:color="auto"/>
      </w:divBdr>
    </w:div>
    <w:div w:id="1344823623">
      <w:bodyDiv w:val="1"/>
      <w:marLeft w:val="0"/>
      <w:marRight w:val="0"/>
      <w:marTop w:val="0"/>
      <w:marBottom w:val="0"/>
      <w:divBdr>
        <w:top w:val="none" w:sz="0" w:space="0" w:color="auto"/>
        <w:left w:val="none" w:sz="0" w:space="0" w:color="auto"/>
        <w:bottom w:val="none" w:sz="0" w:space="0" w:color="auto"/>
        <w:right w:val="none" w:sz="0" w:space="0" w:color="auto"/>
      </w:divBdr>
    </w:div>
    <w:div w:id="1345353187">
      <w:bodyDiv w:val="1"/>
      <w:marLeft w:val="0"/>
      <w:marRight w:val="0"/>
      <w:marTop w:val="0"/>
      <w:marBottom w:val="0"/>
      <w:divBdr>
        <w:top w:val="none" w:sz="0" w:space="0" w:color="auto"/>
        <w:left w:val="none" w:sz="0" w:space="0" w:color="auto"/>
        <w:bottom w:val="none" w:sz="0" w:space="0" w:color="auto"/>
        <w:right w:val="none" w:sz="0" w:space="0" w:color="auto"/>
      </w:divBdr>
    </w:div>
    <w:div w:id="1345979019">
      <w:bodyDiv w:val="1"/>
      <w:marLeft w:val="0"/>
      <w:marRight w:val="0"/>
      <w:marTop w:val="0"/>
      <w:marBottom w:val="0"/>
      <w:divBdr>
        <w:top w:val="none" w:sz="0" w:space="0" w:color="auto"/>
        <w:left w:val="none" w:sz="0" w:space="0" w:color="auto"/>
        <w:bottom w:val="none" w:sz="0" w:space="0" w:color="auto"/>
        <w:right w:val="none" w:sz="0" w:space="0" w:color="auto"/>
      </w:divBdr>
    </w:div>
    <w:div w:id="1346328822">
      <w:bodyDiv w:val="1"/>
      <w:marLeft w:val="0"/>
      <w:marRight w:val="0"/>
      <w:marTop w:val="0"/>
      <w:marBottom w:val="0"/>
      <w:divBdr>
        <w:top w:val="none" w:sz="0" w:space="0" w:color="auto"/>
        <w:left w:val="none" w:sz="0" w:space="0" w:color="auto"/>
        <w:bottom w:val="none" w:sz="0" w:space="0" w:color="auto"/>
        <w:right w:val="none" w:sz="0" w:space="0" w:color="auto"/>
      </w:divBdr>
    </w:div>
    <w:div w:id="1346514918">
      <w:bodyDiv w:val="1"/>
      <w:marLeft w:val="0"/>
      <w:marRight w:val="0"/>
      <w:marTop w:val="0"/>
      <w:marBottom w:val="0"/>
      <w:divBdr>
        <w:top w:val="none" w:sz="0" w:space="0" w:color="auto"/>
        <w:left w:val="none" w:sz="0" w:space="0" w:color="auto"/>
        <w:bottom w:val="none" w:sz="0" w:space="0" w:color="auto"/>
        <w:right w:val="none" w:sz="0" w:space="0" w:color="auto"/>
      </w:divBdr>
    </w:div>
    <w:div w:id="1347051682">
      <w:bodyDiv w:val="1"/>
      <w:marLeft w:val="0"/>
      <w:marRight w:val="0"/>
      <w:marTop w:val="0"/>
      <w:marBottom w:val="0"/>
      <w:divBdr>
        <w:top w:val="none" w:sz="0" w:space="0" w:color="auto"/>
        <w:left w:val="none" w:sz="0" w:space="0" w:color="auto"/>
        <w:bottom w:val="none" w:sz="0" w:space="0" w:color="auto"/>
        <w:right w:val="none" w:sz="0" w:space="0" w:color="auto"/>
      </w:divBdr>
    </w:div>
    <w:div w:id="1348219462">
      <w:bodyDiv w:val="1"/>
      <w:marLeft w:val="0"/>
      <w:marRight w:val="0"/>
      <w:marTop w:val="0"/>
      <w:marBottom w:val="0"/>
      <w:divBdr>
        <w:top w:val="none" w:sz="0" w:space="0" w:color="auto"/>
        <w:left w:val="none" w:sz="0" w:space="0" w:color="auto"/>
        <w:bottom w:val="none" w:sz="0" w:space="0" w:color="auto"/>
        <w:right w:val="none" w:sz="0" w:space="0" w:color="auto"/>
      </w:divBdr>
    </w:div>
    <w:div w:id="1348680834">
      <w:bodyDiv w:val="1"/>
      <w:marLeft w:val="0"/>
      <w:marRight w:val="0"/>
      <w:marTop w:val="0"/>
      <w:marBottom w:val="0"/>
      <w:divBdr>
        <w:top w:val="none" w:sz="0" w:space="0" w:color="auto"/>
        <w:left w:val="none" w:sz="0" w:space="0" w:color="auto"/>
        <w:bottom w:val="none" w:sz="0" w:space="0" w:color="auto"/>
        <w:right w:val="none" w:sz="0" w:space="0" w:color="auto"/>
      </w:divBdr>
    </w:div>
    <w:div w:id="1349066932">
      <w:bodyDiv w:val="1"/>
      <w:marLeft w:val="0"/>
      <w:marRight w:val="0"/>
      <w:marTop w:val="0"/>
      <w:marBottom w:val="0"/>
      <w:divBdr>
        <w:top w:val="none" w:sz="0" w:space="0" w:color="auto"/>
        <w:left w:val="none" w:sz="0" w:space="0" w:color="auto"/>
        <w:bottom w:val="none" w:sz="0" w:space="0" w:color="auto"/>
        <w:right w:val="none" w:sz="0" w:space="0" w:color="auto"/>
      </w:divBdr>
    </w:div>
    <w:div w:id="1349336067">
      <w:bodyDiv w:val="1"/>
      <w:marLeft w:val="0"/>
      <w:marRight w:val="0"/>
      <w:marTop w:val="0"/>
      <w:marBottom w:val="0"/>
      <w:divBdr>
        <w:top w:val="none" w:sz="0" w:space="0" w:color="auto"/>
        <w:left w:val="none" w:sz="0" w:space="0" w:color="auto"/>
        <w:bottom w:val="none" w:sz="0" w:space="0" w:color="auto"/>
        <w:right w:val="none" w:sz="0" w:space="0" w:color="auto"/>
      </w:divBdr>
    </w:div>
    <w:div w:id="1351180633">
      <w:bodyDiv w:val="1"/>
      <w:marLeft w:val="0"/>
      <w:marRight w:val="0"/>
      <w:marTop w:val="0"/>
      <w:marBottom w:val="0"/>
      <w:divBdr>
        <w:top w:val="none" w:sz="0" w:space="0" w:color="auto"/>
        <w:left w:val="none" w:sz="0" w:space="0" w:color="auto"/>
        <w:bottom w:val="none" w:sz="0" w:space="0" w:color="auto"/>
        <w:right w:val="none" w:sz="0" w:space="0" w:color="auto"/>
      </w:divBdr>
    </w:div>
    <w:div w:id="1351688696">
      <w:bodyDiv w:val="1"/>
      <w:marLeft w:val="0"/>
      <w:marRight w:val="0"/>
      <w:marTop w:val="0"/>
      <w:marBottom w:val="0"/>
      <w:divBdr>
        <w:top w:val="none" w:sz="0" w:space="0" w:color="auto"/>
        <w:left w:val="none" w:sz="0" w:space="0" w:color="auto"/>
        <w:bottom w:val="none" w:sz="0" w:space="0" w:color="auto"/>
        <w:right w:val="none" w:sz="0" w:space="0" w:color="auto"/>
      </w:divBdr>
    </w:div>
    <w:div w:id="1351836504">
      <w:bodyDiv w:val="1"/>
      <w:marLeft w:val="0"/>
      <w:marRight w:val="0"/>
      <w:marTop w:val="0"/>
      <w:marBottom w:val="0"/>
      <w:divBdr>
        <w:top w:val="none" w:sz="0" w:space="0" w:color="auto"/>
        <w:left w:val="none" w:sz="0" w:space="0" w:color="auto"/>
        <w:bottom w:val="none" w:sz="0" w:space="0" w:color="auto"/>
        <w:right w:val="none" w:sz="0" w:space="0" w:color="auto"/>
      </w:divBdr>
    </w:div>
    <w:div w:id="1352338546">
      <w:bodyDiv w:val="1"/>
      <w:marLeft w:val="0"/>
      <w:marRight w:val="0"/>
      <w:marTop w:val="0"/>
      <w:marBottom w:val="0"/>
      <w:divBdr>
        <w:top w:val="none" w:sz="0" w:space="0" w:color="auto"/>
        <w:left w:val="none" w:sz="0" w:space="0" w:color="auto"/>
        <w:bottom w:val="none" w:sz="0" w:space="0" w:color="auto"/>
        <w:right w:val="none" w:sz="0" w:space="0" w:color="auto"/>
      </w:divBdr>
    </w:div>
    <w:div w:id="1352491915">
      <w:bodyDiv w:val="1"/>
      <w:marLeft w:val="0"/>
      <w:marRight w:val="0"/>
      <w:marTop w:val="0"/>
      <w:marBottom w:val="0"/>
      <w:divBdr>
        <w:top w:val="none" w:sz="0" w:space="0" w:color="auto"/>
        <w:left w:val="none" w:sz="0" w:space="0" w:color="auto"/>
        <w:bottom w:val="none" w:sz="0" w:space="0" w:color="auto"/>
        <w:right w:val="none" w:sz="0" w:space="0" w:color="auto"/>
      </w:divBdr>
    </w:div>
    <w:div w:id="1352731100">
      <w:bodyDiv w:val="1"/>
      <w:marLeft w:val="0"/>
      <w:marRight w:val="0"/>
      <w:marTop w:val="0"/>
      <w:marBottom w:val="0"/>
      <w:divBdr>
        <w:top w:val="none" w:sz="0" w:space="0" w:color="auto"/>
        <w:left w:val="none" w:sz="0" w:space="0" w:color="auto"/>
        <w:bottom w:val="none" w:sz="0" w:space="0" w:color="auto"/>
        <w:right w:val="none" w:sz="0" w:space="0" w:color="auto"/>
      </w:divBdr>
    </w:div>
    <w:div w:id="1353187764">
      <w:bodyDiv w:val="1"/>
      <w:marLeft w:val="0"/>
      <w:marRight w:val="0"/>
      <w:marTop w:val="0"/>
      <w:marBottom w:val="0"/>
      <w:divBdr>
        <w:top w:val="none" w:sz="0" w:space="0" w:color="auto"/>
        <w:left w:val="none" w:sz="0" w:space="0" w:color="auto"/>
        <w:bottom w:val="none" w:sz="0" w:space="0" w:color="auto"/>
        <w:right w:val="none" w:sz="0" w:space="0" w:color="auto"/>
      </w:divBdr>
    </w:div>
    <w:div w:id="1353260558">
      <w:bodyDiv w:val="1"/>
      <w:marLeft w:val="0"/>
      <w:marRight w:val="0"/>
      <w:marTop w:val="0"/>
      <w:marBottom w:val="0"/>
      <w:divBdr>
        <w:top w:val="none" w:sz="0" w:space="0" w:color="auto"/>
        <w:left w:val="none" w:sz="0" w:space="0" w:color="auto"/>
        <w:bottom w:val="none" w:sz="0" w:space="0" w:color="auto"/>
        <w:right w:val="none" w:sz="0" w:space="0" w:color="auto"/>
      </w:divBdr>
    </w:div>
    <w:div w:id="1353265208">
      <w:bodyDiv w:val="1"/>
      <w:marLeft w:val="0"/>
      <w:marRight w:val="0"/>
      <w:marTop w:val="0"/>
      <w:marBottom w:val="0"/>
      <w:divBdr>
        <w:top w:val="none" w:sz="0" w:space="0" w:color="auto"/>
        <w:left w:val="none" w:sz="0" w:space="0" w:color="auto"/>
        <w:bottom w:val="none" w:sz="0" w:space="0" w:color="auto"/>
        <w:right w:val="none" w:sz="0" w:space="0" w:color="auto"/>
      </w:divBdr>
    </w:div>
    <w:div w:id="1353534578">
      <w:bodyDiv w:val="1"/>
      <w:marLeft w:val="0"/>
      <w:marRight w:val="0"/>
      <w:marTop w:val="0"/>
      <w:marBottom w:val="0"/>
      <w:divBdr>
        <w:top w:val="none" w:sz="0" w:space="0" w:color="auto"/>
        <w:left w:val="none" w:sz="0" w:space="0" w:color="auto"/>
        <w:bottom w:val="none" w:sz="0" w:space="0" w:color="auto"/>
        <w:right w:val="none" w:sz="0" w:space="0" w:color="auto"/>
      </w:divBdr>
    </w:div>
    <w:div w:id="1354183846">
      <w:bodyDiv w:val="1"/>
      <w:marLeft w:val="0"/>
      <w:marRight w:val="0"/>
      <w:marTop w:val="0"/>
      <w:marBottom w:val="0"/>
      <w:divBdr>
        <w:top w:val="none" w:sz="0" w:space="0" w:color="auto"/>
        <w:left w:val="none" w:sz="0" w:space="0" w:color="auto"/>
        <w:bottom w:val="none" w:sz="0" w:space="0" w:color="auto"/>
        <w:right w:val="none" w:sz="0" w:space="0" w:color="auto"/>
      </w:divBdr>
    </w:div>
    <w:div w:id="1354309227">
      <w:bodyDiv w:val="1"/>
      <w:marLeft w:val="0"/>
      <w:marRight w:val="0"/>
      <w:marTop w:val="0"/>
      <w:marBottom w:val="0"/>
      <w:divBdr>
        <w:top w:val="none" w:sz="0" w:space="0" w:color="auto"/>
        <w:left w:val="none" w:sz="0" w:space="0" w:color="auto"/>
        <w:bottom w:val="none" w:sz="0" w:space="0" w:color="auto"/>
        <w:right w:val="none" w:sz="0" w:space="0" w:color="auto"/>
      </w:divBdr>
    </w:div>
    <w:div w:id="1355115887">
      <w:bodyDiv w:val="1"/>
      <w:marLeft w:val="0"/>
      <w:marRight w:val="0"/>
      <w:marTop w:val="0"/>
      <w:marBottom w:val="0"/>
      <w:divBdr>
        <w:top w:val="none" w:sz="0" w:space="0" w:color="auto"/>
        <w:left w:val="none" w:sz="0" w:space="0" w:color="auto"/>
        <w:bottom w:val="none" w:sz="0" w:space="0" w:color="auto"/>
        <w:right w:val="none" w:sz="0" w:space="0" w:color="auto"/>
      </w:divBdr>
    </w:div>
    <w:div w:id="1355809450">
      <w:bodyDiv w:val="1"/>
      <w:marLeft w:val="0"/>
      <w:marRight w:val="0"/>
      <w:marTop w:val="0"/>
      <w:marBottom w:val="0"/>
      <w:divBdr>
        <w:top w:val="none" w:sz="0" w:space="0" w:color="auto"/>
        <w:left w:val="none" w:sz="0" w:space="0" w:color="auto"/>
        <w:bottom w:val="none" w:sz="0" w:space="0" w:color="auto"/>
        <w:right w:val="none" w:sz="0" w:space="0" w:color="auto"/>
      </w:divBdr>
    </w:div>
    <w:div w:id="1356493675">
      <w:bodyDiv w:val="1"/>
      <w:marLeft w:val="0"/>
      <w:marRight w:val="0"/>
      <w:marTop w:val="0"/>
      <w:marBottom w:val="0"/>
      <w:divBdr>
        <w:top w:val="none" w:sz="0" w:space="0" w:color="auto"/>
        <w:left w:val="none" w:sz="0" w:space="0" w:color="auto"/>
        <w:bottom w:val="none" w:sz="0" w:space="0" w:color="auto"/>
        <w:right w:val="none" w:sz="0" w:space="0" w:color="auto"/>
      </w:divBdr>
    </w:div>
    <w:div w:id="1356494771">
      <w:bodyDiv w:val="1"/>
      <w:marLeft w:val="0"/>
      <w:marRight w:val="0"/>
      <w:marTop w:val="0"/>
      <w:marBottom w:val="0"/>
      <w:divBdr>
        <w:top w:val="none" w:sz="0" w:space="0" w:color="auto"/>
        <w:left w:val="none" w:sz="0" w:space="0" w:color="auto"/>
        <w:bottom w:val="none" w:sz="0" w:space="0" w:color="auto"/>
        <w:right w:val="none" w:sz="0" w:space="0" w:color="auto"/>
      </w:divBdr>
    </w:div>
    <w:div w:id="1356882436">
      <w:bodyDiv w:val="1"/>
      <w:marLeft w:val="0"/>
      <w:marRight w:val="0"/>
      <w:marTop w:val="0"/>
      <w:marBottom w:val="0"/>
      <w:divBdr>
        <w:top w:val="none" w:sz="0" w:space="0" w:color="auto"/>
        <w:left w:val="none" w:sz="0" w:space="0" w:color="auto"/>
        <w:bottom w:val="none" w:sz="0" w:space="0" w:color="auto"/>
        <w:right w:val="none" w:sz="0" w:space="0" w:color="auto"/>
      </w:divBdr>
    </w:div>
    <w:div w:id="1357006426">
      <w:bodyDiv w:val="1"/>
      <w:marLeft w:val="0"/>
      <w:marRight w:val="0"/>
      <w:marTop w:val="0"/>
      <w:marBottom w:val="0"/>
      <w:divBdr>
        <w:top w:val="none" w:sz="0" w:space="0" w:color="auto"/>
        <w:left w:val="none" w:sz="0" w:space="0" w:color="auto"/>
        <w:bottom w:val="none" w:sz="0" w:space="0" w:color="auto"/>
        <w:right w:val="none" w:sz="0" w:space="0" w:color="auto"/>
      </w:divBdr>
    </w:div>
    <w:div w:id="1357268976">
      <w:bodyDiv w:val="1"/>
      <w:marLeft w:val="0"/>
      <w:marRight w:val="0"/>
      <w:marTop w:val="0"/>
      <w:marBottom w:val="0"/>
      <w:divBdr>
        <w:top w:val="none" w:sz="0" w:space="0" w:color="auto"/>
        <w:left w:val="none" w:sz="0" w:space="0" w:color="auto"/>
        <w:bottom w:val="none" w:sz="0" w:space="0" w:color="auto"/>
        <w:right w:val="none" w:sz="0" w:space="0" w:color="auto"/>
      </w:divBdr>
    </w:div>
    <w:div w:id="1357346084">
      <w:bodyDiv w:val="1"/>
      <w:marLeft w:val="0"/>
      <w:marRight w:val="0"/>
      <w:marTop w:val="0"/>
      <w:marBottom w:val="0"/>
      <w:divBdr>
        <w:top w:val="none" w:sz="0" w:space="0" w:color="auto"/>
        <w:left w:val="none" w:sz="0" w:space="0" w:color="auto"/>
        <w:bottom w:val="none" w:sz="0" w:space="0" w:color="auto"/>
        <w:right w:val="none" w:sz="0" w:space="0" w:color="auto"/>
      </w:divBdr>
    </w:div>
    <w:div w:id="1357465918">
      <w:bodyDiv w:val="1"/>
      <w:marLeft w:val="0"/>
      <w:marRight w:val="0"/>
      <w:marTop w:val="0"/>
      <w:marBottom w:val="0"/>
      <w:divBdr>
        <w:top w:val="none" w:sz="0" w:space="0" w:color="auto"/>
        <w:left w:val="none" w:sz="0" w:space="0" w:color="auto"/>
        <w:bottom w:val="none" w:sz="0" w:space="0" w:color="auto"/>
        <w:right w:val="none" w:sz="0" w:space="0" w:color="auto"/>
      </w:divBdr>
    </w:div>
    <w:div w:id="1357849820">
      <w:bodyDiv w:val="1"/>
      <w:marLeft w:val="0"/>
      <w:marRight w:val="0"/>
      <w:marTop w:val="0"/>
      <w:marBottom w:val="0"/>
      <w:divBdr>
        <w:top w:val="none" w:sz="0" w:space="0" w:color="auto"/>
        <w:left w:val="none" w:sz="0" w:space="0" w:color="auto"/>
        <w:bottom w:val="none" w:sz="0" w:space="0" w:color="auto"/>
        <w:right w:val="none" w:sz="0" w:space="0" w:color="auto"/>
      </w:divBdr>
    </w:div>
    <w:div w:id="1358920411">
      <w:bodyDiv w:val="1"/>
      <w:marLeft w:val="0"/>
      <w:marRight w:val="0"/>
      <w:marTop w:val="0"/>
      <w:marBottom w:val="0"/>
      <w:divBdr>
        <w:top w:val="none" w:sz="0" w:space="0" w:color="auto"/>
        <w:left w:val="none" w:sz="0" w:space="0" w:color="auto"/>
        <w:bottom w:val="none" w:sz="0" w:space="0" w:color="auto"/>
        <w:right w:val="none" w:sz="0" w:space="0" w:color="auto"/>
      </w:divBdr>
    </w:div>
    <w:div w:id="1359306877">
      <w:bodyDiv w:val="1"/>
      <w:marLeft w:val="0"/>
      <w:marRight w:val="0"/>
      <w:marTop w:val="0"/>
      <w:marBottom w:val="0"/>
      <w:divBdr>
        <w:top w:val="none" w:sz="0" w:space="0" w:color="auto"/>
        <w:left w:val="none" w:sz="0" w:space="0" w:color="auto"/>
        <w:bottom w:val="none" w:sz="0" w:space="0" w:color="auto"/>
        <w:right w:val="none" w:sz="0" w:space="0" w:color="auto"/>
      </w:divBdr>
    </w:div>
    <w:div w:id="1359356022">
      <w:bodyDiv w:val="1"/>
      <w:marLeft w:val="0"/>
      <w:marRight w:val="0"/>
      <w:marTop w:val="0"/>
      <w:marBottom w:val="0"/>
      <w:divBdr>
        <w:top w:val="none" w:sz="0" w:space="0" w:color="auto"/>
        <w:left w:val="none" w:sz="0" w:space="0" w:color="auto"/>
        <w:bottom w:val="none" w:sz="0" w:space="0" w:color="auto"/>
        <w:right w:val="none" w:sz="0" w:space="0" w:color="auto"/>
      </w:divBdr>
    </w:div>
    <w:div w:id="1359963846">
      <w:bodyDiv w:val="1"/>
      <w:marLeft w:val="0"/>
      <w:marRight w:val="0"/>
      <w:marTop w:val="0"/>
      <w:marBottom w:val="0"/>
      <w:divBdr>
        <w:top w:val="none" w:sz="0" w:space="0" w:color="auto"/>
        <w:left w:val="none" w:sz="0" w:space="0" w:color="auto"/>
        <w:bottom w:val="none" w:sz="0" w:space="0" w:color="auto"/>
        <w:right w:val="none" w:sz="0" w:space="0" w:color="auto"/>
      </w:divBdr>
    </w:div>
    <w:div w:id="1360088886">
      <w:bodyDiv w:val="1"/>
      <w:marLeft w:val="0"/>
      <w:marRight w:val="0"/>
      <w:marTop w:val="0"/>
      <w:marBottom w:val="0"/>
      <w:divBdr>
        <w:top w:val="none" w:sz="0" w:space="0" w:color="auto"/>
        <w:left w:val="none" w:sz="0" w:space="0" w:color="auto"/>
        <w:bottom w:val="none" w:sz="0" w:space="0" w:color="auto"/>
        <w:right w:val="none" w:sz="0" w:space="0" w:color="auto"/>
      </w:divBdr>
    </w:div>
    <w:div w:id="1361396127">
      <w:bodyDiv w:val="1"/>
      <w:marLeft w:val="0"/>
      <w:marRight w:val="0"/>
      <w:marTop w:val="0"/>
      <w:marBottom w:val="0"/>
      <w:divBdr>
        <w:top w:val="none" w:sz="0" w:space="0" w:color="auto"/>
        <w:left w:val="none" w:sz="0" w:space="0" w:color="auto"/>
        <w:bottom w:val="none" w:sz="0" w:space="0" w:color="auto"/>
        <w:right w:val="none" w:sz="0" w:space="0" w:color="auto"/>
      </w:divBdr>
    </w:div>
    <w:div w:id="1361467130">
      <w:bodyDiv w:val="1"/>
      <w:marLeft w:val="0"/>
      <w:marRight w:val="0"/>
      <w:marTop w:val="0"/>
      <w:marBottom w:val="0"/>
      <w:divBdr>
        <w:top w:val="none" w:sz="0" w:space="0" w:color="auto"/>
        <w:left w:val="none" w:sz="0" w:space="0" w:color="auto"/>
        <w:bottom w:val="none" w:sz="0" w:space="0" w:color="auto"/>
        <w:right w:val="none" w:sz="0" w:space="0" w:color="auto"/>
      </w:divBdr>
    </w:div>
    <w:div w:id="1361475557">
      <w:bodyDiv w:val="1"/>
      <w:marLeft w:val="0"/>
      <w:marRight w:val="0"/>
      <w:marTop w:val="0"/>
      <w:marBottom w:val="0"/>
      <w:divBdr>
        <w:top w:val="none" w:sz="0" w:space="0" w:color="auto"/>
        <w:left w:val="none" w:sz="0" w:space="0" w:color="auto"/>
        <w:bottom w:val="none" w:sz="0" w:space="0" w:color="auto"/>
        <w:right w:val="none" w:sz="0" w:space="0" w:color="auto"/>
      </w:divBdr>
    </w:div>
    <w:div w:id="1361786446">
      <w:bodyDiv w:val="1"/>
      <w:marLeft w:val="0"/>
      <w:marRight w:val="0"/>
      <w:marTop w:val="0"/>
      <w:marBottom w:val="0"/>
      <w:divBdr>
        <w:top w:val="none" w:sz="0" w:space="0" w:color="auto"/>
        <w:left w:val="none" w:sz="0" w:space="0" w:color="auto"/>
        <w:bottom w:val="none" w:sz="0" w:space="0" w:color="auto"/>
        <w:right w:val="none" w:sz="0" w:space="0" w:color="auto"/>
      </w:divBdr>
    </w:div>
    <w:div w:id="1361935328">
      <w:bodyDiv w:val="1"/>
      <w:marLeft w:val="0"/>
      <w:marRight w:val="0"/>
      <w:marTop w:val="0"/>
      <w:marBottom w:val="0"/>
      <w:divBdr>
        <w:top w:val="none" w:sz="0" w:space="0" w:color="auto"/>
        <w:left w:val="none" w:sz="0" w:space="0" w:color="auto"/>
        <w:bottom w:val="none" w:sz="0" w:space="0" w:color="auto"/>
        <w:right w:val="none" w:sz="0" w:space="0" w:color="auto"/>
      </w:divBdr>
    </w:div>
    <w:div w:id="1362780941">
      <w:bodyDiv w:val="1"/>
      <w:marLeft w:val="0"/>
      <w:marRight w:val="0"/>
      <w:marTop w:val="0"/>
      <w:marBottom w:val="0"/>
      <w:divBdr>
        <w:top w:val="none" w:sz="0" w:space="0" w:color="auto"/>
        <w:left w:val="none" w:sz="0" w:space="0" w:color="auto"/>
        <w:bottom w:val="none" w:sz="0" w:space="0" w:color="auto"/>
        <w:right w:val="none" w:sz="0" w:space="0" w:color="auto"/>
      </w:divBdr>
    </w:div>
    <w:div w:id="1362899961">
      <w:bodyDiv w:val="1"/>
      <w:marLeft w:val="0"/>
      <w:marRight w:val="0"/>
      <w:marTop w:val="0"/>
      <w:marBottom w:val="0"/>
      <w:divBdr>
        <w:top w:val="none" w:sz="0" w:space="0" w:color="auto"/>
        <w:left w:val="none" w:sz="0" w:space="0" w:color="auto"/>
        <w:bottom w:val="none" w:sz="0" w:space="0" w:color="auto"/>
        <w:right w:val="none" w:sz="0" w:space="0" w:color="auto"/>
      </w:divBdr>
    </w:div>
    <w:div w:id="1363745739">
      <w:bodyDiv w:val="1"/>
      <w:marLeft w:val="0"/>
      <w:marRight w:val="0"/>
      <w:marTop w:val="0"/>
      <w:marBottom w:val="0"/>
      <w:divBdr>
        <w:top w:val="none" w:sz="0" w:space="0" w:color="auto"/>
        <w:left w:val="none" w:sz="0" w:space="0" w:color="auto"/>
        <w:bottom w:val="none" w:sz="0" w:space="0" w:color="auto"/>
        <w:right w:val="none" w:sz="0" w:space="0" w:color="auto"/>
      </w:divBdr>
    </w:div>
    <w:div w:id="1364282567">
      <w:bodyDiv w:val="1"/>
      <w:marLeft w:val="0"/>
      <w:marRight w:val="0"/>
      <w:marTop w:val="0"/>
      <w:marBottom w:val="0"/>
      <w:divBdr>
        <w:top w:val="none" w:sz="0" w:space="0" w:color="auto"/>
        <w:left w:val="none" w:sz="0" w:space="0" w:color="auto"/>
        <w:bottom w:val="none" w:sz="0" w:space="0" w:color="auto"/>
        <w:right w:val="none" w:sz="0" w:space="0" w:color="auto"/>
      </w:divBdr>
    </w:div>
    <w:div w:id="1364332076">
      <w:bodyDiv w:val="1"/>
      <w:marLeft w:val="0"/>
      <w:marRight w:val="0"/>
      <w:marTop w:val="0"/>
      <w:marBottom w:val="0"/>
      <w:divBdr>
        <w:top w:val="none" w:sz="0" w:space="0" w:color="auto"/>
        <w:left w:val="none" w:sz="0" w:space="0" w:color="auto"/>
        <w:bottom w:val="none" w:sz="0" w:space="0" w:color="auto"/>
        <w:right w:val="none" w:sz="0" w:space="0" w:color="auto"/>
      </w:divBdr>
    </w:div>
    <w:div w:id="1364676508">
      <w:bodyDiv w:val="1"/>
      <w:marLeft w:val="0"/>
      <w:marRight w:val="0"/>
      <w:marTop w:val="0"/>
      <w:marBottom w:val="0"/>
      <w:divBdr>
        <w:top w:val="none" w:sz="0" w:space="0" w:color="auto"/>
        <w:left w:val="none" w:sz="0" w:space="0" w:color="auto"/>
        <w:bottom w:val="none" w:sz="0" w:space="0" w:color="auto"/>
        <w:right w:val="none" w:sz="0" w:space="0" w:color="auto"/>
      </w:divBdr>
    </w:div>
    <w:div w:id="1364944281">
      <w:bodyDiv w:val="1"/>
      <w:marLeft w:val="0"/>
      <w:marRight w:val="0"/>
      <w:marTop w:val="0"/>
      <w:marBottom w:val="0"/>
      <w:divBdr>
        <w:top w:val="none" w:sz="0" w:space="0" w:color="auto"/>
        <w:left w:val="none" w:sz="0" w:space="0" w:color="auto"/>
        <w:bottom w:val="none" w:sz="0" w:space="0" w:color="auto"/>
        <w:right w:val="none" w:sz="0" w:space="0" w:color="auto"/>
      </w:divBdr>
    </w:div>
    <w:div w:id="1365522985">
      <w:bodyDiv w:val="1"/>
      <w:marLeft w:val="0"/>
      <w:marRight w:val="0"/>
      <w:marTop w:val="0"/>
      <w:marBottom w:val="0"/>
      <w:divBdr>
        <w:top w:val="none" w:sz="0" w:space="0" w:color="auto"/>
        <w:left w:val="none" w:sz="0" w:space="0" w:color="auto"/>
        <w:bottom w:val="none" w:sz="0" w:space="0" w:color="auto"/>
        <w:right w:val="none" w:sz="0" w:space="0" w:color="auto"/>
      </w:divBdr>
    </w:div>
    <w:div w:id="1365594841">
      <w:bodyDiv w:val="1"/>
      <w:marLeft w:val="0"/>
      <w:marRight w:val="0"/>
      <w:marTop w:val="0"/>
      <w:marBottom w:val="0"/>
      <w:divBdr>
        <w:top w:val="none" w:sz="0" w:space="0" w:color="auto"/>
        <w:left w:val="none" w:sz="0" w:space="0" w:color="auto"/>
        <w:bottom w:val="none" w:sz="0" w:space="0" w:color="auto"/>
        <w:right w:val="none" w:sz="0" w:space="0" w:color="auto"/>
      </w:divBdr>
    </w:div>
    <w:div w:id="1365599362">
      <w:bodyDiv w:val="1"/>
      <w:marLeft w:val="0"/>
      <w:marRight w:val="0"/>
      <w:marTop w:val="0"/>
      <w:marBottom w:val="0"/>
      <w:divBdr>
        <w:top w:val="none" w:sz="0" w:space="0" w:color="auto"/>
        <w:left w:val="none" w:sz="0" w:space="0" w:color="auto"/>
        <w:bottom w:val="none" w:sz="0" w:space="0" w:color="auto"/>
        <w:right w:val="none" w:sz="0" w:space="0" w:color="auto"/>
      </w:divBdr>
    </w:div>
    <w:div w:id="1365836035">
      <w:bodyDiv w:val="1"/>
      <w:marLeft w:val="0"/>
      <w:marRight w:val="0"/>
      <w:marTop w:val="0"/>
      <w:marBottom w:val="0"/>
      <w:divBdr>
        <w:top w:val="none" w:sz="0" w:space="0" w:color="auto"/>
        <w:left w:val="none" w:sz="0" w:space="0" w:color="auto"/>
        <w:bottom w:val="none" w:sz="0" w:space="0" w:color="auto"/>
        <w:right w:val="none" w:sz="0" w:space="0" w:color="auto"/>
      </w:divBdr>
    </w:div>
    <w:div w:id="1366295510">
      <w:bodyDiv w:val="1"/>
      <w:marLeft w:val="0"/>
      <w:marRight w:val="0"/>
      <w:marTop w:val="0"/>
      <w:marBottom w:val="0"/>
      <w:divBdr>
        <w:top w:val="none" w:sz="0" w:space="0" w:color="auto"/>
        <w:left w:val="none" w:sz="0" w:space="0" w:color="auto"/>
        <w:bottom w:val="none" w:sz="0" w:space="0" w:color="auto"/>
        <w:right w:val="none" w:sz="0" w:space="0" w:color="auto"/>
      </w:divBdr>
    </w:div>
    <w:div w:id="1366639380">
      <w:bodyDiv w:val="1"/>
      <w:marLeft w:val="0"/>
      <w:marRight w:val="0"/>
      <w:marTop w:val="0"/>
      <w:marBottom w:val="0"/>
      <w:divBdr>
        <w:top w:val="none" w:sz="0" w:space="0" w:color="auto"/>
        <w:left w:val="none" w:sz="0" w:space="0" w:color="auto"/>
        <w:bottom w:val="none" w:sz="0" w:space="0" w:color="auto"/>
        <w:right w:val="none" w:sz="0" w:space="0" w:color="auto"/>
      </w:divBdr>
    </w:div>
    <w:div w:id="1367830604">
      <w:bodyDiv w:val="1"/>
      <w:marLeft w:val="0"/>
      <w:marRight w:val="0"/>
      <w:marTop w:val="0"/>
      <w:marBottom w:val="0"/>
      <w:divBdr>
        <w:top w:val="none" w:sz="0" w:space="0" w:color="auto"/>
        <w:left w:val="none" w:sz="0" w:space="0" w:color="auto"/>
        <w:bottom w:val="none" w:sz="0" w:space="0" w:color="auto"/>
        <w:right w:val="none" w:sz="0" w:space="0" w:color="auto"/>
      </w:divBdr>
    </w:div>
    <w:div w:id="1368136751">
      <w:bodyDiv w:val="1"/>
      <w:marLeft w:val="0"/>
      <w:marRight w:val="0"/>
      <w:marTop w:val="0"/>
      <w:marBottom w:val="0"/>
      <w:divBdr>
        <w:top w:val="none" w:sz="0" w:space="0" w:color="auto"/>
        <w:left w:val="none" w:sz="0" w:space="0" w:color="auto"/>
        <w:bottom w:val="none" w:sz="0" w:space="0" w:color="auto"/>
        <w:right w:val="none" w:sz="0" w:space="0" w:color="auto"/>
      </w:divBdr>
    </w:div>
    <w:div w:id="1369530715">
      <w:bodyDiv w:val="1"/>
      <w:marLeft w:val="0"/>
      <w:marRight w:val="0"/>
      <w:marTop w:val="0"/>
      <w:marBottom w:val="0"/>
      <w:divBdr>
        <w:top w:val="none" w:sz="0" w:space="0" w:color="auto"/>
        <w:left w:val="none" w:sz="0" w:space="0" w:color="auto"/>
        <w:bottom w:val="none" w:sz="0" w:space="0" w:color="auto"/>
        <w:right w:val="none" w:sz="0" w:space="0" w:color="auto"/>
      </w:divBdr>
    </w:div>
    <w:div w:id="1369987327">
      <w:bodyDiv w:val="1"/>
      <w:marLeft w:val="0"/>
      <w:marRight w:val="0"/>
      <w:marTop w:val="0"/>
      <w:marBottom w:val="0"/>
      <w:divBdr>
        <w:top w:val="none" w:sz="0" w:space="0" w:color="auto"/>
        <w:left w:val="none" w:sz="0" w:space="0" w:color="auto"/>
        <w:bottom w:val="none" w:sz="0" w:space="0" w:color="auto"/>
        <w:right w:val="none" w:sz="0" w:space="0" w:color="auto"/>
      </w:divBdr>
    </w:div>
    <w:div w:id="1370304444">
      <w:bodyDiv w:val="1"/>
      <w:marLeft w:val="0"/>
      <w:marRight w:val="0"/>
      <w:marTop w:val="0"/>
      <w:marBottom w:val="0"/>
      <w:divBdr>
        <w:top w:val="none" w:sz="0" w:space="0" w:color="auto"/>
        <w:left w:val="none" w:sz="0" w:space="0" w:color="auto"/>
        <w:bottom w:val="none" w:sz="0" w:space="0" w:color="auto"/>
        <w:right w:val="none" w:sz="0" w:space="0" w:color="auto"/>
      </w:divBdr>
    </w:div>
    <w:div w:id="1370372819">
      <w:bodyDiv w:val="1"/>
      <w:marLeft w:val="0"/>
      <w:marRight w:val="0"/>
      <w:marTop w:val="0"/>
      <w:marBottom w:val="0"/>
      <w:divBdr>
        <w:top w:val="none" w:sz="0" w:space="0" w:color="auto"/>
        <w:left w:val="none" w:sz="0" w:space="0" w:color="auto"/>
        <w:bottom w:val="none" w:sz="0" w:space="0" w:color="auto"/>
        <w:right w:val="none" w:sz="0" w:space="0" w:color="auto"/>
      </w:divBdr>
    </w:div>
    <w:div w:id="1370374877">
      <w:bodyDiv w:val="1"/>
      <w:marLeft w:val="0"/>
      <w:marRight w:val="0"/>
      <w:marTop w:val="0"/>
      <w:marBottom w:val="0"/>
      <w:divBdr>
        <w:top w:val="none" w:sz="0" w:space="0" w:color="auto"/>
        <w:left w:val="none" w:sz="0" w:space="0" w:color="auto"/>
        <w:bottom w:val="none" w:sz="0" w:space="0" w:color="auto"/>
        <w:right w:val="none" w:sz="0" w:space="0" w:color="auto"/>
      </w:divBdr>
    </w:div>
    <w:div w:id="1372421492">
      <w:bodyDiv w:val="1"/>
      <w:marLeft w:val="0"/>
      <w:marRight w:val="0"/>
      <w:marTop w:val="0"/>
      <w:marBottom w:val="0"/>
      <w:divBdr>
        <w:top w:val="none" w:sz="0" w:space="0" w:color="auto"/>
        <w:left w:val="none" w:sz="0" w:space="0" w:color="auto"/>
        <w:bottom w:val="none" w:sz="0" w:space="0" w:color="auto"/>
        <w:right w:val="none" w:sz="0" w:space="0" w:color="auto"/>
      </w:divBdr>
    </w:div>
    <w:div w:id="1372531314">
      <w:bodyDiv w:val="1"/>
      <w:marLeft w:val="0"/>
      <w:marRight w:val="0"/>
      <w:marTop w:val="0"/>
      <w:marBottom w:val="0"/>
      <w:divBdr>
        <w:top w:val="none" w:sz="0" w:space="0" w:color="auto"/>
        <w:left w:val="none" w:sz="0" w:space="0" w:color="auto"/>
        <w:bottom w:val="none" w:sz="0" w:space="0" w:color="auto"/>
        <w:right w:val="none" w:sz="0" w:space="0" w:color="auto"/>
      </w:divBdr>
    </w:div>
    <w:div w:id="1372681572">
      <w:bodyDiv w:val="1"/>
      <w:marLeft w:val="0"/>
      <w:marRight w:val="0"/>
      <w:marTop w:val="0"/>
      <w:marBottom w:val="0"/>
      <w:divBdr>
        <w:top w:val="none" w:sz="0" w:space="0" w:color="auto"/>
        <w:left w:val="none" w:sz="0" w:space="0" w:color="auto"/>
        <w:bottom w:val="none" w:sz="0" w:space="0" w:color="auto"/>
        <w:right w:val="none" w:sz="0" w:space="0" w:color="auto"/>
      </w:divBdr>
    </w:div>
    <w:div w:id="1373075282">
      <w:bodyDiv w:val="1"/>
      <w:marLeft w:val="0"/>
      <w:marRight w:val="0"/>
      <w:marTop w:val="0"/>
      <w:marBottom w:val="0"/>
      <w:divBdr>
        <w:top w:val="none" w:sz="0" w:space="0" w:color="auto"/>
        <w:left w:val="none" w:sz="0" w:space="0" w:color="auto"/>
        <w:bottom w:val="none" w:sz="0" w:space="0" w:color="auto"/>
        <w:right w:val="none" w:sz="0" w:space="0" w:color="auto"/>
      </w:divBdr>
    </w:div>
    <w:div w:id="1373725716">
      <w:bodyDiv w:val="1"/>
      <w:marLeft w:val="0"/>
      <w:marRight w:val="0"/>
      <w:marTop w:val="0"/>
      <w:marBottom w:val="0"/>
      <w:divBdr>
        <w:top w:val="none" w:sz="0" w:space="0" w:color="auto"/>
        <w:left w:val="none" w:sz="0" w:space="0" w:color="auto"/>
        <w:bottom w:val="none" w:sz="0" w:space="0" w:color="auto"/>
        <w:right w:val="none" w:sz="0" w:space="0" w:color="auto"/>
      </w:divBdr>
    </w:div>
    <w:div w:id="1374309738">
      <w:bodyDiv w:val="1"/>
      <w:marLeft w:val="0"/>
      <w:marRight w:val="0"/>
      <w:marTop w:val="0"/>
      <w:marBottom w:val="0"/>
      <w:divBdr>
        <w:top w:val="none" w:sz="0" w:space="0" w:color="auto"/>
        <w:left w:val="none" w:sz="0" w:space="0" w:color="auto"/>
        <w:bottom w:val="none" w:sz="0" w:space="0" w:color="auto"/>
        <w:right w:val="none" w:sz="0" w:space="0" w:color="auto"/>
      </w:divBdr>
    </w:div>
    <w:div w:id="1374885069">
      <w:bodyDiv w:val="1"/>
      <w:marLeft w:val="0"/>
      <w:marRight w:val="0"/>
      <w:marTop w:val="0"/>
      <w:marBottom w:val="0"/>
      <w:divBdr>
        <w:top w:val="none" w:sz="0" w:space="0" w:color="auto"/>
        <w:left w:val="none" w:sz="0" w:space="0" w:color="auto"/>
        <w:bottom w:val="none" w:sz="0" w:space="0" w:color="auto"/>
        <w:right w:val="none" w:sz="0" w:space="0" w:color="auto"/>
      </w:divBdr>
    </w:div>
    <w:div w:id="1375496684">
      <w:bodyDiv w:val="1"/>
      <w:marLeft w:val="0"/>
      <w:marRight w:val="0"/>
      <w:marTop w:val="0"/>
      <w:marBottom w:val="0"/>
      <w:divBdr>
        <w:top w:val="none" w:sz="0" w:space="0" w:color="auto"/>
        <w:left w:val="none" w:sz="0" w:space="0" w:color="auto"/>
        <w:bottom w:val="none" w:sz="0" w:space="0" w:color="auto"/>
        <w:right w:val="none" w:sz="0" w:space="0" w:color="auto"/>
      </w:divBdr>
    </w:div>
    <w:div w:id="1375618016">
      <w:bodyDiv w:val="1"/>
      <w:marLeft w:val="0"/>
      <w:marRight w:val="0"/>
      <w:marTop w:val="0"/>
      <w:marBottom w:val="0"/>
      <w:divBdr>
        <w:top w:val="none" w:sz="0" w:space="0" w:color="auto"/>
        <w:left w:val="none" w:sz="0" w:space="0" w:color="auto"/>
        <w:bottom w:val="none" w:sz="0" w:space="0" w:color="auto"/>
        <w:right w:val="none" w:sz="0" w:space="0" w:color="auto"/>
      </w:divBdr>
    </w:div>
    <w:div w:id="1375620023">
      <w:bodyDiv w:val="1"/>
      <w:marLeft w:val="0"/>
      <w:marRight w:val="0"/>
      <w:marTop w:val="0"/>
      <w:marBottom w:val="0"/>
      <w:divBdr>
        <w:top w:val="none" w:sz="0" w:space="0" w:color="auto"/>
        <w:left w:val="none" w:sz="0" w:space="0" w:color="auto"/>
        <w:bottom w:val="none" w:sz="0" w:space="0" w:color="auto"/>
        <w:right w:val="none" w:sz="0" w:space="0" w:color="auto"/>
      </w:divBdr>
    </w:div>
    <w:div w:id="1375890903">
      <w:bodyDiv w:val="1"/>
      <w:marLeft w:val="0"/>
      <w:marRight w:val="0"/>
      <w:marTop w:val="0"/>
      <w:marBottom w:val="0"/>
      <w:divBdr>
        <w:top w:val="none" w:sz="0" w:space="0" w:color="auto"/>
        <w:left w:val="none" w:sz="0" w:space="0" w:color="auto"/>
        <w:bottom w:val="none" w:sz="0" w:space="0" w:color="auto"/>
        <w:right w:val="none" w:sz="0" w:space="0" w:color="auto"/>
      </w:divBdr>
    </w:div>
    <w:div w:id="1375959389">
      <w:bodyDiv w:val="1"/>
      <w:marLeft w:val="0"/>
      <w:marRight w:val="0"/>
      <w:marTop w:val="0"/>
      <w:marBottom w:val="0"/>
      <w:divBdr>
        <w:top w:val="none" w:sz="0" w:space="0" w:color="auto"/>
        <w:left w:val="none" w:sz="0" w:space="0" w:color="auto"/>
        <w:bottom w:val="none" w:sz="0" w:space="0" w:color="auto"/>
        <w:right w:val="none" w:sz="0" w:space="0" w:color="auto"/>
      </w:divBdr>
    </w:div>
    <w:div w:id="1376154199">
      <w:bodyDiv w:val="1"/>
      <w:marLeft w:val="0"/>
      <w:marRight w:val="0"/>
      <w:marTop w:val="0"/>
      <w:marBottom w:val="0"/>
      <w:divBdr>
        <w:top w:val="none" w:sz="0" w:space="0" w:color="auto"/>
        <w:left w:val="none" w:sz="0" w:space="0" w:color="auto"/>
        <w:bottom w:val="none" w:sz="0" w:space="0" w:color="auto"/>
        <w:right w:val="none" w:sz="0" w:space="0" w:color="auto"/>
      </w:divBdr>
    </w:div>
    <w:div w:id="1378045985">
      <w:bodyDiv w:val="1"/>
      <w:marLeft w:val="0"/>
      <w:marRight w:val="0"/>
      <w:marTop w:val="0"/>
      <w:marBottom w:val="0"/>
      <w:divBdr>
        <w:top w:val="none" w:sz="0" w:space="0" w:color="auto"/>
        <w:left w:val="none" w:sz="0" w:space="0" w:color="auto"/>
        <w:bottom w:val="none" w:sz="0" w:space="0" w:color="auto"/>
        <w:right w:val="none" w:sz="0" w:space="0" w:color="auto"/>
      </w:divBdr>
    </w:div>
    <w:div w:id="1378050267">
      <w:bodyDiv w:val="1"/>
      <w:marLeft w:val="0"/>
      <w:marRight w:val="0"/>
      <w:marTop w:val="0"/>
      <w:marBottom w:val="0"/>
      <w:divBdr>
        <w:top w:val="none" w:sz="0" w:space="0" w:color="auto"/>
        <w:left w:val="none" w:sz="0" w:space="0" w:color="auto"/>
        <w:bottom w:val="none" w:sz="0" w:space="0" w:color="auto"/>
        <w:right w:val="none" w:sz="0" w:space="0" w:color="auto"/>
      </w:divBdr>
    </w:div>
    <w:div w:id="1378891840">
      <w:bodyDiv w:val="1"/>
      <w:marLeft w:val="0"/>
      <w:marRight w:val="0"/>
      <w:marTop w:val="0"/>
      <w:marBottom w:val="0"/>
      <w:divBdr>
        <w:top w:val="none" w:sz="0" w:space="0" w:color="auto"/>
        <w:left w:val="none" w:sz="0" w:space="0" w:color="auto"/>
        <w:bottom w:val="none" w:sz="0" w:space="0" w:color="auto"/>
        <w:right w:val="none" w:sz="0" w:space="0" w:color="auto"/>
      </w:divBdr>
    </w:div>
    <w:div w:id="1379083234">
      <w:bodyDiv w:val="1"/>
      <w:marLeft w:val="0"/>
      <w:marRight w:val="0"/>
      <w:marTop w:val="0"/>
      <w:marBottom w:val="0"/>
      <w:divBdr>
        <w:top w:val="none" w:sz="0" w:space="0" w:color="auto"/>
        <w:left w:val="none" w:sz="0" w:space="0" w:color="auto"/>
        <w:bottom w:val="none" w:sz="0" w:space="0" w:color="auto"/>
        <w:right w:val="none" w:sz="0" w:space="0" w:color="auto"/>
      </w:divBdr>
    </w:div>
    <w:div w:id="1379403088">
      <w:bodyDiv w:val="1"/>
      <w:marLeft w:val="0"/>
      <w:marRight w:val="0"/>
      <w:marTop w:val="0"/>
      <w:marBottom w:val="0"/>
      <w:divBdr>
        <w:top w:val="none" w:sz="0" w:space="0" w:color="auto"/>
        <w:left w:val="none" w:sz="0" w:space="0" w:color="auto"/>
        <w:bottom w:val="none" w:sz="0" w:space="0" w:color="auto"/>
        <w:right w:val="none" w:sz="0" w:space="0" w:color="auto"/>
      </w:divBdr>
    </w:div>
    <w:div w:id="1379430653">
      <w:bodyDiv w:val="1"/>
      <w:marLeft w:val="0"/>
      <w:marRight w:val="0"/>
      <w:marTop w:val="0"/>
      <w:marBottom w:val="0"/>
      <w:divBdr>
        <w:top w:val="none" w:sz="0" w:space="0" w:color="auto"/>
        <w:left w:val="none" w:sz="0" w:space="0" w:color="auto"/>
        <w:bottom w:val="none" w:sz="0" w:space="0" w:color="auto"/>
        <w:right w:val="none" w:sz="0" w:space="0" w:color="auto"/>
      </w:divBdr>
    </w:div>
    <w:div w:id="1379473502">
      <w:bodyDiv w:val="1"/>
      <w:marLeft w:val="0"/>
      <w:marRight w:val="0"/>
      <w:marTop w:val="0"/>
      <w:marBottom w:val="0"/>
      <w:divBdr>
        <w:top w:val="none" w:sz="0" w:space="0" w:color="auto"/>
        <w:left w:val="none" w:sz="0" w:space="0" w:color="auto"/>
        <w:bottom w:val="none" w:sz="0" w:space="0" w:color="auto"/>
        <w:right w:val="none" w:sz="0" w:space="0" w:color="auto"/>
      </w:divBdr>
    </w:div>
    <w:div w:id="1379817261">
      <w:bodyDiv w:val="1"/>
      <w:marLeft w:val="0"/>
      <w:marRight w:val="0"/>
      <w:marTop w:val="0"/>
      <w:marBottom w:val="0"/>
      <w:divBdr>
        <w:top w:val="none" w:sz="0" w:space="0" w:color="auto"/>
        <w:left w:val="none" w:sz="0" w:space="0" w:color="auto"/>
        <w:bottom w:val="none" w:sz="0" w:space="0" w:color="auto"/>
        <w:right w:val="none" w:sz="0" w:space="0" w:color="auto"/>
      </w:divBdr>
    </w:div>
    <w:div w:id="1380205540">
      <w:bodyDiv w:val="1"/>
      <w:marLeft w:val="0"/>
      <w:marRight w:val="0"/>
      <w:marTop w:val="0"/>
      <w:marBottom w:val="0"/>
      <w:divBdr>
        <w:top w:val="none" w:sz="0" w:space="0" w:color="auto"/>
        <w:left w:val="none" w:sz="0" w:space="0" w:color="auto"/>
        <w:bottom w:val="none" w:sz="0" w:space="0" w:color="auto"/>
        <w:right w:val="none" w:sz="0" w:space="0" w:color="auto"/>
      </w:divBdr>
    </w:div>
    <w:div w:id="1381171381">
      <w:bodyDiv w:val="1"/>
      <w:marLeft w:val="0"/>
      <w:marRight w:val="0"/>
      <w:marTop w:val="0"/>
      <w:marBottom w:val="0"/>
      <w:divBdr>
        <w:top w:val="none" w:sz="0" w:space="0" w:color="auto"/>
        <w:left w:val="none" w:sz="0" w:space="0" w:color="auto"/>
        <w:bottom w:val="none" w:sz="0" w:space="0" w:color="auto"/>
        <w:right w:val="none" w:sz="0" w:space="0" w:color="auto"/>
      </w:divBdr>
    </w:div>
    <w:div w:id="1381903890">
      <w:bodyDiv w:val="1"/>
      <w:marLeft w:val="0"/>
      <w:marRight w:val="0"/>
      <w:marTop w:val="0"/>
      <w:marBottom w:val="0"/>
      <w:divBdr>
        <w:top w:val="none" w:sz="0" w:space="0" w:color="auto"/>
        <w:left w:val="none" w:sz="0" w:space="0" w:color="auto"/>
        <w:bottom w:val="none" w:sz="0" w:space="0" w:color="auto"/>
        <w:right w:val="none" w:sz="0" w:space="0" w:color="auto"/>
      </w:divBdr>
    </w:div>
    <w:div w:id="1382636746">
      <w:bodyDiv w:val="1"/>
      <w:marLeft w:val="0"/>
      <w:marRight w:val="0"/>
      <w:marTop w:val="0"/>
      <w:marBottom w:val="0"/>
      <w:divBdr>
        <w:top w:val="none" w:sz="0" w:space="0" w:color="auto"/>
        <w:left w:val="none" w:sz="0" w:space="0" w:color="auto"/>
        <w:bottom w:val="none" w:sz="0" w:space="0" w:color="auto"/>
        <w:right w:val="none" w:sz="0" w:space="0" w:color="auto"/>
      </w:divBdr>
    </w:div>
    <w:div w:id="1382709403">
      <w:bodyDiv w:val="1"/>
      <w:marLeft w:val="0"/>
      <w:marRight w:val="0"/>
      <w:marTop w:val="0"/>
      <w:marBottom w:val="0"/>
      <w:divBdr>
        <w:top w:val="none" w:sz="0" w:space="0" w:color="auto"/>
        <w:left w:val="none" w:sz="0" w:space="0" w:color="auto"/>
        <w:bottom w:val="none" w:sz="0" w:space="0" w:color="auto"/>
        <w:right w:val="none" w:sz="0" w:space="0" w:color="auto"/>
      </w:divBdr>
    </w:div>
    <w:div w:id="1383671234">
      <w:bodyDiv w:val="1"/>
      <w:marLeft w:val="0"/>
      <w:marRight w:val="0"/>
      <w:marTop w:val="0"/>
      <w:marBottom w:val="0"/>
      <w:divBdr>
        <w:top w:val="none" w:sz="0" w:space="0" w:color="auto"/>
        <w:left w:val="none" w:sz="0" w:space="0" w:color="auto"/>
        <w:bottom w:val="none" w:sz="0" w:space="0" w:color="auto"/>
        <w:right w:val="none" w:sz="0" w:space="0" w:color="auto"/>
      </w:divBdr>
    </w:div>
    <w:div w:id="1385373480">
      <w:bodyDiv w:val="1"/>
      <w:marLeft w:val="0"/>
      <w:marRight w:val="0"/>
      <w:marTop w:val="0"/>
      <w:marBottom w:val="0"/>
      <w:divBdr>
        <w:top w:val="none" w:sz="0" w:space="0" w:color="auto"/>
        <w:left w:val="none" w:sz="0" w:space="0" w:color="auto"/>
        <w:bottom w:val="none" w:sz="0" w:space="0" w:color="auto"/>
        <w:right w:val="none" w:sz="0" w:space="0" w:color="auto"/>
      </w:divBdr>
    </w:div>
    <w:div w:id="1385639610">
      <w:bodyDiv w:val="1"/>
      <w:marLeft w:val="0"/>
      <w:marRight w:val="0"/>
      <w:marTop w:val="0"/>
      <w:marBottom w:val="0"/>
      <w:divBdr>
        <w:top w:val="none" w:sz="0" w:space="0" w:color="auto"/>
        <w:left w:val="none" w:sz="0" w:space="0" w:color="auto"/>
        <w:bottom w:val="none" w:sz="0" w:space="0" w:color="auto"/>
        <w:right w:val="none" w:sz="0" w:space="0" w:color="auto"/>
      </w:divBdr>
    </w:div>
    <w:div w:id="1385905248">
      <w:bodyDiv w:val="1"/>
      <w:marLeft w:val="0"/>
      <w:marRight w:val="0"/>
      <w:marTop w:val="0"/>
      <w:marBottom w:val="0"/>
      <w:divBdr>
        <w:top w:val="none" w:sz="0" w:space="0" w:color="auto"/>
        <w:left w:val="none" w:sz="0" w:space="0" w:color="auto"/>
        <w:bottom w:val="none" w:sz="0" w:space="0" w:color="auto"/>
        <w:right w:val="none" w:sz="0" w:space="0" w:color="auto"/>
      </w:divBdr>
    </w:div>
    <w:div w:id="1386177736">
      <w:bodyDiv w:val="1"/>
      <w:marLeft w:val="0"/>
      <w:marRight w:val="0"/>
      <w:marTop w:val="0"/>
      <w:marBottom w:val="0"/>
      <w:divBdr>
        <w:top w:val="none" w:sz="0" w:space="0" w:color="auto"/>
        <w:left w:val="none" w:sz="0" w:space="0" w:color="auto"/>
        <w:bottom w:val="none" w:sz="0" w:space="0" w:color="auto"/>
        <w:right w:val="none" w:sz="0" w:space="0" w:color="auto"/>
      </w:divBdr>
    </w:div>
    <w:div w:id="1386493811">
      <w:bodyDiv w:val="1"/>
      <w:marLeft w:val="0"/>
      <w:marRight w:val="0"/>
      <w:marTop w:val="0"/>
      <w:marBottom w:val="0"/>
      <w:divBdr>
        <w:top w:val="none" w:sz="0" w:space="0" w:color="auto"/>
        <w:left w:val="none" w:sz="0" w:space="0" w:color="auto"/>
        <w:bottom w:val="none" w:sz="0" w:space="0" w:color="auto"/>
        <w:right w:val="none" w:sz="0" w:space="0" w:color="auto"/>
      </w:divBdr>
    </w:div>
    <w:div w:id="1387147617">
      <w:bodyDiv w:val="1"/>
      <w:marLeft w:val="0"/>
      <w:marRight w:val="0"/>
      <w:marTop w:val="0"/>
      <w:marBottom w:val="0"/>
      <w:divBdr>
        <w:top w:val="none" w:sz="0" w:space="0" w:color="auto"/>
        <w:left w:val="none" w:sz="0" w:space="0" w:color="auto"/>
        <w:bottom w:val="none" w:sz="0" w:space="0" w:color="auto"/>
        <w:right w:val="none" w:sz="0" w:space="0" w:color="auto"/>
      </w:divBdr>
    </w:div>
    <w:div w:id="1387991217">
      <w:bodyDiv w:val="1"/>
      <w:marLeft w:val="0"/>
      <w:marRight w:val="0"/>
      <w:marTop w:val="0"/>
      <w:marBottom w:val="0"/>
      <w:divBdr>
        <w:top w:val="none" w:sz="0" w:space="0" w:color="auto"/>
        <w:left w:val="none" w:sz="0" w:space="0" w:color="auto"/>
        <w:bottom w:val="none" w:sz="0" w:space="0" w:color="auto"/>
        <w:right w:val="none" w:sz="0" w:space="0" w:color="auto"/>
      </w:divBdr>
    </w:div>
    <w:div w:id="1388256776">
      <w:bodyDiv w:val="1"/>
      <w:marLeft w:val="0"/>
      <w:marRight w:val="0"/>
      <w:marTop w:val="0"/>
      <w:marBottom w:val="0"/>
      <w:divBdr>
        <w:top w:val="none" w:sz="0" w:space="0" w:color="auto"/>
        <w:left w:val="none" w:sz="0" w:space="0" w:color="auto"/>
        <w:bottom w:val="none" w:sz="0" w:space="0" w:color="auto"/>
        <w:right w:val="none" w:sz="0" w:space="0" w:color="auto"/>
      </w:divBdr>
    </w:div>
    <w:div w:id="1388535054">
      <w:bodyDiv w:val="1"/>
      <w:marLeft w:val="0"/>
      <w:marRight w:val="0"/>
      <w:marTop w:val="0"/>
      <w:marBottom w:val="0"/>
      <w:divBdr>
        <w:top w:val="none" w:sz="0" w:space="0" w:color="auto"/>
        <w:left w:val="none" w:sz="0" w:space="0" w:color="auto"/>
        <w:bottom w:val="none" w:sz="0" w:space="0" w:color="auto"/>
        <w:right w:val="none" w:sz="0" w:space="0" w:color="auto"/>
      </w:divBdr>
    </w:div>
    <w:div w:id="1389260845">
      <w:bodyDiv w:val="1"/>
      <w:marLeft w:val="0"/>
      <w:marRight w:val="0"/>
      <w:marTop w:val="0"/>
      <w:marBottom w:val="0"/>
      <w:divBdr>
        <w:top w:val="none" w:sz="0" w:space="0" w:color="auto"/>
        <w:left w:val="none" w:sz="0" w:space="0" w:color="auto"/>
        <w:bottom w:val="none" w:sz="0" w:space="0" w:color="auto"/>
        <w:right w:val="none" w:sz="0" w:space="0" w:color="auto"/>
      </w:divBdr>
    </w:div>
    <w:div w:id="1390419059">
      <w:bodyDiv w:val="1"/>
      <w:marLeft w:val="0"/>
      <w:marRight w:val="0"/>
      <w:marTop w:val="0"/>
      <w:marBottom w:val="0"/>
      <w:divBdr>
        <w:top w:val="none" w:sz="0" w:space="0" w:color="auto"/>
        <w:left w:val="none" w:sz="0" w:space="0" w:color="auto"/>
        <w:bottom w:val="none" w:sz="0" w:space="0" w:color="auto"/>
        <w:right w:val="none" w:sz="0" w:space="0" w:color="auto"/>
      </w:divBdr>
    </w:div>
    <w:div w:id="1390421676">
      <w:bodyDiv w:val="1"/>
      <w:marLeft w:val="0"/>
      <w:marRight w:val="0"/>
      <w:marTop w:val="0"/>
      <w:marBottom w:val="0"/>
      <w:divBdr>
        <w:top w:val="none" w:sz="0" w:space="0" w:color="auto"/>
        <w:left w:val="none" w:sz="0" w:space="0" w:color="auto"/>
        <w:bottom w:val="none" w:sz="0" w:space="0" w:color="auto"/>
        <w:right w:val="none" w:sz="0" w:space="0" w:color="auto"/>
      </w:divBdr>
    </w:div>
    <w:div w:id="1390569185">
      <w:bodyDiv w:val="1"/>
      <w:marLeft w:val="0"/>
      <w:marRight w:val="0"/>
      <w:marTop w:val="0"/>
      <w:marBottom w:val="0"/>
      <w:divBdr>
        <w:top w:val="none" w:sz="0" w:space="0" w:color="auto"/>
        <w:left w:val="none" w:sz="0" w:space="0" w:color="auto"/>
        <w:bottom w:val="none" w:sz="0" w:space="0" w:color="auto"/>
        <w:right w:val="none" w:sz="0" w:space="0" w:color="auto"/>
      </w:divBdr>
    </w:div>
    <w:div w:id="1391222034">
      <w:bodyDiv w:val="1"/>
      <w:marLeft w:val="0"/>
      <w:marRight w:val="0"/>
      <w:marTop w:val="0"/>
      <w:marBottom w:val="0"/>
      <w:divBdr>
        <w:top w:val="none" w:sz="0" w:space="0" w:color="auto"/>
        <w:left w:val="none" w:sz="0" w:space="0" w:color="auto"/>
        <w:bottom w:val="none" w:sz="0" w:space="0" w:color="auto"/>
        <w:right w:val="none" w:sz="0" w:space="0" w:color="auto"/>
      </w:divBdr>
    </w:div>
    <w:div w:id="1391268411">
      <w:bodyDiv w:val="1"/>
      <w:marLeft w:val="0"/>
      <w:marRight w:val="0"/>
      <w:marTop w:val="0"/>
      <w:marBottom w:val="0"/>
      <w:divBdr>
        <w:top w:val="none" w:sz="0" w:space="0" w:color="auto"/>
        <w:left w:val="none" w:sz="0" w:space="0" w:color="auto"/>
        <w:bottom w:val="none" w:sz="0" w:space="0" w:color="auto"/>
        <w:right w:val="none" w:sz="0" w:space="0" w:color="auto"/>
      </w:divBdr>
    </w:div>
    <w:div w:id="1391612179">
      <w:bodyDiv w:val="1"/>
      <w:marLeft w:val="0"/>
      <w:marRight w:val="0"/>
      <w:marTop w:val="0"/>
      <w:marBottom w:val="0"/>
      <w:divBdr>
        <w:top w:val="none" w:sz="0" w:space="0" w:color="auto"/>
        <w:left w:val="none" w:sz="0" w:space="0" w:color="auto"/>
        <w:bottom w:val="none" w:sz="0" w:space="0" w:color="auto"/>
        <w:right w:val="none" w:sz="0" w:space="0" w:color="auto"/>
      </w:divBdr>
    </w:div>
    <w:div w:id="1391683900">
      <w:bodyDiv w:val="1"/>
      <w:marLeft w:val="0"/>
      <w:marRight w:val="0"/>
      <w:marTop w:val="0"/>
      <w:marBottom w:val="0"/>
      <w:divBdr>
        <w:top w:val="none" w:sz="0" w:space="0" w:color="auto"/>
        <w:left w:val="none" w:sz="0" w:space="0" w:color="auto"/>
        <w:bottom w:val="none" w:sz="0" w:space="0" w:color="auto"/>
        <w:right w:val="none" w:sz="0" w:space="0" w:color="auto"/>
      </w:divBdr>
    </w:div>
    <w:div w:id="1392581754">
      <w:bodyDiv w:val="1"/>
      <w:marLeft w:val="0"/>
      <w:marRight w:val="0"/>
      <w:marTop w:val="0"/>
      <w:marBottom w:val="0"/>
      <w:divBdr>
        <w:top w:val="none" w:sz="0" w:space="0" w:color="auto"/>
        <w:left w:val="none" w:sz="0" w:space="0" w:color="auto"/>
        <w:bottom w:val="none" w:sz="0" w:space="0" w:color="auto"/>
        <w:right w:val="none" w:sz="0" w:space="0" w:color="auto"/>
      </w:divBdr>
    </w:div>
    <w:div w:id="1392726833">
      <w:bodyDiv w:val="1"/>
      <w:marLeft w:val="0"/>
      <w:marRight w:val="0"/>
      <w:marTop w:val="0"/>
      <w:marBottom w:val="0"/>
      <w:divBdr>
        <w:top w:val="none" w:sz="0" w:space="0" w:color="auto"/>
        <w:left w:val="none" w:sz="0" w:space="0" w:color="auto"/>
        <w:bottom w:val="none" w:sz="0" w:space="0" w:color="auto"/>
        <w:right w:val="none" w:sz="0" w:space="0" w:color="auto"/>
      </w:divBdr>
    </w:div>
    <w:div w:id="1393499804">
      <w:bodyDiv w:val="1"/>
      <w:marLeft w:val="0"/>
      <w:marRight w:val="0"/>
      <w:marTop w:val="0"/>
      <w:marBottom w:val="0"/>
      <w:divBdr>
        <w:top w:val="none" w:sz="0" w:space="0" w:color="auto"/>
        <w:left w:val="none" w:sz="0" w:space="0" w:color="auto"/>
        <w:bottom w:val="none" w:sz="0" w:space="0" w:color="auto"/>
        <w:right w:val="none" w:sz="0" w:space="0" w:color="auto"/>
      </w:divBdr>
    </w:div>
    <w:div w:id="1394233191">
      <w:bodyDiv w:val="1"/>
      <w:marLeft w:val="0"/>
      <w:marRight w:val="0"/>
      <w:marTop w:val="0"/>
      <w:marBottom w:val="0"/>
      <w:divBdr>
        <w:top w:val="none" w:sz="0" w:space="0" w:color="auto"/>
        <w:left w:val="none" w:sz="0" w:space="0" w:color="auto"/>
        <w:bottom w:val="none" w:sz="0" w:space="0" w:color="auto"/>
        <w:right w:val="none" w:sz="0" w:space="0" w:color="auto"/>
      </w:divBdr>
    </w:div>
    <w:div w:id="1394694707">
      <w:bodyDiv w:val="1"/>
      <w:marLeft w:val="0"/>
      <w:marRight w:val="0"/>
      <w:marTop w:val="0"/>
      <w:marBottom w:val="0"/>
      <w:divBdr>
        <w:top w:val="none" w:sz="0" w:space="0" w:color="auto"/>
        <w:left w:val="none" w:sz="0" w:space="0" w:color="auto"/>
        <w:bottom w:val="none" w:sz="0" w:space="0" w:color="auto"/>
        <w:right w:val="none" w:sz="0" w:space="0" w:color="auto"/>
      </w:divBdr>
    </w:div>
    <w:div w:id="1394886781">
      <w:bodyDiv w:val="1"/>
      <w:marLeft w:val="0"/>
      <w:marRight w:val="0"/>
      <w:marTop w:val="0"/>
      <w:marBottom w:val="0"/>
      <w:divBdr>
        <w:top w:val="none" w:sz="0" w:space="0" w:color="auto"/>
        <w:left w:val="none" w:sz="0" w:space="0" w:color="auto"/>
        <w:bottom w:val="none" w:sz="0" w:space="0" w:color="auto"/>
        <w:right w:val="none" w:sz="0" w:space="0" w:color="auto"/>
      </w:divBdr>
    </w:div>
    <w:div w:id="1394965716">
      <w:bodyDiv w:val="1"/>
      <w:marLeft w:val="0"/>
      <w:marRight w:val="0"/>
      <w:marTop w:val="0"/>
      <w:marBottom w:val="0"/>
      <w:divBdr>
        <w:top w:val="none" w:sz="0" w:space="0" w:color="auto"/>
        <w:left w:val="none" w:sz="0" w:space="0" w:color="auto"/>
        <w:bottom w:val="none" w:sz="0" w:space="0" w:color="auto"/>
        <w:right w:val="none" w:sz="0" w:space="0" w:color="auto"/>
      </w:divBdr>
    </w:div>
    <w:div w:id="1395276651">
      <w:bodyDiv w:val="1"/>
      <w:marLeft w:val="0"/>
      <w:marRight w:val="0"/>
      <w:marTop w:val="0"/>
      <w:marBottom w:val="0"/>
      <w:divBdr>
        <w:top w:val="none" w:sz="0" w:space="0" w:color="auto"/>
        <w:left w:val="none" w:sz="0" w:space="0" w:color="auto"/>
        <w:bottom w:val="none" w:sz="0" w:space="0" w:color="auto"/>
        <w:right w:val="none" w:sz="0" w:space="0" w:color="auto"/>
      </w:divBdr>
    </w:div>
    <w:div w:id="1395469608">
      <w:bodyDiv w:val="1"/>
      <w:marLeft w:val="0"/>
      <w:marRight w:val="0"/>
      <w:marTop w:val="0"/>
      <w:marBottom w:val="0"/>
      <w:divBdr>
        <w:top w:val="none" w:sz="0" w:space="0" w:color="auto"/>
        <w:left w:val="none" w:sz="0" w:space="0" w:color="auto"/>
        <w:bottom w:val="none" w:sz="0" w:space="0" w:color="auto"/>
        <w:right w:val="none" w:sz="0" w:space="0" w:color="auto"/>
      </w:divBdr>
    </w:div>
    <w:div w:id="1395739500">
      <w:bodyDiv w:val="1"/>
      <w:marLeft w:val="0"/>
      <w:marRight w:val="0"/>
      <w:marTop w:val="0"/>
      <w:marBottom w:val="0"/>
      <w:divBdr>
        <w:top w:val="none" w:sz="0" w:space="0" w:color="auto"/>
        <w:left w:val="none" w:sz="0" w:space="0" w:color="auto"/>
        <w:bottom w:val="none" w:sz="0" w:space="0" w:color="auto"/>
        <w:right w:val="none" w:sz="0" w:space="0" w:color="auto"/>
      </w:divBdr>
    </w:div>
    <w:div w:id="1396704170">
      <w:bodyDiv w:val="1"/>
      <w:marLeft w:val="0"/>
      <w:marRight w:val="0"/>
      <w:marTop w:val="0"/>
      <w:marBottom w:val="0"/>
      <w:divBdr>
        <w:top w:val="none" w:sz="0" w:space="0" w:color="auto"/>
        <w:left w:val="none" w:sz="0" w:space="0" w:color="auto"/>
        <w:bottom w:val="none" w:sz="0" w:space="0" w:color="auto"/>
        <w:right w:val="none" w:sz="0" w:space="0" w:color="auto"/>
      </w:divBdr>
    </w:div>
    <w:div w:id="1397043944">
      <w:bodyDiv w:val="1"/>
      <w:marLeft w:val="0"/>
      <w:marRight w:val="0"/>
      <w:marTop w:val="0"/>
      <w:marBottom w:val="0"/>
      <w:divBdr>
        <w:top w:val="none" w:sz="0" w:space="0" w:color="auto"/>
        <w:left w:val="none" w:sz="0" w:space="0" w:color="auto"/>
        <w:bottom w:val="none" w:sz="0" w:space="0" w:color="auto"/>
        <w:right w:val="none" w:sz="0" w:space="0" w:color="auto"/>
      </w:divBdr>
    </w:div>
    <w:div w:id="1397783990">
      <w:bodyDiv w:val="1"/>
      <w:marLeft w:val="0"/>
      <w:marRight w:val="0"/>
      <w:marTop w:val="0"/>
      <w:marBottom w:val="0"/>
      <w:divBdr>
        <w:top w:val="none" w:sz="0" w:space="0" w:color="auto"/>
        <w:left w:val="none" w:sz="0" w:space="0" w:color="auto"/>
        <w:bottom w:val="none" w:sz="0" w:space="0" w:color="auto"/>
        <w:right w:val="none" w:sz="0" w:space="0" w:color="auto"/>
      </w:divBdr>
    </w:div>
    <w:div w:id="1397975861">
      <w:bodyDiv w:val="1"/>
      <w:marLeft w:val="0"/>
      <w:marRight w:val="0"/>
      <w:marTop w:val="0"/>
      <w:marBottom w:val="0"/>
      <w:divBdr>
        <w:top w:val="none" w:sz="0" w:space="0" w:color="auto"/>
        <w:left w:val="none" w:sz="0" w:space="0" w:color="auto"/>
        <w:bottom w:val="none" w:sz="0" w:space="0" w:color="auto"/>
        <w:right w:val="none" w:sz="0" w:space="0" w:color="auto"/>
      </w:divBdr>
    </w:div>
    <w:div w:id="1397976790">
      <w:bodyDiv w:val="1"/>
      <w:marLeft w:val="0"/>
      <w:marRight w:val="0"/>
      <w:marTop w:val="0"/>
      <w:marBottom w:val="0"/>
      <w:divBdr>
        <w:top w:val="none" w:sz="0" w:space="0" w:color="auto"/>
        <w:left w:val="none" w:sz="0" w:space="0" w:color="auto"/>
        <w:bottom w:val="none" w:sz="0" w:space="0" w:color="auto"/>
        <w:right w:val="none" w:sz="0" w:space="0" w:color="auto"/>
      </w:divBdr>
    </w:div>
    <w:div w:id="1399982476">
      <w:bodyDiv w:val="1"/>
      <w:marLeft w:val="0"/>
      <w:marRight w:val="0"/>
      <w:marTop w:val="0"/>
      <w:marBottom w:val="0"/>
      <w:divBdr>
        <w:top w:val="none" w:sz="0" w:space="0" w:color="auto"/>
        <w:left w:val="none" w:sz="0" w:space="0" w:color="auto"/>
        <w:bottom w:val="none" w:sz="0" w:space="0" w:color="auto"/>
        <w:right w:val="none" w:sz="0" w:space="0" w:color="auto"/>
      </w:divBdr>
    </w:div>
    <w:div w:id="1400206158">
      <w:bodyDiv w:val="1"/>
      <w:marLeft w:val="0"/>
      <w:marRight w:val="0"/>
      <w:marTop w:val="0"/>
      <w:marBottom w:val="0"/>
      <w:divBdr>
        <w:top w:val="none" w:sz="0" w:space="0" w:color="auto"/>
        <w:left w:val="none" w:sz="0" w:space="0" w:color="auto"/>
        <w:bottom w:val="none" w:sz="0" w:space="0" w:color="auto"/>
        <w:right w:val="none" w:sz="0" w:space="0" w:color="auto"/>
      </w:divBdr>
    </w:div>
    <w:div w:id="1400404415">
      <w:bodyDiv w:val="1"/>
      <w:marLeft w:val="0"/>
      <w:marRight w:val="0"/>
      <w:marTop w:val="0"/>
      <w:marBottom w:val="0"/>
      <w:divBdr>
        <w:top w:val="none" w:sz="0" w:space="0" w:color="auto"/>
        <w:left w:val="none" w:sz="0" w:space="0" w:color="auto"/>
        <w:bottom w:val="none" w:sz="0" w:space="0" w:color="auto"/>
        <w:right w:val="none" w:sz="0" w:space="0" w:color="auto"/>
      </w:divBdr>
    </w:div>
    <w:div w:id="1400785092">
      <w:bodyDiv w:val="1"/>
      <w:marLeft w:val="0"/>
      <w:marRight w:val="0"/>
      <w:marTop w:val="0"/>
      <w:marBottom w:val="0"/>
      <w:divBdr>
        <w:top w:val="none" w:sz="0" w:space="0" w:color="auto"/>
        <w:left w:val="none" w:sz="0" w:space="0" w:color="auto"/>
        <w:bottom w:val="none" w:sz="0" w:space="0" w:color="auto"/>
        <w:right w:val="none" w:sz="0" w:space="0" w:color="auto"/>
      </w:divBdr>
    </w:div>
    <w:div w:id="1400860478">
      <w:bodyDiv w:val="1"/>
      <w:marLeft w:val="0"/>
      <w:marRight w:val="0"/>
      <w:marTop w:val="0"/>
      <w:marBottom w:val="0"/>
      <w:divBdr>
        <w:top w:val="none" w:sz="0" w:space="0" w:color="auto"/>
        <w:left w:val="none" w:sz="0" w:space="0" w:color="auto"/>
        <w:bottom w:val="none" w:sz="0" w:space="0" w:color="auto"/>
        <w:right w:val="none" w:sz="0" w:space="0" w:color="auto"/>
      </w:divBdr>
    </w:div>
    <w:div w:id="1400863500">
      <w:bodyDiv w:val="1"/>
      <w:marLeft w:val="0"/>
      <w:marRight w:val="0"/>
      <w:marTop w:val="0"/>
      <w:marBottom w:val="0"/>
      <w:divBdr>
        <w:top w:val="none" w:sz="0" w:space="0" w:color="auto"/>
        <w:left w:val="none" w:sz="0" w:space="0" w:color="auto"/>
        <w:bottom w:val="none" w:sz="0" w:space="0" w:color="auto"/>
        <w:right w:val="none" w:sz="0" w:space="0" w:color="auto"/>
      </w:divBdr>
    </w:div>
    <w:div w:id="1400978081">
      <w:bodyDiv w:val="1"/>
      <w:marLeft w:val="0"/>
      <w:marRight w:val="0"/>
      <w:marTop w:val="0"/>
      <w:marBottom w:val="0"/>
      <w:divBdr>
        <w:top w:val="none" w:sz="0" w:space="0" w:color="auto"/>
        <w:left w:val="none" w:sz="0" w:space="0" w:color="auto"/>
        <w:bottom w:val="none" w:sz="0" w:space="0" w:color="auto"/>
        <w:right w:val="none" w:sz="0" w:space="0" w:color="auto"/>
      </w:divBdr>
    </w:div>
    <w:div w:id="1401556036">
      <w:bodyDiv w:val="1"/>
      <w:marLeft w:val="0"/>
      <w:marRight w:val="0"/>
      <w:marTop w:val="0"/>
      <w:marBottom w:val="0"/>
      <w:divBdr>
        <w:top w:val="none" w:sz="0" w:space="0" w:color="auto"/>
        <w:left w:val="none" w:sz="0" w:space="0" w:color="auto"/>
        <w:bottom w:val="none" w:sz="0" w:space="0" w:color="auto"/>
        <w:right w:val="none" w:sz="0" w:space="0" w:color="auto"/>
      </w:divBdr>
    </w:div>
    <w:div w:id="1401715755">
      <w:bodyDiv w:val="1"/>
      <w:marLeft w:val="0"/>
      <w:marRight w:val="0"/>
      <w:marTop w:val="0"/>
      <w:marBottom w:val="0"/>
      <w:divBdr>
        <w:top w:val="none" w:sz="0" w:space="0" w:color="auto"/>
        <w:left w:val="none" w:sz="0" w:space="0" w:color="auto"/>
        <w:bottom w:val="none" w:sz="0" w:space="0" w:color="auto"/>
        <w:right w:val="none" w:sz="0" w:space="0" w:color="auto"/>
      </w:divBdr>
    </w:div>
    <w:div w:id="1402019559">
      <w:bodyDiv w:val="1"/>
      <w:marLeft w:val="0"/>
      <w:marRight w:val="0"/>
      <w:marTop w:val="0"/>
      <w:marBottom w:val="0"/>
      <w:divBdr>
        <w:top w:val="none" w:sz="0" w:space="0" w:color="auto"/>
        <w:left w:val="none" w:sz="0" w:space="0" w:color="auto"/>
        <w:bottom w:val="none" w:sz="0" w:space="0" w:color="auto"/>
        <w:right w:val="none" w:sz="0" w:space="0" w:color="auto"/>
      </w:divBdr>
    </w:div>
    <w:div w:id="1402213824">
      <w:bodyDiv w:val="1"/>
      <w:marLeft w:val="0"/>
      <w:marRight w:val="0"/>
      <w:marTop w:val="0"/>
      <w:marBottom w:val="0"/>
      <w:divBdr>
        <w:top w:val="none" w:sz="0" w:space="0" w:color="auto"/>
        <w:left w:val="none" w:sz="0" w:space="0" w:color="auto"/>
        <w:bottom w:val="none" w:sz="0" w:space="0" w:color="auto"/>
        <w:right w:val="none" w:sz="0" w:space="0" w:color="auto"/>
      </w:divBdr>
    </w:div>
    <w:div w:id="1402287767">
      <w:bodyDiv w:val="1"/>
      <w:marLeft w:val="0"/>
      <w:marRight w:val="0"/>
      <w:marTop w:val="0"/>
      <w:marBottom w:val="0"/>
      <w:divBdr>
        <w:top w:val="none" w:sz="0" w:space="0" w:color="auto"/>
        <w:left w:val="none" w:sz="0" w:space="0" w:color="auto"/>
        <w:bottom w:val="none" w:sz="0" w:space="0" w:color="auto"/>
        <w:right w:val="none" w:sz="0" w:space="0" w:color="auto"/>
      </w:divBdr>
    </w:div>
    <w:div w:id="1402289035">
      <w:bodyDiv w:val="1"/>
      <w:marLeft w:val="0"/>
      <w:marRight w:val="0"/>
      <w:marTop w:val="0"/>
      <w:marBottom w:val="0"/>
      <w:divBdr>
        <w:top w:val="none" w:sz="0" w:space="0" w:color="auto"/>
        <w:left w:val="none" w:sz="0" w:space="0" w:color="auto"/>
        <w:bottom w:val="none" w:sz="0" w:space="0" w:color="auto"/>
        <w:right w:val="none" w:sz="0" w:space="0" w:color="auto"/>
      </w:divBdr>
    </w:div>
    <w:div w:id="1402364962">
      <w:bodyDiv w:val="1"/>
      <w:marLeft w:val="0"/>
      <w:marRight w:val="0"/>
      <w:marTop w:val="0"/>
      <w:marBottom w:val="0"/>
      <w:divBdr>
        <w:top w:val="none" w:sz="0" w:space="0" w:color="auto"/>
        <w:left w:val="none" w:sz="0" w:space="0" w:color="auto"/>
        <w:bottom w:val="none" w:sz="0" w:space="0" w:color="auto"/>
        <w:right w:val="none" w:sz="0" w:space="0" w:color="auto"/>
      </w:divBdr>
    </w:div>
    <w:div w:id="1402869392">
      <w:bodyDiv w:val="1"/>
      <w:marLeft w:val="0"/>
      <w:marRight w:val="0"/>
      <w:marTop w:val="0"/>
      <w:marBottom w:val="0"/>
      <w:divBdr>
        <w:top w:val="none" w:sz="0" w:space="0" w:color="auto"/>
        <w:left w:val="none" w:sz="0" w:space="0" w:color="auto"/>
        <w:bottom w:val="none" w:sz="0" w:space="0" w:color="auto"/>
        <w:right w:val="none" w:sz="0" w:space="0" w:color="auto"/>
      </w:divBdr>
    </w:div>
    <w:div w:id="1403605306">
      <w:bodyDiv w:val="1"/>
      <w:marLeft w:val="0"/>
      <w:marRight w:val="0"/>
      <w:marTop w:val="0"/>
      <w:marBottom w:val="0"/>
      <w:divBdr>
        <w:top w:val="none" w:sz="0" w:space="0" w:color="auto"/>
        <w:left w:val="none" w:sz="0" w:space="0" w:color="auto"/>
        <w:bottom w:val="none" w:sz="0" w:space="0" w:color="auto"/>
        <w:right w:val="none" w:sz="0" w:space="0" w:color="auto"/>
      </w:divBdr>
    </w:div>
    <w:div w:id="1403790044">
      <w:bodyDiv w:val="1"/>
      <w:marLeft w:val="0"/>
      <w:marRight w:val="0"/>
      <w:marTop w:val="0"/>
      <w:marBottom w:val="0"/>
      <w:divBdr>
        <w:top w:val="none" w:sz="0" w:space="0" w:color="auto"/>
        <w:left w:val="none" w:sz="0" w:space="0" w:color="auto"/>
        <w:bottom w:val="none" w:sz="0" w:space="0" w:color="auto"/>
        <w:right w:val="none" w:sz="0" w:space="0" w:color="auto"/>
      </w:divBdr>
    </w:div>
    <w:div w:id="1404991049">
      <w:bodyDiv w:val="1"/>
      <w:marLeft w:val="0"/>
      <w:marRight w:val="0"/>
      <w:marTop w:val="0"/>
      <w:marBottom w:val="0"/>
      <w:divBdr>
        <w:top w:val="none" w:sz="0" w:space="0" w:color="auto"/>
        <w:left w:val="none" w:sz="0" w:space="0" w:color="auto"/>
        <w:bottom w:val="none" w:sz="0" w:space="0" w:color="auto"/>
        <w:right w:val="none" w:sz="0" w:space="0" w:color="auto"/>
      </w:divBdr>
    </w:div>
    <w:div w:id="1405375837">
      <w:bodyDiv w:val="1"/>
      <w:marLeft w:val="0"/>
      <w:marRight w:val="0"/>
      <w:marTop w:val="0"/>
      <w:marBottom w:val="0"/>
      <w:divBdr>
        <w:top w:val="none" w:sz="0" w:space="0" w:color="auto"/>
        <w:left w:val="none" w:sz="0" w:space="0" w:color="auto"/>
        <w:bottom w:val="none" w:sz="0" w:space="0" w:color="auto"/>
        <w:right w:val="none" w:sz="0" w:space="0" w:color="auto"/>
      </w:divBdr>
    </w:div>
    <w:div w:id="1406149461">
      <w:bodyDiv w:val="1"/>
      <w:marLeft w:val="0"/>
      <w:marRight w:val="0"/>
      <w:marTop w:val="0"/>
      <w:marBottom w:val="0"/>
      <w:divBdr>
        <w:top w:val="none" w:sz="0" w:space="0" w:color="auto"/>
        <w:left w:val="none" w:sz="0" w:space="0" w:color="auto"/>
        <w:bottom w:val="none" w:sz="0" w:space="0" w:color="auto"/>
        <w:right w:val="none" w:sz="0" w:space="0" w:color="auto"/>
      </w:divBdr>
    </w:div>
    <w:div w:id="1406414232">
      <w:bodyDiv w:val="1"/>
      <w:marLeft w:val="0"/>
      <w:marRight w:val="0"/>
      <w:marTop w:val="0"/>
      <w:marBottom w:val="0"/>
      <w:divBdr>
        <w:top w:val="none" w:sz="0" w:space="0" w:color="auto"/>
        <w:left w:val="none" w:sz="0" w:space="0" w:color="auto"/>
        <w:bottom w:val="none" w:sz="0" w:space="0" w:color="auto"/>
        <w:right w:val="none" w:sz="0" w:space="0" w:color="auto"/>
      </w:divBdr>
    </w:div>
    <w:div w:id="1406420298">
      <w:bodyDiv w:val="1"/>
      <w:marLeft w:val="0"/>
      <w:marRight w:val="0"/>
      <w:marTop w:val="0"/>
      <w:marBottom w:val="0"/>
      <w:divBdr>
        <w:top w:val="none" w:sz="0" w:space="0" w:color="auto"/>
        <w:left w:val="none" w:sz="0" w:space="0" w:color="auto"/>
        <w:bottom w:val="none" w:sz="0" w:space="0" w:color="auto"/>
        <w:right w:val="none" w:sz="0" w:space="0" w:color="auto"/>
      </w:divBdr>
    </w:div>
    <w:div w:id="1406536829">
      <w:bodyDiv w:val="1"/>
      <w:marLeft w:val="0"/>
      <w:marRight w:val="0"/>
      <w:marTop w:val="0"/>
      <w:marBottom w:val="0"/>
      <w:divBdr>
        <w:top w:val="none" w:sz="0" w:space="0" w:color="auto"/>
        <w:left w:val="none" w:sz="0" w:space="0" w:color="auto"/>
        <w:bottom w:val="none" w:sz="0" w:space="0" w:color="auto"/>
        <w:right w:val="none" w:sz="0" w:space="0" w:color="auto"/>
      </w:divBdr>
    </w:div>
    <w:div w:id="1406609565">
      <w:bodyDiv w:val="1"/>
      <w:marLeft w:val="0"/>
      <w:marRight w:val="0"/>
      <w:marTop w:val="0"/>
      <w:marBottom w:val="0"/>
      <w:divBdr>
        <w:top w:val="none" w:sz="0" w:space="0" w:color="auto"/>
        <w:left w:val="none" w:sz="0" w:space="0" w:color="auto"/>
        <w:bottom w:val="none" w:sz="0" w:space="0" w:color="auto"/>
        <w:right w:val="none" w:sz="0" w:space="0" w:color="auto"/>
      </w:divBdr>
    </w:div>
    <w:div w:id="1408381822">
      <w:bodyDiv w:val="1"/>
      <w:marLeft w:val="0"/>
      <w:marRight w:val="0"/>
      <w:marTop w:val="0"/>
      <w:marBottom w:val="0"/>
      <w:divBdr>
        <w:top w:val="none" w:sz="0" w:space="0" w:color="auto"/>
        <w:left w:val="none" w:sz="0" w:space="0" w:color="auto"/>
        <w:bottom w:val="none" w:sz="0" w:space="0" w:color="auto"/>
        <w:right w:val="none" w:sz="0" w:space="0" w:color="auto"/>
      </w:divBdr>
    </w:div>
    <w:div w:id="1408573339">
      <w:bodyDiv w:val="1"/>
      <w:marLeft w:val="0"/>
      <w:marRight w:val="0"/>
      <w:marTop w:val="0"/>
      <w:marBottom w:val="0"/>
      <w:divBdr>
        <w:top w:val="none" w:sz="0" w:space="0" w:color="auto"/>
        <w:left w:val="none" w:sz="0" w:space="0" w:color="auto"/>
        <w:bottom w:val="none" w:sz="0" w:space="0" w:color="auto"/>
        <w:right w:val="none" w:sz="0" w:space="0" w:color="auto"/>
      </w:divBdr>
    </w:div>
    <w:div w:id="1409379024">
      <w:bodyDiv w:val="1"/>
      <w:marLeft w:val="0"/>
      <w:marRight w:val="0"/>
      <w:marTop w:val="0"/>
      <w:marBottom w:val="0"/>
      <w:divBdr>
        <w:top w:val="none" w:sz="0" w:space="0" w:color="auto"/>
        <w:left w:val="none" w:sz="0" w:space="0" w:color="auto"/>
        <w:bottom w:val="none" w:sz="0" w:space="0" w:color="auto"/>
        <w:right w:val="none" w:sz="0" w:space="0" w:color="auto"/>
      </w:divBdr>
    </w:div>
    <w:div w:id="1411000696">
      <w:bodyDiv w:val="1"/>
      <w:marLeft w:val="0"/>
      <w:marRight w:val="0"/>
      <w:marTop w:val="0"/>
      <w:marBottom w:val="0"/>
      <w:divBdr>
        <w:top w:val="none" w:sz="0" w:space="0" w:color="auto"/>
        <w:left w:val="none" w:sz="0" w:space="0" w:color="auto"/>
        <w:bottom w:val="none" w:sz="0" w:space="0" w:color="auto"/>
        <w:right w:val="none" w:sz="0" w:space="0" w:color="auto"/>
      </w:divBdr>
    </w:div>
    <w:div w:id="1412309281">
      <w:bodyDiv w:val="1"/>
      <w:marLeft w:val="0"/>
      <w:marRight w:val="0"/>
      <w:marTop w:val="0"/>
      <w:marBottom w:val="0"/>
      <w:divBdr>
        <w:top w:val="none" w:sz="0" w:space="0" w:color="auto"/>
        <w:left w:val="none" w:sz="0" w:space="0" w:color="auto"/>
        <w:bottom w:val="none" w:sz="0" w:space="0" w:color="auto"/>
        <w:right w:val="none" w:sz="0" w:space="0" w:color="auto"/>
      </w:divBdr>
    </w:div>
    <w:div w:id="1413116643">
      <w:bodyDiv w:val="1"/>
      <w:marLeft w:val="0"/>
      <w:marRight w:val="0"/>
      <w:marTop w:val="0"/>
      <w:marBottom w:val="0"/>
      <w:divBdr>
        <w:top w:val="none" w:sz="0" w:space="0" w:color="auto"/>
        <w:left w:val="none" w:sz="0" w:space="0" w:color="auto"/>
        <w:bottom w:val="none" w:sz="0" w:space="0" w:color="auto"/>
        <w:right w:val="none" w:sz="0" w:space="0" w:color="auto"/>
      </w:divBdr>
    </w:div>
    <w:div w:id="1414010520">
      <w:bodyDiv w:val="1"/>
      <w:marLeft w:val="0"/>
      <w:marRight w:val="0"/>
      <w:marTop w:val="0"/>
      <w:marBottom w:val="0"/>
      <w:divBdr>
        <w:top w:val="none" w:sz="0" w:space="0" w:color="auto"/>
        <w:left w:val="none" w:sz="0" w:space="0" w:color="auto"/>
        <w:bottom w:val="none" w:sz="0" w:space="0" w:color="auto"/>
        <w:right w:val="none" w:sz="0" w:space="0" w:color="auto"/>
      </w:divBdr>
    </w:div>
    <w:div w:id="1414619601">
      <w:bodyDiv w:val="1"/>
      <w:marLeft w:val="0"/>
      <w:marRight w:val="0"/>
      <w:marTop w:val="0"/>
      <w:marBottom w:val="0"/>
      <w:divBdr>
        <w:top w:val="none" w:sz="0" w:space="0" w:color="auto"/>
        <w:left w:val="none" w:sz="0" w:space="0" w:color="auto"/>
        <w:bottom w:val="none" w:sz="0" w:space="0" w:color="auto"/>
        <w:right w:val="none" w:sz="0" w:space="0" w:color="auto"/>
      </w:divBdr>
    </w:div>
    <w:div w:id="1414743110">
      <w:bodyDiv w:val="1"/>
      <w:marLeft w:val="0"/>
      <w:marRight w:val="0"/>
      <w:marTop w:val="0"/>
      <w:marBottom w:val="0"/>
      <w:divBdr>
        <w:top w:val="none" w:sz="0" w:space="0" w:color="auto"/>
        <w:left w:val="none" w:sz="0" w:space="0" w:color="auto"/>
        <w:bottom w:val="none" w:sz="0" w:space="0" w:color="auto"/>
        <w:right w:val="none" w:sz="0" w:space="0" w:color="auto"/>
      </w:divBdr>
    </w:div>
    <w:div w:id="1416049621">
      <w:bodyDiv w:val="1"/>
      <w:marLeft w:val="0"/>
      <w:marRight w:val="0"/>
      <w:marTop w:val="0"/>
      <w:marBottom w:val="0"/>
      <w:divBdr>
        <w:top w:val="none" w:sz="0" w:space="0" w:color="auto"/>
        <w:left w:val="none" w:sz="0" w:space="0" w:color="auto"/>
        <w:bottom w:val="none" w:sz="0" w:space="0" w:color="auto"/>
        <w:right w:val="none" w:sz="0" w:space="0" w:color="auto"/>
      </w:divBdr>
    </w:div>
    <w:div w:id="1416249395">
      <w:bodyDiv w:val="1"/>
      <w:marLeft w:val="0"/>
      <w:marRight w:val="0"/>
      <w:marTop w:val="0"/>
      <w:marBottom w:val="0"/>
      <w:divBdr>
        <w:top w:val="none" w:sz="0" w:space="0" w:color="auto"/>
        <w:left w:val="none" w:sz="0" w:space="0" w:color="auto"/>
        <w:bottom w:val="none" w:sz="0" w:space="0" w:color="auto"/>
        <w:right w:val="none" w:sz="0" w:space="0" w:color="auto"/>
      </w:divBdr>
    </w:div>
    <w:div w:id="1416978858">
      <w:bodyDiv w:val="1"/>
      <w:marLeft w:val="0"/>
      <w:marRight w:val="0"/>
      <w:marTop w:val="0"/>
      <w:marBottom w:val="0"/>
      <w:divBdr>
        <w:top w:val="none" w:sz="0" w:space="0" w:color="auto"/>
        <w:left w:val="none" w:sz="0" w:space="0" w:color="auto"/>
        <w:bottom w:val="none" w:sz="0" w:space="0" w:color="auto"/>
        <w:right w:val="none" w:sz="0" w:space="0" w:color="auto"/>
      </w:divBdr>
    </w:div>
    <w:div w:id="1420717302">
      <w:bodyDiv w:val="1"/>
      <w:marLeft w:val="0"/>
      <w:marRight w:val="0"/>
      <w:marTop w:val="0"/>
      <w:marBottom w:val="0"/>
      <w:divBdr>
        <w:top w:val="none" w:sz="0" w:space="0" w:color="auto"/>
        <w:left w:val="none" w:sz="0" w:space="0" w:color="auto"/>
        <w:bottom w:val="none" w:sz="0" w:space="0" w:color="auto"/>
        <w:right w:val="none" w:sz="0" w:space="0" w:color="auto"/>
      </w:divBdr>
    </w:div>
    <w:div w:id="1421293253">
      <w:bodyDiv w:val="1"/>
      <w:marLeft w:val="0"/>
      <w:marRight w:val="0"/>
      <w:marTop w:val="0"/>
      <w:marBottom w:val="0"/>
      <w:divBdr>
        <w:top w:val="none" w:sz="0" w:space="0" w:color="auto"/>
        <w:left w:val="none" w:sz="0" w:space="0" w:color="auto"/>
        <w:bottom w:val="none" w:sz="0" w:space="0" w:color="auto"/>
        <w:right w:val="none" w:sz="0" w:space="0" w:color="auto"/>
      </w:divBdr>
    </w:div>
    <w:div w:id="1421753393">
      <w:bodyDiv w:val="1"/>
      <w:marLeft w:val="0"/>
      <w:marRight w:val="0"/>
      <w:marTop w:val="0"/>
      <w:marBottom w:val="0"/>
      <w:divBdr>
        <w:top w:val="none" w:sz="0" w:space="0" w:color="auto"/>
        <w:left w:val="none" w:sz="0" w:space="0" w:color="auto"/>
        <w:bottom w:val="none" w:sz="0" w:space="0" w:color="auto"/>
        <w:right w:val="none" w:sz="0" w:space="0" w:color="auto"/>
      </w:divBdr>
    </w:div>
    <w:div w:id="1421755811">
      <w:bodyDiv w:val="1"/>
      <w:marLeft w:val="0"/>
      <w:marRight w:val="0"/>
      <w:marTop w:val="0"/>
      <w:marBottom w:val="0"/>
      <w:divBdr>
        <w:top w:val="none" w:sz="0" w:space="0" w:color="auto"/>
        <w:left w:val="none" w:sz="0" w:space="0" w:color="auto"/>
        <w:bottom w:val="none" w:sz="0" w:space="0" w:color="auto"/>
        <w:right w:val="none" w:sz="0" w:space="0" w:color="auto"/>
      </w:divBdr>
    </w:div>
    <w:div w:id="1421950896">
      <w:bodyDiv w:val="1"/>
      <w:marLeft w:val="0"/>
      <w:marRight w:val="0"/>
      <w:marTop w:val="0"/>
      <w:marBottom w:val="0"/>
      <w:divBdr>
        <w:top w:val="none" w:sz="0" w:space="0" w:color="auto"/>
        <w:left w:val="none" w:sz="0" w:space="0" w:color="auto"/>
        <w:bottom w:val="none" w:sz="0" w:space="0" w:color="auto"/>
        <w:right w:val="none" w:sz="0" w:space="0" w:color="auto"/>
      </w:divBdr>
    </w:div>
    <w:div w:id="1422020853">
      <w:bodyDiv w:val="1"/>
      <w:marLeft w:val="0"/>
      <w:marRight w:val="0"/>
      <w:marTop w:val="0"/>
      <w:marBottom w:val="0"/>
      <w:divBdr>
        <w:top w:val="none" w:sz="0" w:space="0" w:color="auto"/>
        <w:left w:val="none" w:sz="0" w:space="0" w:color="auto"/>
        <w:bottom w:val="none" w:sz="0" w:space="0" w:color="auto"/>
        <w:right w:val="none" w:sz="0" w:space="0" w:color="auto"/>
      </w:divBdr>
    </w:div>
    <w:div w:id="1423139334">
      <w:bodyDiv w:val="1"/>
      <w:marLeft w:val="0"/>
      <w:marRight w:val="0"/>
      <w:marTop w:val="0"/>
      <w:marBottom w:val="0"/>
      <w:divBdr>
        <w:top w:val="none" w:sz="0" w:space="0" w:color="auto"/>
        <w:left w:val="none" w:sz="0" w:space="0" w:color="auto"/>
        <w:bottom w:val="none" w:sz="0" w:space="0" w:color="auto"/>
        <w:right w:val="none" w:sz="0" w:space="0" w:color="auto"/>
      </w:divBdr>
    </w:div>
    <w:div w:id="1423187931">
      <w:bodyDiv w:val="1"/>
      <w:marLeft w:val="0"/>
      <w:marRight w:val="0"/>
      <w:marTop w:val="0"/>
      <w:marBottom w:val="0"/>
      <w:divBdr>
        <w:top w:val="none" w:sz="0" w:space="0" w:color="auto"/>
        <w:left w:val="none" w:sz="0" w:space="0" w:color="auto"/>
        <w:bottom w:val="none" w:sz="0" w:space="0" w:color="auto"/>
        <w:right w:val="none" w:sz="0" w:space="0" w:color="auto"/>
      </w:divBdr>
    </w:div>
    <w:div w:id="1423338019">
      <w:bodyDiv w:val="1"/>
      <w:marLeft w:val="0"/>
      <w:marRight w:val="0"/>
      <w:marTop w:val="0"/>
      <w:marBottom w:val="0"/>
      <w:divBdr>
        <w:top w:val="none" w:sz="0" w:space="0" w:color="auto"/>
        <w:left w:val="none" w:sz="0" w:space="0" w:color="auto"/>
        <w:bottom w:val="none" w:sz="0" w:space="0" w:color="auto"/>
        <w:right w:val="none" w:sz="0" w:space="0" w:color="auto"/>
      </w:divBdr>
    </w:div>
    <w:div w:id="1423451396">
      <w:bodyDiv w:val="1"/>
      <w:marLeft w:val="0"/>
      <w:marRight w:val="0"/>
      <w:marTop w:val="0"/>
      <w:marBottom w:val="0"/>
      <w:divBdr>
        <w:top w:val="none" w:sz="0" w:space="0" w:color="auto"/>
        <w:left w:val="none" w:sz="0" w:space="0" w:color="auto"/>
        <w:bottom w:val="none" w:sz="0" w:space="0" w:color="auto"/>
        <w:right w:val="none" w:sz="0" w:space="0" w:color="auto"/>
      </w:divBdr>
    </w:div>
    <w:div w:id="1423575273">
      <w:bodyDiv w:val="1"/>
      <w:marLeft w:val="0"/>
      <w:marRight w:val="0"/>
      <w:marTop w:val="0"/>
      <w:marBottom w:val="0"/>
      <w:divBdr>
        <w:top w:val="none" w:sz="0" w:space="0" w:color="auto"/>
        <w:left w:val="none" w:sz="0" w:space="0" w:color="auto"/>
        <w:bottom w:val="none" w:sz="0" w:space="0" w:color="auto"/>
        <w:right w:val="none" w:sz="0" w:space="0" w:color="auto"/>
      </w:divBdr>
    </w:div>
    <w:div w:id="1423605297">
      <w:bodyDiv w:val="1"/>
      <w:marLeft w:val="0"/>
      <w:marRight w:val="0"/>
      <w:marTop w:val="0"/>
      <w:marBottom w:val="0"/>
      <w:divBdr>
        <w:top w:val="none" w:sz="0" w:space="0" w:color="auto"/>
        <w:left w:val="none" w:sz="0" w:space="0" w:color="auto"/>
        <w:bottom w:val="none" w:sz="0" w:space="0" w:color="auto"/>
        <w:right w:val="none" w:sz="0" w:space="0" w:color="auto"/>
      </w:divBdr>
    </w:div>
    <w:div w:id="1425296126">
      <w:bodyDiv w:val="1"/>
      <w:marLeft w:val="0"/>
      <w:marRight w:val="0"/>
      <w:marTop w:val="0"/>
      <w:marBottom w:val="0"/>
      <w:divBdr>
        <w:top w:val="none" w:sz="0" w:space="0" w:color="auto"/>
        <w:left w:val="none" w:sz="0" w:space="0" w:color="auto"/>
        <w:bottom w:val="none" w:sz="0" w:space="0" w:color="auto"/>
        <w:right w:val="none" w:sz="0" w:space="0" w:color="auto"/>
      </w:divBdr>
    </w:div>
    <w:div w:id="1425297014">
      <w:bodyDiv w:val="1"/>
      <w:marLeft w:val="0"/>
      <w:marRight w:val="0"/>
      <w:marTop w:val="0"/>
      <w:marBottom w:val="0"/>
      <w:divBdr>
        <w:top w:val="none" w:sz="0" w:space="0" w:color="auto"/>
        <w:left w:val="none" w:sz="0" w:space="0" w:color="auto"/>
        <w:bottom w:val="none" w:sz="0" w:space="0" w:color="auto"/>
        <w:right w:val="none" w:sz="0" w:space="0" w:color="auto"/>
      </w:divBdr>
    </w:div>
    <w:div w:id="1425298202">
      <w:bodyDiv w:val="1"/>
      <w:marLeft w:val="0"/>
      <w:marRight w:val="0"/>
      <w:marTop w:val="0"/>
      <w:marBottom w:val="0"/>
      <w:divBdr>
        <w:top w:val="none" w:sz="0" w:space="0" w:color="auto"/>
        <w:left w:val="none" w:sz="0" w:space="0" w:color="auto"/>
        <w:bottom w:val="none" w:sz="0" w:space="0" w:color="auto"/>
        <w:right w:val="none" w:sz="0" w:space="0" w:color="auto"/>
      </w:divBdr>
    </w:div>
    <w:div w:id="1425422821">
      <w:bodyDiv w:val="1"/>
      <w:marLeft w:val="0"/>
      <w:marRight w:val="0"/>
      <w:marTop w:val="0"/>
      <w:marBottom w:val="0"/>
      <w:divBdr>
        <w:top w:val="none" w:sz="0" w:space="0" w:color="auto"/>
        <w:left w:val="none" w:sz="0" w:space="0" w:color="auto"/>
        <w:bottom w:val="none" w:sz="0" w:space="0" w:color="auto"/>
        <w:right w:val="none" w:sz="0" w:space="0" w:color="auto"/>
      </w:divBdr>
    </w:div>
    <w:div w:id="1425809631">
      <w:bodyDiv w:val="1"/>
      <w:marLeft w:val="0"/>
      <w:marRight w:val="0"/>
      <w:marTop w:val="0"/>
      <w:marBottom w:val="0"/>
      <w:divBdr>
        <w:top w:val="none" w:sz="0" w:space="0" w:color="auto"/>
        <w:left w:val="none" w:sz="0" w:space="0" w:color="auto"/>
        <w:bottom w:val="none" w:sz="0" w:space="0" w:color="auto"/>
        <w:right w:val="none" w:sz="0" w:space="0" w:color="auto"/>
      </w:divBdr>
    </w:div>
    <w:div w:id="1426263589">
      <w:bodyDiv w:val="1"/>
      <w:marLeft w:val="0"/>
      <w:marRight w:val="0"/>
      <w:marTop w:val="0"/>
      <w:marBottom w:val="0"/>
      <w:divBdr>
        <w:top w:val="none" w:sz="0" w:space="0" w:color="auto"/>
        <w:left w:val="none" w:sz="0" w:space="0" w:color="auto"/>
        <w:bottom w:val="none" w:sz="0" w:space="0" w:color="auto"/>
        <w:right w:val="none" w:sz="0" w:space="0" w:color="auto"/>
      </w:divBdr>
    </w:div>
    <w:div w:id="1426422042">
      <w:bodyDiv w:val="1"/>
      <w:marLeft w:val="0"/>
      <w:marRight w:val="0"/>
      <w:marTop w:val="0"/>
      <w:marBottom w:val="0"/>
      <w:divBdr>
        <w:top w:val="none" w:sz="0" w:space="0" w:color="auto"/>
        <w:left w:val="none" w:sz="0" w:space="0" w:color="auto"/>
        <w:bottom w:val="none" w:sz="0" w:space="0" w:color="auto"/>
        <w:right w:val="none" w:sz="0" w:space="0" w:color="auto"/>
      </w:divBdr>
    </w:div>
    <w:div w:id="1426606331">
      <w:bodyDiv w:val="1"/>
      <w:marLeft w:val="0"/>
      <w:marRight w:val="0"/>
      <w:marTop w:val="0"/>
      <w:marBottom w:val="0"/>
      <w:divBdr>
        <w:top w:val="none" w:sz="0" w:space="0" w:color="auto"/>
        <w:left w:val="none" w:sz="0" w:space="0" w:color="auto"/>
        <w:bottom w:val="none" w:sz="0" w:space="0" w:color="auto"/>
        <w:right w:val="none" w:sz="0" w:space="0" w:color="auto"/>
      </w:divBdr>
    </w:div>
    <w:div w:id="1426920064">
      <w:bodyDiv w:val="1"/>
      <w:marLeft w:val="0"/>
      <w:marRight w:val="0"/>
      <w:marTop w:val="0"/>
      <w:marBottom w:val="0"/>
      <w:divBdr>
        <w:top w:val="none" w:sz="0" w:space="0" w:color="auto"/>
        <w:left w:val="none" w:sz="0" w:space="0" w:color="auto"/>
        <w:bottom w:val="none" w:sz="0" w:space="0" w:color="auto"/>
        <w:right w:val="none" w:sz="0" w:space="0" w:color="auto"/>
      </w:divBdr>
    </w:div>
    <w:div w:id="1427075225">
      <w:bodyDiv w:val="1"/>
      <w:marLeft w:val="0"/>
      <w:marRight w:val="0"/>
      <w:marTop w:val="0"/>
      <w:marBottom w:val="0"/>
      <w:divBdr>
        <w:top w:val="none" w:sz="0" w:space="0" w:color="auto"/>
        <w:left w:val="none" w:sz="0" w:space="0" w:color="auto"/>
        <w:bottom w:val="none" w:sz="0" w:space="0" w:color="auto"/>
        <w:right w:val="none" w:sz="0" w:space="0" w:color="auto"/>
      </w:divBdr>
    </w:div>
    <w:div w:id="1427116422">
      <w:bodyDiv w:val="1"/>
      <w:marLeft w:val="0"/>
      <w:marRight w:val="0"/>
      <w:marTop w:val="0"/>
      <w:marBottom w:val="0"/>
      <w:divBdr>
        <w:top w:val="none" w:sz="0" w:space="0" w:color="auto"/>
        <w:left w:val="none" w:sz="0" w:space="0" w:color="auto"/>
        <w:bottom w:val="none" w:sz="0" w:space="0" w:color="auto"/>
        <w:right w:val="none" w:sz="0" w:space="0" w:color="auto"/>
      </w:divBdr>
    </w:div>
    <w:div w:id="1427116509">
      <w:bodyDiv w:val="1"/>
      <w:marLeft w:val="0"/>
      <w:marRight w:val="0"/>
      <w:marTop w:val="0"/>
      <w:marBottom w:val="0"/>
      <w:divBdr>
        <w:top w:val="none" w:sz="0" w:space="0" w:color="auto"/>
        <w:left w:val="none" w:sz="0" w:space="0" w:color="auto"/>
        <w:bottom w:val="none" w:sz="0" w:space="0" w:color="auto"/>
        <w:right w:val="none" w:sz="0" w:space="0" w:color="auto"/>
      </w:divBdr>
    </w:div>
    <w:div w:id="1427119672">
      <w:bodyDiv w:val="1"/>
      <w:marLeft w:val="0"/>
      <w:marRight w:val="0"/>
      <w:marTop w:val="0"/>
      <w:marBottom w:val="0"/>
      <w:divBdr>
        <w:top w:val="none" w:sz="0" w:space="0" w:color="auto"/>
        <w:left w:val="none" w:sz="0" w:space="0" w:color="auto"/>
        <w:bottom w:val="none" w:sz="0" w:space="0" w:color="auto"/>
        <w:right w:val="none" w:sz="0" w:space="0" w:color="auto"/>
      </w:divBdr>
    </w:div>
    <w:div w:id="1427505947">
      <w:bodyDiv w:val="1"/>
      <w:marLeft w:val="0"/>
      <w:marRight w:val="0"/>
      <w:marTop w:val="0"/>
      <w:marBottom w:val="0"/>
      <w:divBdr>
        <w:top w:val="none" w:sz="0" w:space="0" w:color="auto"/>
        <w:left w:val="none" w:sz="0" w:space="0" w:color="auto"/>
        <w:bottom w:val="none" w:sz="0" w:space="0" w:color="auto"/>
        <w:right w:val="none" w:sz="0" w:space="0" w:color="auto"/>
      </w:divBdr>
    </w:div>
    <w:div w:id="1427572782">
      <w:bodyDiv w:val="1"/>
      <w:marLeft w:val="0"/>
      <w:marRight w:val="0"/>
      <w:marTop w:val="0"/>
      <w:marBottom w:val="0"/>
      <w:divBdr>
        <w:top w:val="none" w:sz="0" w:space="0" w:color="auto"/>
        <w:left w:val="none" w:sz="0" w:space="0" w:color="auto"/>
        <w:bottom w:val="none" w:sz="0" w:space="0" w:color="auto"/>
        <w:right w:val="none" w:sz="0" w:space="0" w:color="auto"/>
      </w:divBdr>
    </w:div>
    <w:div w:id="1427581177">
      <w:bodyDiv w:val="1"/>
      <w:marLeft w:val="0"/>
      <w:marRight w:val="0"/>
      <w:marTop w:val="0"/>
      <w:marBottom w:val="0"/>
      <w:divBdr>
        <w:top w:val="none" w:sz="0" w:space="0" w:color="auto"/>
        <w:left w:val="none" w:sz="0" w:space="0" w:color="auto"/>
        <w:bottom w:val="none" w:sz="0" w:space="0" w:color="auto"/>
        <w:right w:val="none" w:sz="0" w:space="0" w:color="auto"/>
      </w:divBdr>
    </w:div>
    <w:div w:id="1427772064">
      <w:bodyDiv w:val="1"/>
      <w:marLeft w:val="0"/>
      <w:marRight w:val="0"/>
      <w:marTop w:val="0"/>
      <w:marBottom w:val="0"/>
      <w:divBdr>
        <w:top w:val="none" w:sz="0" w:space="0" w:color="auto"/>
        <w:left w:val="none" w:sz="0" w:space="0" w:color="auto"/>
        <w:bottom w:val="none" w:sz="0" w:space="0" w:color="auto"/>
        <w:right w:val="none" w:sz="0" w:space="0" w:color="auto"/>
      </w:divBdr>
    </w:div>
    <w:div w:id="1428228565">
      <w:bodyDiv w:val="1"/>
      <w:marLeft w:val="0"/>
      <w:marRight w:val="0"/>
      <w:marTop w:val="0"/>
      <w:marBottom w:val="0"/>
      <w:divBdr>
        <w:top w:val="none" w:sz="0" w:space="0" w:color="auto"/>
        <w:left w:val="none" w:sz="0" w:space="0" w:color="auto"/>
        <w:bottom w:val="none" w:sz="0" w:space="0" w:color="auto"/>
        <w:right w:val="none" w:sz="0" w:space="0" w:color="auto"/>
      </w:divBdr>
    </w:div>
    <w:div w:id="1428230795">
      <w:bodyDiv w:val="1"/>
      <w:marLeft w:val="0"/>
      <w:marRight w:val="0"/>
      <w:marTop w:val="0"/>
      <w:marBottom w:val="0"/>
      <w:divBdr>
        <w:top w:val="none" w:sz="0" w:space="0" w:color="auto"/>
        <w:left w:val="none" w:sz="0" w:space="0" w:color="auto"/>
        <w:bottom w:val="none" w:sz="0" w:space="0" w:color="auto"/>
        <w:right w:val="none" w:sz="0" w:space="0" w:color="auto"/>
      </w:divBdr>
    </w:div>
    <w:div w:id="1428388366">
      <w:bodyDiv w:val="1"/>
      <w:marLeft w:val="0"/>
      <w:marRight w:val="0"/>
      <w:marTop w:val="0"/>
      <w:marBottom w:val="0"/>
      <w:divBdr>
        <w:top w:val="none" w:sz="0" w:space="0" w:color="auto"/>
        <w:left w:val="none" w:sz="0" w:space="0" w:color="auto"/>
        <w:bottom w:val="none" w:sz="0" w:space="0" w:color="auto"/>
        <w:right w:val="none" w:sz="0" w:space="0" w:color="auto"/>
      </w:divBdr>
    </w:div>
    <w:div w:id="1428455368">
      <w:bodyDiv w:val="1"/>
      <w:marLeft w:val="0"/>
      <w:marRight w:val="0"/>
      <w:marTop w:val="0"/>
      <w:marBottom w:val="0"/>
      <w:divBdr>
        <w:top w:val="none" w:sz="0" w:space="0" w:color="auto"/>
        <w:left w:val="none" w:sz="0" w:space="0" w:color="auto"/>
        <w:bottom w:val="none" w:sz="0" w:space="0" w:color="auto"/>
        <w:right w:val="none" w:sz="0" w:space="0" w:color="auto"/>
      </w:divBdr>
    </w:div>
    <w:div w:id="1428499935">
      <w:bodyDiv w:val="1"/>
      <w:marLeft w:val="0"/>
      <w:marRight w:val="0"/>
      <w:marTop w:val="0"/>
      <w:marBottom w:val="0"/>
      <w:divBdr>
        <w:top w:val="none" w:sz="0" w:space="0" w:color="auto"/>
        <w:left w:val="none" w:sz="0" w:space="0" w:color="auto"/>
        <w:bottom w:val="none" w:sz="0" w:space="0" w:color="auto"/>
        <w:right w:val="none" w:sz="0" w:space="0" w:color="auto"/>
      </w:divBdr>
    </w:div>
    <w:div w:id="1428650243">
      <w:bodyDiv w:val="1"/>
      <w:marLeft w:val="0"/>
      <w:marRight w:val="0"/>
      <w:marTop w:val="0"/>
      <w:marBottom w:val="0"/>
      <w:divBdr>
        <w:top w:val="none" w:sz="0" w:space="0" w:color="auto"/>
        <w:left w:val="none" w:sz="0" w:space="0" w:color="auto"/>
        <w:bottom w:val="none" w:sz="0" w:space="0" w:color="auto"/>
        <w:right w:val="none" w:sz="0" w:space="0" w:color="auto"/>
      </w:divBdr>
    </w:div>
    <w:div w:id="1430541711">
      <w:bodyDiv w:val="1"/>
      <w:marLeft w:val="0"/>
      <w:marRight w:val="0"/>
      <w:marTop w:val="0"/>
      <w:marBottom w:val="0"/>
      <w:divBdr>
        <w:top w:val="none" w:sz="0" w:space="0" w:color="auto"/>
        <w:left w:val="none" w:sz="0" w:space="0" w:color="auto"/>
        <w:bottom w:val="none" w:sz="0" w:space="0" w:color="auto"/>
        <w:right w:val="none" w:sz="0" w:space="0" w:color="auto"/>
      </w:divBdr>
    </w:div>
    <w:div w:id="1431125399">
      <w:bodyDiv w:val="1"/>
      <w:marLeft w:val="0"/>
      <w:marRight w:val="0"/>
      <w:marTop w:val="0"/>
      <w:marBottom w:val="0"/>
      <w:divBdr>
        <w:top w:val="none" w:sz="0" w:space="0" w:color="auto"/>
        <w:left w:val="none" w:sz="0" w:space="0" w:color="auto"/>
        <w:bottom w:val="none" w:sz="0" w:space="0" w:color="auto"/>
        <w:right w:val="none" w:sz="0" w:space="0" w:color="auto"/>
      </w:divBdr>
    </w:div>
    <w:div w:id="1431126282">
      <w:bodyDiv w:val="1"/>
      <w:marLeft w:val="0"/>
      <w:marRight w:val="0"/>
      <w:marTop w:val="0"/>
      <w:marBottom w:val="0"/>
      <w:divBdr>
        <w:top w:val="none" w:sz="0" w:space="0" w:color="auto"/>
        <w:left w:val="none" w:sz="0" w:space="0" w:color="auto"/>
        <w:bottom w:val="none" w:sz="0" w:space="0" w:color="auto"/>
        <w:right w:val="none" w:sz="0" w:space="0" w:color="auto"/>
      </w:divBdr>
    </w:div>
    <w:div w:id="1431655808">
      <w:bodyDiv w:val="1"/>
      <w:marLeft w:val="0"/>
      <w:marRight w:val="0"/>
      <w:marTop w:val="0"/>
      <w:marBottom w:val="0"/>
      <w:divBdr>
        <w:top w:val="none" w:sz="0" w:space="0" w:color="auto"/>
        <w:left w:val="none" w:sz="0" w:space="0" w:color="auto"/>
        <w:bottom w:val="none" w:sz="0" w:space="0" w:color="auto"/>
        <w:right w:val="none" w:sz="0" w:space="0" w:color="auto"/>
      </w:divBdr>
    </w:div>
    <w:div w:id="1433352459">
      <w:bodyDiv w:val="1"/>
      <w:marLeft w:val="0"/>
      <w:marRight w:val="0"/>
      <w:marTop w:val="0"/>
      <w:marBottom w:val="0"/>
      <w:divBdr>
        <w:top w:val="none" w:sz="0" w:space="0" w:color="auto"/>
        <w:left w:val="none" w:sz="0" w:space="0" w:color="auto"/>
        <w:bottom w:val="none" w:sz="0" w:space="0" w:color="auto"/>
        <w:right w:val="none" w:sz="0" w:space="0" w:color="auto"/>
      </w:divBdr>
    </w:div>
    <w:div w:id="1434017026">
      <w:bodyDiv w:val="1"/>
      <w:marLeft w:val="0"/>
      <w:marRight w:val="0"/>
      <w:marTop w:val="0"/>
      <w:marBottom w:val="0"/>
      <w:divBdr>
        <w:top w:val="none" w:sz="0" w:space="0" w:color="auto"/>
        <w:left w:val="none" w:sz="0" w:space="0" w:color="auto"/>
        <w:bottom w:val="none" w:sz="0" w:space="0" w:color="auto"/>
        <w:right w:val="none" w:sz="0" w:space="0" w:color="auto"/>
      </w:divBdr>
    </w:div>
    <w:div w:id="1434281171">
      <w:bodyDiv w:val="1"/>
      <w:marLeft w:val="0"/>
      <w:marRight w:val="0"/>
      <w:marTop w:val="0"/>
      <w:marBottom w:val="0"/>
      <w:divBdr>
        <w:top w:val="none" w:sz="0" w:space="0" w:color="auto"/>
        <w:left w:val="none" w:sz="0" w:space="0" w:color="auto"/>
        <w:bottom w:val="none" w:sz="0" w:space="0" w:color="auto"/>
        <w:right w:val="none" w:sz="0" w:space="0" w:color="auto"/>
      </w:divBdr>
    </w:div>
    <w:div w:id="1435781841">
      <w:bodyDiv w:val="1"/>
      <w:marLeft w:val="0"/>
      <w:marRight w:val="0"/>
      <w:marTop w:val="0"/>
      <w:marBottom w:val="0"/>
      <w:divBdr>
        <w:top w:val="none" w:sz="0" w:space="0" w:color="auto"/>
        <w:left w:val="none" w:sz="0" w:space="0" w:color="auto"/>
        <w:bottom w:val="none" w:sz="0" w:space="0" w:color="auto"/>
        <w:right w:val="none" w:sz="0" w:space="0" w:color="auto"/>
      </w:divBdr>
    </w:div>
    <w:div w:id="1436903265">
      <w:bodyDiv w:val="1"/>
      <w:marLeft w:val="0"/>
      <w:marRight w:val="0"/>
      <w:marTop w:val="0"/>
      <w:marBottom w:val="0"/>
      <w:divBdr>
        <w:top w:val="none" w:sz="0" w:space="0" w:color="auto"/>
        <w:left w:val="none" w:sz="0" w:space="0" w:color="auto"/>
        <w:bottom w:val="none" w:sz="0" w:space="0" w:color="auto"/>
        <w:right w:val="none" w:sz="0" w:space="0" w:color="auto"/>
      </w:divBdr>
    </w:div>
    <w:div w:id="1438450873">
      <w:bodyDiv w:val="1"/>
      <w:marLeft w:val="0"/>
      <w:marRight w:val="0"/>
      <w:marTop w:val="0"/>
      <w:marBottom w:val="0"/>
      <w:divBdr>
        <w:top w:val="none" w:sz="0" w:space="0" w:color="auto"/>
        <w:left w:val="none" w:sz="0" w:space="0" w:color="auto"/>
        <w:bottom w:val="none" w:sz="0" w:space="0" w:color="auto"/>
        <w:right w:val="none" w:sz="0" w:space="0" w:color="auto"/>
      </w:divBdr>
    </w:div>
    <w:div w:id="1438797387">
      <w:bodyDiv w:val="1"/>
      <w:marLeft w:val="0"/>
      <w:marRight w:val="0"/>
      <w:marTop w:val="0"/>
      <w:marBottom w:val="0"/>
      <w:divBdr>
        <w:top w:val="none" w:sz="0" w:space="0" w:color="auto"/>
        <w:left w:val="none" w:sz="0" w:space="0" w:color="auto"/>
        <w:bottom w:val="none" w:sz="0" w:space="0" w:color="auto"/>
        <w:right w:val="none" w:sz="0" w:space="0" w:color="auto"/>
      </w:divBdr>
    </w:div>
    <w:div w:id="1438938476">
      <w:bodyDiv w:val="1"/>
      <w:marLeft w:val="0"/>
      <w:marRight w:val="0"/>
      <w:marTop w:val="0"/>
      <w:marBottom w:val="0"/>
      <w:divBdr>
        <w:top w:val="none" w:sz="0" w:space="0" w:color="auto"/>
        <w:left w:val="none" w:sz="0" w:space="0" w:color="auto"/>
        <w:bottom w:val="none" w:sz="0" w:space="0" w:color="auto"/>
        <w:right w:val="none" w:sz="0" w:space="0" w:color="auto"/>
      </w:divBdr>
    </w:div>
    <w:div w:id="1439251970">
      <w:bodyDiv w:val="1"/>
      <w:marLeft w:val="0"/>
      <w:marRight w:val="0"/>
      <w:marTop w:val="0"/>
      <w:marBottom w:val="0"/>
      <w:divBdr>
        <w:top w:val="none" w:sz="0" w:space="0" w:color="auto"/>
        <w:left w:val="none" w:sz="0" w:space="0" w:color="auto"/>
        <w:bottom w:val="none" w:sz="0" w:space="0" w:color="auto"/>
        <w:right w:val="none" w:sz="0" w:space="0" w:color="auto"/>
      </w:divBdr>
    </w:div>
    <w:div w:id="1439450862">
      <w:bodyDiv w:val="1"/>
      <w:marLeft w:val="0"/>
      <w:marRight w:val="0"/>
      <w:marTop w:val="0"/>
      <w:marBottom w:val="0"/>
      <w:divBdr>
        <w:top w:val="none" w:sz="0" w:space="0" w:color="auto"/>
        <w:left w:val="none" w:sz="0" w:space="0" w:color="auto"/>
        <w:bottom w:val="none" w:sz="0" w:space="0" w:color="auto"/>
        <w:right w:val="none" w:sz="0" w:space="0" w:color="auto"/>
      </w:divBdr>
    </w:div>
    <w:div w:id="1439524297">
      <w:bodyDiv w:val="1"/>
      <w:marLeft w:val="0"/>
      <w:marRight w:val="0"/>
      <w:marTop w:val="0"/>
      <w:marBottom w:val="0"/>
      <w:divBdr>
        <w:top w:val="none" w:sz="0" w:space="0" w:color="auto"/>
        <w:left w:val="none" w:sz="0" w:space="0" w:color="auto"/>
        <w:bottom w:val="none" w:sz="0" w:space="0" w:color="auto"/>
        <w:right w:val="none" w:sz="0" w:space="0" w:color="auto"/>
      </w:divBdr>
    </w:div>
    <w:div w:id="1439568400">
      <w:bodyDiv w:val="1"/>
      <w:marLeft w:val="0"/>
      <w:marRight w:val="0"/>
      <w:marTop w:val="0"/>
      <w:marBottom w:val="0"/>
      <w:divBdr>
        <w:top w:val="none" w:sz="0" w:space="0" w:color="auto"/>
        <w:left w:val="none" w:sz="0" w:space="0" w:color="auto"/>
        <w:bottom w:val="none" w:sz="0" w:space="0" w:color="auto"/>
        <w:right w:val="none" w:sz="0" w:space="0" w:color="auto"/>
      </w:divBdr>
    </w:div>
    <w:div w:id="1440297912">
      <w:bodyDiv w:val="1"/>
      <w:marLeft w:val="0"/>
      <w:marRight w:val="0"/>
      <w:marTop w:val="0"/>
      <w:marBottom w:val="0"/>
      <w:divBdr>
        <w:top w:val="none" w:sz="0" w:space="0" w:color="auto"/>
        <w:left w:val="none" w:sz="0" w:space="0" w:color="auto"/>
        <w:bottom w:val="none" w:sz="0" w:space="0" w:color="auto"/>
        <w:right w:val="none" w:sz="0" w:space="0" w:color="auto"/>
      </w:divBdr>
    </w:div>
    <w:div w:id="1440686462">
      <w:bodyDiv w:val="1"/>
      <w:marLeft w:val="0"/>
      <w:marRight w:val="0"/>
      <w:marTop w:val="0"/>
      <w:marBottom w:val="0"/>
      <w:divBdr>
        <w:top w:val="none" w:sz="0" w:space="0" w:color="auto"/>
        <w:left w:val="none" w:sz="0" w:space="0" w:color="auto"/>
        <w:bottom w:val="none" w:sz="0" w:space="0" w:color="auto"/>
        <w:right w:val="none" w:sz="0" w:space="0" w:color="auto"/>
      </w:divBdr>
    </w:div>
    <w:div w:id="1440948284">
      <w:bodyDiv w:val="1"/>
      <w:marLeft w:val="0"/>
      <w:marRight w:val="0"/>
      <w:marTop w:val="0"/>
      <w:marBottom w:val="0"/>
      <w:divBdr>
        <w:top w:val="none" w:sz="0" w:space="0" w:color="auto"/>
        <w:left w:val="none" w:sz="0" w:space="0" w:color="auto"/>
        <w:bottom w:val="none" w:sz="0" w:space="0" w:color="auto"/>
        <w:right w:val="none" w:sz="0" w:space="0" w:color="auto"/>
      </w:divBdr>
    </w:div>
    <w:div w:id="1441072839">
      <w:bodyDiv w:val="1"/>
      <w:marLeft w:val="0"/>
      <w:marRight w:val="0"/>
      <w:marTop w:val="0"/>
      <w:marBottom w:val="0"/>
      <w:divBdr>
        <w:top w:val="none" w:sz="0" w:space="0" w:color="auto"/>
        <w:left w:val="none" w:sz="0" w:space="0" w:color="auto"/>
        <w:bottom w:val="none" w:sz="0" w:space="0" w:color="auto"/>
        <w:right w:val="none" w:sz="0" w:space="0" w:color="auto"/>
      </w:divBdr>
    </w:div>
    <w:div w:id="1441149685">
      <w:bodyDiv w:val="1"/>
      <w:marLeft w:val="0"/>
      <w:marRight w:val="0"/>
      <w:marTop w:val="0"/>
      <w:marBottom w:val="0"/>
      <w:divBdr>
        <w:top w:val="none" w:sz="0" w:space="0" w:color="auto"/>
        <w:left w:val="none" w:sz="0" w:space="0" w:color="auto"/>
        <w:bottom w:val="none" w:sz="0" w:space="0" w:color="auto"/>
        <w:right w:val="none" w:sz="0" w:space="0" w:color="auto"/>
      </w:divBdr>
    </w:div>
    <w:div w:id="1441680087">
      <w:bodyDiv w:val="1"/>
      <w:marLeft w:val="0"/>
      <w:marRight w:val="0"/>
      <w:marTop w:val="0"/>
      <w:marBottom w:val="0"/>
      <w:divBdr>
        <w:top w:val="none" w:sz="0" w:space="0" w:color="auto"/>
        <w:left w:val="none" w:sz="0" w:space="0" w:color="auto"/>
        <w:bottom w:val="none" w:sz="0" w:space="0" w:color="auto"/>
        <w:right w:val="none" w:sz="0" w:space="0" w:color="auto"/>
      </w:divBdr>
    </w:div>
    <w:div w:id="1441727594">
      <w:bodyDiv w:val="1"/>
      <w:marLeft w:val="0"/>
      <w:marRight w:val="0"/>
      <w:marTop w:val="0"/>
      <w:marBottom w:val="0"/>
      <w:divBdr>
        <w:top w:val="none" w:sz="0" w:space="0" w:color="auto"/>
        <w:left w:val="none" w:sz="0" w:space="0" w:color="auto"/>
        <w:bottom w:val="none" w:sz="0" w:space="0" w:color="auto"/>
        <w:right w:val="none" w:sz="0" w:space="0" w:color="auto"/>
      </w:divBdr>
    </w:div>
    <w:div w:id="1442454377">
      <w:bodyDiv w:val="1"/>
      <w:marLeft w:val="0"/>
      <w:marRight w:val="0"/>
      <w:marTop w:val="0"/>
      <w:marBottom w:val="0"/>
      <w:divBdr>
        <w:top w:val="none" w:sz="0" w:space="0" w:color="auto"/>
        <w:left w:val="none" w:sz="0" w:space="0" w:color="auto"/>
        <w:bottom w:val="none" w:sz="0" w:space="0" w:color="auto"/>
        <w:right w:val="none" w:sz="0" w:space="0" w:color="auto"/>
      </w:divBdr>
    </w:div>
    <w:div w:id="1443189983">
      <w:bodyDiv w:val="1"/>
      <w:marLeft w:val="0"/>
      <w:marRight w:val="0"/>
      <w:marTop w:val="0"/>
      <w:marBottom w:val="0"/>
      <w:divBdr>
        <w:top w:val="none" w:sz="0" w:space="0" w:color="auto"/>
        <w:left w:val="none" w:sz="0" w:space="0" w:color="auto"/>
        <w:bottom w:val="none" w:sz="0" w:space="0" w:color="auto"/>
        <w:right w:val="none" w:sz="0" w:space="0" w:color="auto"/>
      </w:divBdr>
    </w:div>
    <w:div w:id="1444613165">
      <w:bodyDiv w:val="1"/>
      <w:marLeft w:val="0"/>
      <w:marRight w:val="0"/>
      <w:marTop w:val="0"/>
      <w:marBottom w:val="0"/>
      <w:divBdr>
        <w:top w:val="none" w:sz="0" w:space="0" w:color="auto"/>
        <w:left w:val="none" w:sz="0" w:space="0" w:color="auto"/>
        <w:bottom w:val="none" w:sz="0" w:space="0" w:color="auto"/>
        <w:right w:val="none" w:sz="0" w:space="0" w:color="auto"/>
      </w:divBdr>
    </w:div>
    <w:div w:id="1444807025">
      <w:bodyDiv w:val="1"/>
      <w:marLeft w:val="0"/>
      <w:marRight w:val="0"/>
      <w:marTop w:val="0"/>
      <w:marBottom w:val="0"/>
      <w:divBdr>
        <w:top w:val="none" w:sz="0" w:space="0" w:color="auto"/>
        <w:left w:val="none" w:sz="0" w:space="0" w:color="auto"/>
        <w:bottom w:val="none" w:sz="0" w:space="0" w:color="auto"/>
        <w:right w:val="none" w:sz="0" w:space="0" w:color="auto"/>
      </w:divBdr>
    </w:div>
    <w:div w:id="1445072078">
      <w:bodyDiv w:val="1"/>
      <w:marLeft w:val="0"/>
      <w:marRight w:val="0"/>
      <w:marTop w:val="0"/>
      <w:marBottom w:val="0"/>
      <w:divBdr>
        <w:top w:val="none" w:sz="0" w:space="0" w:color="auto"/>
        <w:left w:val="none" w:sz="0" w:space="0" w:color="auto"/>
        <w:bottom w:val="none" w:sz="0" w:space="0" w:color="auto"/>
        <w:right w:val="none" w:sz="0" w:space="0" w:color="auto"/>
      </w:divBdr>
    </w:div>
    <w:div w:id="1445805450">
      <w:bodyDiv w:val="1"/>
      <w:marLeft w:val="0"/>
      <w:marRight w:val="0"/>
      <w:marTop w:val="0"/>
      <w:marBottom w:val="0"/>
      <w:divBdr>
        <w:top w:val="none" w:sz="0" w:space="0" w:color="auto"/>
        <w:left w:val="none" w:sz="0" w:space="0" w:color="auto"/>
        <w:bottom w:val="none" w:sz="0" w:space="0" w:color="auto"/>
        <w:right w:val="none" w:sz="0" w:space="0" w:color="auto"/>
      </w:divBdr>
    </w:div>
    <w:div w:id="1446459660">
      <w:bodyDiv w:val="1"/>
      <w:marLeft w:val="0"/>
      <w:marRight w:val="0"/>
      <w:marTop w:val="0"/>
      <w:marBottom w:val="0"/>
      <w:divBdr>
        <w:top w:val="none" w:sz="0" w:space="0" w:color="auto"/>
        <w:left w:val="none" w:sz="0" w:space="0" w:color="auto"/>
        <w:bottom w:val="none" w:sz="0" w:space="0" w:color="auto"/>
        <w:right w:val="none" w:sz="0" w:space="0" w:color="auto"/>
      </w:divBdr>
    </w:div>
    <w:div w:id="1447970870">
      <w:bodyDiv w:val="1"/>
      <w:marLeft w:val="0"/>
      <w:marRight w:val="0"/>
      <w:marTop w:val="0"/>
      <w:marBottom w:val="0"/>
      <w:divBdr>
        <w:top w:val="none" w:sz="0" w:space="0" w:color="auto"/>
        <w:left w:val="none" w:sz="0" w:space="0" w:color="auto"/>
        <w:bottom w:val="none" w:sz="0" w:space="0" w:color="auto"/>
        <w:right w:val="none" w:sz="0" w:space="0" w:color="auto"/>
      </w:divBdr>
    </w:div>
    <w:div w:id="1448115869">
      <w:bodyDiv w:val="1"/>
      <w:marLeft w:val="0"/>
      <w:marRight w:val="0"/>
      <w:marTop w:val="0"/>
      <w:marBottom w:val="0"/>
      <w:divBdr>
        <w:top w:val="none" w:sz="0" w:space="0" w:color="auto"/>
        <w:left w:val="none" w:sz="0" w:space="0" w:color="auto"/>
        <w:bottom w:val="none" w:sz="0" w:space="0" w:color="auto"/>
        <w:right w:val="none" w:sz="0" w:space="0" w:color="auto"/>
      </w:divBdr>
    </w:div>
    <w:div w:id="1448237474">
      <w:bodyDiv w:val="1"/>
      <w:marLeft w:val="0"/>
      <w:marRight w:val="0"/>
      <w:marTop w:val="0"/>
      <w:marBottom w:val="0"/>
      <w:divBdr>
        <w:top w:val="none" w:sz="0" w:space="0" w:color="auto"/>
        <w:left w:val="none" w:sz="0" w:space="0" w:color="auto"/>
        <w:bottom w:val="none" w:sz="0" w:space="0" w:color="auto"/>
        <w:right w:val="none" w:sz="0" w:space="0" w:color="auto"/>
      </w:divBdr>
    </w:div>
    <w:div w:id="1448816389">
      <w:bodyDiv w:val="1"/>
      <w:marLeft w:val="0"/>
      <w:marRight w:val="0"/>
      <w:marTop w:val="0"/>
      <w:marBottom w:val="0"/>
      <w:divBdr>
        <w:top w:val="none" w:sz="0" w:space="0" w:color="auto"/>
        <w:left w:val="none" w:sz="0" w:space="0" w:color="auto"/>
        <w:bottom w:val="none" w:sz="0" w:space="0" w:color="auto"/>
        <w:right w:val="none" w:sz="0" w:space="0" w:color="auto"/>
      </w:divBdr>
    </w:div>
    <w:div w:id="1449083065">
      <w:bodyDiv w:val="1"/>
      <w:marLeft w:val="0"/>
      <w:marRight w:val="0"/>
      <w:marTop w:val="0"/>
      <w:marBottom w:val="0"/>
      <w:divBdr>
        <w:top w:val="none" w:sz="0" w:space="0" w:color="auto"/>
        <w:left w:val="none" w:sz="0" w:space="0" w:color="auto"/>
        <w:bottom w:val="none" w:sz="0" w:space="0" w:color="auto"/>
        <w:right w:val="none" w:sz="0" w:space="0" w:color="auto"/>
      </w:divBdr>
    </w:div>
    <w:div w:id="1449085575">
      <w:bodyDiv w:val="1"/>
      <w:marLeft w:val="0"/>
      <w:marRight w:val="0"/>
      <w:marTop w:val="0"/>
      <w:marBottom w:val="0"/>
      <w:divBdr>
        <w:top w:val="none" w:sz="0" w:space="0" w:color="auto"/>
        <w:left w:val="none" w:sz="0" w:space="0" w:color="auto"/>
        <w:bottom w:val="none" w:sz="0" w:space="0" w:color="auto"/>
        <w:right w:val="none" w:sz="0" w:space="0" w:color="auto"/>
      </w:divBdr>
    </w:div>
    <w:div w:id="1449157787">
      <w:bodyDiv w:val="1"/>
      <w:marLeft w:val="0"/>
      <w:marRight w:val="0"/>
      <w:marTop w:val="0"/>
      <w:marBottom w:val="0"/>
      <w:divBdr>
        <w:top w:val="none" w:sz="0" w:space="0" w:color="auto"/>
        <w:left w:val="none" w:sz="0" w:space="0" w:color="auto"/>
        <w:bottom w:val="none" w:sz="0" w:space="0" w:color="auto"/>
        <w:right w:val="none" w:sz="0" w:space="0" w:color="auto"/>
      </w:divBdr>
    </w:div>
    <w:div w:id="1449815818">
      <w:bodyDiv w:val="1"/>
      <w:marLeft w:val="0"/>
      <w:marRight w:val="0"/>
      <w:marTop w:val="0"/>
      <w:marBottom w:val="0"/>
      <w:divBdr>
        <w:top w:val="none" w:sz="0" w:space="0" w:color="auto"/>
        <w:left w:val="none" w:sz="0" w:space="0" w:color="auto"/>
        <w:bottom w:val="none" w:sz="0" w:space="0" w:color="auto"/>
        <w:right w:val="none" w:sz="0" w:space="0" w:color="auto"/>
      </w:divBdr>
    </w:div>
    <w:div w:id="1451123688">
      <w:bodyDiv w:val="1"/>
      <w:marLeft w:val="0"/>
      <w:marRight w:val="0"/>
      <w:marTop w:val="0"/>
      <w:marBottom w:val="0"/>
      <w:divBdr>
        <w:top w:val="none" w:sz="0" w:space="0" w:color="auto"/>
        <w:left w:val="none" w:sz="0" w:space="0" w:color="auto"/>
        <w:bottom w:val="none" w:sz="0" w:space="0" w:color="auto"/>
        <w:right w:val="none" w:sz="0" w:space="0" w:color="auto"/>
      </w:divBdr>
    </w:div>
    <w:div w:id="1451822432">
      <w:bodyDiv w:val="1"/>
      <w:marLeft w:val="0"/>
      <w:marRight w:val="0"/>
      <w:marTop w:val="0"/>
      <w:marBottom w:val="0"/>
      <w:divBdr>
        <w:top w:val="none" w:sz="0" w:space="0" w:color="auto"/>
        <w:left w:val="none" w:sz="0" w:space="0" w:color="auto"/>
        <w:bottom w:val="none" w:sz="0" w:space="0" w:color="auto"/>
        <w:right w:val="none" w:sz="0" w:space="0" w:color="auto"/>
      </w:divBdr>
    </w:div>
    <w:div w:id="1452044941">
      <w:bodyDiv w:val="1"/>
      <w:marLeft w:val="0"/>
      <w:marRight w:val="0"/>
      <w:marTop w:val="0"/>
      <w:marBottom w:val="0"/>
      <w:divBdr>
        <w:top w:val="none" w:sz="0" w:space="0" w:color="auto"/>
        <w:left w:val="none" w:sz="0" w:space="0" w:color="auto"/>
        <w:bottom w:val="none" w:sz="0" w:space="0" w:color="auto"/>
        <w:right w:val="none" w:sz="0" w:space="0" w:color="auto"/>
      </w:divBdr>
    </w:div>
    <w:div w:id="1452094918">
      <w:bodyDiv w:val="1"/>
      <w:marLeft w:val="0"/>
      <w:marRight w:val="0"/>
      <w:marTop w:val="0"/>
      <w:marBottom w:val="0"/>
      <w:divBdr>
        <w:top w:val="none" w:sz="0" w:space="0" w:color="auto"/>
        <w:left w:val="none" w:sz="0" w:space="0" w:color="auto"/>
        <w:bottom w:val="none" w:sz="0" w:space="0" w:color="auto"/>
        <w:right w:val="none" w:sz="0" w:space="0" w:color="auto"/>
      </w:divBdr>
    </w:div>
    <w:div w:id="1452550691">
      <w:bodyDiv w:val="1"/>
      <w:marLeft w:val="0"/>
      <w:marRight w:val="0"/>
      <w:marTop w:val="0"/>
      <w:marBottom w:val="0"/>
      <w:divBdr>
        <w:top w:val="none" w:sz="0" w:space="0" w:color="auto"/>
        <w:left w:val="none" w:sz="0" w:space="0" w:color="auto"/>
        <w:bottom w:val="none" w:sz="0" w:space="0" w:color="auto"/>
        <w:right w:val="none" w:sz="0" w:space="0" w:color="auto"/>
      </w:divBdr>
    </w:div>
    <w:div w:id="1453591545">
      <w:bodyDiv w:val="1"/>
      <w:marLeft w:val="0"/>
      <w:marRight w:val="0"/>
      <w:marTop w:val="0"/>
      <w:marBottom w:val="0"/>
      <w:divBdr>
        <w:top w:val="none" w:sz="0" w:space="0" w:color="auto"/>
        <w:left w:val="none" w:sz="0" w:space="0" w:color="auto"/>
        <w:bottom w:val="none" w:sz="0" w:space="0" w:color="auto"/>
        <w:right w:val="none" w:sz="0" w:space="0" w:color="auto"/>
      </w:divBdr>
    </w:div>
    <w:div w:id="1453788702">
      <w:bodyDiv w:val="1"/>
      <w:marLeft w:val="0"/>
      <w:marRight w:val="0"/>
      <w:marTop w:val="0"/>
      <w:marBottom w:val="0"/>
      <w:divBdr>
        <w:top w:val="none" w:sz="0" w:space="0" w:color="auto"/>
        <w:left w:val="none" w:sz="0" w:space="0" w:color="auto"/>
        <w:bottom w:val="none" w:sz="0" w:space="0" w:color="auto"/>
        <w:right w:val="none" w:sz="0" w:space="0" w:color="auto"/>
      </w:divBdr>
    </w:div>
    <w:div w:id="1454518300">
      <w:bodyDiv w:val="1"/>
      <w:marLeft w:val="0"/>
      <w:marRight w:val="0"/>
      <w:marTop w:val="0"/>
      <w:marBottom w:val="0"/>
      <w:divBdr>
        <w:top w:val="none" w:sz="0" w:space="0" w:color="auto"/>
        <w:left w:val="none" w:sz="0" w:space="0" w:color="auto"/>
        <w:bottom w:val="none" w:sz="0" w:space="0" w:color="auto"/>
        <w:right w:val="none" w:sz="0" w:space="0" w:color="auto"/>
      </w:divBdr>
    </w:div>
    <w:div w:id="1454716332">
      <w:bodyDiv w:val="1"/>
      <w:marLeft w:val="0"/>
      <w:marRight w:val="0"/>
      <w:marTop w:val="0"/>
      <w:marBottom w:val="0"/>
      <w:divBdr>
        <w:top w:val="none" w:sz="0" w:space="0" w:color="auto"/>
        <w:left w:val="none" w:sz="0" w:space="0" w:color="auto"/>
        <w:bottom w:val="none" w:sz="0" w:space="0" w:color="auto"/>
        <w:right w:val="none" w:sz="0" w:space="0" w:color="auto"/>
      </w:divBdr>
    </w:div>
    <w:div w:id="1455096247">
      <w:bodyDiv w:val="1"/>
      <w:marLeft w:val="0"/>
      <w:marRight w:val="0"/>
      <w:marTop w:val="0"/>
      <w:marBottom w:val="0"/>
      <w:divBdr>
        <w:top w:val="none" w:sz="0" w:space="0" w:color="auto"/>
        <w:left w:val="none" w:sz="0" w:space="0" w:color="auto"/>
        <w:bottom w:val="none" w:sz="0" w:space="0" w:color="auto"/>
        <w:right w:val="none" w:sz="0" w:space="0" w:color="auto"/>
      </w:divBdr>
    </w:div>
    <w:div w:id="1455447191">
      <w:bodyDiv w:val="1"/>
      <w:marLeft w:val="0"/>
      <w:marRight w:val="0"/>
      <w:marTop w:val="0"/>
      <w:marBottom w:val="0"/>
      <w:divBdr>
        <w:top w:val="none" w:sz="0" w:space="0" w:color="auto"/>
        <w:left w:val="none" w:sz="0" w:space="0" w:color="auto"/>
        <w:bottom w:val="none" w:sz="0" w:space="0" w:color="auto"/>
        <w:right w:val="none" w:sz="0" w:space="0" w:color="auto"/>
      </w:divBdr>
    </w:div>
    <w:div w:id="1455757667">
      <w:bodyDiv w:val="1"/>
      <w:marLeft w:val="0"/>
      <w:marRight w:val="0"/>
      <w:marTop w:val="0"/>
      <w:marBottom w:val="0"/>
      <w:divBdr>
        <w:top w:val="none" w:sz="0" w:space="0" w:color="auto"/>
        <w:left w:val="none" w:sz="0" w:space="0" w:color="auto"/>
        <w:bottom w:val="none" w:sz="0" w:space="0" w:color="auto"/>
        <w:right w:val="none" w:sz="0" w:space="0" w:color="auto"/>
      </w:divBdr>
    </w:div>
    <w:div w:id="1456026632">
      <w:bodyDiv w:val="1"/>
      <w:marLeft w:val="0"/>
      <w:marRight w:val="0"/>
      <w:marTop w:val="0"/>
      <w:marBottom w:val="0"/>
      <w:divBdr>
        <w:top w:val="none" w:sz="0" w:space="0" w:color="auto"/>
        <w:left w:val="none" w:sz="0" w:space="0" w:color="auto"/>
        <w:bottom w:val="none" w:sz="0" w:space="0" w:color="auto"/>
        <w:right w:val="none" w:sz="0" w:space="0" w:color="auto"/>
      </w:divBdr>
    </w:div>
    <w:div w:id="1456294682">
      <w:bodyDiv w:val="1"/>
      <w:marLeft w:val="0"/>
      <w:marRight w:val="0"/>
      <w:marTop w:val="0"/>
      <w:marBottom w:val="0"/>
      <w:divBdr>
        <w:top w:val="none" w:sz="0" w:space="0" w:color="auto"/>
        <w:left w:val="none" w:sz="0" w:space="0" w:color="auto"/>
        <w:bottom w:val="none" w:sz="0" w:space="0" w:color="auto"/>
        <w:right w:val="none" w:sz="0" w:space="0" w:color="auto"/>
      </w:divBdr>
    </w:div>
    <w:div w:id="1457025318">
      <w:bodyDiv w:val="1"/>
      <w:marLeft w:val="0"/>
      <w:marRight w:val="0"/>
      <w:marTop w:val="0"/>
      <w:marBottom w:val="0"/>
      <w:divBdr>
        <w:top w:val="none" w:sz="0" w:space="0" w:color="auto"/>
        <w:left w:val="none" w:sz="0" w:space="0" w:color="auto"/>
        <w:bottom w:val="none" w:sz="0" w:space="0" w:color="auto"/>
        <w:right w:val="none" w:sz="0" w:space="0" w:color="auto"/>
      </w:divBdr>
    </w:div>
    <w:div w:id="1457288027">
      <w:bodyDiv w:val="1"/>
      <w:marLeft w:val="0"/>
      <w:marRight w:val="0"/>
      <w:marTop w:val="0"/>
      <w:marBottom w:val="0"/>
      <w:divBdr>
        <w:top w:val="none" w:sz="0" w:space="0" w:color="auto"/>
        <w:left w:val="none" w:sz="0" w:space="0" w:color="auto"/>
        <w:bottom w:val="none" w:sz="0" w:space="0" w:color="auto"/>
        <w:right w:val="none" w:sz="0" w:space="0" w:color="auto"/>
      </w:divBdr>
    </w:div>
    <w:div w:id="1457604867">
      <w:bodyDiv w:val="1"/>
      <w:marLeft w:val="0"/>
      <w:marRight w:val="0"/>
      <w:marTop w:val="0"/>
      <w:marBottom w:val="0"/>
      <w:divBdr>
        <w:top w:val="none" w:sz="0" w:space="0" w:color="auto"/>
        <w:left w:val="none" w:sz="0" w:space="0" w:color="auto"/>
        <w:bottom w:val="none" w:sz="0" w:space="0" w:color="auto"/>
        <w:right w:val="none" w:sz="0" w:space="0" w:color="auto"/>
      </w:divBdr>
    </w:div>
    <w:div w:id="1458528786">
      <w:bodyDiv w:val="1"/>
      <w:marLeft w:val="0"/>
      <w:marRight w:val="0"/>
      <w:marTop w:val="0"/>
      <w:marBottom w:val="0"/>
      <w:divBdr>
        <w:top w:val="none" w:sz="0" w:space="0" w:color="auto"/>
        <w:left w:val="none" w:sz="0" w:space="0" w:color="auto"/>
        <w:bottom w:val="none" w:sz="0" w:space="0" w:color="auto"/>
        <w:right w:val="none" w:sz="0" w:space="0" w:color="auto"/>
      </w:divBdr>
    </w:div>
    <w:div w:id="1458796684">
      <w:bodyDiv w:val="1"/>
      <w:marLeft w:val="0"/>
      <w:marRight w:val="0"/>
      <w:marTop w:val="0"/>
      <w:marBottom w:val="0"/>
      <w:divBdr>
        <w:top w:val="none" w:sz="0" w:space="0" w:color="auto"/>
        <w:left w:val="none" w:sz="0" w:space="0" w:color="auto"/>
        <w:bottom w:val="none" w:sz="0" w:space="0" w:color="auto"/>
        <w:right w:val="none" w:sz="0" w:space="0" w:color="auto"/>
      </w:divBdr>
    </w:div>
    <w:div w:id="1459252175">
      <w:bodyDiv w:val="1"/>
      <w:marLeft w:val="0"/>
      <w:marRight w:val="0"/>
      <w:marTop w:val="0"/>
      <w:marBottom w:val="0"/>
      <w:divBdr>
        <w:top w:val="none" w:sz="0" w:space="0" w:color="auto"/>
        <w:left w:val="none" w:sz="0" w:space="0" w:color="auto"/>
        <w:bottom w:val="none" w:sz="0" w:space="0" w:color="auto"/>
        <w:right w:val="none" w:sz="0" w:space="0" w:color="auto"/>
      </w:divBdr>
    </w:div>
    <w:div w:id="1459294444">
      <w:bodyDiv w:val="1"/>
      <w:marLeft w:val="0"/>
      <w:marRight w:val="0"/>
      <w:marTop w:val="0"/>
      <w:marBottom w:val="0"/>
      <w:divBdr>
        <w:top w:val="none" w:sz="0" w:space="0" w:color="auto"/>
        <w:left w:val="none" w:sz="0" w:space="0" w:color="auto"/>
        <w:bottom w:val="none" w:sz="0" w:space="0" w:color="auto"/>
        <w:right w:val="none" w:sz="0" w:space="0" w:color="auto"/>
      </w:divBdr>
    </w:div>
    <w:div w:id="1459642741">
      <w:bodyDiv w:val="1"/>
      <w:marLeft w:val="0"/>
      <w:marRight w:val="0"/>
      <w:marTop w:val="0"/>
      <w:marBottom w:val="0"/>
      <w:divBdr>
        <w:top w:val="none" w:sz="0" w:space="0" w:color="auto"/>
        <w:left w:val="none" w:sz="0" w:space="0" w:color="auto"/>
        <w:bottom w:val="none" w:sz="0" w:space="0" w:color="auto"/>
        <w:right w:val="none" w:sz="0" w:space="0" w:color="auto"/>
      </w:divBdr>
    </w:div>
    <w:div w:id="1459687813">
      <w:bodyDiv w:val="1"/>
      <w:marLeft w:val="0"/>
      <w:marRight w:val="0"/>
      <w:marTop w:val="0"/>
      <w:marBottom w:val="0"/>
      <w:divBdr>
        <w:top w:val="none" w:sz="0" w:space="0" w:color="auto"/>
        <w:left w:val="none" w:sz="0" w:space="0" w:color="auto"/>
        <w:bottom w:val="none" w:sz="0" w:space="0" w:color="auto"/>
        <w:right w:val="none" w:sz="0" w:space="0" w:color="auto"/>
      </w:divBdr>
    </w:div>
    <w:div w:id="1460415578">
      <w:bodyDiv w:val="1"/>
      <w:marLeft w:val="0"/>
      <w:marRight w:val="0"/>
      <w:marTop w:val="0"/>
      <w:marBottom w:val="0"/>
      <w:divBdr>
        <w:top w:val="none" w:sz="0" w:space="0" w:color="auto"/>
        <w:left w:val="none" w:sz="0" w:space="0" w:color="auto"/>
        <w:bottom w:val="none" w:sz="0" w:space="0" w:color="auto"/>
        <w:right w:val="none" w:sz="0" w:space="0" w:color="auto"/>
      </w:divBdr>
    </w:div>
    <w:div w:id="1460489983">
      <w:bodyDiv w:val="1"/>
      <w:marLeft w:val="0"/>
      <w:marRight w:val="0"/>
      <w:marTop w:val="0"/>
      <w:marBottom w:val="0"/>
      <w:divBdr>
        <w:top w:val="none" w:sz="0" w:space="0" w:color="auto"/>
        <w:left w:val="none" w:sz="0" w:space="0" w:color="auto"/>
        <w:bottom w:val="none" w:sz="0" w:space="0" w:color="auto"/>
        <w:right w:val="none" w:sz="0" w:space="0" w:color="auto"/>
      </w:divBdr>
    </w:div>
    <w:div w:id="1460612666">
      <w:bodyDiv w:val="1"/>
      <w:marLeft w:val="0"/>
      <w:marRight w:val="0"/>
      <w:marTop w:val="0"/>
      <w:marBottom w:val="0"/>
      <w:divBdr>
        <w:top w:val="none" w:sz="0" w:space="0" w:color="auto"/>
        <w:left w:val="none" w:sz="0" w:space="0" w:color="auto"/>
        <w:bottom w:val="none" w:sz="0" w:space="0" w:color="auto"/>
        <w:right w:val="none" w:sz="0" w:space="0" w:color="auto"/>
      </w:divBdr>
    </w:div>
    <w:div w:id="1460761556">
      <w:bodyDiv w:val="1"/>
      <w:marLeft w:val="0"/>
      <w:marRight w:val="0"/>
      <w:marTop w:val="0"/>
      <w:marBottom w:val="0"/>
      <w:divBdr>
        <w:top w:val="none" w:sz="0" w:space="0" w:color="auto"/>
        <w:left w:val="none" w:sz="0" w:space="0" w:color="auto"/>
        <w:bottom w:val="none" w:sz="0" w:space="0" w:color="auto"/>
        <w:right w:val="none" w:sz="0" w:space="0" w:color="auto"/>
      </w:divBdr>
    </w:div>
    <w:div w:id="1461074147">
      <w:bodyDiv w:val="1"/>
      <w:marLeft w:val="0"/>
      <w:marRight w:val="0"/>
      <w:marTop w:val="0"/>
      <w:marBottom w:val="0"/>
      <w:divBdr>
        <w:top w:val="none" w:sz="0" w:space="0" w:color="auto"/>
        <w:left w:val="none" w:sz="0" w:space="0" w:color="auto"/>
        <w:bottom w:val="none" w:sz="0" w:space="0" w:color="auto"/>
        <w:right w:val="none" w:sz="0" w:space="0" w:color="auto"/>
      </w:divBdr>
    </w:div>
    <w:div w:id="1462066991">
      <w:bodyDiv w:val="1"/>
      <w:marLeft w:val="0"/>
      <w:marRight w:val="0"/>
      <w:marTop w:val="0"/>
      <w:marBottom w:val="0"/>
      <w:divBdr>
        <w:top w:val="none" w:sz="0" w:space="0" w:color="auto"/>
        <w:left w:val="none" w:sz="0" w:space="0" w:color="auto"/>
        <w:bottom w:val="none" w:sz="0" w:space="0" w:color="auto"/>
        <w:right w:val="none" w:sz="0" w:space="0" w:color="auto"/>
      </w:divBdr>
    </w:div>
    <w:div w:id="1462579881">
      <w:bodyDiv w:val="1"/>
      <w:marLeft w:val="0"/>
      <w:marRight w:val="0"/>
      <w:marTop w:val="0"/>
      <w:marBottom w:val="0"/>
      <w:divBdr>
        <w:top w:val="none" w:sz="0" w:space="0" w:color="auto"/>
        <w:left w:val="none" w:sz="0" w:space="0" w:color="auto"/>
        <w:bottom w:val="none" w:sz="0" w:space="0" w:color="auto"/>
        <w:right w:val="none" w:sz="0" w:space="0" w:color="auto"/>
      </w:divBdr>
    </w:div>
    <w:div w:id="1462847080">
      <w:bodyDiv w:val="1"/>
      <w:marLeft w:val="0"/>
      <w:marRight w:val="0"/>
      <w:marTop w:val="0"/>
      <w:marBottom w:val="0"/>
      <w:divBdr>
        <w:top w:val="none" w:sz="0" w:space="0" w:color="auto"/>
        <w:left w:val="none" w:sz="0" w:space="0" w:color="auto"/>
        <w:bottom w:val="none" w:sz="0" w:space="0" w:color="auto"/>
        <w:right w:val="none" w:sz="0" w:space="0" w:color="auto"/>
      </w:divBdr>
    </w:div>
    <w:div w:id="1463691502">
      <w:bodyDiv w:val="1"/>
      <w:marLeft w:val="0"/>
      <w:marRight w:val="0"/>
      <w:marTop w:val="0"/>
      <w:marBottom w:val="0"/>
      <w:divBdr>
        <w:top w:val="none" w:sz="0" w:space="0" w:color="auto"/>
        <w:left w:val="none" w:sz="0" w:space="0" w:color="auto"/>
        <w:bottom w:val="none" w:sz="0" w:space="0" w:color="auto"/>
        <w:right w:val="none" w:sz="0" w:space="0" w:color="auto"/>
      </w:divBdr>
    </w:div>
    <w:div w:id="1463813269">
      <w:bodyDiv w:val="1"/>
      <w:marLeft w:val="0"/>
      <w:marRight w:val="0"/>
      <w:marTop w:val="0"/>
      <w:marBottom w:val="0"/>
      <w:divBdr>
        <w:top w:val="none" w:sz="0" w:space="0" w:color="auto"/>
        <w:left w:val="none" w:sz="0" w:space="0" w:color="auto"/>
        <w:bottom w:val="none" w:sz="0" w:space="0" w:color="auto"/>
        <w:right w:val="none" w:sz="0" w:space="0" w:color="auto"/>
      </w:divBdr>
    </w:div>
    <w:div w:id="1463843808">
      <w:bodyDiv w:val="1"/>
      <w:marLeft w:val="0"/>
      <w:marRight w:val="0"/>
      <w:marTop w:val="0"/>
      <w:marBottom w:val="0"/>
      <w:divBdr>
        <w:top w:val="none" w:sz="0" w:space="0" w:color="auto"/>
        <w:left w:val="none" w:sz="0" w:space="0" w:color="auto"/>
        <w:bottom w:val="none" w:sz="0" w:space="0" w:color="auto"/>
        <w:right w:val="none" w:sz="0" w:space="0" w:color="auto"/>
      </w:divBdr>
    </w:div>
    <w:div w:id="1464612851">
      <w:bodyDiv w:val="1"/>
      <w:marLeft w:val="0"/>
      <w:marRight w:val="0"/>
      <w:marTop w:val="0"/>
      <w:marBottom w:val="0"/>
      <w:divBdr>
        <w:top w:val="none" w:sz="0" w:space="0" w:color="auto"/>
        <w:left w:val="none" w:sz="0" w:space="0" w:color="auto"/>
        <w:bottom w:val="none" w:sz="0" w:space="0" w:color="auto"/>
        <w:right w:val="none" w:sz="0" w:space="0" w:color="auto"/>
      </w:divBdr>
    </w:div>
    <w:div w:id="1465586430">
      <w:bodyDiv w:val="1"/>
      <w:marLeft w:val="0"/>
      <w:marRight w:val="0"/>
      <w:marTop w:val="0"/>
      <w:marBottom w:val="0"/>
      <w:divBdr>
        <w:top w:val="none" w:sz="0" w:space="0" w:color="auto"/>
        <w:left w:val="none" w:sz="0" w:space="0" w:color="auto"/>
        <w:bottom w:val="none" w:sz="0" w:space="0" w:color="auto"/>
        <w:right w:val="none" w:sz="0" w:space="0" w:color="auto"/>
      </w:divBdr>
    </w:div>
    <w:div w:id="1465656559">
      <w:bodyDiv w:val="1"/>
      <w:marLeft w:val="0"/>
      <w:marRight w:val="0"/>
      <w:marTop w:val="0"/>
      <w:marBottom w:val="0"/>
      <w:divBdr>
        <w:top w:val="none" w:sz="0" w:space="0" w:color="auto"/>
        <w:left w:val="none" w:sz="0" w:space="0" w:color="auto"/>
        <w:bottom w:val="none" w:sz="0" w:space="0" w:color="auto"/>
        <w:right w:val="none" w:sz="0" w:space="0" w:color="auto"/>
      </w:divBdr>
    </w:div>
    <w:div w:id="1465778240">
      <w:bodyDiv w:val="1"/>
      <w:marLeft w:val="0"/>
      <w:marRight w:val="0"/>
      <w:marTop w:val="0"/>
      <w:marBottom w:val="0"/>
      <w:divBdr>
        <w:top w:val="none" w:sz="0" w:space="0" w:color="auto"/>
        <w:left w:val="none" w:sz="0" w:space="0" w:color="auto"/>
        <w:bottom w:val="none" w:sz="0" w:space="0" w:color="auto"/>
        <w:right w:val="none" w:sz="0" w:space="0" w:color="auto"/>
      </w:divBdr>
    </w:div>
    <w:div w:id="1465850483">
      <w:bodyDiv w:val="1"/>
      <w:marLeft w:val="0"/>
      <w:marRight w:val="0"/>
      <w:marTop w:val="0"/>
      <w:marBottom w:val="0"/>
      <w:divBdr>
        <w:top w:val="none" w:sz="0" w:space="0" w:color="auto"/>
        <w:left w:val="none" w:sz="0" w:space="0" w:color="auto"/>
        <w:bottom w:val="none" w:sz="0" w:space="0" w:color="auto"/>
        <w:right w:val="none" w:sz="0" w:space="0" w:color="auto"/>
      </w:divBdr>
    </w:div>
    <w:div w:id="1465855155">
      <w:bodyDiv w:val="1"/>
      <w:marLeft w:val="0"/>
      <w:marRight w:val="0"/>
      <w:marTop w:val="0"/>
      <w:marBottom w:val="0"/>
      <w:divBdr>
        <w:top w:val="none" w:sz="0" w:space="0" w:color="auto"/>
        <w:left w:val="none" w:sz="0" w:space="0" w:color="auto"/>
        <w:bottom w:val="none" w:sz="0" w:space="0" w:color="auto"/>
        <w:right w:val="none" w:sz="0" w:space="0" w:color="auto"/>
      </w:divBdr>
    </w:div>
    <w:div w:id="1466696668">
      <w:bodyDiv w:val="1"/>
      <w:marLeft w:val="0"/>
      <w:marRight w:val="0"/>
      <w:marTop w:val="0"/>
      <w:marBottom w:val="0"/>
      <w:divBdr>
        <w:top w:val="none" w:sz="0" w:space="0" w:color="auto"/>
        <w:left w:val="none" w:sz="0" w:space="0" w:color="auto"/>
        <w:bottom w:val="none" w:sz="0" w:space="0" w:color="auto"/>
        <w:right w:val="none" w:sz="0" w:space="0" w:color="auto"/>
      </w:divBdr>
    </w:div>
    <w:div w:id="1467116520">
      <w:bodyDiv w:val="1"/>
      <w:marLeft w:val="0"/>
      <w:marRight w:val="0"/>
      <w:marTop w:val="0"/>
      <w:marBottom w:val="0"/>
      <w:divBdr>
        <w:top w:val="none" w:sz="0" w:space="0" w:color="auto"/>
        <w:left w:val="none" w:sz="0" w:space="0" w:color="auto"/>
        <w:bottom w:val="none" w:sz="0" w:space="0" w:color="auto"/>
        <w:right w:val="none" w:sz="0" w:space="0" w:color="auto"/>
      </w:divBdr>
    </w:div>
    <w:div w:id="1467309345">
      <w:bodyDiv w:val="1"/>
      <w:marLeft w:val="0"/>
      <w:marRight w:val="0"/>
      <w:marTop w:val="0"/>
      <w:marBottom w:val="0"/>
      <w:divBdr>
        <w:top w:val="none" w:sz="0" w:space="0" w:color="auto"/>
        <w:left w:val="none" w:sz="0" w:space="0" w:color="auto"/>
        <w:bottom w:val="none" w:sz="0" w:space="0" w:color="auto"/>
        <w:right w:val="none" w:sz="0" w:space="0" w:color="auto"/>
      </w:divBdr>
    </w:div>
    <w:div w:id="1468281854">
      <w:bodyDiv w:val="1"/>
      <w:marLeft w:val="0"/>
      <w:marRight w:val="0"/>
      <w:marTop w:val="0"/>
      <w:marBottom w:val="0"/>
      <w:divBdr>
        <w:top w:val="none" w:sz="0" w:space="0" w:color="auto"/>
        <w:left w:val="none" w:sz="0" w:space="0" w:color="auto"/>
        <w:bottom w:val="none" w:sz="0" w:space="0" w:color="auto"/>
        <w:right w:val="none" w:sz="0" w:space="0" w:color="auto"/>
      </w:divBdr>
    </w:div>
    <w:div w:id="1468624276">
      <w:bodyDiv w:val="1"/>
      <w:marLeft w:val="0"/>
      <w:marRight w:val="0"/>
      <w:marTop w:val="0"/>
      <w:marBottom w:val="0"/>
      <w:divBdr>
        <w:top w:val="none" w:sz="0" w:space="0" w:color="auto"/>
        <w:left w:val="none" w:sz="0" w:space="0" w:color="auto"/>
        <w:bottom w:val="none" w:sz="0" w:space="0" w:color="auto"/>
        <w:right w:val="none" w:sz="0" w:space="0" w:color="auto"/>
      </w:divBdr>
    </w:div>
    <w:div w:id="1468627541">
      <w:bodyDiv w:val="1"/>
      <w:marLeft w:val="0"/>
      <w:marRight w:val="0"/>
      <w:marTop w:val="0"/>
      <w:marBottom w:val="0"/>
      <w:divBdr>
        <w:top w:val="none" w:sz="0" w:space="0" w:color="auto"/>
        <w:left w:val="none" w:sz="0" w:space="0" w:color="auto"/>
        <w:bottom w:val="none" w:sz="0" w:space="0" w:color="auto"/>
        <w:right w:val="none" w:sz="0" w:space="0" w:color="auto"/>
      </w:divBdr>
    </w:div>
    <w:div w:id="1468741164">
      <w:bodyDiv w:val="1"/>
      <w:marLeft w:val="0"/>
      <w:marRight w:val="0"/>
      <w:marTop w:val="0"/>
      <w:marBottom w:val="0"/>
      <w:divBdr>
        <w:top w:val="none" w:sz="0" w:space="0" w:color="auto"/>
        <w:left w:val="none" w:sz="0" w:space="0" w:color="auto"/>
        <w:bottom w:val="none" w:sz="0" w:space="0" w:color="auto"/>
        <w:right w:val="none" w:sz="0" w:space="0" w:color="auto"/>
      </w:divBdr>
    </w:div>
    <w:div w:id="1468818243">
      <w:bodyDiv w:val="1"/>
      <w:marLeft w:val="0"/>
      <w:marRight w:val="0"/>
      <w:marTop w:val="0"/>
      <w:marBottom w:val="0"/>
      <w:divBdr>
        <w:top w:val="none" w:sz="0" w:space="0" w:color="auto"/>
        <w:left w:val="none" w:sz="0" w:space="0" w:color="auto"/>
        <w:bottom w:val="none" w:sz="0" w:space="0" w:color="auto"/>
        <w:right w:val="none" w:sz="0" w:space="0" w:color="auto"/>
      </w:divBdr>
    </w:div>
    <w:div w:id="1469085029">
      <w:bodyDiv w:val="1"/>
      <w:marLeft w:val="0"/>
      <w:marRight w:val="0"/>
      <w:marTop w:val="0"/>
      <w:marBottom w:val="0"/>
      <w:divBdr>
        <w:top w:val="none" w:sz="0" w:space="0" w:color="auto"/>
        <w:left w:val="none" w:sz="0" w:space="0" w:color="auto"/>
        <w:bottom w:val="none" w:sz="0" w:space="0" w:color="auto"/>
        <w:right w:val="none" w:sz="0" w:space="0" w:color="auto"/>
      </w:divBdr>
    </w:div>
    <w:div w:id="1469859685">
      <w:bodyDiv w:val="1"/>
      <w:marLeft w:val="0"/>
      <w:marRight w:val="0"/>
      <w:marTop w:val="0"/>
      <w:marBottom w:val="0"/>
      <w:divBdr>
        <w:top w:val="none" w:sz="0" w:space="0" w:color="auto"/>
        <w:left w:val="none" w:sz="0" w:space="0" w:color="auto"/>
        <w:bottom w:val="none" w:sz="0" w:space="0" w:color="auto"/>
        <w:right w:val="none" w:sz="0" w:space="0" w:color="auto"/>
      </w:divBdr>
    </w:div>
    <w:div w:id="1470247595">
      <w:bodyDiv w:val="1"/>
      <w:marLeft w:val="0"/>
      <w:marRight w:val="0"/>
      <w:marTop w:val="0"/>
      <w:marBottom w:val="0"/>
      <w:divBdr>
        <w:top w:val="none" w:sz="0" w:space="0" w:color="auto"/>
        <w:left w:val="none" w:sz="0" w:space="0" w:color="auto"/>
        <w:bottom w:val="none" w:sz="0" w:space="0" w:color="auto"/>
        <w:right w:val="none" w:sz="0" w:space="0" w:color="auto"/>
      </w:divBdr>
    </w:div>
    <w:div w:id="1470778814">
      <w:bodyDiv w:val="1"/>
      <w:marLeft w:val="0"/>
      <w:marRight w:val="0"/>
      <w:marTop w:val="0"/>
      <w:marBottom w:val="0"/>
      <w:divBdr>
        <w:top w:val="none" w:sz="0" w:space="0" w:color="auto"/>
        <w:left w:val="none" w:sz="0" w:space="0" w:color="auto"/>
        <w:bottom w:val="none" w:sz="0" w:space="0" w:color="auto"/>
        <w:right w:val="none" w:sz="0" w:space="0" w:color="auto"/>
      </w:divBdr>
    </w:div>
    <w:div w:id="1471242205">
      <w:bodyDiv w:val="1"/>
      <w:marLeft w:val="0"/>
      <w:marRight w:val="0"/>
      <w:marTop w:val="0"/>
      <w:marBottom w:val="0"/>
      <w:divBdr>
        <w:top w:val="none" w:sz="0" w:space="0" w:color="auto"/>
        <w:left w:val="none" w:sz="0" w:space="0" w:color="auto"/>
        <w:bottom w:val="none" w:sz="0" w:space="0" w:color="auto"/>
        <w:right w:val="none" w:sz="0" w:space="0" w:color="auto"/>
      </w:divBdr>
    </w:div>
    <w:div w:id="1472020725">
      <w:bodyDiv w:val="1"/>
      <w:marLeft w:val="0"/>
      <w:marRight w:val="0"/>
      <w:marTop w:val="0"/>
      <w:marBottom w:val="0"/>
      <w:divBdr>
        <w:top w:val="none" w:sz="0" w:space="0" w:color="auto"/>
        <w:left w:val="none" w:sz="0" w:space="0" w:color="auto"/>
        <w:bottom w:val="none" w:sz="0" w:space="0" w:color="auto"/>
        <w:right w:val="none" w:sz="0" w:space="0" w:color="auto"/>
      </w:divBdr>
    </w:div>
    <w:div w:id="1472214048">
      <w:bodyDiv w:val="1"/>
      <w:marLeft w:val="0"/>
      <w:marRight w:val="0"/>
      <w:marTop w:val="0"/>
      <w:marBottom w:val="0"/>
      <w:divBdr>
        <w:top w:val="none" w:sz="0" w:space="0" w:color="auto"/>
        <w:left w:val="none" w:sz="0" w:space="0" w:color="auto"/>
        <w:bottom w:val="none" w:sz="0" w:space="0" w:color="auto"/>
        <w:right w:val="none" w:sz="0" w:space="0" w:color="auto"/>
      </w:divBdr>
    </w:div>
    <w:div w:id="1474054944">
      <w:bodyDiv w:val="1"/>
      <w:marLeft w:val="0"/>
      <w:marRight w:val="0"/>
      <w:marTop w:val="0"/>
      <w:marBottom w:val="0"/>
      <w:divBdr>
        <w:top w:val="none" w:sz="0" w:space="0" w:color="auto"/>
        <w:left w:val="none" w:sz="0" w:space="0" w:color="auto"/>
        <w:bottom w:val="none" w:sz="0" w:space="0" w:color="auto"/>
        <w:right w:val="none" w:sz="0" w:space="0" w:color="auto"/>
      </w:divBdr>
    </w:div>
    <w:div w:id="1474172988">
      <w:bodyDiv w:val="1"/>
      <w:marLeft w:val="0"/>
      <w:marRight w:val="0"/>
      <w:marTop w:val="0"/>
      <w:marBottom w:val="0"/>
      <w:divBdr>
        <w:top w:val="none" w:sz="0" w:space="0" w:color="auto"/>
        <w:left w:val="none" w:sz="0" w:space="0" w:color="auto"/>
        <w:bottom w:val="none" w:sz="0" w:space="0" w:color="auto"/>
        <w:right w:val="none" w:sz="0" w:space="0" w:color="auto"/>
      </w:divBdr>
    </w:div>
    <w:div w:id="1475099661">
      <w:bodyDiv w:val="1"/>
      <w:marLeft w:val="0"/>
      <w:marRight w:val="0"/>
      <w:marTop w:val="0"/>
      <w:marBottom w:val="0"/>
      <w:divBdr>
        <w:top w:val="none" w:sz="0" w:space="0" w:color="auto"/>
        <w:left w:val="none" w:sz="0" w:space="0" w:color="auto"/>
        <w:bottom w:val="none" w:sz="0" w:space="0" w:color="auto"/>
        <w:right w:val="none" w:sz="0" w:space="0" w:color="auto"/>
      </w:divBdr>
    </w:div>
    <w:div w:id="1475490686">
      <w:bodyDiv w:val="1"/>
      <w:marLeft w:val="0"/>
      <w:marRight w:val="0"/>
      <w:marTop w:val="0"/>
      <w:marBottom w:val="0"/>
      <w:divBdr>
        <w:top w:val="none" w:sz="0" w:space="0" w:color="auto"/>
        <w:left w:val="none" w:sz="0" w:space="0" w:color="auto"/>
        <w:bottom w:val="none" w:sz="0" w:space="0" w:color="auto"/>
        <w:right w:val="none" w:sz="0" w:space="0" w:color="auto"/>
      </w:divBdr>
    </w:div>
    <w:div w:id="1476336564">
      <w:bodyDiv w:val="1"/>
      <w:marLeft w:val="0"/>
      <w:marRight w:val="0"/>
      <w:marTop w:val="0"/>
      <w:marBottom w:val="0"/>
      <w:divBdr>
        <w:top w:val="none" w:sz="0" w:space="0" w:color="auto"/>
        <w:left w:val="none" w:sz="0" w:space="0" w:color="auto"/>
        <w:bottom w:val="none" w:sz="0" w:space="0" w:color="auto"/>
        <w:right w:val="none" w:sz="0" w:space="0" w:color="auto"/>
      </w:divBdr>
    </w:div>
    <w:div w:id="1476603454">
      <w:bodyDiv w:val="1"/>
      <w:marLeft w:val="0"/>
      <w:marRight w:val="0"/>
      <w:marTop w:val="0"/>
      <w:marBottom w:val="0"/>
      <w:divBdr>
        <w:top w:val="none" w:sz="0" w:space="0" w:color="auto"/>
        <w:left w:val="none" w:sz="0" w:space="0" w:color="auto"/>
        <w:bottom w:val="none" w:sz="0" w:space="0" w:color="auto"/>
        <w:right w:val="none" w:sz="0" w:space="0" w:color="auto"/>
      </w:divBdr>
    </w:div>
    <w:div w:id="1477259256">
      <w:bodyDiv w:val="1"/>
      <w:marLeft w:val="0"/>
      <w:marRight w:val="0"/>
      <w:marTop w:val="0"/>
      <w:marBottom w:val="0"/>
      <w:divBdr>
        <w:top w:val="none" w:sz="0" w:space="0" w:color="auto"/>
        <w:left w:val="none" w:sz="0" w:space="0" w:color="auto"/>
        <w:bottom w:val="none" w:sz="0" w:space="0" w:color="auto"/>
        <w:right w:val="none" w:sz="0" w:space="0" w:color="auto"/>
      </w:divBdr>
    </w:div>
    <w:div w:id="1477524409">
      <w:bodyDiv w:val="1"/>
      <w:marLeft w:val="0"/>
      <w:marRight w:val="0"/>
      <w:marTop w:val="0"/>
      <w:marBottom w:val="0"/>
      <w:divBdr>
        <w:top w:val="none" w:sz="0" w:space="0" w:color="auto"/>
        <w:left w:val="none" w:sz="0" w:space="0" w:color="auto"/>
        <w:bottom w:val="none" w:sz="0" w:space="0" w:color="auto"/>
        <w:right w:val="none" w:sz="0" w:space="0" w:color="auto"/>
      </w:divBdr>
    </w:div>
    <w:div w:id="1478187074">
      <w:bodyDiv w:val="1"/>
      <w:marLeft w:val="0"/>
      <w:marRight w:val="0"/>
      <w:marTop w:val="0"/>
      <w:marBottom w:val="0"/>
      <w:divBdr>
        <w:top w:val="none" w:sz="0" w:space="0" w:color="auto"/>
        <w:left w:val="none" w:sz="0" w:space="0" w:color="auto"/>
        <w:bottom w:val="none" w:sz="0" w:space="0" w:color="auto"/>
        <w:right w:val="none" w:sz="0" w:space="0" w:color="auto"/>
      </w:divBdr>
    </w:div>
    <w:div w:id="1478379888">
      <w:bodyDiv w:val="1"/>
      <w:marLeft w:val="0"/>
      <w:marRight w:val="0"/>
      <w:marTop w:val="0"/>
      <w:marBottom w:val="0"/>
      <w:divBdr>
        <w:top w:val="none" w:sz="0" w:space="0" w:color="auto"/>
        <w:left w:val="none" w:sz="0" w:space="0" w:color="auto"/>
        <w:bottom w:val="none" w:sz="0" w:space="0" w:color="auto"/>
        <w:right w:val="none" w:sz="0" w:space="0" w:color="auto"/>
      </w:divBdr>
    </w:div>
    <w:div w:id="1478452783">
      <w:bodyDiv w:val="1"/>
      <w:marLeft w:val="0"/>
      <w:marRight w:val="0"/>
      <w:marTop w:val="0"/>
      <w:marBottom w:val="0"/>
      <w:divBdr>
        <w:top w:val="none" w:sz="0" w:space="0" w:color="auto"/>
        <w:left w:val="none" w:sz="0" w:space="0" w:color="auto"/>
        <w:bottom w:val="none" w:sz="0" w:space="0" w:color="auto"/>
        <w:right w:val="none" w:sz="0" w:space="0" w:color="auto"/>
      </w:divBdr>
    </w:div>
    <w:div w:id="1478719318">
      <w:bodyDiv w:val="1"/>
      <w:marLeft w:val="0"/>
      <w:marRight w:val="0"/>
      <w:marTop w:val="0"/>
      <w:marBottom w:val="0"/>
      <w:divBdr>
        <w:top w:val="none" w:sz="0" w:space="0" w:color="auto"/>
        <w:left w:val="none" w:sz="0" w:space="0" w:color="auto"/>
        <w:bottom w:val="none" w:sz="0" w:space="0" w:color="auto"/>
        <w:right w:val="none" w:sz="0" w:space="0" w:color="auto"/>
      </w:divBdr>
    </w:div>
    <w:div w:id="1478768036">
      <w:bodyDiv w:val="1"/>
      <w:marLeft w:val="0"/>
      <w:marRight w:val="0"/>
      <w:marTop w:val="0"/>
      <w:marBottom w:val="0"/>
      <w:divBdr>
        <w:top w:val="none" w:sz="0" w:space="0" w:color="auto"/>
        <w:left w:val="none" w:sz="0" w:space="0" w:color="auto"/>
        <w:bottom w:val="none" w:sz="0" w:space="0" w:color="auto"/>
        <w:right w:val="none" w:sz="0" w:space="0" w:color="auto"/>
      </w:divBdr>
    </w:div>
    <w:div w:id="1479492878">
      <w:bodyDiv w:val="1"/>
      <w:marLeft w:val="0"/>
      <w:marRight w:val="0"/>
      <w:marTop w:val="0"/>
      <w:marBottom w:val="0"/>
      <w:divBdr>
        <w:top w:val="none" w:sz="0" w:space="0" w:color="auto"/>
        <w:left w:val="none" w:sz="0" w:space="0" w:color="auto"/>
        <w:bottom w:val="none" w:sz="0" w:space="0" w:color="auto"/>
        <w:right w:val="none" w:sz="0" w:space="0" w:color="auto"/>
      </w:divBdr>
    </w:div>
    <w:div w:id="1479567888">
      <w:bodyDiv w:val="1"/>
      <w:marLeft w:val="0"/>
      <w:marRight w:val="0"/>
      <w:marTop w:val="0"/>
      <w:marBottom w:val="0"/>
      <w:divBdr>
        <w:top w:val="none" w:sz="0" w:space="0" w:color="auto"/>
        <w:left w:val="none" w:sz="0" w:space="0" w:color="auto"/>
        <w:bottom w:val="none" w:sz="0" w:space="0" w:color="auto"/>
        <w:right w:val="none" w:sz="0" w:space="0" w:color="auto"/>
      </w:divBdr>
    </w:div>
    <w:div w:id="1479685051">
      <w:bodyDiv w:val="1"/>
      <w:marLeft w:val="0"/>
      <w:marRight w:val="0"/>
      <w:marTop w:val="0"/>
      <w:marBottom w:val="0"/>
      <w:divBdr>
        <w:top w:val="none" w:sz="0" w:space="0" w:color="auto"/>
        <w:left w:val="none" w:sz="0" w:space="0" w:color="auto"/>
        <w:bottom w:val="none" w:sz="0" w:space="0" w:color="auto"/>
        <w:right w:val="none" w:sz="0" w:space="0" w:color="auto"/>
      </w:divBdr>
    </w:div>
    <w:div w:id="1479766076">
      <w:bodyDiv w:val="1"/>
      <w:marLeft w:val="0"/>
      <w:marRight w:val="0"/>
      <w:marTop w:val="0"/>
      <w:marBottom w:val="0"/>
      <w:divBdr>
        <w:top w:val="none" w:sz="0" w:space="0" w:color="auto"/>
        <w:left w:val="none" w:sz="0" w:space="0" w:color="auto"/>
        <w:bottom w:val="none" w:sz="0" w:space="0" w:color="auto"/>
        <w:right w:val="none" w:sz="0" w:space="0" w:color="auto"/>
      </w:divBdr>
    </w:div>
    <w:div w:id="1480532796">
      <w:bodyDiv w:val="1"/>
      <w:marLeft w:val="0"/>
      <w:marRight w:val="0"/>
      <w:marTop w:val="0"/>
      <w:marBottom w:val="0"/>
      <w:divBdr>
        <w:top w:val="none" w:sz="0" w:space="0" w:color="auto"/>
        <w:left w:val="none" w:sz="0" w:space="0" w:color="auto"/>
        <w:bottom w:val="none" w:sz="0" w:space="0" w:color="auto"/>
        <w:right w:val="none" w:sz="0" w:space="0" w:color="auto"/>
      </w:divBdr>
    </w:div>
    <w:div w:id="1483354532">
      <w:bodyDiv w:val="1"/>
      <w:marLeft w:val="0"/>
      <w:marRight w:val="0"/>
      <w:marTop w:val="0"/>
      <w:marBottom w:val="0"/>
      <w:divBdr>
        <w:top w:val="none" w:sz="0" w:space="0" w:color="auto"/>
        <w:left w:val="none" w:sz="0" w:space="0" w:color="auto"/>
        <w:bottom w:val="none" w:sz="0" w:space="0" w:color="auto"/>
        <w:right w:val="none" w:sz="0" w:space="0" w:color="auto"/>
      </w:divBdr>
    </w:div>
    <w:div w:id="1483696810">
      <w:bodyDiv w:val="1"/>
      <w:marLeft w:val="0"/>
      <w:marRight w:val="0"/>
      <w:marTop w:val="0"/>
      <w:marBottom w:val="0"/>
      <w:divBdr>
        <w:top w:val="none" w:sz="0" w:space="0" w:color="auto"/>
        <w:left w:val="none" w:sz="0" w:space="0" w:color="auto"/>
        <w:bottom w:val="none" w:sz="0" w:space="0" w:color="auto"/>
        <w:right w:val="none" w:sz="0" w:space="0" w:color="auto"/>
      </w:divBdr>
    </w:div>
    <w:div w:id="1483736145">
      <w:bodyDiv w:val="1"/>
      <w:marLeft w:val="0"/>
      <w:marRight w:val="0"/>
      <w:marTop w:val="0"/>
      <w:marBottom w:val="0"/>
      <w:divBdr>
        <w:top w:val="none" w:sz="0" w:space="0" w:color="auto"/>
        <w:left w:val="none" w:sz="0" w:space="0" w:color="auto"/>
        <w:bottom w:val="none" w:sz="0" w:space="0" w:color="auto"/>
        <w:right w:val="none" w:sz="0" w:space="0" w:color="auto"/>
      </w:divBdr>
    </w:div>
    <w:div w:id="1484196301">
      <w:bodyDiv w:val="1"/>
      <w:marLeft w:val="0"/>
      <w:marRight w:val="0"/>
      <w:marTop w:val="0"/>
      <w:marBottom w:val="0"/>
      <w:divBdr>
        <w:top w:val="none" w:sz="0" w:space="0" w:color="auto"/>
        <w:left w:val="none" w:sz="0" w:space="0" w:color="auto"/>
        <w:bottom w:val="none" w:sz="0" w:space="0" w:color="auto"/>
        <w:right w:val="none" w:sz="0" w:space="0" w:color="auto"/>
      </w:divBdr>
    </w:div>
    <w:div w:id="1484203114">
      <w:bodyDiv w:val="1"/>
      <w:marLeft w:val="0"/>
      <w:marRight w:val="0"/>
      <w:marTop w:val="0"/>
      <w:marBottom w:val="0"/>
      <w:divBdr>
        <w:top w:val="none" w:sz="0" w:space="0" w:color="auto"/>
        <w:left w:val="none" w:sz="0" w:space="0" w:color="auto"/>
        <w:bottom w:val="none" w:sz="0" w:space="0" w:color="auto"/>
        <w:right w:val="none" w:sz="0" w:space="0" w:color="auto"/>
      </w:divBdr>
    </w:div>
    <w:div w:id="1484931392">
      <w:bodyDiv w:val="1"/>
      <w:marLeft w:val="0"/>
      <w:marRight w:val="0"/>
      <w:marTop w:val="0"/>
      <w:marBottom w:val="0"/>
      <w:divBdr>
        <w:top w:val="none" w:sz="0" w:space="0" w:color="auto"/>
        <w:left w:val="none" w:sz="0" w:space="0" w:color="auto"/>
        <w:bottom w:val="none" w:sz="0" w:space="0" w:color="auto"/>
        <w:right w:val="none" w:sz="0" w:space="0" w:color="auto"/>
      </w:divBdr>
    </w:div>
    <w:div w:id="1485047212">
      <w:bodyDiv w:val="1"/>
      <w:marLeft w:val="0"/>
      <w:marRight w:val="0"/>
      <w:marTop w:val="0"/>
      <w:marBottom w:val="0"/>
      <w:divBdr>
        <w:top w:val="none" w:sz="0" w:space="0" w:color="auto"/>
        <w:left w:val="none" w:sz="0" w:space="0" w:color="auto"/>
        <w:bottom w:val="none" w:sz="0" w:space="0" w:color="auto"/>
        <w:right w:val="none" w:sz="0" w:space="0" w:color="auto"/>
      </w:divBdr>
    </w:div>
    <w:div w:id="1485590113">
      <w:bodyDiv w:val="1"/>
      <w:marLeft w:val="0"/>
      <w:marRight w:val="0"/>
      <w:marTop w:val="0"/>
      <w:marBottom w:val="0"/>
      <w:divBdr>
        <w:top w:val="none" w:sz="0" w:space="0" w:color="auto"/>
        <w:left w:val="none" w:sz="0" w:space="0" w:color="auto"/>
        <w:bottom w:val="none" w:sz="0" w:space="0" w:color="auto"/>
        <w:right w:val="none" w:sz="0" w:space="0" w:color="auto"/>
      </w:divBdr>
    </w:div>
    <w:div w:id="1487430158">
      <w:bodyDiv w:val="1"/>
      <w:marLeft w:val="0"/>
      <w:marRight w:val="0"/>
      <w:marTop w:val="0"/>
      <w:marBottom w:val="0"/>
      <w:divBdr>
        <w:top w:val="none" w:sz="0" w:space="0" w:color="auto"/>
        <w:left w:val="none" w:sz="0" w:space="0" w:color="auto"/>
        <w:bottom w:val="none" w:sz="0" w:space="0" w:color="auto"/>
        <w:right w:val="none" w:sz="0" w:space="0" w:color="auto"/>
      </w:divBdr>
    </w:div>
    <w:div w:id="1487473977">
      <w:bodyDiv w:val="1"/>
      <w:marLeft w:val="0"/>
      <w:marRight w:val="0"/>
      <w:marTop w:val="0"/>
      <w:marBottom w:val="0"/>
      <w:divBdr>
        <w:top w:val="none" w:sz="0" w:space="0" w:color="auto"/>
        <w:left w:val="none" w:sz="0" w:space="0" w:color="auto"/>
        <w:bottom w:val="none" w:sz="0" w:space="0" w:color="auto"/>
        <w:right w:val="none" w:sz="0" w:space="0" w:color="auto"/>
      </w:divBdr>
    </w:div>
    <w:div w:id="1488091824">
      <w:bodyDiv w:val="1"/>
      <w:marLeft w:val="0"/>
      <w:marRight w:val="0"/>
      <w:marTop w:val="0"/>
      <w:marBottom w:val="0"/>
      <w:divBdr>
        <w:top w:val="none" w:sz="0" w:space="0" w:color="auto"/>
        <w:left w:val="none" w:sz="0" w:space="0" w:color="auto"/>
        <w:bottom w:val="none" w:sz="0" w:space="0" w:color="auto"/>
        <w:right w:val="none" w:sz="0" w:space="0" w:color="auto"/>
      </w:divBdr>
    </w:div>
    <w:div w:id="1488863119">
      <w:bodyDiv w:val="1"/>
      <w:marLeft w:val="0"/>
      <w:marRight w:val="0"/>
      <w:marTop w:val="0"/>
      <w:marBottom w:val="0"/>
      <w:divBdr>
        <w:top w:val="none" w:sz="0" w:space="0" w:color="auto"/>
        <w:left w:val="none" w:sz="0" w:space="0" w:color="auto"/>
        <w:bottom w:val="none" w:sz="0" w:space="0" w:color="auto"/>
        <w:right w:val="none" w:sz="0" w:space="0" w:color="auto"/>
      </w:divBdr>
    </w:div>
    <w:div w:id="1489437339">
      <w:bodyDiv w:val="1"/>
      <w:marLeft w:val="0"/>
      <w:marRight w:val="0"/>
      <w:marTop w:val="0"/>
      <w:marBottom w:val="0"/>
      <w:divBdr>
        <w:top w:val="none" w:sz="0" w:space="0" w:color="auto"/>
        <w:left w:val="none" w:sz="0" w:space="0" w:color="auto"/>
        <w:bottom w:val="none" w:sz="0" w:space="0" w:color="auto"/>
        <w:right w:val="none" w:sz="0" w:space="0" w:color="auto"/>
      </w:divBdr>
    </w:div>
    <w:div w:id="1489591291">
      <w:bodyDiv w:val="1"/>
      <w:marLeft w:val="0"/>
      <w:marRight w:val="0"/>
      <w:marTop w:val="0"/>
      <w:marBottom w:val="0"/>
      <w:divBdr>
        <w:top w:val="none" w:sz="0" w:space="0" w:color="auto"/>
        <w:left w:val="none" w:sz="0" w:space="0" w:color="auto"/>
        <w:bottom w:val="none" w:sz="0" w:space="0" w:color="auto"/>
        <w:right w:val="none" w:sz="0" w:space="0" w:color="auto"/>
      </w:divBdr>
    </w:div>
    <w:div w:id="1489713953">
      <w:bodyDiv w:val="1"/>
      <w:marLeft w:val="0"/>
      <w:marRight w:val="0"/>
      <w:marTop w:val="0"/>
      <w:marBottom w:val="0"/>
      <w:divBdr>
        <w:top w:val="none" w:sz="0" w:space="0" w:color="auto"/>
        <w:left w:val="none" w:sz="0" w:space="0" w:color="auto"/>
        <w:bottom w:val="none" w:sz="0" w:space="0" w:color="auto"/>
        <w:right w:val="none" w:sz="0" w:space="0" w:color="auto"/>
      </w:divBdr>
    </w:div>
    <w:div w:id="1489833000">
      <w:bodyDiv w:val="1"/>
      <w:marLeft w:val="0"/>
      <w:marRight w:val="0"/>
      <w:marTop w:val="0"/>
      <w:marBottom w:val="0"/>
      <w:divBdr>
        <w:top w:val="none" w:sz="0" w:space="0" w:color="auto"/>
        <w:left w:val="none" w:sz="0" w:space="0" w:color="auto"/>
        <w:bottom w:val="none" w:sz="0" w:space="0" w:color="auto"/>
        <w:right w:val="none" w:sz="0" w:space="0" w:color="auto"/>
      </w:divBdr>
    </w:div>
    <w:div w:id="1490051231">
      <w:bodyDiv w:val="1"/>
      <w:marLeft w:val="0"/>
      <w:marRight w:val="0"/>
      <w:marTop w:val="0"/>
      <w:marBottom w:val="0"/>
      <w:divBdr>
        <w:top w:val="none" w:sz="0" w:space="0" w:color="auto"/>
        <w:left w:val="none" w:sz="0" w:space="0" w:color="auto"/>
        <w:bottom w:val="none" w:sz="0" w:space="0" w:color="auto"/>
        <w:right w:val="none" w:sz="0" w:space="0" w:color="auto"/>
      </w:divBdr>
    </w:div>
    <w:div w:id="1490242910">
      <w:bodyDiv w:val="1"/>
      <w:marLeft w:val="0"/>
      <w:marRight w:val="0"/>
      <w:marTop w:val="0"/>
      <w:marBottom w:val="0"/>
      <w:divBdr>
        <w:top w:val="none" w:sz="0" w:space="0" w:color="auto"/>
        <w:left w:val="none" w:sz="0" w:space="0" w:color="auto"/>
        <w:bottom w:val="none" w:sz="0" w:space="0" w:color="auto"/>
        <w:right w:val="none" w:sz="0" w:space="0" w:color="auto"/>
      </w:divBdr>
    </w:div>
    <w:div w:id="1490709094">
      <w:bodyDiv w:val="1"/>
      <w:marLeft w:val="0"/>
      <w:marRight w:val="0"/>
      <w:marTop w:val="0"/>
      <w:marBottom w:val="0"/>
      <w:divBdr>
        <w:top w:val="none" w:sz="0" w:space="0" w:color="auto"/>
        <w:left w:val="none" w:sz="0" w:space="0" w:color="auto"/>
        <w:bottom w:val="none" w:sz="0" w:space="0" w:color="auto"/>
        <w:right w:val="none" w:sz="0" w:space="0" w:color="auto"/>
      </w:divBdr>
    </w:div>
    <w:div w:id="1491092234">
      <w:bodyDiv w:val="1"/>
      <w:marLeft w:val="0"/>
      <w:marRight w:val="0"/>
      <w:marTop w:val="0"/>
      <w:marBottom w:val="0"/>
      <w:divBdr>
        <w:top w:val="none" w:sz="0" w:space="0" w:color="auto"/>
        <w:left w:val="none" w:sz="0" w:space="0" w:color="auto"/>
        <w:bottom w:val="none" w:sz="0" w:space="0" w:color="auto"/>
        <w:right w:val="none" w:sz="0" w:space="0" w:color="auto"/>
      </w:divBdr>
    </w:div>
    <w:div w:id="1492209583">
      <w:bodyDiv w:val="1"/>
      <w:marLeft w:val="0"/>
      <w:marRight w:val="0"/>
      <w:marTop w:val="0"/>
      <w:marBottom w:val="0"/>
      <w:divBdr>
        <w:top w:val="none" w:sz="0" w:space="0" w:color="auto"/>
        <w:left w:val="none" w:sz="0" w:space="0" w:color="auto"/>
        <w:bottom w:val="none" w:sz="0" w:space="0" w:color="auto"/>
        <w:right w:val="none" w:sz="0" w:space="0" w:color="auto"/>
      </w:divBdr>
    </w:div>
    <w:div w:id="1492717660">
      <w:bodyDiv w:val="1"/>
      <w:marLeft w:val="0"/>
      <w:marRight w:val="0"/>
      <w:marTop w:val="0"/>
      <w:marBottom w:val="0"/>
      <w:divBdr>
        <w:top w:val="none" w:sz="0" w:space="0" w:color="auto"/>
        <w:left w:val="none" w:sz="0" w:space="0" w:color="auto"/>
        <w:bottom w:val="none" w:sz="0" w:space="0" w:color="auto"/>
        <w:right w:val="none" w:sz="0" w:space="0" w:color="auto"/>
      </w:divBdr>
    </w:div>
    <w:div w:id="1492864031">
      <w:bodyDiv w:val="1"/>
      <w:marLeft w:val="0"/>
      <w:marRight w:val="0"/>
      <w:marTop w:val="0"/>
      <w:marBottom w:val="0"/>
      <w:divBdr>
        <w:top w:val="none" w:sz="0" w:space="0" w:color="auto"/>
        <w:left w:val="none" w:sz="0" w:space="0" w:color="auto"/>
        <w:bottom w:val="none" w:sz="0" w:space="0" w:color="auto"/>
        <w:right w:val="none" w:sz="0" w:space="0" w:color="auto"/>
      </w:divBdr>
    </w:div>
    <w:div w:id="1493183587">
      <w:bodyDiv w:val="1"/>
      <w:marLeft w:val="0"/>
      <w:marRight w:val="0"/>
      <w:marTop w:val="0"/>
      <w:marBottom w:val="0"/>
      <w:divBdr>
        <w:top w:val="none" w:sz="0" w:space="0" w:color="auto"/>
        <w:left w:val="none" w:sz="0" w:space="0" w:color="auto"/>
        <w:bottom w:val="none" w:sz="0" w:space="0" w:color="auto"/>
        <w:right w:val="none" w:sz="0" w:space="0" w:color="auto"/>
      </w:divBdr>
    </w:div>
    <w:div w:id="1493369867">
      <w:bodyDiv w:val="1"/>
      <w:marLeft w:val="0"/>
      <w:marRight w:val="0"/>
      <w:marTop w:val="0"/>
      <w:marBottom w:val="0"/>
      <w:divBdr>
        <w:top w:val="none" w:sz="0" w:space="0" w:color="auto"/>
        <w:left w:val="none" w:sz="0" w:space="0" w:color="auto"/>
        <w:bottom w:val="none" w:sz="0" w:space="0" w:color="auto"/>
        <w:right w:val="none" w:sz="0" w:space="0" w:color="auto"/>
      </w:divBdr>
    </w:div>
    <w:div w:id="1493371216">
      <w:bodyDiv w:val="1"/>
      <w:marLeft w:val="0"/>
      <w:marRight w:val="0"/>
      <w:marTop w:val="0"/>
      <w:marBottom w:val="0"/>
      <w:divBdr>
        <w:top w:val="none" w:sz="0" w:space="0" w:color="auto"/>
        <w:left w:val="none" w:sz="0" w:space="0" w:color="auto"/>
        <w:bottom w:val="none" w:sz="0" w:space="0" w:color="auto"/>
        <w:right w:val="none" w:sz="0" w:space="0" w:color="auto"/>
      </w:divBdr>
    </w:div>
    <w:div w:id="1494222959">
      <w:bodyDiv w:val="1"/>
      <w:marLeft w:val="0"/>
      <w:marRight w:val="0"/>
      <w:marTop w:val="0"/>
      <w:marBottom w:val="0"/>
      <w:divBdr>
        <w:top w:val="none" w:sz="0" w:space="0" w:color="auto"/>
        <w:left w:val="none" w:sz="0" w:space="0" w:color="auto"/>
        <w:bottom w:val="none" w:sz="0" w:space="0" w:color="auto"/>
        <w:right w:val="none" w:sz="0" w:space="0" w:color="auto"/>
      </w:divBdr>
    </w:div>
    <w:div w:id="1494293364">
      <w:bodyDiv w:val="1"/>
      <w:marLeft w:val="0"/>
      <w:marRight w:val="0"/>
      <w:marTop w:val="0"/>
      <w:marBottom w:val="0"/>
      <w:divBdr>
        <w:top w:val="none" w:sz="0" w:space="0" w:color="auto"/>
        <w:left w:val="none" w:sz="0" w:space="0" w:color="auto"/>
        <w:bottom w:val="none" w:sz="0" w:space="0" w:color="auto"/>
        <w:right w:val="none" w:sz="0" w:space="0" w:color="auto"/>
      </w:divBdr>
    </w:div>
    <w:div w:id="1494906894">
      <w:bodyDiv w:val="1"/>
      <w:marLeft w:val="0"/>
      <w:marRight w:val="0"/>
      <w:marTop w:val="0"/>
      <w:marBottom w:val="0"/>
      <w:divBdr>
        <w:top w:val="none" w:sz="0" w:space="0" w:color="auto"/>
        <w:left w:val="none" w:sz="0" w:space="0" w:color="auto"/>
        <w:bottom w:val="none" w:sz="0" w:space="0" w:color="auto"/>
        <w:right w:val="none" w:sz="0" w:space="0" w:color="auto"/>
      </w:divBdr>
    </w:div>
    <w:div w:id="1495490757">
      <w:bodyDiv w:val="1"/>
      <w:marLeft w:val="0"/>
      <w:marRight w:val="0"/>
      <w:marTop w:val="0"/>
      <w:marBottom w:val="0"/>
      <w:divBdr>
        <w:top w:val="none" w:sz="0" w:space="0" w:color="auto"/>
        <w:left w:val="none" w:sz="0" w:space="0" w:color="auto"/>
        <w:bottom w:val="none" w:sz="0" w:space="0" w:color="auto"/>
        <w:right w:val="none" w:sz="0" w:space="0" w:color="auto"/>
      </w:divBdr>
    </w:div>
    <w:div w:id="1495532612">
      <w:bodyDiv w:val="1"/>
      <w:marLeft w:val="0"/>
      <w:marRight w:val="0"/>
      <w:marTop w:val="0"/>
      <w:marBottom w:val="0"/>
      <w:divBdr>
        <w:top w:val="none" w:sz="0" w:space="0" w:color="auto"/>
        <w:left w:val="none" w:sz="0" w:space="0" w:color="auto"/>
        <w:bottom w:val="none" w:sz="0" w:space="0" w:color="auto"/>
        <w:right w:val="none" w:sz="0" w:space="0" w:color="auto"/>
      </w:divBdr>
    </w:div>
    <w:div w:id="1495533756">
      <w:bodyDiv w:val="1"/>
      <w:marLeft w:val="0"/>
      <w:marRight w:val="0"/>
      <w:marTop w:val="0"/>
      <w:marBottom w:val="0"/>
      <w:divBdr>
        <w:top w:val="none" w:sz="0" w:space="0" w:color="auto"/>
        <w:left w:val="none" w:sz="0" w:space="0" w:color="auto"/>
        <w:bottom w:val="none" w:sz="0" w:space="0" w:color="auto"/>
        <w:right w:val="none" w:sz="0" w:space="0" w:color="auto"/>
      </w:divBdr>
    </w:div>
    <w:div w:id="1495534991">
      <w:bodyDiv w:val="1"/>
      <w:marLeft w:val="0"/>
      <w:marRight w:val="0"/>
      <w:marTop w:val="0"/>
      <w:marBottom w:val="0"/>
      <w:divBdr>
        <w:top w:val="none" w:sz="0" w:space="0" w:color="auto"/>
        <w:left w:val="none" w:sz="0" w:space="0" w:color="auto"/>
        <w:bottom w:val="none" w:sz="0" w:space="0" w:color="auto"/>
        <w:right w:val="none" w:sz="0" w:space="0" w:color="auto"/>
      </w:divBdr>
    </w:div>
    <w:div w:id="1495879001">
      <w:bodyDiv w:val="1"/>
      <w:marLeft w:val="0"/>
      <w:marRight w:val="0"/>
      <w:marTop w:val="0"/>
      <w:marBottom w:val="0"/>
      <w:divBdr>
        <w:top w:val="none" w:sz="0" w:space="0" w:color="auto"/>
        <w:left w:val="none" w:sz="0" w:space="0" w:color="auto"/>
        <w:bottom w:val="none" w:sz="0" w:space="0" w:color="auto"/>
        <w:right w:val="none" w:sz="0" w:space="0" w:color="auto"/>
      </w:divBdr>
    </w:div>
    <w:div w:id="1497456319">
      <w:bodyDiv w:val="1"/>
      <w:marLeft w:val="0"/>
      <w:marRight w:val="0"/>
      <w:marTop w:val="0"/>
      <w:marBottom w:val="0"/>
      <w:divBdr>
        <w:top w:val="none" w:sz="0" w:space="0" w:color="auto"/>
        <w:left w:val="none" w:sz="0" w:space="0" w:color="auto"/>
        <w:bottom w:val="none" w:sz="0" w:space="0" w:color="auto"/>
        <w:right w:val="none" w:sz="0" w:space="0" w:color="auto"/>
      </w:divBdr>
    </w:div>
    <w:div w:id="1497530301">
      <w:bodyDiv w:val="1"/>
      <w:marLeft w:val="0"/>
      <w:marRight w:val="0"/>
      <w:marTop w:val="0"/>
      <w:marBottom w:val="0"/>
      <w:divBdr>
        <w:top w:val="none" w:sz="0" w:space="0" w:color="auto"/>
        <w:left w:val="none" w:sz="0" w:space="0" w:color="auto"/>
        <w:bottom w:val="none" w:sz="0" w:space="0" w:color="auto"/>
        <w:right w:val="none" w:sz="0" w:space="0" w:color="auto"/>
      </w:divBdr>
    </w:div>
    <w:div w:id="1497961489">
      <w:bodyDiv w:val="1"/>
      <w:marLeft w:val="0"/>
      <w:marRight w:val="0"/>
      <w:marTop w:val="0"/>
      <w:marBottom w:val="0"/>
      <w:divBdr>
        <w:top w:val="none" w:sz="0" w:space="0" w:color="auto"/>
        <w:left w:val="none" w:sz="0" w:space="0" w:color="auto"/>
        <w:bottom w:val="none" w:sz="0" w:space="0" w:color="auto"/>
        <w:right w:val="none" w:sz="0" w:space="0" w:color="auto"/>
      </w:divBdr>
    </w:div>
    <w:div w:id="1498374662">
      <w:bodyDiv w:val="1"/>
      <w:marLeft w:val="0"/>
      <w:marRight w:val="0"/>
      <w:marTop w:val="0"/>
      <w:marBottom w:val="0"/>
      <w:divBdr>
        <w:top w:val="none" w:sz="0" w:space="0" w:color="auto"/>
        <w:left w:val="none" w:sz="0" w:space="0" w:color="auto"/>
        <w:bottom w:val="none" w:sz="0" w:space="0" w:color="auto"/>
        <w:right w:val="none" w:sz="0" w:space="0" w:color="auto"/>
      </w:divBdr>
    </w:div>
    <w:div w:id="1499031367">
      <w:bodyDiv w:val="1"/>
      <w:marLeft w:val="0"/>
      <w:marRight w:val="0"/>
      <w:marTop w:val="0"/>
      <w:marBottom w:val="0"/>
      <w:divBdr>
        <w:top w:val="none" w:sz="0" w:space="0" w:color="auto"/>
        <w:left w:val="none" w:sz="0" w:space="0" w:color="auto"/>
        <w:bottom w:val="none" w:sz="0" w:space="0" w:color="auto"/>
        <w:right w:val="none" w:sz="0" w:space="0" w:color="auto"/>
      </w:divBdr>
    </w:div>
    <w:div w:id="1499154280">
      <w:bodyDiv w:val="1"/>
      <w:marLeft w:val="0"/>
      <w:marRight w:val="0"/>
      <w:marTop w:val="0"/>
      <w:marBottom w:val="0"/>
      <w:divBdr>
        <w:top w:val="none" w:sz="0" w:space="0" w:color="auto"/>
        <w:left w:val="none" w:sz="0" w:space="0" w:color="auto"/>
        <w:bottom w:val="none" w:sz="0" w:space="0" w:color="auto"/>
        <w:right w:val="none" w:sz="0" w:space="0" w:color="auto"/>
      </w:divBdr>
    </w:div>
    <w:div w:id="1501776434">
      <w:bodyDiv w:val="1"/>
      <w:marLeft w:val="0"/>
      <w:marRight w:val="0"/>
      <w:marTop w:val="0"/>
      <w:marBottom w:val="0"/>
      <w:divBdr>
        <w:top w:val="none" w:sz="0" w:space="0" w:color="auto"/>
        <w:left w:val="none" w:sz="0" w:space="0" w:color="auto"/>
        <w:bottom w:val="none" w:sz="0" w:space="0" w:color="auto"/>
        <w:right w:val="none" w:sz="0" w:space="0" w:color="auto"/>
      </w:divBdr>
    </w:div>
    <w:div w:id="1501776655">
      <w:bodyDiv w:val="1"/>
      <w:marLeft w:val="0"/>
      <w:marRight w:val="0"/>
      <w:marTop w:val="0"/>
      <w:marBottom w:val="0"/>
      <w:divBdr>
        <w:top w:val="none" w:sz="0" w:space="0" w:color="auto"/>
        <w:left w:val="none" w:sz="0" w:space="0" w:color="auto"/>
        <w:bottom w:val="none" w:sz="0" w:space="0" w:color="auto"/>
        <w:right w:val="none" w:sz="0" w:space="0" w:color="auto"/>
      </w:divBdr>
    </w:div>
    <w:div w:id="1501921258">
      <w:bodyDiv w:val="1"/>
      <w:marLeft w:val="0"/>
      <w:marRight w:val="0"/>
      <w:marTop w:val="0"/>
      <w:marBottom w:val="0"/>
      <w:divBdr>
        <w:top w:val="none" w:sz="0" w:space="0" w:color="auto"/>
        <w:left w:val="none" w:sz="0" w:space="0" w:color="auto"/>
        <w:bottom w:val="none" w:sz="0" w:space="0" w:color="auto"/>
        <w:right w:val="none" w:sz="0" w:space="0" w:color="auto"/>
      </w:divBdr>
    </w:div>
    <w:div w:id="1501971133">
      <w:bodyDiv w:val="1"/>
      <w:marLeft w:val="0"/>
      <w:marRight w:val="0"/>
      <w:marTop w:val="0"/>
      <w:marBottom w:val="0"/>
      <w:divBdr>
        <w:top w:val="none" w:sz="0" w:space="0" w:color="auto"/>
        <w:left w:val="none" w:sz="0" w:space="0" w:color="auto"/>
        <w:bottom w:val="none" w:sz="0" w:space="0" w:color="auto"/>
        <w:right w:val="none" w:sz="0" w:space="0" w:color="auto"/>
      </w:divBdr>
    </w:div>
    <w:div w:id="1502045248">
      <w:bodyDiv w:val="1"/>
      <w:marLeft w:val="0"/>
      <w:marRight w:val="0"/>
      <w:marTop w:val="0"/>
      <w:marBottom w:val="0"/>
      <w:divBdr>
        <w:top w:val="none" w:sz="0" w:space="0" w:color="auto"/>
        <w:left w:val="none" w:sz="0" w:space="0" w:color="auto"/>
        <w:bottom w:val="none" w:sz="0" w:space="0" w:color="auto"/>
        <w:right w:val="none" w:sz="0" w:space="0" w:color="auto"/>
      </w:divBdr>
    </w:div>
    <w:div w:id="1502355607">
      <w:bodyDiv w:val="1"/>
      <w:marLeft w:val="0"/>
      <w:marRight w:val="0"/>
      <w:marTop w:val="0"/>
      <w:marBottom w:val="0"/>
      <w:divBdr>
        <w:top w:val="none" w:sz="0" w:space="0" w:color="auto"/>
        <w:left w:val="none" w:sz="0" w:space="0" w:color="auto"/>
        <w:bottom w:val="none" w:sz="0" w:space="0" w:color="auto"/>
        <w:right w:val="none" w:sz="0" w:space="0" w:color="auto"/>
      </w:divBdr>
    </w:div>
    <w:div w:id="1502770884">
      <w:bodyDiv w:val="1"/>
      <w:marLeft w:val="0"/>
      <w:marRight w:val="0"/>
      <w:marTop w:val="0"/>
      <w:marBottom w:val="0"/>
      <w:divBdr>
        <w:top w:val="none" w:sz="0" w:space="0" w:color="auto"/>
        <w:left w:val="none" w:sz="0" w:space="0" w:color="auto"/>
        <w:bottom w:val="none" w:sz="0" w:space="0" w:color="auto"/>
        <w:right w:val="none" w:sz="0" w:space="0" w:color="auto"/>
      </w:divBdr>
    </w:div>
    <w:div w:id="1502817649">
      <w:bodyDiv w:val="1"/>
      <w:marLeft w:val="0"/>
      <w:marRight w:val="0"/>
      <w:marTop w:val="0"/>
      <w:marBottom w:val="0"/>
      <w:divBdr>
        <w:top w:val="none" w:sz="0" w:space="0" w:color="auto"/>
        <w:left w:val="none" w:sz="0" w:space="0" w:color="auto"/>
        <w:bottom w:val="none" w:sz="0" w:space="0" w:color="auto"/>
        <w:right w:val="none" w:sz="0" w:space="0" w:color="auto"/>
      </w:divBdr>
    </w:div>
    <w:div w:id="1503356273">
      <w:bodyDiv w:val="1"/>
      <w:marLeft w:val="0"/>
      <w:marRight w:val="0"/>
      <w:marTop w:val="0"/>
      <w:marBottom w:val="0"/>
      <w:divBdr>
        <w:top w:val="none" w:sz="0" w:space="0" w:color="auto"/>
        <w:left w:val="none" w:sz="0" w:space="0" w:color="auto"/>
        <w:bottom w:val="none" w:sz="0" w:space="0" w:color="auto"/>
        <w:right w:val="none" w:sz="0" w:space="0" w:color="auto"/>
      </w:divBdr>
    </w:div>
    <w:div w:id="1503466041">
      <w:bodyDiv w:val="1"/>
      <w:marLeft w:val="0"/>
      <w:marRight w:val="0"/>
      <w:marTop w:val="0"/>
      <w:marBottom w:val="0"/>
      <w:divBdr>
        <w:top w:val="none" w:sz="0" w:space="0" w:color="auto"/>
        <w:left w:val="none" w:sz="0" w:space="0" w:color="auto"/>
        <w:bottom w:val="none" w:sz="0" w:space="0" w:color="auto"/>
        <w:right w:val="none" w:sz="0" w:space="0" w:color="auto"/>
      </w:divBdr>
    </w:div>
    <w:div w:id="1504052017">
      <w:bodyDiv w:val="1"/>
      <w:marLeft w:val="0"/>
      <w:marRight w:val="0"/>
      <w:marTop w:val="0"/>
      <w:marBottom w:val="0"/>
      <w:divBdr>
        <w:top w:val="none" w:sz="0" w:space="0" w:color="auto"/>
        <w:left w:val="none" w:sz="0" w:space="0" w:color="auto"/>
        <w:bottom w:val="none" w:sz="0" w:space="0" w:color="auto"/>
        <w:right w:val="none" w:sz="0" w:space="0" w:color="auto"/>
      </w:divBdr>
    </w:div>
    <w:div w:id="1504975986">
      <w:bodyDiv w:val="1"/>
      <w:marLeft w:val="0"/>
      <w:marRight w:val="0"/>
      <w:marTop w:val="0"/>
      <w:marBottom w:val="0"/>
      <w:divBdr>
        <w:top w:val="none" w:sz="0" w:space="0" w:color="auto"/>
        <w:left w:val="none" w:sz="0" w:space="0" w:color="auto"/>
        <w:bottom w:val="none" w:sz="0" w:space="0" w:color="auto"/>
        <w:right w:val="none" w:sz="0" w:space="0" w:color="auto"/>
      </w:divBdr>
    </w:div>
    <w:div w:id="1505127199">
      <w:bodyDiv w:val="1"/>
      <w:marLeft w:val="0"/>
      <w:marRight w:val="0"/>
      <w:marTop w:val="0"/>
      <w:marBottom w:val="0"/>
      <w:divBdr>
        <w:top w:val="none" w:sz="0" w:space="0" w:color="auto"/>
        <w:left w:val="none" w:sz="0" w:space="0" w:color="auto"/>
        <w:bottom w:val="none" w:sz="0" w:space="0" w:color="auto"/>
        <w:right w:val="none" w:sz="0" w:space="0" w:color="auto"/>
      </w:divBdr>
    </w:div>
    <w:div w:id="1505364635">
      <w:bodyDiv w:val="1"/>
      <w:marLeft w:val="0"/>
      <w:marRight w:val="0"/>
      <w:marTop w:val="0"/>
      <w:marBottom w:val="0"/>
      <w:divBdr>
        <w:top w:val="none" w:sz="0" w:space="0" w:color="auto"/>
        <w:left w:val="none" w:sz="0" w:space="0" w:color="auto"/>
        <w:bottom w:val="none" w:sz="0" w:space="0" w:color="auto"/>
        <w:right w:val="none" w:sz="0" w:space="0" w:color="auto"/>
      </w:divBdr>
    </w:div>
    <w:div w:id="1505822925">
      <w:bodyDiv w:val="1"/>
      <w:marLeft w:val="0"/>
      <w:marRight w:val="0"/>
      <w:marTop w:val="0"/>
      <w:marBottom w:val="0"/>
      <w:divBdr>
        <w:top w:val="none" w:sz="0" w:space="0" w:color="auto"/>
        <w:left w:val="none" w:sz="0" w:space="0" w:color="auto"/>
        <w:bottom w:val="none" w:sz="0" w:space="0" w:color="auto"/>
        <w:right w:val="none" w:sz="0" w:space="0" w:color="auto"/>
      </w:divBdr>
    </w:div>
    <w:div w:id="1505852081">
      <w:bodyDiv w:val="1"/>
      <w:marLeft w:val="0"/>
      <w:marRight w:val="0"/>
      <w:marTop w:val="0"/>
      <w:marBottom w:val="0"/>
      <w:divBdr>
        <w:top w:val="none" w:sz="0" w:space="0" w:color="auto"/>
        <w:left w:val="none" w:sz="0" w:space="0" w:color="auto"/>
        <w:bottom w:val="none" w:sz="0" w:space="0" w:color="auto"/>
        <w:right w:val="none" w:sz="0" w:space="0" w:color="auto"/>
      </w:divBdr>
    </w:div>
    <w:div w:id="1506243783">
      <w:bodyDiv w:val="1"/>
      <w:marLeft w:val="0"/>
      <w:marRight w:val="0"/>
      <w:marTop w:val="0"/>
      <w:marBottom w:val="0"/>
      <w:divBdr>
        <w:top w:val="none" w:sz="0" w:space="0" w:color="auto"/>
        <w:left w:val="none" w:sz="0" w:space="0" w:color="auto"/>
        <w:bottom w:val="none" w:sz="0" w:space="0" w:color="auto"/>
        <w:right w:val="none" w:sz="0" w:space="0" w:color="auto"/>
      </w:divBdr>
    </w:div>
    <w:div w:id="1506287749">
      <w:bodyDiv w:val="1"/>
      <w:marLeft w:val="0"/>
      <w:marRight w:val="0"/>
      <w:marTop w:val="0"/>
      <w:marBottom w:val="0"/>
      <w:divBdr>
        <w:top w:val="none" w:sz="0" w:space="0" w:color="auto"/>
        <w:left w:val="none" w:sz="0" w:space="0" w:color="auto"/>
        <w:bottom w:val="none" w:sz="0" w:space="0" w:color="auto"/>
        <w:right w:val="none" w:sz="0" w:space="0" w:color="auto"/>
      </w:divBdr>
    </w:div>
    <w:div w:id="1506361120">
      <w:bodyDiv w:val="1"/>
      <w:marLeft w:val="0"/>
      <w:marRight w:val="0"/>
      <w:marTop w:val="0"/>
      <w:marBottom w:val="0"/>
      <w:divBdr>
        <w:top w:val="none" w:sz="0" w:space="0" w:color="auto"/>
        <w:left w:val="none" w:sz="0" w:space="0" w:color="auto"/>
        <w:bottom w:val="none" w:sz="0" w:space="0" w:color="auto"/>
        <w:right w:val="none" w:sz="0" w:space="0" w:color="auto"/>
      </w:divBdr>
    </w:div>
    <w:div w:id="1506827366">
      <w:bodyDiv w:val="1"/>
      <w:marLeft w:val="0"/>
      <w:marRight w:val="0"/>
      <w:marTop w:val="0"/>
      <w:marBottom w:val="0"/>
      <w:divBdr>
        <w:top w:val="none" w:sz="0" w:space="0" w:color="auto"/>
        <w:left w:val="none" w:sz="0" w:space="0" w:color="auto"/>
        <w:bottom w:val="none" w:sz="0" w:space="0" w:color="auto"/>
        <w:right w:val="none" w:sz="0" w:space="0" w:color="auto"/>
      </w:divBdr>
    </w:div>
    <w:div w:id="1506938766">
      <w:bodyDiv w:val="1"/>
      <w:marLeft w:val="0"/>
      <w:marRight w:val="0"/>
      <w:marTop w:val="0"/>
      <w:marBottom w:val="0"/>
      <w:divBdr>
        <w:top w:val="none" w:sz="0" w:space="0" w:color="auto"/>
        <w:left w:val="none" w:sz="0" w:space="0" w:color="auto"/>
        <w:bottom w:val="none" w:sz="0" w:space="0" w:color="auto"/>
        <w:right w:val="none" w:sz="0" w:space="0" w:color="auto"/>
      </w:divBdr>
    </w:div>
    <w:div w:id="1507285105">
      <w:bodyDiv w:val="1"/>
      <w:marLeft w:val="0"/>
      <w:marRight w:val="0"/>
      <w:marTop w:val="0"/>
      <w:marBottom w:val="0"/>
      <w:divBdr>
        <w:top w:val="none" w:sz="0" w:space="0" w:color="auto"/>
        <w:left w:val="none" w:sz="0" w:space="0" w:color="auto"/>
        <w:bottom w:val="none" w:sz="0" w:space="0" w:color="auto"/>
        <w:right w:val="none" w:sz="0" w:space="0" w:color="auto"/>
      </w:divBdr>
    </w:div>
    <w:div w:id="1507475841">
      <w:bodyDiv w:val="1"/>
      <w:marLeft w:val="0"/>
      <w:marRight w:val="0"/>
      <w:marTop w:val="0"/>
      <w:marBottom w:val="0"/>
      <w:divBdr>
        <w:top w:val="none" w:sz="0" w:space="0" w:color="auto"/>
        <w:left w:val="none" w:sz="0" w:space="0" w:color="auto"/>
        <w:bottom w:val="none" w:sz="0" w:space="0" w:color="auto"/>
        <w:right w:val="none" w:sz="0" w:space="0" w:color="auto"/>
      </w:divBdr>
    </w:div>
    <w:div w:id="1507595801">
      <w:bodyDiv w:val="1"/>
      <w:marLeft w:val="0"/>
      <w:marRight w:val="0"/>
      <w:marTop w:val="0"/>
      <w:marBottom w:val="0"/>
      <w:divBdr>
        <w:top w:val="none" w:sz="0" w:space="0" w:color="auto"/>
        <w:left w:val="none" w:sz="0" w:space="0" w:color="auto"/>
        <w:bottom w:val="none" w:sz="0" w:space="0" w:color="auto"/>
        <w:right w:val="none" w:sz="0" w:space="0" w:color="auto"/>
      </w:divBdr>
    </w:div>
    <w:div w:id="1508136699">
      <w:bodyDiv w:val="1"/>
      <w:marLeft w:val="0"/>
      <w:marRight w:val="0"/>
      <w:marTop w:val="0"/>
      <w:marBottom w:val="0"/>
      <w:divBdr>
        <w:top w:val="none" w:sz="0" w:space="0" w:color="auto"/>
        <w:left w:val="none" w:sz="0" w:space="0" w:color="auto"/>
        <w:bottom w:val="none" w:sz="0" w:space="0" w:color="auto"/>
        <w:right w:val="none" w:sz="0" w:space="0" w:color="auto"/>
      </w:divBdr>
    </w:div>
    <w:div w:id="1508327239">
      <w:bodyDiv w:val="1"/>
      <w:marLeft w:val="0"/>
      <w:marRight w:val="0"/>
      <w:marTop w:val="0"/>
      <w:marBottom w:val="0"/>
      <w:divBdr>
        <w:top w:val="none" w:sz="0" w:space="0" w:color="auto"/>
        <w:left w:val="none" w:sz="0" w:space="0" w:color="auto"/>
        <w:bottom w:val="none" w:sz="0" w:space="0" w:color="auto"/>
        <w:right w:val="none" w:sz="0" w:space="0" w:color="auto"/>
      </w:divBdr>
    </w:div>
    <w:div w:id="1510214983">
      <w:bodyDiv w:val="1"/>
      <w:marLeft w:val="0"/>
      <w:marRight w:val="0"/>
      <w:marTop w:val="0"/>
      <w:marBottom w:val="0"/>
      <w:divBdr>
        <w:top w:val="none" w:sz="0" w:space="0" w:color="auto"/>
        <w:left w:val="none" w:sz="0" w:space="0" w:color="auto"/>
        <w:bottom w:val="none" w:sz="0" w:space="0" w:color="auto"/>
        <w:right w:val="none" w:sz="0" w:space="0" w:color="auto"/>
      </w:divBdr>
    </w:div>
    <w:div w:id="1511916472">
      <w:bodyDiv w:val="1"/>
      <w:marLeft w:val="0"/>
      <w:marRight w:val="0"/>
      <w:marTop w:val="0"/>
      <w:marBottom w:val="0"/>
      <w:divBdr>
        <w:top w:val="none" w:sz="0" w:space="0" w:color="auto"/>
        <w:left w:val="none" w:sz="0" w:space="0" w:color="auto"/>
        <w:bottom w:val="none" w:sz="0" w:space="0" w:color="auto"/>
        <w:right w:val="none" w:sz="0" w:space="0" w:color="auto"/>
      </w:divBdr>
    </w:div>
    <w:div w:id="1512790761">
      <w:bodyDiv w:val="1"/>
      <w:marLeft w:val="0"/>
      <w:marRight w:val="0"/>
      <w:marTop w:val="0"/>
      <w:marBottom w:val="0"/>
      <w:divBdr>
        <w:top w:val="none" w:sz="0" w:space="0" w:color="auto"/>
        <w:left w:val="none" w:sz="0" w:space="0" w:color="auto"/>
        <w:bottom w:val="none" w:sz="0" w:space="0" w:color="auto"/>
        <w:right w:val="none" w:sz="0" w:space="0" w:color="auto"/>
      </w:divBdr>
    </w:div>
    <w:div w:id="1513570906">
      <w:bodyDiv w:val="1"/>
      <w:marLeft w:val="0"/>
      <w:marRight w:val="0"/>
      <w:marTop w:val="0"/>
      <w:marBottom w:val="0"/>
      <w:divBdr>
        <w:top w:val="none" w:sz="0" w:space="0" w:color="auto"/>
        <w:left w:val="none" w:sz="0" w:space="0" w:color="auto"/>
        <w:bottom w:val="none" w:sz="0" w:space="0" w:color="auto"/>
        <w:right w:val="none" w:sz="0" w:space="0" w:color="auto"/>
      </w:divBdr>
    </w:div>
    <w:div w:id="1513913001">
      <w:bodyDiv w:val="1"/>
      <w:marLeft w:val="0"/>
      <w:marRight w:val="0"/>
      <w:marTop w:val="0"/>
      <w:marBottom w:val="0"/>
      <w:divBdr>
        <w:top w:val="none" w:sz="0" w:space="0" w:color="auto"/>
        <w:left w:val="none" w:sz="0" w:space="0" w:color="auto"/>
        <w:bottom w:val="none" w:sz="0" w:space="0" w:color="auto"/>
        <w:right w:val="none" w:sz="0" w:space="0" w:color="auto"/>
      </w:divBdr>
    </w:div>
    <w:div w:id="1514153262">
      <w:bodyDiv w:val="1"/>
      <w:marLeft w:val="0"/>
      <w:marRight w:val="0"/>
      <w:marTop w:val="0"/>
      <w:marBottom w:val="0"/>
      <w:divBdr>
        <w:top w:val="none" w:sz="0" w:space="0" w:color="auto"/>
        <w:left w:val="none" w:sz="0" w:space="0" w:color="auto"/>
        <w:bottom w:val="none" w:sz="0" w:space="0" w:color="auto"/>
        <w:right w:val="none" w:sz="0" w:space="0" w:color="auto"/>
      </w:divBdr>
    </w:div>
    <w:div w:id="1514799399">
      <w:bodyDiv w:val="1"/>
      <w:marLeft w:val="0"/>
      <w:marRight w:val="0"/>
      <w:marTop w:val="0"/>
      <w:marBottom w:val="0"/>
      <w:divBdr>
        <w:top w:val="none" w:sz="0" w:space="0" w:color="auto"/>
        <w:left w:val="none" w:sz="0" w:space="0" w:color="auto"/>
        <w:bottom w:val="none" w:sz="0" w:space="0" w:color="auto"/>
        <w:right w:val="none" w:sz="0" w:space="0" w:color="auto"/>
      </w:divBdr>
    </w:div>
    <w:div w:id="1515917947">
      <w:bodyDiv w:val="1"/>
      <w:marLeft w:val="0"/>
      <w:marRight w:val="0"/>
      <w:marTop w:val="0"/>
      <w:marBottom w:val="0"/>
      <w:divBdr>
        <w:top w:val="none" w:sz="0" w:space="0" w:color="auto"/>
        <w:left w:val="none" w:sz="0" w:space="0" w:color="auto"/>
        <w:bottom w:val="none" w:sz="0" w:space="0" w:color="auto"/>
        <w:right w:val="none" w:sz="0" w:space="0" w:color="auto"/>
      </w:divBdr>
    </w:div>
    <w:div w:id="1516379370">
      <w:bodyDiv w:val="1"/>
      <w:marLeft w:val="0"/>
      <w:marRight w:val="0"/>
      <w:marTop w:val="0"/>
      <w:marBottom w:val="0"/>
      <w:divBdr>
        <w:top w:val="none" w:sz="0" w:space="0" w:color="auto"/>
        <w:left w:val="none" w:sz="0" w:space="0" w:color="auto"/>
        <w:bottom w:val="none" w:sz="0" w:space="0" w:color="auto"/>
        <w:right w:val="none" w:sz="0" w:space="0" w:color="auto"/>
      </w:divBdr>
    </w:div>
    <w:div w:id="1516765261">
      <w:bodyDiv w:val="1"/>
      <w:marLeft w:val="0"/>
      <w:marRight w:val="0"/>
      <w:marTop w:val="0"/>
      <w:marBottom w:val="0"/>
      <w:divBdr>
        <w:top w:val="none" w:sz="0" w:space="0" w:color="auto"/>
        <w:left w:val="none" w:sz="0" w:space="0" w:color="auto"/>
        <w:bottom w:val="none" w:sz="0" w:space="0" w:color="auto"/>
        <w:right w:val="none" w:sz="0" w:space="0" w:color="auto"/>
      </w:divBdr>
    </w:div>
    <w:div w:id="1517304676">
      <w:bodyDiv w:val="1"/>
      <w:marLeft w:val="0"/>
      <w:marRight w:val="0"/>
      <w:marTop w:val="0"/>
      <w:marBottom w:val="0"/>
      <w:divBdr>
        <w:top w:val="none" w:sz="0" w:space="0" w:color="auto"/>
        <w:left w:val="none" w:sz="0" w:space="0" w:color="auto"/>
        <w:bottom w:val="none" w:sz="0" w:space="0" w:color="auto"/>
        <w:right w:val="none" w:sz="0" w:space="0" w:color="auto"/>
      </w:divBdr>
    </w:div>
    <w:div w:id="1518079936">
      <w:bodyDiv w:val="1"/>
      <w:marLeft w:val="0"/>
      <w:marRight w:val="0"/>
      <w:marTop w:val="0"/>
      <w:marBottom w:val="0"/>
      <w:divBdr>
        <w:top w:val="none" w:sz="0" w:space="0" w:color="auto"/>
        <w:left w:val="none" w:sz="0" w:space="0" w:color="auto"/>
        <w:bottom w:val="none" w:sz="0" w:space="0" w:color="auto"/>
        <w:right w:val="none" w:sz="0" w:space="0" w:color="auto"/>
      </w:divBdr>
    </w:div>
    <w:div w:id="1518425819">
      <w:bodyDiv w:val="1"/>
      <w:marLeft w:val="0"/>
      <w:marRight w:val="0"/>
      <w:marTop w:val="0"/>
      <w:marBottom w:val="0"/>
      <w:divBdr>
        <w:top w:val="none" w:sz="0" w:space="0" w:color="auto"/>
        <w:left w:val="none" w:sz="0" w:space="0" w:color="auto"/>
        <w:bottom w:val="none" w:sz="0" w:space="0" w:color="auto"/>
        <w:right w:val="none" w:sz="0" w:space="0" w:color="auto"/>
      </w:divBdr>
    </w:div>
    <w:div w:id="1520317797">
      <w:bodyDiv w:val="1"/>
      <w:marLeft w:val="0"/>
      <w:marRight w:val="0"/>
      <w:marTop w:val="0"/>
      <w:marBottom w:val="0"/>
      <w:divBdr>
        <w:top w:val="none" w:sz="0" w:space="0" w:color="auto"/>
        <w:left w:val="none" w:sz="0" w:space="0" w:color="auto"/>
        <w:bottom w:val="none" w:sz="0" w:space="0" w:color="auto"/>
        <w:right w:val="none" w:sz="0" w:space="0" w:color="auto"/>
      </w:divBdr>
    </w:div>
    <w:div w:id="1520579161">
      <w:bodyDiv w:val="1"/>
      <w:marLeft w:val="0"/>
      <w:marRight w:val="0"/>
      <w:marTop w:val="0"/>
      <w:marBottom w:val="0"/>
      <w:divBdr>
        <w:top w:val="none" w:sz="0" w:space="0" w:color="auto"/>
        <w:left w:val="none" w:sz="0" w:space="0" w:color="auto"/>
        <w:bottom w:val="none" w:sz="0" w:space="0" w:color="auto"/>
        <w:right w:val="none" w:sz="0" w:space="0" w:color="auto"/>
      </w:divBdr>
    </w:div>
    <w:div w:id="1520661832">
      <w:bodyDiv w:val="1"/>
      <w:marLeft w:val="0"/>
      <w:marRight w:val="0"/>
      <w:marTop w:val="0"/>
      <w:marBottom w:val="0"/>
      <w:divBdr>
        <w:top w:val="none" w:sz="0" w:space="0" w:color="auto"/>
        <w:left w:val="none" w:sz="0" w:space="0" w:color="auto"/>
        <w:bottom w:val="none" w:sz="0" w:space="0" w:color="auto"/>
        <w:right w:val="none" w:sz="0" w:space="0" w:color="auto"/>
      </w:divBdr>
    </w:div>
    <w:div w:id="1520848694">
      <w:bodyDiv w:val="1"/>
      <w:marLeft w:val="0"/>
      <w:marRight w:val="0"/>
      <w:marTop w:val="0"/>
      <w:marBottom w:val="0"/>
      <w:divBdr>
        <w:top w:val="none" w:sz="0" w:space="0" w:color="auto"/>
        <w:left w:val="none" w:sz="0" w:space="0" w:color="auto"/>
        <w:bottom w:val="none" w:sz="0" w:space="0" w:color="auto"/>
        <w:right w:val="none" w:sz="0" w:space="0" w:color="auto"/>
      </w:divBdr>
    </w:div>
    <w:div w:id="1521049590">
      <w:bodyDiv w:val="1"/>
      <w:marLeft w:val="0"/>
      <w:marRight w:val="0"/>
      <w:marTop w:val="0"/>
      <w:marBottom w:val="0"/>
      <w:divBdr>
        <w:top w:val="none" w:sz="0" w:space="0" w:color="auto"/>
        <w:left w:val="none" w:sz="0" w:space="0" w:color="auto"/>
        <w:bottom w:val="none" w:sz="0" w:space="0" w:color="auto"/>
        <w:right w:val="none" w:sz="0" w:space="0" w:color="auto"/>
      </w:divBdr>
    </w:div>
    <w:div w:id="1521510169">
      <w:bodyDiv w:val="1"/>
      <w:marLeft w:val="0"/>
      <w:marRight w:val="0"/>
      <w:marTop w:val="0"/>
      <w:marBottom w:val="0"/>
      <w:divBdr>
        <w:top w:val="none" w:sz="0" w:space="0" w:color="auto"/>
        <w:left w:val="none" w:sz="0" w:space="0" w:color="auto"/>
        <w:bottom w:val="none" w:sz="0" w:space="0" w:color="auto"/>
        <w:right w:val="none" w:sz="0" w:space="0" w:color="auto"/>
      </w:divBdr>
    </w:div>
    <w:div w:id="1521553132">
      <w:bodyDiv w:val="1"/>
      <w:marLeft w:val="0"/>
      <w:marRight w:val="0"/>
      <w:marTop w:val="0"/>
      <w:marBottom w:val="0"/>
      <w:divBdr>
        <w:top w:val="none" w:sz="0" w:space="0" w:color="auto"/>
        <w:left w:val="none" w:sz="0" w:space="0" w:color="auto"/>
        <w:bottom w:val="none" w:sz="0" w:space="0" w:color="auto"/>
        <w:right w:val="none" w:sz="0" w:space="0" w:color="auto"/>
      </w:divBdr>
    </w:div>
    <w:div w:id="1521700060">
      <w:bodyDiv w:val="1"/>
      <w:marLeft w:val="0"/>
      <w:marRight w:val="0"/>
      <w:marTop w:val="0"/>
      <w:marBottom w:val="0"/>
      <w:divBdr>
        <w:top w:val="none" w:sz="0" w:space="0" w:color="auto"/>
        <w:left w:val="none" w:sz="0" w:space="0" w:color="auto"/>
        <w:bottom w:val="none" w:sz="0" w:space="0" w:color="auto"/>
        <w:right w:val="none" w:sz="0" w:space="0" w:color="auto"/>
      </w:divBdr>
    </w:div>
    <w:div w:id="1521747552">
      <w:bodyDiv w:val="1"/>
      <w:marLeft w:val="0"/>
      <w:marRight w:val="0"/>
      <w:marTop w:val="0"/>
      <w:marBottom w:val="0"/>
      <w:divBdr>
        <w:top w:val="none" w:sz="0" w:space="0" w:color="auto"/>
        <w:left w:val="none" w:sz="0" w:space="0" w:color="auto"/>
        <w:bottom w:val="none" w:sz="0" w:space="0" w:color="auto"/>
        <w:right w:val="none" w:sz="0" w:space="0" w:color="auto"/>
      </w:divBdr>
    </w:div>
    <w:div w:id="1522741178">
      <w:bodyDiv w:val="1"/>
      <w:marLeft w:val="0"/>
      <w:marRight w:val="0"/>
      <w:marTop w:val="0"/>
      <w:marBottom w:val="0"/>
      <w:divBdr>
        <w:top w:val="none" w:sz="0" w:space="0" w:color="auto"/>
        <w:left w:val="none" w:sz="0" w:space="0" w:color="auto"/>
        <w:bottom w:val="none" w:sz="0" w:space="0" w:color="auto"/>
        <w:right w:val="none" w:sz="0" w:space="0" w:color="auto"/>
      </w:divBdr>
    </w:div>
    <w:div w:id="1523087351">
      <w:bodyDiv w:val="1"/>
      <w:marLeft w:val="0"/>
      <w:marRight w:val="0"/>
      <w:marTop w:val="0"/>
      <w:marBottom w:val="0"/>
      <w:divBdr>
        <w:top w:val="none" w:sz="0" w:space="0" w:color="auto"/>
        <w:left w:val="none" w:sz="0" w:space="0" w:color="auto"/>
        <w:bottom w:val="none" w:sz="0" w:space="0" w:color="auto"/>
        <w:right w:val="none" w:sz="0" w:space="0" w:color="auto"/>
      </w:divBdr>
    </w:div>
    <w:div w:id="1523779361">
      <w:bodyDiv w:val="1"/>
      <w:marLeft w:val="0"/>
      <w:marRight w:val="0"/>
      <w:marTop w:val="0"/>
      <w:marBottom w:val="0"/>
      <w:divBdr>
        <w:top w:val="none" w:sz="0" w:space="0" w:color="auto"/>
        <w:left w:val="none" w:sz="0" w:space="0" w:color="auto"/>
        <w:bottom w:val="none" w:sz="0" w:space="0" w:color="auto"/>
        <w:right w:val="none" w:sz="0" w:space="0" w:color="auto"/>
      </w:divBdr>
    </w:div>
    <w:div w:id="1524124404">
      <w:bodyDiv w:val="1"/>
      <w:marLeft w:val="0"/>
      <w:marRight w:val="0"/>
      <w:marTop w:val="0"/>
      <w:marBottom w:val="0"/>
      <w:divBdr>
        <w:top w:val="none" w:sz="0" w:space="0" w:color="auto"/>
        <w:left w:val="none" w:sz="0" w:space="0" w:color="auto"/>
        <w:bottom w:val="none" w:sz="0" w:space="0" w:color="auto"/>
        <w:right w:val="none" w:sz="0" w:space="0" w:color="auto"/>
      </w:divBdr>
    </w:div>
    <w:div w:id="1524394416">
      <w:bodyDiv w:val="1"/>
      <w:marLeft w:val="0"/>
      <w:marRight w:val="0"/>
      <w:marTop w:val="0"/>
      <w:marBottom w:val="0"/>
      <w:divBdr>
        <w:top w:val="none" w:sz="0" w:space="0" w:color="auto"/>
        <w:left w:val="none" w:sz="0" w:space="0" w:color="auto"/>
        <w:bottom w:val="none" w:sz="0" w:space="0" w:color="auto"/>
        <w:right w:val="none" w:sz="0" w:space="0" w:color="auto"/>
      </w:divBdr>
    </w:div>
    <w:div w:id="1524512098">
      <w:bodyDiv w:val="1"/>
      <w:marLeft w:val="0"/>
      <w:marRight w:val="0"/>
      <w:marTop w:val="0"/>
      <w:marBottom w:val="0"/>
      <w:divBdr>
        <w:top w:val="none" w:sz="0" w:space="0" w:color="auto"/>
        <w:left w:val="none" w:sz="0" w:space="0" w:color="auto"/>
        <w:bottom w:val="none" w:sz="0" w:space="0" w:color="auto"/>
        <w:right w:val="none" w:sz="0" w:space="0" w:color="auto"/>
      </w:divBdr>
    </w:div>
    <w:div w:id="1525174421">
      <w:bodyDiv w:val="1"/>
      <w:marLeft w:val="0"/>
      <w:marRight w:val="0"/>
      <w:marTop w:val="0"/>
      <w:marBottom w:val="0"/>
      <w:divBdr>
        <w:top w:val="none" w:sz="0" w:space="0" w:color="auto"/>
        <w:left w:val="none" w:sz="0" w:space="0" w:color="auto"/>
        <w:bottom w:val="none" w:sz="0" w:space="0" w:color="auto"/>
        <w:right w:val="none" w:sz="0" w:space="0" w:color="auto"/>
      </w:divBdr>
    </w:div>
    <w:div w:id="1525483500">
      <w:bodyDiv w:val="1"/>
      <w:marLeft w:val="0"/>
      <w:marRight w:val="0"/>
      <w:marTop w:val="0"/>
      <w:marBottom w:val="0"/>
      <w:divBdr>
        <w:top w:val="none" w:sz="0" w:space="0" w:color="auto"/>
        <w:left w:val="none" w:sz="0" w:space="0" w:color="auto"/>
        <w:bottom w:val="none" w:sz="0" w:space="0" w:color="auto"/>
        <w:right w:val="none" w:sz="0" w:space="0" w:color="auto"/>
      </w:divBdr>
    </w:div>
    <w:div w:id="1525483813">
      <w:bodyDiv w:val="1"/>
      <w:marLeft w:val="0"/>
      <w:marRight w:val="0"/>
      <w:marTop w:val="0"/>
      <w:marBottom w:val="0"/>
      <w:divBdr>
        <w:top w:val="none" w:sz="0" w:space="0" w:color="auto"/>
        <w:left w:val="none" w:sz="0" w:space="0" w:color="auto"/>
        <w:bottom w:val="none" w:sz="0" w:space="0" w:color="auto"/>
        <w:right w:val="none" w:sz="0" w:space="0" w:color="auto"/>
      </w:divBdr>
    </w:div>
    <w:div w:id="1525512478">
      <w:bodyDiv w:val="1"/>
      <w:marLeft w:val="0"/>
      <w:marRight w:val="0"/>
      <w:marTop w:val="0"/>
      <w:marBottom w:val="0"/>
      <w:divBdr>
        <w:top w:val="none" w:sz="0" w:space="0" w:color="auto"/>
        <w:left w:val="none" w:sz="0" w:space="0" w:color="auto"/>
        <w:bottom w:val="none" w:sz="0" w:space="0" w:color="auto"/>
        <w:right w:val="none" w:sz="0" w:space="0" w:color="auto"/>
      </w:divBdr>
    </w:div>
    <w:div w:id="1525827519">
      <w:bodyDiv w:val="1"/>
      <w:marLeft w:val="0"/>
      <w:marRight w:val="0"/>
      <w:marTop w:val="0"/>
      <w:marBottom w:val="0"/>
      <w:divBdr>
        <w:top w:val="none" w:sz="0" w:space="0" w:color="auto"/>
        <w:left w:val="none" w:sz="0" w:space="0" w:color="auto"/>
        <w:bottom w:val="none" w:sz="0" w:space="0" w:color="auto"/>
        <w:right w:val="none" w:sz="0" w:space="0" w:color="auto"/>
      </w:divBdr>
    </w:div>
    <w:div w:id="1526364461">
      <w:bodyDiv w:val="1"/>
      <w:marLeft w:val="0"/>
      <w:marRight w:val="0"/>
      <w:marTop w:val="0"/>
      <w:marBottom w:val="0"/>
      <w:divBdr>
        <w:top w:val="none" w:sz="0" w:space="0" w:color="auto"/>
        <w:left w:val="none" w:sz="0" w:space="0" w:color="auto"/>
        <w:bottom w:val="none" w:sz="0" w:space="0" w:color="auto"/>
        <w:right w:val="none" w:sz="0" w:space="0" w:color="auto"/>
      </w:divBdr>
    </w:div>
    <w:div w:id="1526752919">
      <w:bodyDiv w:val="1"/>
      <w:marLeft w:val="0"/>
      <w:marRight w:val="0"/>
      <w:marTop w:val="0"/>
      <w:marBottom w:val="0"/>
      <w:divBdr>
        <w:top w:val="none" w:sz="0" w:space="0" w:color="auto"/>
        <w:left w:val="none" w:sz="0" w:space="0" w:color="auto"/>
        <w:bottom w:val="none" w:sz="0" w:space="0" w:color="auto"/>
        <w:right w:val="none" w:sz="0" w:space="0" w:color="auto"/>
      </w:divBdr>
    </w:div>
    <w:div w:id="1527063102">
      <w:bodyDiv w:val="1"/>
      <w:marLeft w:val="0"/>
      <w:marRight w:val="0"/>
      <w:marTop w:val="0"/>
      <w:marBottom w:val="0"/>
      <w:divBdr>
        <w:top w:val="none" w:sz="0" w:space="0" w:color="auto"/>
        <w:left w:val="none" w:sz="0" w:space="0" w:color="auto"/>
        <w:bottom w:val="none" w:sz="0" w:space="0" w:color="auto"/>
        <w:right w:val="none" w:sz="0" w:space="0" w:color="auto"/>
      </w:divBdr>
    </w:div>
    <w:div w:id="1527910828">
      <w:bodyDiv w:val="1"/>
      <w:marLeft w:val="0"/>
      <w:marRight w:val="0"/>
      <w:marTop w:val="0"/>
      <w:marBottom w:val="0"/>
      <w:divBdr>
        <w:top w:val="none" w:sz="0" w:space="0" w:color="auto"/>
        <w:left w:val="none" w:sz="0" w:space="0" w:color="auto"/>
        <w:bottom w:val="none" w:sz="0" w:space="0" w:color="auto"/>
        <w:right w:val="none" w:sz="0" w:space="0" w:color="auto"/>
      </w:divBdr>
    </w:div>
    <w:div w:id="1527981078">
      <w:bodyDiv w:val="1"/>
      <w:marLeft w:val="0"/>
      <w:marRight w:val="0"/>
      <w:marTop w:val="0"/>
      <w:marBottom w:val="0"/>
      <w:divBdr>
        <w:top w:val="none" w:sz="0" w:space="0" w:color="auto"/>
        <w:left w:val="none" w:sz="0" w:space="0" w:color="auto"/>
        <w:bottom w:val="none" w:sz="0" w:space="0" w:color="auto"/>
        <w:right w:val="none" w:sz="0" w:space="0" w:color="auto"/>
      </w:divBdr>
    </w:div>
    <w:div w:id="1528060679">
      <w:bodyDiv w:val="1"/>
      <w:marLeft w:val="0"/>
      <w:marRight w:val="0"/>
      <w:marTop w:val="0"/>
      <w:marBottom w:val="0"/>
      <w:divBdr>
        <w:top w:val="none" w:sz="0" w:space="0" w:color="auto"/>
        <w:left w:val="none" w:sz="0" w:space="0" w:color="auto"/>
        <w:bottom w:val="none" w:sz="0" w:space="0" w:color="auto"/>
        <w:right w:val="none" w:sz="0" w:space="0" w:color="auto"/>
      </w:divBdr>
    </w:div>
    <w:div w:id="1528330417">
      <w:bodyDiv w:val="1"/>
      <w:marLeft w:val="0"/>
      <w:marRight w:val="0"/>
      <w:marTop w:val="0"/>
      <w:marBottom w:val="0"/>
      <w:divBdr>
        <w:top w:val="none" w:sz="0" w:space="0" w:color="auto"/>
        <w:left w:val="none" w:sz="0" w:space="0" w:color="auto"/>
        <w:bottom w:val="none" w:sz="0" w:space="0" w:color="auto"/>
        <w:right w:val="none" w:sz="0" w:space="0" w:color="auto"/>
      </w:divBdr>
    </w:div>
    <w:div w:id="1529417379">
      <w:bodyDiv w:val="1"/>
      <w:marLeft w:val="0"/>
      <w:marRight w:val="0"/>
      <w:marTop w:val="0"/>
      <w:marBottom w:val="0"/>
      <w:divBdr>
        <w:top w:val="none" w:sz="0" w:space="0" w:color="auto"/>
        <w:left w:val="none" w:sz="0" w:space="0" w:color="auto"/>
        <w:bottom w:val="none" w:sz="0" w:space="0" w:color="auto"/>
        <w:right w:val="none" w:sz="0" w:space="0" w:color="auto"/>
      </w:divBdr>
    </w:div>
    <w:div w:id="1529905087">
      <w:bodyDiv w:val="1"/>
      <w:marLeft w:val="0"/>
      <w:marRight w:val="0"/>
      <w:marTop w:val="0"/>
      <w:marBottom w:val="0"/>
      <w:divBdr>
        <w:top w:val="none" w:sz="0" w:space="0" w:color="auto"/>
        <w:left w:val="none" w:sz="0" w:space="0" w:color="auto"/>
        <w:bottom w:val="none" w:sz="0" w:space="0" w:color="auto"/>
        <w:right w:val="none" w:sz="0" w:space="0" w:color="auto"/>
      </w:divBdr>
    </w:div>
    <w:div w:id="1530725433">
      <w:bodyDiv w:val="1"/>
      <w:marLeft w:val="0"/>
      <w:marRight w:val="0"/>
      <w:marTop w:val="0"/>
      <w:marBottom w:val="0"/>
      <w:divBdr>
        <w:top w:val="none" w:sz="0" w:space="0" w:color="auto"/>
        <w:left w:val="none" w:sz="0" w:space="0" w:color="auto"/>
        <w:bottom w:val="none" w:sz="0" w:space="0" w:color="auto"/>
        <w:right w:val="none" w:sz="0" w:space="0" w:color="auto"/>
      </w:divBdr>
    </w:div>
    <w:div w:id="1530991149">
      <w:bodyDiv w:val="1"/>
      <w:marLeft w:val="0"/>
      <w:marRight w:val="0"/>
      <w:marTop w:val="0"/>
      <w:marBottom w:val="0"/>
      <w:divBdr>
        <w:top w:val="none" w:sz="0" w:space="0" w:color="auto"/>
        <w:left w:val="none" w:sz="0" w:space="0" w:color="auto"/>
        <w:bottom w:val="none" w:sz="0" w:space="0" w:color="auto"/>
        <w:right w:val="none" w:sz="0" w:space="0" w:color="auto"/>
      </w:divBdr>
    </w:div>
    <w:div w:id="1531185591">
      <w:bodyDiv w:val="1"/>
      <w:marLeft w:val="0"/>
      <w:marRight w:val="0"/>
      <w:marTop w:val="0"/>
      <w:marBottom w:val="0"/>
      <w:divBdr>
        <w:top w:val="none" w:sz="0" w:space="0" w:color="auto"/>
        <w:left w:val="none" w:sz="0" w:space="0" w:color="auto"/>
        <w:bottom w:val="none" w:sz="0" w:space="0" w:color="auto"/>
        <w:right w:val="none" w:sz="0" w:space="0" w:color="auto"/>
      </w:divBdr>
    </w:div>
    <w:div w:id="1531798982">
      <w:bodyDiv w:val="1"/>
      <w:marLeft w:val="0"/>
      <w:marRight w:val="0"/>
      <w:marTop w:val="0"/>
      <w:marBottom w:val="0"/>
      <w:divBdr>
        <w:top w:val="none" w:sz="0" w:space="0" w:color="auto"/>
        <w:left w:val="none" w:sz="0" w:space="0" w:color="auto"/>
        <w:bottom w:val="none" w:sz="0" w:space="0" w:color="auto"/>
        <w:right w:val="none" w:sz="0" w:space="0" w:color="auto"/>
      </w:divBdr>
    </w:div>
    <w:div w:id="1532063347">
      <w:bodyDiv w:val="1"/>
      <w:marLeft w:val="0"/>
      <w:marRight w:val="0"/>
      <w:marTop w:val="0"/>
      <w:marBottom w:val="0"/>
      <w:divBdr>
        <w:top w:val="none" w:sz="0" w:space="0" w:color="auto"/>
        <w:left w:val="none" w:sz="0" w:space="0" w:color="auto"/>
        <w:bottom w:val="none" w:sz="0" w:space="0" w:color="auto"/>
        <w:right w:val="none" w:sz="0" w:space="0" w:color="auto"/>
      </w:divBdr>
    </w:div>
    <w:div w:id="1532721855">
      <w:bodyDiv w:val="1"/>
      <w:marLeft w:val="0"/>
      <w:marRight w:val="0"/>
      <w:marTop w:val="0"/>
      <w:marBottom w:val="0"/>
      <w:divBdr>
        <w:top w:val="none" w:sz="0" w:space="0" w:color="auto"/>
        <w:left w:val="none" w:sz="0" w:space="0" w:color="auto"/>
        <w:bottom w:val="none" w:sz="0" w:space="0" w:color="auto"/>
        <w:right w:val="none" w:sz="0" w:space="0" w:color="auto"/>
      </w:divBdr>
    </w:div>
    <w:div w:id="1532764218">
      <w:bodyDiv w:val="1"/>
      <w:marLeft w:val="0"/>
      <w:marRight w:val="0"/>
      <w:marTop w:val="0"/>
      <w:marBottom w:val="0"/>
      <w:divBdr>
        <w:top w:val="none" w:sz="0" w:space="0" w:color="auto"/>
        <w:left w:val="none" w:sz="0" w:space="0" w:color="auto"/>
        <w:bottom w:val="none" w:sz="0" w:space="0" w:color="auto"/>
        <w:right w:val="none" w:sz="0" w:space="0" w:color="auto"/>
      </w:divBdr>
    </w:div>
    <w:div w:id="1532916544">
      <w:bodyDiv w:val="1"/>
      <w:marLeft w:val="0"/>
      <w:marRight w:val="0"/>
      <w:marTop w:val="0"/>
      <w:marBottom w:val="0"/>
      <w:divBdr>
        <w:top w:val="none" w:sz="0" w:space="0" w:color="auto"/>
        <w:left w:val="none" w:sz="0" w:space="0" w:color="auto"/>
        <w:bottom w:val="none" w:sz="0" w:space="0" w:color="auto"/>
        <w:right w:val="none" w:sz="0" w:space="0" w:color="auto"/>
      </w:divBdr>
    </w:div>
    <w:div w:id="1534613849">
      <w:bodyDiv w:val="1"/>
      <w:marLeft w:val="0"/>
      <w:marRight w:val="0"/>
      <w:marTop w:val="0"/>
      <w:marBottom w:val="0"/>
      <w:divBdr>
        <w:top w:val="none" w:sz="0" w:space="0" w:color="auto"/>
        <w:left w:val="none" w:sz="0" w:space="0" w:color="auto"/>
        <w:bottom w:val="none" w:sz="0" w:space="0" w:color="auto"/>
        <w:right w:val="none" w:sz="0" w:space="0" w:color="auto"/>
      </w:divBdr>
    </w:div>
    <w:div w:id="1534806413">
      <w:bodyDiv w:val="1"/>
      <w:marLeft w:val="0"/>
      <w:marRight w:val="0"/>
      <w:marTop w:val="0"/>
      <w:marBottom w:val="0"/>
      <w:divBdr>
        <w:top w:val="none" w:sz="0" w:space="0" w:color="auto"/>
        <w:left w:val="none" w:sz="0" w:space="0" w:color="auto"/>
        <w:bottom w:val="none" w:sz="0" w:space="0" w:color="auto"/>
        <w:right w:val="none" w:sz="0" w:space="0" w:color="auto"/>
      </w:divBdr>
    </w:div>
    <w:div w:id="1535654155">
      <w:bodyDiv w:val="1"/>
      <w:marLeft w:val="0"/>
      <w:marRight w:val="0"/>
      <w:marTop w:val="0"/>
      <w:marBottom w:val="0"/>
      <w:divBdr>
        <w:top w:val="none" w:sz="0" w:space="0" w:color="auto"/>
        <w:left w:val="none" w:sz="0" w:space="0" w:color="auto"/>
        <w:bottom w:val="none" w:sz="0" w:space="0" w:color="auto"/>
        <w:right w:val="none" w:sz="0" w:space="0" w:color="auto"/>
      </w:divBdr>
    </w:div>
    <w:div w:id="1535731069">
      <w:bodyDiv w:val="1"/>
      <w:marLeft w:val="0"/>
      <w:marRight w:val="0"/>
      <w:marTop w:val="0"/>
      <w:marBottom w:val="0"/>
      <w:divBdr>
        <w:top w:val="none" w:sz="0" w:space="0" w:color="auto"/>
        <w:left w:val="none" w:sz="0" w:space="0" w:color="auto"/>
        <w:bottom w:val="none" w:sz="0" w:space="0" w:color="auto"/>
        <w:right w:val="none" w:sz="0" w:space="0" w:color="auto"/>
      </w:divBdr>
    </w:div>
    <w:div w:id="1535774133">
      <w:bodyDiv w:val="1"/>
      <w:marLeft w:val="0"/>
      <w:marRight w:val="0"/>
      <w:marTop w:val="0"/>
      <w:marBottom w:val="0"/>
      <w:divBdr>
        <w:top w:val="none" w:sz="0" w:space="0" w:color="auto"/>
        <w:left w:val="none" w:sz="0" w:space="0" w:color="auto"/>
        <w:bottom w:val="none" w:sz="0" w:space="0" w:color="auto"/>
        <w:right w:val="none" w:sz="0" w:space="0" w:color="auto"/>
      </w:divBdr>
    </w:div>
    <w:div w:id="1536112868">
      <w:bodyDiv w:val="1"/>
      <w:marLeft w:val="0"/>
      <w:marRight w:val="0"/>
      <w:marTop w:val="0"/>
      <w:marBottom w:val="0"/>
      <w:divBdr>
        <w:top w:val="none" w:sz="0" w:space="0" w:color="auto"/>
        <w:left w:val="none" w:sz="0" w:space="0" w:color="auto"/>
        <w:bottom w:val="none" w:sz="0" w:space="0" w:color="auto"/>
        <w:right w:val="none" w:sz="0" w:space="0" w:color="auto"/>
      </w:divBdr>
    </w:div>
    <w:div w:id="1536503389">
      <w:bodyDiv w:val="1"/>
      <w:marLeft w:val="0"/>
      <w:marRight w:val="0"/>
      <w:marTop w:val="0"/>
      <w:marBottom w:val="0"/>
      <w:divBdr>
        <w:top w:val="none" w:sz="0" w:space="0" w:color="auto"/>
        <w:left w:val="none" w:sz="0" w:space="0" w:color="auto"/>
        <w:bottom w:val="none" w:sz="0" w:space="0" w:color="auto"/>
        <w:right w:val="none" w:sz="0" w:space="0" w:color="auto"/>
      </w:divBdr>
    </w:div>
    <w:div w:id="1536652750">
      <w:bodyDiv w:val="1"/>
      <w:marLeft w:val="0"/>
      <w:marRight w:val="0"/>
      <w:marTop w:val="0"/>
      <w:marBottom w:val="0"/>
      <w:divBdr>
        <w:top w:val="none" w:sz="0" w:space="0" w:color="auto"/>
        <w:left w:val="none" w:sz="0" w:space="0" w:color="auto"/>
        <w:bottom w:val="none" w:sz="0" w:space="0" w:color="auto"/>
        <w:right w:val="none" w:sz="0" w:space="0" w:color="auto"/>
      </w:divBdr>
    </w:div>
    <w:div w:id="1537231037">
      <w:bodyDiv w:val="1"/>
      <w:marLeft w:val="0"/>
      <w:marRight w:val="0"/>
      <w:marTop w:val="0"/>
      <w:marBottom w:val="0"/>
      <w:divBdr>
        <w:top w:val="none" w:sz="0" w:space="0" w:color="auto"/>
        <w:left w:val="none" w:sz="0" w:space="0" w:color="auto"/>
        <w:bottom w:val="none" w:sz="0" w:space="0" w:color="auto"/>
        <w:right w:val="none" w:sz="0" w:space="0" w:color="auto"/>
      </w:divBdr>
    </w:div>
    <w:div w:id="1537502318">
      <w:bodyDiv w:val="1"/>
      <w:marLeft w:val="0"/>
      <w:marRight w:val="0"/>
      <w:marTop w:val="0"/>
      <w:marBottom w:val="0"/>
      <w:divBdr>
        <w:top w:val="none" w:sz="0" w:space="0" w:color="auto"/>
        <w:left w:val="none" w:sz="0" w:space="0" w:color="auto"/>
        <w:bottom w:val="none" w:sz="0" w:space="0" w:color="auto"/>
        <w:right w:val="none" w:sz="0" w:space="0" w:color="auto"/>
      </w:divBdr>
    </w:div>
    <w:div w:id="1537505633">
      <w:bodyDiv w:val="1"/>
      <w:marLeft w:val="0"/>
      <w:marRight w:val="0"/>
      <w:marTop w:val="0"/>
      <w:marBottom w:val="0"/>
      <w:divBdr>
        <w:top w:val="none" w:sz="0" w:space="0" w:color="auto"/>
        <w:left w:val="none" w:sz="0" w:space="0" w:color="auto"/>
        <w:bottom w:val="none" w:sz="0" w:space="0" w:color="auto"/>
        <w:right w:val="none" w:sz="0" w:space="0" w:color="auto"/>
      </w:divBdr>
    </w:div>
    <w:div w:id="1537736754">
      <w:bodyDiv w:val="1"/>
      <w:marLeft w:val="0"/>
      <w:marRight w:val="0"/>
      <w:marTop w:val="0"/>
      <w:marBottom w:val="0"/>
      <w:divBdr>
        <w:top w:val="none" w:sz="0" w:space="0" w:color="auto"/>
        <w:left w:val="none" w:sz="0" w:space="0" w:color="auto"/>
        <w:bottom w:val="none" w:sz="0" w:space="0" w:color="auto"/>
        <w:right w:val="none" w:sz="0" w:space="0" w:color="auto"/>
      </w:divBdr>
    </w:div>
    <w:div w:id="1538198335">
      <w:bodyDiv w:val="1"/>
      <w:marLeft w:val="0"/>
      <w:marRight w:val="0"/>
      <w:marTop w:val="0"/>
      <w:marBottom w:val="0"/>
      <w:divBdr>
        <w:top w:val="none" w:sz="0" w:space="0" w:color="auto"/>
        <w:left w:val="none" w:sz="0" w:space="0" w:color="auto"/>
        <w:bottom w:val="none" w:sz="0" w:space="0" w:color="auto"/>
        <w:right w:val="none" w:sz="0" w:space="0" w:color="auto"/>
      </w:divBdr>
    </w:div>
    <w:div w:id="1538468606">
      <w:bodyDiv w:val="1"/>
      <w:marLeft w:val="0"/>
      <w:marRight w:val="0"/>
      <w:marTop w:val="0"/>
      <w:marBottom w:val="0"/>
      <w:divBdr>
        <w:top w:val="none" w:sz="0" w:space="0" w:color="auto"/>
        <w:left w:val="none" w:sz="0" w:space="0" w:color="auto"/>
        <w:bottom w:val="none" w:sz="0" w:space="0" w:color="auto"/>
        <w:right w:val="none" w:sz="0" w:space="0" w:color="auto"/>
      </w:divBdr>
    </w:div>
    <w:div w:id="1538816260">
      <w:bodyDiv w:val="1"/>
      <w:marLeft w:val="0"/>
      <w:marRight w:val="0"/>
      <w:marTop w:val="0"/>
      <w:marBottom w:val="0"/>
      <w:divBdr>
        <w:top w:val="none" w:sz="0" w:space="0" w:color="auto"/>
        <w:left w:val="none" w:sz="0" w:space="0" w:color="auto"/>
        <w:bottom w:val="none" w:sz="0" w:space="0" w:color="auto"/>
        <w:right w:val="none" w:sz="0" w:space="0" w:color="auto"/>
      </w:divBdr>
    </w:div>
    <w:div w:id="1539010644">
      <w:bodyDiv w:val="1"/>
      <w:marLeft w:val="0"/>
      <w:marRight w:val="0"/>
      <w:marTop w:val="0"/>
      <w:marBottom w:val="0"/>
      <w:divBdr>
        <w:top w:val="none" w:sz="0" w:space="0" w:color="auto"/>
        <w:left w:val="none" w:sz="0" w:space="0" w:color="auto"/>
        <w:bottom w:val="none" w:sz="0" w:space="0" w:color="auto"/>
        <w:right w:val="none" w:sz="0" w:space="0" w:color="auto"/>
      </w:divBdr>
    </w:div>
    <w:div w:id="1539316367">
      <w:bodyDiv w:val="1"/>
      <w:marLeft w:val="0"/>
      <w:marRight w:val="0"/>
      <w:marTop w:val="0"/>
      <w:marBottom w:val="0"/>
      <w:divBdr>
        <w:top w:val="none" w:sz="0" w:space="0" w:color="auto"/>
        <w:left w:val="none" w:sz="0" w:space="0" w:color="auto"/>
        <w:bottom w:val="none" w:sz="0" w:space="0" w:color="auto"/>
        <w:right w:val="none" w:sz="0" w:space="0" w:color="auto"/>
      </w:divBdr>
    </w:div>
    <w:div w:id="1539394246">
      <w:bodyDiv w:val="1"/>
      <w:marLeft w:val="0"/>
      <w:marRight w:val="0"/>
      <w:marTop w:val="0"/>
      <w:marBottom w:val="0"/>
      <w:divBdr>
        <w:top w:val="none" w:sz="0" w:space="0" w:color="auto"/>
        <w:left w:val="none" w:sz="0" w:space="0" w:color="auto"/>
        <w:bottom w:val="none" w:sz="0" w:space="0" w:color="auto"/>
        <w:right w:val="none" w:sz="0" w:space="0" w:color="auto"/>
      </w:divBdr>
    </w:div>
    <w:div w:id="1540050237">
      <w:bodyDiv w:val="1"/>
      <w:marLeft w:val="0"/>
      <w:marRight w:val="0"/>
      <w:marTop w:val="0"/>
      <w:marBottom w:val="0"/>
      <w:divBdr>
        <w:top w:val="none" w:sz="0" w:space="0" w:color="auto"/>
        <w:left w:val="none" w:sz="0" w:space="0" w:color="auto"/>
        <w:bottom w:val="none" w:sz="0" w:space="0" w:color="auto"/>
        <w:right w:val="none" w:sz="0" w:space="0" w:color="auto"/>
      </w:divBdr>
    </w:div>
    <w:div w:id="1540051536">
      <w:bodyDiv w:val="1"/>
      <w:marLeft w:val="0"/>
      <w:marRight w:val="0"/>
      <w:marTop w:val="0"/>
      <w:marBottom w:val="0"/>
      <w:divBdr>
        <w:top w:val="none" w:sz="0" w:space="0" w:color="auto"/>
        <w:left w:val="none" w:sz="0" w:space="0" w:color="auto"/>
        <w:bottom w:val="none" w:sz="0" w:space="0" w:color="auto"/>
        <w:right w:val="none" w:sz="0" w:space="0" w:color="auto"/>
      </w:divBdr>
    </w:div>
    <w:div w:id="1540120289">
      <w:bodyDiv w:val="1"/>
      <w:marLeft w:val="0"/>
      <w:marRight w:val="0"/>
      <w:marTop w:val="0"/>
      <w:marBottom w:val="0"/>
      <w:divBdr>
        <w:top w:val="none" w:sz="0" w:space="0" w:color="auto"/>
        <w:left w:val="none" w:sz="0" w:space="0" w:color="auto"/>
        <w:bottom w:val="none" w:sz="0" w:space="0" w:color="auto"/>
        <w:right w:val="none" w:sz="0" w:space="0" w:color="auto"/>
      </w:divBdr>
    </w:div>
    <w:div w:id="1540121068">
      <w:bodyDiv w:val="1"/>
      <w:marLeft w:val="0"/>
      <w:marRight w:val="0"/>
      <w:marTop w:val="0"/>
      <w:marBottom w:val="0"/>
      <w:divBdr>
        <w:top w:val="none" w:sz="0" w:space="0" w:color="auto"/>
        <w:left w:val="none" w:sz="0" w:space="0" w:color="auto"/>
        <w:bottom w:val="none" w:sz="0" w:space="0" w:color="auto"/>
        <w:right w:val="none" w:sz="0" w:space="0" w:color="auto"/>
      </w:divBdr>
    </w:div>
    <w:div w:id="1540581879">
      <w:bodyDiv w:val="1"/>
      <w:marLeft w:val="0"/>
      <w:marRight w:val="0"/>
      <w:marTop w:val="0"/>
      <w:marBottom w:val="0"/>
      <w:divBdr>
        <w:top w:val="none" w:sz="0" w:space="0" w:color="auto"/>
        <w:left w:val="none" w:sz="0" w:space="0" w:color="auto"/>
        <w:bottom w:val="none" w:sz="0" w:space="0" w:color="auto"/>
        <w:right w:val="none" w:sz="0" w:space="0" w:color="auto"/>
      </w:divBdr>
    </w:div>
    <w:div w:id="1540585098">
      <w:bodyDiv w:val="1"/>
      <w:marLeft w:val="0"/>
      <w:marRight w:val="0"/>
      <w:marTop w:val="0"/>
      <w:marBottom w:val="0"/>
      <w:divBdr>
        <w:top w:val="none" w:sz="0" w:space="0" w:color="auto"/>
        <w:left w:val="none" w:sz="0" w:space="0" w:color="auto"/>
        <w:bottom w:val="none" w:sz="0" w:space="0" w:color="auto"/>
        <w:right w:val="none" w:sz="0" w:space="0" w:color="auto"/>
      </w:divBdr>
    </w:div>
    <w:div w:id="1541169803">
      <w:bodyDiv w:val="1"/>
      <w:marLeft w:val="0"/>
      <w:marRight w:val="0"/>
      <w:marTop w:val="0"/>
      <w:marBottom w:val="0"/>
      <w:divBdr>
        <w:top w:val="none" w:sz="0" w:space="0" w:color="auto"/>
        <w:left w:val="none" w:sz="0" w:space="0" w:color="auto"/>
        <w:bottom w:val="none" w:sz="0" w:space="0" w:color="auto"/>
        <w:right w:val="none" w:sz="0" w:space="0" w:color="auto"/>
      </w:divBdr>
    </w:div>
    <w:div w:id="1541475797">
      <w:bodyDiv w:val="1"/>
      <w:marLeft w:val="0"/>
      <w:marRight w:val="0"/>
      <w:marTop w:val="0"/>
      <w:marBottom w:val="0"/>
      <w:divBdr>
        <w:top w:val="none" w:sz="0" w:space="0" w:color="auto"/>
        <w:left w:val="none" w:sz="0" w:space="0" w:color="auto"/>
        <w:bottom w:val="none" w:sz="0" w:space="0" w:color="auto"/>
        <w:right w:val="none" w:sz="0" w:space="0" w:color="auto"/>
      </w:divBdr>
    </w:div>
    <w:div w:id="1541817568">
      <w:bodyDiv w:val="1"/>
      <w:marLeft w:val="0"/>
      <w:marRight w:val="0"/>
      <w:marTop w:val="0"/>
      <w:marBottom w:val="0"/>
      <w:divBdr>
        <w:top w:val="none" w:sz="0" w:space="0" w:color="auto"/>
        <w:left w:val="none" w:sz="0" w:space="0" w:color="auto"/>
        <w:bottom w:val="none" w:sz="0" w:space="0" w:color="auto"/>
        <w:right w:val="none" w:sz="0" w:space="0" w:color="auto"/>
      </w:divBdr>
    </w:div>
    <w:div w:id="1543060042">
      <w:bodyDiv w:val="1"/>
      <w:marLeft w:val="0"/>
      <w:marRight w:val="0"/>
      <w:marTop w:val="0"/>
      <w:marBottom w:val="0"/>
      <w:divBdr>
        <w:top w:val="none" w:sz="0" w:space="0" w:color="auto"/>
        <w:left w:val="none" w:sz="0" w:space="0" w:color="auto"/>
        <w:bottom w:val="none" w:sz="0" w:space="0" w:color="auto"/>
        <w:right w:val="none" w:sz="0" w:space="0" w:color="auto"/>
      </w:divBdr>
    </w:div>
    <w:div w:id="1543127526">
      <w:bodyDiv w:val="1"/>
      <w:marLeft w:val="0"/>
      <w:marRight w:val="0"/>
      <w:marTop w:val="0"/>
      <w:marBottom w:val="0"/>
      <w:divBdr>
        <w:top w:val="none" w:sz="0" w:space="0" w:color="auto"/>
        <w:left w:val="none" w:sz="0" w:space="0" w:color="auto"/>
        <w:bottom w:val="none" w:sz="0" w:space="0" w:color="auto"/>
        <w:right w:val="none" w:sz="0" w:space="0" w:color="auto"/>
      </w:divBdr>
    </w:div>
    <w:div w:id="1544125752">
      <w:bodyDiv w:val="1"/>
      <w:marLeft w:val="0"/>
      <w:marRight w:val="0"/>
      <w:marTop w:val="0"/>
      <w:marBottom w:val="0"/>
      <w:divBdr>
        <w:top w:val="none" w:sz="0" w:space="0" w:color="auto"/>
        <w:left w:val="none" w:sz="0" w:space="0" w:color="auto"/>
        <w:bottom w:val="none" w:sz="0" w:space="0" w:color="auto"/>
        <w:right w:val="none" w:sz="0" w:space="0" w:color="auto"/>
      </w:divBdr>
    </w:div>
    <w:div w:id="1546403540">
      <w:bodyDiv w:val="1"/>
      <w:marLeft w:val="0"/>
      <w:marRight w:val="0"/>
      <w:marTop w:val="0"/>
      <w:marBottom w:val="0"/>
      <w:divBdr>
        <w:top w:val="none" w:sz="0" w:space="0" w:color="auto"/>
        <w:left w:val="none" w:sz="0" w:space="0" w:color="auto"/>
        <w:bottom w:val="none" w:sz="0" w:space="0" w:color="auto"/>
        <w:right w:val="none" w:sz="0" w:space="0" w:color="auto"/>
      </w:divBdr>
    </w:div>
    <w:div w:id="1548108763">
      <w:bodyDiv w:val="1"/>
      <w:marLeft w:val="0"/>
      <w:marRight w:val="0"/>
      <w:marTop w:val="0"/>
      <w:marBottom w:val="0"/>
      <w:divBdr>
        <w:top w:val="none" w:sz="0" w:space="0" w:color="auto"/>
        <w:left w:val="none" w:sz="0" w:space="0" w:color="auto"/>
        <w:bottom w:val="none" w:sz="0" w:space="0" w:color="auto"/>
        <w:right w:val="none" w:sz="0" w:space="0" w:color="auto"/>
      </w:divBdr>
    </w:div>
    <w:div w:id="1549220374">
      <w:bodyDiv w:val="1"/>
      <w:marLeft w:val="0"/>
      <w:marRight w:val="0"/>
      <w:marTop w:val="0"/>
      <w:marBottom w:val="0"/>
      <w:divBdr>
        <w:top w:val="none" w:sz="0" w:space="0" w:color="auto"/>
        <w:left w:val="none" w:sz="0" w:space="0" w:color="auto"/>
        <w:bottom w:val="none" w:sz="0" w:space="0" w:color="auto"/>
        <w:right w:val="none" w:sz="0" w:space="0" w:color="auto"/>
      </w:divBdr>
    </w:div>
    <w:div w:id="1549295497">
      <w:bodyDiv w:val="1"/>
      <w:marLeft w:val="0"/>
      <w:marRight w:val="0"/>
      <w:marTop w:val="0"/>
      <w:marBottom w:val="0"/>
      <w:divBdr>
        <w:top w:val="none" w:sz="0" w:space="0" w:color="auto"/>
        <w:left w:val="none" w:sz="0" w:space="0" w:color="auto"/>
        <w:bottom w:val="none" w:sz="0" w:space="0" w:color="auto"/>
        <w:right w:val="none" w:sz="0" w:space="0" w:color="auto"/>
      </w:divBdr>
    </w:div>
    <w:div w:id="1549679089">
      <w:bodyDiv w:val="1"/>
      <w:marLeft w:val="0"/>
      <w:marRight w:val="0"/>
      <w:marTop w:val="0"/>
      <w:marBottom w:val="0"/>
      <w:divBdr>
        <w:top w:val="none" w:sz="0" w:space="0" w:color="auto"/>
        <w:left w:val="none" w:sz="0" w:space="0" w:color="auto"/>
        <w:bottom w:val="none" w:sz="0" w:space="0" w:color="auto"/>
        <w:right w:val="none" w:sz="0" w:space="0" w:color="auto"/>
      </w:divBdr>
    </w:div>
    <w:div w:id="1550453790">
      <w:bodyDiv w:val="1"/>
      <w:marLeft w:val="0"/>
      <w:marRight w:val="0"/>
      <w:marTop w:val="0"/>
      <w:marBottom w:val="0"/>
      <w:divBdr>
        <w:top w:val="none" w:sz="0" w:space="0" w:color="auto"/>
        <w:left w:val="none" w:sz="0" w:space="0" w:color="auto"/>
        <w:bottom w:val="none" w:sz="0" w:space="0" w:color="auto"/>
        <w:right w:val="none" w:sz="0" w:space="0" w:color="auto"/>
      </w:divBdr>
    </w:div>
    <w:div w:id="1550798588">
      <w:bodyDiv w:val="1"/>
      <w:marLeft w:val="0"/>
      <w:marRight w:val="0"/>
      <w:marTop w:val="0"/>
      <w:marBottom w:val="0"/>
      <w:divBdr>
        <w:top w:val="none" w:sz="0" w:space="0" w:color="auto"/>
        <w:left w:val="none" w:sz="0" w:space="0" w:color="auto"/>
        <w:bottom w:val="none" w:sz="0" w:space="0" w:color="auto"/>
        <w:right w:val="none" w:sz="0" w:space="0" w:color="auto"/>
      </w:divBdr>
    </w:div>
    <w:div w:id="1551071548">
      <w:bodyDiv w:val="1"/>
      <w:marLeft w:val="0"/>
      <w:marRight w:val="0"/>
      <w:marTop w:val="0"/>
      <w:marBottom w:val="0"/>
      <w:divBdr>
        <w:top w:val="none" w:sz="0" w:space="0" w:color="auto"/>
        <w:left w:val="none" w:sz="0" w:space="0" w:color="auto"/>
        <w:bottom w:val="none" w:sz="0" w:space="0" w:color="auto"/>
        <w:right w:val="none" w:sz="0" w:space="0" w:color="auto"/>
      </w:divBdr>
    </w:div>
    <w:div w:id="1552033405">
      <w:bodyDiv w:val="1"/>
      <w:marLeft w:val="0"/>
      <w:marRight w:val="0"/>
      <w:marTop w:val="0"/>
      <w:marBottom w:val="0"/>
      <w:divBdr>
        <w:top w:val="none" w:sz="0" w:space="0" w:color="auto"/>
        <w:left w:val="none" w:sz="0" w:space="0" w:color="auto"/>
        <w:bottom w:val="none" w:sz="0" w:space="0" w:color="auto"/>
        <w:right w:val="none" w:sz="0" w:space="0" w:color="auto"/>
      </w:divBdr>
    </w:div>
    <w:div w:id="1552498618">
      <w:bodyDiv w:val="1"/>
      <w:marLeft w:val="0"/>
      <w:marRight w:val="0"/>
      <w:marTop w:val="0"/>
      <w:marBottom w:val="0"/>
      <w:divBdr>
        <w:top w:val="none" w:sz="0" w:space="0" w:color="auto"/>
        <w:left w:val="none" w:sz="0" w:space="0" w:color="auto"/>
        <w:bottom w:val="none" w:sz="0" w:space="0" w:color="auto"/>
        <w:right w:val="none" w:sz="0" w:space="0" w:color="auto"/>
      </w:divBdr>
    </w:div>
    <w:div w:id="1553496681">
      <w:bodyDiv w:val="1"/>
      <w:marLeft w:val="0"/>
      <w:marRight w:val="0"/>
      <w:marTop w:val="0"/>
      <w:marBottom w:val="0"/>
      <w:divBdr>
        <w:top w:val="none" w:sz="0" w:space="0" w:color="auto"/>
        <w:left w:val="none" w:sz="0" w:space="0" w:color="auto"/>
        <w:bottom w:val="none" w:sz="0" w:space="0" w:color="auto"/>
        <w:right w:val="none" w:sz="0" w:space="0" w:color="auto"/>
      </w:divBdr>
    </w:div>
    <w:div w:id="1553733316">
      <w:bodyDiv w:val="1"/>
      <w:marLeft w:val="0"/>
      <w:marRight w:val="0"/>
      <w:marTop w:val="0"/>
      <w:marBottom w:val="0"/>
      <w:divBdr>
        <w:top w:val="none" w:sz="0" w:space="0" w:color="auto"/>
        <w:left w:val="none" w:sz="0" w:space="0" w:color="auto"/>
        <w:bottom w:val="none" w:sz="0" w:space="0" w:color="auto"/>
        <w:right w:val="none" w:sz="0" w:space="0" w:color="auto"/>
      </w:divBdr>
    </w:div>
    <w:div w:id="1553737813">
      <w:bodyDiv w:val="1"/>
      <w:marLeft w:val="0"/>
      <w:marRight w:val="0"/>
      <w:marTop w:val="0"/>
      <w:marBottom w:val="0"/>
      <w:divBdr>
        <w:top w:val="none" w:sz="0" w:space="0" w:color="auto"/>
        <w:left w:val="none" w:sz="0" w:space="0" w:color="auto"/>
        <w:bottom w:val="none" w:sz="0" w:space="0" w:color="auto"/>
        <w:right w:val="none" w:sz="0" w:space="0" w:color="auto"/>
      </w:divBdr>
    </w:div>
    <w:div w:id="1553924522">
      <w:bodyDiv w:val="1"/>
      <w:marLeft w:val="0"/>
      <w:marRight w:val="0"/>
      <w:marTop w:val="0"/>
      <w:marBottom w:val="0"/>
      <w:divBdr>
        <w:top w:val="none" w:sz="0" w:space="0" w:color="auto"/>
        <w:left w:val="none" w:sz="0" w:space="0" w:color="auto"/>
        <w:bottom w:val="none" w:sz="0" w:space="0" w:color="auto"/>
        <w:right w:val="none" w:sz="0" w:space="0" w:color="auto"/>
      </w:divBdr>
    </w:div>
    <w:div w:id="1554658628">
      <w:bodyDiv w:val="1"/>
      <w:marLeft w:val="0"/>
      <w:marRight w:val="0"/>
      <w:marTop w:val="0"/>
      <w:marBottom w:val="0"/>
      <w:divBdr>
        <w:top w:val="none" w:sz="0" w:space="0" w:color="auto"/>
        <w:left w:val="none" w:sz="0" w:space="0" w:color="auto"/>
        <w:bottom w:val="none" w:sz="0" w:space="0" w:color="auto"/>
        <w:right w:val="none" w:sz="0" w:space="0" w:color="auto"/>
      </w:divBdr>
    </w:div>
    <w:div w:id="1555580633">
      <w:bodyDiv w:val="1"/>
      <w:marLeft w:val="0"/>
      <w:marRight w:val="0"/>
      <w:marTop w:val="0"/>
      <w:marBottom w:val="0"/>
      <w:divBdr>
        <w:top w:val="none" w:sz="0" w:space="0" w:color="auto"/>
        <w:left w:val="none" w:sz="0" w:space="0" w:color="auto"/>
        <w:bottom w:val="none" w:sz="0" w:space="0" w:color="auto"/>
        <w:right w:val="none" w:sz="0" w:space="0" w:color="auto"/>
      </w:divBdr>
    </w:div>
    <w:div w:id="1556041056">
      <w:bodyDiv w:val="1"/>
      <w:marLeft w:val="0"/>
      <w:marRight w:val="0"/>
      <w:marTop w:val="0"/>
      <w:marBottom w:val="0"/>
      <w:divBdr>
        <w:top w:val="none" w:sz="0" w:space="0" w:color="auto"/>
        <w:left w:val="none" w:sz="0" w:space="0" w:color="auto"/>
        <w:bottom w:val="none" w:sz="0" w:space="0" w:color="auto"/>
        <w:right w:val="none" w:sz="0" w:space="0" w:color="auto"/>
      </w:divBdr>
    </w:div>
    <w:div w:id="1556576354">
      <w:bodyDiv w:val="1"/>
      <w:marLeft w:val="0"/>
      <w:marRight w:val="0"/>
      <w:marTop w:val="0"/>
      <w:marBottom w:val="0"/>
      <w:divBdr>
        <w:top w:val="none" w:sz="0" w:space="0" w:color="auto"/>
        <w:left w:val="none" w:sz="0" w:space="0" w:color="auto"/>
        <w:bottom w:val="none" w:sz="0" w:space="0" w:color="auto"/>
        <w:right w:val="none" w:sz="0" w:space="0" w:color="auto"/>
      </w:divBdr>
    </w:div>
    <w:div w:id="1557352182">
      <w:bodyDiv w:val="1"/>
      <w:marLeft w:val="0"/>
      <w:marRight w:val="0"/>
      <w:marTop w:val="0"/>
      <w:marBottom w:val="0"/>
      <w:divBdr>
        <w:top w:val="none" w:sz="0" w:space="0" w:color="auto"/>
        <w:left w:val="none" w:sz="0" w:space="0" w:color="auto"/>
        <w:bottom w:val="none" w:sz="0" w:space="0" w:color="auto"/>
        <w:right w:val="none" w:sz="0" w:space="0" w:color="auto"/>
      </w:divBdr>
    </w:div>
    <w:div w:id="1557623952">
      <w:bodyDiv w:val="1"/>
      <w:marLeft w:val="0"/>
      <w:marRight w:val="0"/>
      <w:marTop w:val="0"/>
      <w:marBottom w:val="0"/>
      <w:divBdr>
        <w:top w:val="none" w:sz="0" w:space="0" w:color="auto"/>
        <w:left w:val="none" w:sz="0" w:space="0" w:color="auto"/>
        <w:bottom w:val="none" w:sz="0" w:space="0" w:color="auto"/>
        <w:right w:val="none" w:sz="0" w:space="0" w:color="auto"/>
      </w:divBdr>
    </w:div>
    <w:div w:id="1557664246">
      <w:bodyDiv w:val="1"/>
      <w:marLeft w:val="0"/>
      <w:marRight w:val="0"/>
      <w:marTop w:val="0"/>
      <w:marBottom w:val="0"/>
      <w:divBdr>
        <w:top w:val="none" w:sz="0" w:space="0" w:color="auto"/>
        <w:left w:val="none" w:sz="0" w:space="0" w:color="auto"/>
        <w:bottom w:val="none" w:sz="0" w:space="0" w:color="auto"/>
        <w:right w:val="none" w:sz="0" w:space="0" w:color="auto"/>
      </w:divBdr>
    </w:div>
    <w:div w:id="1558665409">
      <w:bodyDiv w:val="1"/>
      <w:marLeft w:val="0"/>
      <w:marRight w:val="0"/>
      <w:marTop w:val="0"/>
      <w:marBottom w:val="0"/>
      <w:divBdr>
        <w:top w:val="none" w:sz="0" w:space="0" w:color="auto"/>
        <w:left w:val="none" w:sz="0" w:space="0" w:color="auto"/>
        <w:bottom w:val="none" w:sz="0" w:space="0" w:color="auto"/>
        <w:right w:val="none" w:sz="0" w:space="0" w:color="auto"/>
      </w:divBdr>
    </w:div>
    <w:div w:id="1559121533">
      <w:bodyDiv w:val="1"/>
      <w:marLeft w:val="0"/>
      <w:marRight w:val="0"/>
      <w:marTop w:val="0"/>
      <w:marBottom w:val="0"/>
      <w:divBdr>
        <w:top w:val="none" w:sz="0" w:space="0" w:color="auto"/>
        <w:left w:val="none" w:sz="0" w:space="0" w:color="auto"/>
        <w:bottom w:val="none" w:sz="0" w:space="0" w:color="auto"/>
        <w:right w:val="none" w:sz="0" w:space="0" w:color="auto"/>
      </w:divBdr>
    </w:div>
    <w:div w:id="1559199279">
      <w:bodyDiv w:val="1"/>
      <w:marLeft w:val="0"/>
      <w:marRight w:val="0"/>
      <w:marTop w:val="0"/>
      <w:marBottom w:val="0"/>
      <w:divBdr>
        <w:top w:val="none" w:sz="0" w:space="0" w:color="auto"/>
        <w:left w:val="none" w:sz="0" w:space="0" w:color="auto"/>
        <w:bottom w:val="none" w:sz="0" w:space="0" w:color="auto"/>
        <w:right w:val="none" w:sz="0" w:space="0" w:color="auto"/>
      </w:divBdr>
    </w:div>
    <w:div w:id="1560896509">
      <w:bodyDiv w:val="1"/>
      <w:marLeft w:val="0"/>
      <w:marRight w:val="0"/>
      <w:marTop w:val="0"/>
      <w:marBottom w:val="0"/>
      <w:divBdr>
        <w:top w:val="none" w:sz="0" w:space="0" w:color="auto"/>
        <w:left w:val="none" w:sz="0" w:space="0" w:color="auto"/>
        <w:bottom w:val="none" w:sz="0" w:space="0" w:color="auto"/>
        <w:right w:val="none" w:sz="0" w:space="0" w:color="auto"/>
      </w:divBdr>
    </w:div>
    <w:div w:id="1561359006">
      <w:bodyDiv w:val="1"/>
      <w:marLeft w:val="0"/>
      <w:marRight w:val="0"/>
      <w:marTop w:val="0"/>
      <w:marBottom w:val="0"/>
      <w:divBdr>
        <w:top w:val="none" w:sz="0" w:space="0" w:color="auto"/>
        <w:left w:val="none" w:sz="0" w:space="0" w:color="auto"/>
        <w:bottom w:val="none" w:sz="0" w:space="0" w:color="auto"/>
        <w:right w:val="none" w:sz="0" w:space="0" w:color="auto"/>
      </w:divBdr>
    </w:div>
    <w:div w:id="1562253115">
      <w:bodyDiv w:val="1"/>
      <w:marLeft w:val="0"/>
      <w:marRight w:val="0"/>
      <w:marTop w:val="0"/>
      <w:marBottom w:val="0"/>
      <w:divBdr>
        <w:top w:val="none" w:sz="0" w:space="0" w:color="auto"/>
        <w:left w:val="none" w:sz="0" w:space="0" w:color="auto"/>
        <w:bottom w:val="none" w:sz="0" w:space="0" w:color="auto"/>
        <w:right w:val="none" w:sz="0" w:space="0" w:color="auto"/>
      </w:divBdr>
    </w:div>
    <w:div w:id="1564869272">
      <w:bodyDiv w:val="1"/>
      <w:marLeft w:val="0"/>
      <w:marRight w:val="0"/>
      <w:marTop w:val="0"/>
      <w:marBottom w:val="0"/>
      <w:divBdr>
        <w:top w:val="none" w:sz="0" w:space="0" w:color="auto"/>
        <w:left w:val="none" w:sz="0" w:space="0" w:color="auto"/>
        <w:bottom w:val="none" w:sz="0" w:space="0" w:color="auto"/>
        <w:right w:val="none" w:sz="0" w:space="0" w:color="auto"/>
      </w:divBdr>
    </w:div>
    <w:div w:id="1565066453">
      <w:bodyDiv w:val="1"/>
      <w:marLeft w:val="0"/>
      <w:marRight w:val="0"/>
      <w:marTop w:val="0"/>
      <w:marBottom w:val="0"/>
      <w:divBdr>
        <w:top w:val="none" w:sz="0" w:space="0" w:color="auto"/>
        <w:left w:val="none" w:sz="0" w:space="0" w:color="auto"/>
        <w:bottom w:val="none" w:sz="0" w:space="0" w:color="auto"/>
        <w:right w:val="none" w:sz="0" w:space="0" w:color="auto"/>
      </w:divBdr>
    </w:div>
    <w:div w:id="1565335524">
      <w:bodyDiv w:val="1"/>
      <w:marLeft w:val="0"/>
      <w:marRight w:val="0"/>
      <w:marTop w:val="0"/>
      <w:marBottom w:val="0"/>
      <w:divBdr>
        <w:top w:val="none" w:sz="0" w:space="0" w:color="auto"/>
        <w:left w:val="none" w:sz="0" w:space="0" w:color="auto"/>
        <w:bottom w:val="none" w:sz="0" w:space="0" w:color="auto"/>
        <w:right w:val="none" w:sz="0" w:space="0" w:color="auto"/>
      </w:divBdr>
    </w:div>
    <w:div w:id="1566063866">
      <w:bodyDiv w:val="1"/>
      <w:marLeft w:val="0"/>
      <w:marRight w:val="0"/>
      <w:marTop w:val="0"/>
      <w:marBottom w:val="0"/>
      <w:divBdr>
        <w:top w:val="none" w:sz="0" w:space="0" w:color="auto"/>
        <w:left w:val="none" w:sz="0" w:space="0" w:color="auto"/>
        <w:bottom w:val="none" w:sz="0" w:space="0" w:color="auto"/>
        <w:right w:val="none" w:sz="0" w:space="0" w:color="auto"/>
      </w:divBdr>
    </w:div>
    <w:div w:id="1567453263">
      <w:bodyDiv w:val="1"/>
      <w:marLeft w:val="0"/>
      <w:marRight w:val="0"/>
      <w:marTop w:val="0"/>
      <w:marBottom w:val="0"/>
      <w:divBdr>
        <w:top w:val="none" w:sz="0" w:space="0" w:color="auto"/>
        <w:left w:val="none" w:sz="0" w:space="0" w:color="auto"/>
        <w:bottom w:val="none" w:sz="0" w:space="0" w:color="auto"/>
        <w:right w:val="none" w:sz="0" w:space="0" w:color="auto"/>
      </w:divBdr>
    </w:div>
    <w:div w:id="1567496909">
      <w:bodyDiv w:val="1"/>
      <w:marLeft w:val="0"/>
      <w:marRight w:val="0"/>
      <w:marTop w:val="0"/>
      <w:marBottom w:val="0"/>
      <w:divBdr>
        <w:top w:val="none" w:sz="0" w:space="0" w:color="auto"/>
        <w:left w:val="none" w:sz="0" w:space="0" w:color="auto"/>
        <w:bottom w:val="none" w:sz="0" w:space="0" w:color="auto"/>
        <w:right w:val="none" w:sz="0" w:space="0" w:color="auto"/>
      </w:divBdr>
    </w:div>
    <w:div w:id="1568497621">
      <w:bodyDiv w:val="1"/>
      <w:marLeft w:val="0"/>
      <w:marRight w:val="0"/>
      <w:marTop w:val="0"/>
      <w:marBottom w:val="0"/>
      <w:divBdr>
        <w:top w:val="none" w:sz="0" w:space="0" w:color="auto"/>
        <w:left w:val="none" w:sz="0" w:space="0" w:color="auto"/>
        <w:bottom w:val="none" w:sz="0" w:space="0" w:color="auto"/>
        <w:right w:val="none" w:sz="0" w:space="0" w:color="auto"/>
      </w:divBdr>
    </w:div>
    <w:div w:id="1568759119">
      <w:bodyDiv w:val="1"/>
      <w:marLeft w:val="0"/>
      <w:marRight w:val="0"/>
      <w:marTop w:val="0"/>
      <w:marBottom w:val="0"/>
      <w:divBdr>
        <w:top w:val="none" w:sz="0" w:space="0" w:color="auto"/>
        <w:left w:val="none" w:sz="0" w:space="0" w:color="auto"/>
        <w:bottom w:val="none" w:sz="0" w:space="0" w:color="auto"/>
        <w:right w:val="none" w:sz="0" w:space="0" w:color="auto"/>
      </w:divBdr>
    </w:div>
    <w:div w:id="1569225793">
      <w:bodyDiv w:val="1"/>
      <w:marLeft w:val="0"/>
      <w:marRight w:val="0"/>
      <w:marTop w:val="0"/>
      <w:marBottom w:val="0"/>
      <w:divBdr>
        <w:top w:val="none" w:sz="0" w:space="0" w:color="auto"/>
        <w:left w:val="none" w:sz="0" w:space="0" w:color="auto"/>
        <w:bottom w:val="none" w:sz="0" w:space="0" w:color="auto"/>
        <w:right w:val="none" w:sz="0" w:space="0" w:color="auto"/>
      </w:divBdr>
    </w:div>
    <w:div w:id="1569421279">
      <w:bodyDiv w:val="1"/>
      <w:marLeft w:val="0"/>
      <w:marRight w:val="0"/>
      <w:marTop w:val="0"/>
      <w:marBottom w:val="0"/>
      <w:divBdr>
        <w:top w:val="none" w:sz="0" w:space="0" w:color="auto"/>
        <w:left w:val="none" w:sz="0" w:space="0" w:color="auto"/>
        <w:bottom w:val="none" w:sz="0" w:space="0" w:color="auto"/>
        <w:right w:val="none" w:sz="0" w:space="0" w:color="auto"/>
      </w:divBdr>
    </w:div>
    <w:div w:id="1569533688">
      <w:bodyDiv w:val="1"/>
      <w:marLeft w:val="0"/>
      <w:marRight w:val="0"/>
      <w:marTop w:val="0"/>
      <w:marBottom w:val="0"/>
      <w:divBdr>
        <w:top w:val="none" w:sz="0" w:space="0" w:color="auto"/>
        <w:left w:val="none" w:sz="0" w:space="0" w:color="auto"/>
        <w:bottom w:val="none" w:sz="0" w:space="0" w:color="auto"/>
        <w:right w:val="none" w:sz="0" w:space="0" w:color="auto"/>
      </w:divBdr>
    </w:div>
    <w:div w:id="1570338429">
      <w:bodyDiv w:val="1"/>
      <w:marLeft w:val="0"/>
      <w:marRight w:val="0"/>
      <w:marTop w:val="0"/>
      <w:marBottom w:val="0"/>
      <w:divBdr>
        <w:top w:val="none" w:sz="0" w:space="0" w:color="auto"/>
        <w:left w:val="none" w:sz="0" w:space="0" w:color="auto"/>
        <w:bottom w:val="none" w:sz="0" w:space="0" w:color="auto"/>
        <w:right w:val="none" w:sz="0" w:space="0" w:color="auto"/>
      </w:divBdr>
    </w:div>
    <w:div w:id="1572036703">
      <w:bodyDiv w:val="1"/>
      <w:marLeft w:val="0"/>
      <w:marRight w:val="0"/>
      <w:marTop w:val="0"/>
      <w:marBottom w:val="0"/>
      <w:divBdr>
        <w:top w:val="none" w:sz="0" w:space="0" w:color="auto"/>
        <w:left w:val="none" w:sz="0" w:space="0" w:color="auto"/>
        <w:bottom w:val="none" w:sz="0" w:space="0" w:color="auto"/>
        <w:right w:val="none" w:sz="0" w:space="0" w:color="auto"/>
      </w:divBdr>
    </w:div>
    <w:div w:id="1572109624">
      <w:bodyDiv w:val="1"/>
      <w:marLeft w:val="0"/>
      <w:marRight w:val="0"/>
      <w:marTop w:val="0"/>
      <w:marBottom w:val="0"/>
      <w:divBdr>
        <w:top w:val="none" w:sz="0" w:space="0" w:color="auto"/>
        <w:left w:val="none" w:sz="0" w:space="0" w:color="auto"/>
        <w:bottom w:val="none" w:sz="0" w:space="0" w:color="auto"/>
        <w:right w:val="none" w:sz="0" w:space="0" w:color="auto"/>
      </w:divBdr>
    </w:div>
    <w:div w:id="1572931933">
      <w:bodyDiv w:val="1"/>
      <w:marLeft w:val="0"/>
      <w:marRight w:val="0"/>
      <w:marTop w:val="0"/>
      <w:marBottom w:val="0"/>
      <w:divBdr>
        <w:top w:val="none" w:sz="0" w:space="0" w:color="auto"/>
        <w:left w:val="none" w:sz="0" w:space="0" w:color="auto"/>
        <w:bottom w:val="none" w:sz="0" w:space="0" w:color="auto"/>
        <w:right w:val="none" w:sz="0" w:space="0" w:color="auto"/>
      </w:divBdr>
    </w:div>
    <w:div w:id="1573202719">
      <w:bodyDiv w:val="1"/>
      <w:marLeft w:val="0"/>
      <w:marRight w:val="0"/>
      <w:marTop w:val="0"/>
      <w:marBottom w:val="0"/>
      <w:divBdr>
        <w:top w:val="none" w:sz="0" w:space="0" w:color="auto"/>
        <w:left w:val="none" w:sz="0" w:space="0" w:color="auto"/>
        <w:bottom w:val="none" w:sz="0" w:space="0" w:color="auto"/>
        <w:right w:val="none" w:sz="0" w:space="0" w:color="auto"/>
      </w:divBdr>
    </w:div>
    <w:div w:id="1573394445">
      <w:bodyDiv w:val="1"/>
      <w:marLeft w:val="0"/>
      <w:marRight w:val="0"/>
      <w:marTop w:val="0"/>
      <w:marBottom w:val="0"/>
      <w:divBdr>
        <w:top w:val="none" w:sz="0" w:space="0" w:color="auto"/>
        <w:left w:val="none" w:sz="0" w:space="0" w:color="auto"/>
        <w:bottom w:val="none" w:sz="0" w:space="0" w:color="auto"/>
        <w:right w:val="none" w:sz="0" w:space="0" w:color="auto"/>
      </w:divBdr>
    </w:div>
    <w:div w:id="1574241420">
      <w:bodyDiv w:val="1"/>
      <w:marLeft w:val="0"/>
      <w:marRight w:val="0"/>
      <w:marTop w:val="0"/>
      <w:marBottom w:val="0"/>
      <w:divBdr>
        <w:top w:val="none" w:sz="0" w:space="0" w:color="auto"/>
        <w:left w:val="none" w:sz="0" w:space="0" w:color="auto"/>
        <w:bottom w:val="none" w:sz="0" w:space="0" w:color="auto"/>
        <w:right w:val="none" w:sz="0" w:space="0" w:color="auto"/>
      </w:divBdr>
    </w:div>
    <w:div w:id="1575431936">
      <w:bodyDiv w:val="1"/>
      <w:marLeft w:val="0"/>
      <w:marRight w:val="0"/>
      <w:marTop w:val="0"/>
      <w:marBottom w:val="0"/>
      <w:divBdr>
        <w:top w:val="none" w:sz="0" w:space="0" w:color="auto"/>
        <w:left w:val="none" w:sz="0" w:space="0" w:color="auto"/>
        <w:bottom w:val="none" w:sz="0" w:space="0" w:color="auto"/>
        <w:right w:val="none" w:sz="0" w:space="0" w:color="auto"/>
      </w:divBdr>
    </w:div>
    <w:div w:id="1575705961">
      <w:bodyDiv w:val="1"/>
      <w:marLeft w:val="0"/>
      <w:marRight w:val="0"/>
      <w:marTop w:val="0"/>
      <w:marBottom w:val="0"/>
      <w:divBdr>
        <w:top w:val="none" w:sz="0" w:space="0" w:color="auto"/>
        <w:left w:val="none" w:sz="0" w:space="0" w:color="auto"/>
        <w:bottom w:val="none" w:sz="0" w:space="0" w:color="auto"/>
        <w:right w:val="none" w:sz="0" w:space="0" w:color="auto"/>
      </w:divBdr>
    </w:div>
    <w:div w:id="1576084833">
      <w:bodyDiv w:val="1"/>
      <w:marLeft w:val="0"/>
      <w:marRight w:val="0"/>
      <w:marTop w:val="0"/>
      <w:marBottom w:val="0"/>
      <w:divBdr>
        <w:top w:val="none" w:sz="0" w:space="0" w:color="auto"/>
        <w:left w:val="none" w:sz="0" w:space="0" w:color="auto"/>
        <w:bottom w:val="none" w:sz="0" w:space="0" w:color="auto"/>
        <w:right w:val="none" w:sz="0" w:space="0" w:color="auto"/>
      </w:divBdr>
    </w:div>
    <w:div w:id="1576087688">
      <w:bodyDiv w:val="1"/>
      <w:marLeft w:val="0"/>
      <w:marRight w:val="0"/>
      <w:marTop w:val="0"/>
      <w:marBottom w:val="0"/>
      <w:divBdr>
        <w:top w:val="none" w:sz="0" w:space="0" w:color="auto"/>
        <w:left w:val="none" w:sz="0" w:space="0" w:color="auto"/>
        <w:bottom w:val="none" w:sz="0" w:space="0" w:color="auto"/>
        <w:right w:val="none" w:sz="0" w:space="0" w:color="auto"/>
      </w:divBdr>
    </w:div>
    <w:div w:id="1576472191">
      <w:bodyDiv w:val="1"/>
      <w:marLeft w:val="0"/>
      <w:marRight w:val="0"/>
      <w:marTop w:val="0"/>
      <w:marBottom w:val="0"/>
      <w:divBdr>
        <w:top w:val="none" w:sz="0" w:space="0" w:color="auto"/>
        <w:left w:val="none" w:sz="0" w:space="0" w:color="auto"/>
        <w:bottom w:val="none" w:sz="0" w:space="0" w:color="auto"/>
        <w:right w:val="none" w:sz="0" w:space="0" w:color="auto"/>
      </w:divBdr>
    </w:div>
    <w:div w:id="1576894098">
      <w:bodyDiv w:val="1"/>
      <w:marLeft w:val="0"/>
      <w:marRight w:val="0"/>
      <w:marTop w:val="0"/>
      <w:marBottom w:val="0"/>
      <w:divBdr>
        <w:top w:val="none" w:sz="0" w:space="0" w:color="auto"/>
        <w:left w:val="none" w:sz="0" w:space="0" w:color="auto"/>
        <w:bottom w:val="none" w:sz="0" w:space="0" w:color="auto"/>
        <w:right w:val="none" w:sz="0" w:space="0" w:color="auto"/>
      </w:divBdr>
    </w:div>
    <w:div w:id="1578322968">
      <w:bodyDiv w:val="1"/>
      <w:marLeft w:val="0"/>
      <w:marRight w:val="0"/>
      <w:marTop w:val="0"/>
      <w:marBottom w:val="0"/>
      <w:divBdr>
        <w:top w:val="none" w:sz="0" w:space="0" w:color="auto"/>
        <w:left w:val="none" w:sz="0" w:space="0" w:color="auto"/>
        <w:bottom w:val="none" w:sz="0" w:space="0" w:color="auto"/>
        <w:right w:val="none" w:sz="0" w:space="0" w:color="auto"/>
      </w:divBdr>
    </w:div>
    <w:div w:id="1578637122">
      <w:bodyDiv w:val="1"/>
      <w:marLeft w:val="0"/>
      <w:marRight w:val="0"/>
      <w:marTop w:val="0"/>
      <w:marBottom w:val="0"/>
      <w:divBdr>
        <w:top w:val="none" w:sz="0" w:space="0" w:color="auto"/>
        <w:left w:val="none" w:sz="0" w:space="0" w:color="auto"/>
        <w:bottom w:val="none" w:sz="0" w:space="0" w:color="auto"/>
        <w:right w:val="none" w:sz="0" w:space="0" w:color="auto"/>
      </w:divBdr>
    </w:div>
    <w:div w:id="1579292203">
      <w:bodyDiv w:val="1"/>
      <w:marLeft w:val="0"/>
      <w:marRight w:val="0"/>
      <w:marTop w:val="0"/>
      <w:marBottom w:val="0"/>
      <w:divBdr>
        <w:top w:val="none" w:sz="0" w:space="0" w:color="auto"/>
        <w:left w:val="none" w:sz="0" w:space="0" w:color="auto"/>
        <w:bottom w:val="none" w:sz="0" w:space="0" w:color="auto"/>
        <w:right w:val="none" w:sz="0" w:space="0" w:color="auto"/>
      </w:divBdr>
    </w:div>
    <w:div w:id="1579561724">
      <w:bodyDiv w:val="1"/>
      <w:marLeft w:val="0"/>
      <w:marRight w:val="0"/>
      <w:marTop w:val="0"/>
      <w:marBottom w:val="0"/>
      <w:divBdr>
        <w:top w:val="none" w:sz="0" w:space="0" w:color="auto"/>
        <w:left w:val="none" w:sz="0" w:space="0" w:color="auto"/>
        <w:bottom w:val="none" w:sz="0" w:space="0" w:color="auto"/>
        <w:right w:val="none" w:sz="0" w:space="0" w:color="auto"/>
      </w:divBdr>
    </w:div>
    <w:div w:id="1579637320">
      <w:bodyDiv w:val="1"/>
      <w:marLeft w:val="0"/>
      <w:marRight w:val="0"/>
      <w:marTop w:val="0"/>
      <w:marBottom w:val="0"/>
      <w:divBdr>
        <w:top w:val="none" w:sz="0" w:space="0" w:color="auto"/>
        <w:left w:val="none" w:sz="0" w:space="0" w:color="auto"/>
        <w:bottom w:val="none" w:sz="0" w:space="0" w:color="auto"/>
        <w:right w:val="none" w:sz="0" w:space="0" w:color="auto"/>
      </w:divBdr>
    </w:div>
    <w:div w:id="1579712064">
      <w:bodyDiv w:val="1"/>
      <w:marLeft w:val="0"/>
      <w:marRight w:val="0"/>
      <w:marTop w:val="0"/>
      <w:marBottom w:val="0"/>
      <w:divBdr>
        <w:top w:val="none" w:sz="0" w:space="0" w:color="auto"/>
        <w:left w:val="none" w:sz="0" w:space="0" w:color="auto"/>
        <w:bottom w:val="none" w:sz="0" w:space="0" w:color="auto"/>
        <w:right w:val="none" w:sz="0" w:space="0" w:color="auto"/>
      </w:divBdr>
    </w:div>
    <w:div w:id="1580360798">
      <w:bodyDiv w:val="1"/>
      <w:marLeft w:val="0"/>
      <w:marRight w:val="0"/>
      <w:marTop w:val="0"/>
      <w:marBottom w:val="0"/>
      <w:divBdr>
        <w:top w:val="none" w:sz="0" w:space="0" w:color="auto"/>
        <w:left w:val="none" w:sz="0" w:space="0" w:color="auto"/>
        <w:bottom w:val="none" w:sz="0" w:space="0" w:color="auto"/>
        <w:right w:val="none" w:sz="0" w:space="0" w:color="auto"/>
      </w:divBdr>
    </w:div>
    <w:div w:id="1580365678">
      <w:bodyDiv w:val="1"/>
      <w:marLeft w:val="0"/>
      <w:marRight w:val="0"/>
      <w:marTop w:val="0"/>
      <w:marBottom w:val="0"/>
      <w:divBdr>
        <w:top w:val="none" w:sz="0" w:space="0" w:color="auto"/>
        <w:left w:val="none" w:sz="0" w:space="0" w:color="auto"/>
        <w:bottom w:val="none" w:sz="0" w:space="0" w:color="auto"/>
        <w:right w:val="none" w:sz="0" w:space="0" w:color="auto"/>
      </w:divBdr>
    </w:div>
    <w:div w:id="1580552855">
      <w:bodyDiv w:val="1"/>
      <w:marLeft w:val="0"/>
      <w:marRight w:val="0"/>
      <w:marTop w:val="0"/>
      <w:marBottom w:val="0"/>
      <w:divBdr>
        <w:top w:val="none" w:sz="0" w:space="0" w:color="auto"/>
        <w:left w:val="none" w:sz="0" w:space="0" w:color="auto"/>
        <w:bottom w:val="none" w:sz="0" w:space="0" w:color="auto"/>
        <w:right w:val="none" w:sz="0" w:space="0" w:color="auto"/>
      </w:divBdr>
    </w:div>
    <w:div w:id="1580941795">
      <w:bodyDiv w:val="1"/>
      <w:marLeft w:val="0"/>
      <w:marRight w:val="0"/>
      <w:marTop w:val="0"/>
      <w:marBottom w:val="0"/>
      <w:divBdr>
        <w:top w:val="none" w:sz="0" w:space="0" w:color="auto"/>
        <w:left w:val="none" w:sz="0" w:space="0" w:color="auto"/>
        <w:bottom w:val="none" w:sz="0" w:space="0" w:color="auto"/>
        <w:right w:val="none" w:sz="0" w:space="0" w:color="auto"/>
      </w:divBdr>
    </w:div>
    <w:div w:id="1581328207">
      <w:bodyDiv w:val="1"/>
      <w:marLeft w:val="0"/>
      <w:marRight w:val="0"/>
      <w:marTop w:val="0"/>
      <w:marBottom w:val="0"/>
      <w:divBdr>
        <w:top w:val="none" w:sz="0" w:space="0" w:color="auto"/>
        <w:left w:val="none" w:sz="0" w:space="0" w:color="auto"/>
        <w:bottom w:val="none" w:sz="0" w:space="0" w:color="auto"/>
        <w:right w:val="none" w:sz="0" w:space="0" w:color="auto"/>
      </w:divBdr>
    </w:div>
    <w:div w:id="1581712231">
      <w:bodyDiv w:val="1"/>
      <w:marLeft w:val="0"/>
      <w:marRight w:val="0"/>
      <w:marTop w:val="0"/>
      <w:marBottom w:val="0"/>
      <w:divBdr>
        <w:top w:val="none" w:sz="0" w:space="0" w:color="auto"/>
        <w:left w:val="none" w:sz="0" w:space="0" w:color="auto"/>
        <w:bottom w:val="none" w:sz="0" w:space="0" w:color="auto"/>
        <w:right w:val="none" w:sz="0" w:space="0" w:color="auto"/>
      </w:divBdr>
    </w:div>
    <w:div w:id="1581908074">
      <w:bodyDiv w:val="1"/>
      <w:marLeft w:val="0"/>
      <w:marRight w:val="0"/>
      <w:marTop w:val="0"/>
      <w:marBottom w:val="0"/>
      <w:divBdr>
        <w:top w:val="none" w:sz="0" w:space="0" w:color="auto"/>
        <w:left w:val="none" w:sz="0" w:space="0" w:color="auto"/>
        <w:bottom w:val="none" w:sz="0" w:space="0" w:color="auto"/>
        <w:right w:val="none" w:sz="0" w:space="0" w:color="auto"/>
      </w:divBdr>
    </w:div>
    <w:div w:id="1583560595">
      <w:bodyDiv w:val="1"/>
      <w:marLeft w:val="0"/>
      <w:marRight w:val="0"/>
      <w:marTop w:val="0"/>
      <w:marBottom w:val="0"/>
      <w:divBdr>
        <w:top w:val="none" w:sz="0" w:space="0" w:color="auto"/>
        <w:left w:val="none" w:sz="0" w:space="0" w:color="auto"/>
        <w:bottom w:val="none" w:sz="0" w:space="0" w:color="auto"/>
        <w:right w:val="none" w:sz="0" w:space="0" w:color="auto"/>
      </w:divBdr>
    </w:div>
    <w:div w:id="1583639007">
      <w:bodyDiv w:val="1"/>
      <w:marLeft w:val="0"/>
      <w:marRight w:val="0"/>
      <w:marTop w:val="0"/>
      <w:marBottom w:val="0"/>
      <w:divBdr>
        <w:top w:val="none" w:sz="0" w:space="0" w:color="auto"/>
        <w:left w:val="none" w:sz="0" w:space="0" w:color="auto"/>
        <w:bottom w:val="none" w:sz="0" w:space="0" w:color="auto"/>
        <w:right w:val="none" w:sz="0" w:space="0" w:color="auto"/>
      </w:divBdr>
    </w:div>
    <w:div w:id="1583829293">
      <w:bodyDiv w:val="1"/>
      <w:marLeft w:val="0"/>
      <w:marRight w:val="0"/>
      <w:marTop w:val="0"/>
      <w:marBottom w:val="0"/>
      <w:divBdr>
        <w:top w:val="none" w:sz="0" w:space="0" w:color="auto"/>
        <w:left w:val="none" w:sz="0" w:space="0" w:color="auto"/>
        <w:bottom w:val="none" w:sz="0" w:space="0" w:color="auto"/>
        <w:right w:val="none" w:sz="0" w:space="0" w:color="auto"/>
      </w:divBdr>
    </w:div>
    <w:div w:id="1584879553">
      <w:bodyDiv w:val="1"/>
      <w:marLeft w:val="0"/>
      <w:marRight w:val="0"/>
      <w:marTop w:val="0"/>
      <w:marBottom w:val="0"/>
      <w:divBdr>
        <w:top w:val="none" w:sz="0" w:space="0" w:color="auto"/>
        <w:left w:val="none" w:sz="0" w:space="0" w:color="auto"/>
        <w:bottom w:val="none" w:sz="0" w:space="0" w:color="auto"/>
        <w:right w:val="none" w:sz="0" w:space="0" w:color="auto"/>
      </w:divBdr>
    </w:div>
    <w:div w:id="1585531357">
      <w:bodyDiv w:val="1"/>
      <w:marLeft w:val="0"/>
      <w:marRight w:val="0"/>
      <w:marTop w:val="0"/>
      <w:marBottom w:val="0"/>
      <w:divBdr>
        <w:top w:val="none" w:sz="0" w:space="0" w:color="auto"/>
        <w:left w:val="none" w:sz="0" w:space="0" w:color="auto"/>
        <w:bottom w:val="none" w:sz="0" w:space="0" w:color="auto"/>
        <w:right w:val="none" w:sz="0" w:space="0" w:color="auto"/>
      </w:divBdr>
    </w:div>
    <w:div w:id="1586770195">
      <w:bodyDiv w:val="1"/>
      <w:marLeft w:val="0"/>
      <w:marRight w:val="0"/>
      <w:marTop w:val="0"/>
      <w:marBottom w:val="0"/>
      <w:divBdr>
        <w:top w:val="none" w:sz="0" w:space="0" w:color="auto"/>
        <w:left w:val="none" w:sz="0" w:space="0" w:color="auto"/>
        <w:bottom w:val="none" w:sz="0" w:space="0" w:color="auto"/>
        <w:right w:val="none" w:sz="0" w:space="0" w:color="auto"/>
      </w:divBdr>
    </w:div>
    <w:div w:id="1587223991">
      <w:bodyDiv w:val="1"/>
      <w:marLeft w:val="0"/>
      <w:marRight w:val="0"/>
      <w:marTop w:val="0"/>
      <w:marBottom w:val="0"/>
      <w:divBdr>
        <w:top w:val="none" w:sz="0" w:space="0" w:color="auto"/>
        <w:left w:val="none" w:sz="0" w:space="0" w:color="auto"/>
        <w:bottom w:val="none" w:sz="0" w:space="0" w:color="auto"/>
        <w:right w:val="none" w:sz="0" w:space="0" w:color="auto"/>
      </w:divBdr>
    </w:div>
    <w:div w:id="1587567839">
      <w:bodyDiv w:val="1"/>
      <w:marLeft w:val="0"/>
      <w:marRight w:val="0"/>
      <w:marTop w:val="0"/>
      <w:marBottom w:val="0"/>
      <w:divBdr>
        <w:top w:val="none" w:sz="0" w:space="0" w:color="auto"/>
        <w:left w:val="none" w:sz="0" w:space="0" w:color="auto"/>
        <w:bottom w:val="none" w:sz="0" w:space="0" w:color="auto"/>
        <w:right w:val="none" w:sz="0" w:space="0" w:color="auto"/>
      </w:divBdr>
    </w:div>
    <w:div w:id="1587881334">
      <w:bodyDiv w:val="1"/>
      <w:marLeft w:val="0"/>
      <w:marRight w:val="0"/>
      <w:marTop w:val="0"/>
      <w:marBottom w:val="0"/>
      <w:divBdr>
        <w:top w:val="none" w:sz="0" w:space="0" w:color="auto"/>
        <w:left w:val="none" w:sz="0" w:space="0" w:color="auto"/>
        <w:bottom w:val="none" w:sz="0" w:space="0" w:color="auto"/>
        <w:right w:val="none" w:sz="0" w:space="0" w:color="auto"/>
      </w:divBdr>
    </w:div>
    <w:div w:id="1588030799">
      <w:bodyDiv w:val="1"/>
      <w:marLeft w:val="0"/>
      <w:marRight w:val="0"/>
      <w:marTop w:val="0"/>
      <w:marBottom w:val="0"/>
      <w:divBdr>
        <w:top w:val="none" w:sz="0" w:space="0" w:color="auto"/>
        <w:left w:val="none" w:sz="0" w:space="0" w:color="auto"/>
        <w:bottom w:val="none" w:sz="0" w:space="0" w:color="auto"/>
        <w:right w:val="none" w:sz="0" w:space="0" w:color="auto"/>
      </w:divBdr>
    </w:div>
    <w:div w:id="1588343504">
      <w:bodyDiv w:val="1"/>
      <w:marLeft w:val="0"/>
      <w:marRight w:val="0"/>
      <w:marTop w:val="0"/>
      <w:marBottom w:val="0"/>
      <w:divBdr>
        <w:top w:val="none" w:sz="0" w:space="0" w:color="auto"/>
        <w:left w:val="none" w:sz="0" w:space="0" w:color="auto"/>
        <w:bottom w:val="none" w:sz="0" w:space="0" w:color="auto"/>
        <w:right w:val="none" w:sz="0" w:space="0" w:color="auto"/>
      </w:divBdr>
    </w:div>
    <w:div w:id="1588611967">
      <w:bodyDiv w:val="1"/>
      <w:marLeft w:val="0"/>
      <w:marRight w:val="0"/>
      <w:marTop w:val="0"/>
      <w:marBottom w:val="0"/>
      <w:divBdr>
        <w:top w:val="none" w:sz="0" w:space="0" w:color="auto"/>
        <w:left w:val="none" w:sz="0" w:space="0" w:color="auto"/>
        <w:bottom w:val="none" w:sz="0" w:space="0" w:color="auto"/>
        <w:right w:val="none" w:sz="0" w:space="0" w:color="auto"/>
      </w:divBdr>
    </w:div>
    <w:div w:id="1589273253">
      <w:bodyDiv w:val="1"/>
      <w:marLeft w:val="0"/>
      <w:marRight w:val="0"/>
      <w:marTop w:val="0"/>
      <w:marBottom w:val="0"/>
      <w:divBdr>
        <w:top w:val="none" w:sz="0" w:space="0" w:color="auto"/>
        <w:left w:val="none" w:sz="0" w:space="0" w:color="auto"/>
        <w:bottom w:val="none" w:sz="0" w:space="0" w:color="auto"/>
        <w:right w:val="none" w:sz="0" w:space="0" w:color="auto"/>
      </w:divBdr>
    </w:div>
    <w:div w:id="1589385578">
      <w:bodyDiv w:val="1"/>
      <w:marLeft w:val="0"/>
      <w:marRight w:val="0"/>
      <w:marTop w:val="0"/>
      <w:marBottom w:val="0"/>
      <w:divBdr>
        <w:top w:val="none" w:sz="0" w:space="0" w:color="auto"/>
        <w:left w:val="none" w:sz="0" w:space="0" w:color="auto"/>
        <w:bottom w:val="none" w:sz="0" w:space="0" w:color="auto"/>
        <w:right w:val="none" w:sz="0" w:space="0" w:color="auto"/>
      </w:divBdr>
    </w:div>
    <w:div w:id="1589464161">
      <w:bodyDiv w:val="1"/>
      <w:marLeft w:val="0"/>
      <w:marRight w:val="0"/>
      <w:marTop w:val="0"/>
      <w:marBottom w:val="0"/>
      <w:divBdr>
        <w:top w:val="none" w:sz="0" w:space="0" w:color="auto"/>
        <w:left w:val="none" w:sz="0" w:space="0" w:color="auto"/>
        <w:bottom w:val="none" w:sz="0" w:space="0" w:color="auto"/>
        <w:right w:val="none" w:sz="0" w:space="0" w:color="auto"/>
      </w:divBdr>
    </w:div>
    <w:div w:id="1589583267">
      <w:bodyDiv w:val="1"/>
      <w:marLeft w:val="0"/>
      <w:marRight w:val="0"/>
      <w:marTop w:val="0"/>
      <w:marBottom w:val="0"/>
      <w:divBdr>
        <w:top w:val="none" w:sz="0" w:space="0" w:color="auto"/>
        <w:left w:val="none" w:sz="0" w:space="0" w:color="auto"/>
        <w:bottom w:val="none" w:sz="0" w:space="0" w:color="auto"/>
        <w:right w:val="none" w:sz="0" w:space="0" w:color="auto"/>
      </w:divBdr>
    </w:div>
    <w:div w:id="1589657152">
      <w:bodyDiv w:val="1"/>
      <w:marLeft w:val="0"/>
      <w:marRight w:val="0"/>
      <w:marTop w:val="0"/>
      <w:marBottom w:val="0"/>
      <w:divBdr>
        <w:top w:val="none" w:sz="0" w:space="0" w:color="auto"/>
        <w:left w:val="none" w:sz="0" w:space="0" w:color="auto"/>
        <w:bottom w:val="none" w:sz="0" w:space="0" w:color="auto"/>
        <w:right w:val="none" w:sz="0" w:space="0" w:color="auto"/>
      </w:divBdr>
    </w:div>
    <w:div w:id="1589849843">
      <w:bodyDiv w:val="1"/>
      <w:marLeft w:val="0"/>
      <w:marRight w:val="0"/>
      <w:marTop w:val="0"/>
      <w:marBottom w:val="0"/>
      <w:divBdr>
        <w:top w:val="none" w:sz="0" w:space="0" w:color="auto"/>
        <w:left w:val="none" w:sz="0" w:space="0" w:color="auto"/>
        <w:bottom w:val="none" w:sz="0" w:space="0" w:color="auto"/>
        <w:right w:val="none" w:sz="0" w:space="0" w:color="auto"/>
      </w:divBdr>
    </w:div>
    <w:div w:id="1590000951">
      <w:bodyDiv w:val="1"/>
      <w:marLeft w:val="0"/>
      <w:marRight w:val="0"/>
      <w:marTop w:val="0"/>
      <w:marBottom w:val="0"/>
      <w:divBdr>
        <w:top w:val="none" w:sz="0" w:space="0" w:color="auto"/>
        <w:left w:val="none" w:sz="0" w:space="0" w:color="auto"/>
        <w:bottom w:val="none" w:sz="0" w:space="0" w:color="auto"/>
        <w:right w:val="none" w:sz="0" w:space="0" w:color="auto"/>
      </w:divBdr>
    </w:div>
    <w:div w:id="1590237308">
      <w:bodyDiv w:val="1"/>
      <w:marLeft w:val="0"/>
      <w:marRight w:val="0"/>
      <w:marTop w:val="0"/>
      <w:marBottom w:val="0"/>
      <w:divBdr>
        <w:top w:val="none" w:sz="0" w:space="0" w:color="auto"/>
        <w:left w:val="none" w:sz="0" w:space="0" w:color="auto"/>
        <w:bottom w:val="none" w:sz="0" w:space="0" w:color="auto"/>
        <w:right w:val="none" w:sz="0" w:space="0" w:color="auto"/>
      </w:divBdr>
    </w:div>
    <w:div w:id="1591960302">
      <w:bodyDiv w:val="1"/>
      <w:marLeft w:val="0"/>
      <w:marRight w:val="0"/>
      <w:marTop w:val="0"/>
      <w:marBottom w:val="0"/>
      <w:divBdr>
        <w:top w:val="none" w:sz="0" w:space="0" w:color="auto"/>
        <w:left w:val="none" w:sz="0" w:space="0" w:color="auto"/>
        <w:bottom w:val="none" w:sz="0" w:space="0" w:color="auto"/>
        <w:right w:val="none" w:sz="0" w:space="0" w:color="auto"/>
      </w:divBdr>
    </w:div>
    <w:div w:id="1592927086">
      <w:bodyDiv w:val="1"/>
      <w:marLeft w:val="0"/>
      <w:marRight w:val="0"/>
      <w:marTop w:val="0"/>
      <w:marBottom w:val="0"/>
      <w:divBdr>
        <w:top w:val="none" w:sz="0" w:space="0" w:color="auto"/>
        <w:left w:val="none" w:sz="0" w:space="0" w:color="auto"/>
        <w:bottom w:val="none" w:sz="0" w:space="0" w:color="auto"/>
        <w:right w:val="none" w:sz="0" w:space="0" w:color="auto"/>
      </w:divBdr>
    </w:div>
    <w:div w:id="1592929479">
      <w:bodyDiv w:val="1"/>
      <w:marLeft w:val="0"/>
      <w:marRight w:val="0"/>
      <w:marTop w:val="0"/>
      <w:marBottom w:val="0"/>
      <w:divBdr>
        <w:top w:val="none" w:sz="0" w:space="0" w:color="auto"/>
        <w:left w:val="none" w:sz="0" w:space="0" w:color="auto"/>
        <w:bottom w:val="none" w:sz="0" w:space="0" w:color="auto"/>
        <w:right w:val="none" w:sz="0" w:space="0" w:color="auto"/>
      </w:divBdr>
    </w:div>
    <w:div w:id="1593053429">
      <w:bodyDiv w:val="1"/>
      <w:marLeft w:val="0"/>
      <w:marRight w:val="0"/>
      <w:marTop w:val="0"/>
      <w:marBottom w:val="0"/>
      <w:divBdr>
        <w:top w:val="none" w:sz="0" w:space="0" w:color="auto"/>
        <w:left w:val="none" w:sz="0" w:space="0" w:color="auto"/>
        <w:bottom w:val="none" w:sz="0" w:space="0" w:color="auto"/>
        <w:right w:val="none" w:sz="0" w:space="0" w:color="auto"/>
      </w:divBdr>
    </w:div>
    <w:div w:id="1593514488">
      <w:bodyDiv w:val="1"/>
      <w:marLeft w:val="0"/>
      <w:marRight w:val="0"/>
      <w:marTop w:val="0"/>
      <w:marBottom w:val="0"/>
      <w:divBdr>
        <w:top w:val="none" w:sz="0" w:space="0" w:color="auto"/>
        <w:left w:val="none" w:sz="0" w:space="0" w:color="auto"/>
        <w:bottom w:val="none" w:sz="0" w:space="0" w:color="auto"/>
        <w:right w:val="none" w:sz="0" w:space="0" w:color="auto"/>
      </w:divBdr>
    </w:div>
    <w:div w:id="1593902381">
      <w:bodyDiv w:val="1"/>
      <w:marLeft w:val="0"/>
      <w:marRight w:val="0"/>
      <w:marTop w:val="0"/>
      <w:marBottom w:val="0"/>
      <w:divBdr>
        <w:top w:val="none" w:sz="0" w:space="0" w:color="auto"/>
        <w:left w:val="none" w:sz="0" w:space="0" w:color="auto"/>
        <w:bottom w:val="none" w:sz="0" w:space="0" w:color="auto"/>
        <w:right w:val="none" w:sz="0" w:space="0" w:color="auto"/>
      </w:divBdr>
    </w:div>
    <w:div w:id="1594321086">
      <w:bodyDiv w:val="1"/>
      <w:marLeft w:val="0"/>
      <w:marRight w:val="0"/>
      <w:marTop w:val="0"/>
      <w:marBottom w:val="0"/>
      <w:divBdr>
        <w:top w:val="none" w:sz="0" w:space="0" w:color="auto"/>
        <w:left w:val="none" w:sz="0" w:space="0" w:color="auto"/>
        <w:bottom w:val="none" w:sz="0" w:space="0" w:color="auto"/>
        <w:right w:val="none" w:sz="0" w:space="0" w:color="auto"/>
      </w:divBdr>
    </w:div>
    <w:div w:id="1594391031">
      <w:bodyDiv w:val="1"/>
      <w:marLeft w:val="0"/>
      <w:marRight w:val="0"/>
      <w:marTop w:val="0"/>
      <w:marBottom w:val="0"/>
      <w:divBdr>
        <w:top w:val="none" w:sz="0" w:space="0" w:color="auto"/>
        <w:left w:val="none" w:sz="0" w:space="0" w:color="auto"/>
        <w:bottom w:val="none" w:sz="0" w:space="0" w:color="auto"/>
        <w:right w:val="none" w:sz="0" w:space="0" w:color="auto"/>
      </w:divBdr>
    </w:div>
    <w:div w:id="1594511465">
      <w:bodyDiv w:val="1"/>
      <w:marLeft w:val="0"/>
      <w:marRight w:val="0"/>
      <w:marTop w:val="0"/>
      <w:marBottom w:val="0"/>
      <w:divBdr>
        <w:top w:val="none" w:sz="0" w:space="0" w:color="auto"/>
        <w:left w:val="none" w:sz="0" w:space="0" w:color="auto"/>
        <w:bottom w:val="none" w:sz="0" w:space="0" w:color="auto"/>
        <w:right w:val="none" w:sz="0" w:space="0" w:color="auto"/>
      </w:divBdr>
    </w:div>
    <w:div w:id="1595632137">
      <w:bodyDiv w:val="1"/>
      <w:marLeft w:val="0"/>
      <w:marRight w:val="0"/>
      <w:marTop w:val="0"/>
      <w:marBottom w:val="0"/>
      <w:divBdr>
        <w:top w:val="none" w:sz="0" w:space="0" w:color="auto"/>
        <w:left w:val="none" w:sz="0" w:space="0" w:color="auto"/>
        <w:bottom w:val="none" w:sz="0" w:space="0" w:color="auto"/>
        <w:right w:val="none" w:sz="0" w:space="0" w:color="auto"/>
      </w:divBdr>
    </w:div>
    <w:div w:id="1595703028">
      <w:bodyDiv w:val="1"/>
      <w:marLeft w:val="0"/>
      <w:marRight w:val="0"/>
      <w:marTop w:val="0"/>
      <w:marBottom w:val="0"/>
      <w:divBdr>
        <w:top w:val="none" w:sz="0" w:space="0" w:color="auto"/>
        <w:left w:val="none" w:sz="0" w:space="0" w:color="auto"/>
        <w:bottom w:val="none" w:sz="0" w:space="0" w:color="auto"/>
        <w:right w:val="none" w:sz="0" w:space="0" w:color="auto"/>
      </w:divBdr>
    </w:div>
    <w:div w:id="1596282854">
      <w:bodyDiv w:val="1"/>
      <w:marLeft w:val="0"/>
      <w:marRight w:val="0"/>
      <w:marTop w:val="0"/>
      <w:marBottom w:val="0"/>
      <w:divBdr>
        <w:top w:val="none" w:sz="0" w:space="0" w:color="auto"/>
        <w:left w:val="none" w:sz="0" w:space="0" w:color="auto"/>
        <w:bottom w:val="none" w:sz="0" w:space="0" w:color="auto"/>
        <w:right w:val="none" w:sz="0" w:space="0" w:color="auto"/>
      </w:divBdr>
    </w:div>
    <w:div w:id="1596862461">
      <w:bodyDiv w:val="1"/>
      <w:marLeft w:val="0"/>
      <w:marRight w:val="0"/>
      <w:marTop w:val="0"/>
      <w:marBottom w:val="0"/>
      <w:divBdr>
        <w:top w:val="none" w:sz="0" w:space="0" w:color="auto"/>
        <w:left w:val="none" w:sz="0" w:space="0" w:color="auto"/>
        <w:bottom w:val="none" w:sz="0" w:space="0" w:color="auto"/>
        <w:right w:val="none" w:sz="0" w:space="0" w:color="auto"/>
      </w:divBdr>
    </w:div>
    <w:div w:id="1597398909">
      <w:bodyDiv w:val="1"/>
      <w:marLeft w:val="0"/>
      <w:marRight w:val="0"/>
      <w:marTop w:val="0"/>
      <w:marBottom w:val="0"/>
      <w:divBdr>
        <w:top w:val="none" w:sz="0" w:space="0" w:color="auto"/>
        <w:left w:val="none" w:sz="0" w:space="0" w:color="auto"/>
        <w:bottom w:val="none" w:sz="0" w:space="0" w:color="auto"/>
        <w:right w:val="none" w:sz="0" w:space="0" w:color="auto"/>
      </w:divBdr>
    </w:div>
    <w:div w:id="1597713793">
      <w:bodyDiv w:val="1"/>
      <w:marLeft w:val="0"/>
      <w:marRight w:val="0"/>
      <w:marTop w:val="0"/>
      <w:marBottom w:val="0"/>
      <w:divBdr>
        <w:top w:val="none" w:sz="0" w:space="0" w:color="auto"/>
        <w:left w:val="none" w:sz="0" w:space="0" w:color="auto"/>
        <w:bottom w:val="none" w:sz="0" w:space="0" w:color="auto"/>
        <w:right w:val="none" w:sz="0" w:space="0" w:color="auto"/>
      </w:divBdr>
    </w:div>
    <w:div w:id="1598559339">
      <w:bodyDiv w:val="1"/>
      <w:marLeft w:val="0"/>
      <w:marRight w:val="0"/>
      <w:marTop w:val="0"/>
      <w:marBottom w:val="0"/>
      <w:divBdr>
        <w:top w:val="none" w:sz="0" w:space="0" w:color="auto"/>
        <w:left w:val="none" w:sz="0" w:space="0" w:color="auto"/>
        <w:bottom w:val="none" w:sz="0" w:space="0" w:color="auto"/>
        <w:right w:val="none" w:sz="0" w:space="0" w:color="auto"/>
      </w:divBdr>
    </w:div>
    <w:div w:id="1598631791">
      <w:bodyDiv w:val="1"/>
      <w:marLeft w:val="0"/>
      <w:marRight w:val="0"/>
      <w:marTop w:val="0"/>
      <w:marBottom w:val="0"/>
      <w:divBdr>
        <w:top w:val="none" w:sz="0" w:space="0" w:color="auto"/>
        <w:left w:val="none" w:sz="0" w:space="0" w:color="auto"/>
        <w:bottom w:val="none" w:sz="0" w:space="0" w:color="auto"/>
        <w:right w:val="none" w:sz="0" w:space="0" w:color="auto"/>
      </w:divBdr>
    </w:div>
    <w:div w:id="1599558127">
      <w:bodyDiv w:val="1"/>
      <w:marLeft w:val="0"/>
      <w:marRight w:val="0"/>
      <w:marTop w:val="0"/>
      <w:marBottom w:val="0"/>
      <w:divBdr>
        <w:top w:val="none" w:sz="0" w:space="0" w:color="auto"/>
        <w:left w:val="none" w:sz="0" w:space="0" w:color="auto"/>
        <w:bottom w:val="none" w:sz="0" w:space="0" w:color="auto"/>
        <w:right w:val="none" w:sz="0" w:space="0" w:color="auto"/>
      </w:divBdr>
    </w:div>
    <w:div w:id="1599602729">
      <w:bodyDiv w:val="1"/>
      <w:marLeft w:val="0"/>
      <w:marRight w:val="0"/>
      <w:marTop w:val="0"/>
      <w:marBottom w:val="0"/>
      <w:divBdr>
        <w:top w:val="none" w:sz="0" w:space="0" w:color="auto"/>
        <w:left w:val="none" w:sz="0" w:space="0" w:color="auto"/>
        <w:bottom w:val="none" w:sz="0" w:space="0" w:color="auto"/>
        <w:right w:val="none" w:sz="0" w:space="0" w:color="auto"/>
      </w:divBdr>
    </w:div>
    <w:div w:id="1600135107">
      <w:bodyDiv w:val="1"/>
      <w:marLeft w:val="0"/>
      <w:marRight w:val="0"/>
      <w:marTop w:val="0"/>
      <w:marBottom w:val="0"/>
      <w:divBdr>
        <w:top w:val="none" w:sz="0" w:space="0" w:color="auto"/>
        <w:left w:val="none" w:sz="0" w:space="0" w:color="auto"/>
        <w:bottom w:val="none" w:sz="0" w:space="0" w:color="auto"/>
        <w:right w:val="none" w:sz="0" w:space="0" w:color="auto"/>
      </w:divBdr>
    </w:div>
    <w:div w:id="1600139411">
      <w:bodyDiv w:val="1"/>
      <w:marLeft w:val="0"/>
      <w:marRight w:val="0"/>
      <w:marTop w:val="0"/>
      <w:marBottom w:val="0"/>
      <w:divBdr>
        <w:top w:val="none" w:sz="0" w:space="0" w:color="auto"/>
        <w:left w:val="none" w:sz="0" w:space="0" w:color="auto"/>
        <w:bottom w:val="none" w:sz="0" w:space="0" w:color="auto"/>
        <w:right w:val="none" w:sz="0" w:space="0" w:color="auto"/>
      </w:divBdr>
    </w:div>
    <w:div w:id="1600216938">
      <w:bodyDiv w:val="1"/>
      <w:marLeft w:val="0"/>
      <w:marRight w:val="0"/>
      <w:marTop w:val="0"/>
      <w:marBottom w:val="0"/>
      <w:divBdr>
        <w:top w:val="none" w:sz="0" w:space="0" w:color="auto"/>
        <w:left w:val="none" w:sz="0" w:space="0" w:color="auto"/>
        <w:bottom w:val="none" w:sz="0" w:space="0" w:color="auto"/>
        <w:right w:val="none" w:sz="0" w:space="0" w:color="auto"/>
      </w:divBdr>
    </w:div>
    <w:div w:id="1600290511">
      <w:bodyDiv w:val="1"/>
      <w:marLeft w:val="0"/>
      <w:marRight w:val="0"/>
      <w:marTop w:val="0"/>
      <w:marBottom w:val="0"/>
      <w:divBdr>
        <w:top w:val="none" w:sz="0" w:space="0" w:color="auto"/>
        <w:left w:val="none" w:sz="0" w:space="0" w:color="auto"/>
        <w:bottom w:val="none" w:sz="0" w:space="0" w:color="auto"/>
        <w:right w:val="none" w:sz="0" w:space="0" w:color="auto"/>
      </w:divBdr>
    </w:div>
    <w:div w:id="1600333688">
      <w:bodyDiv w:val="1"/>
      <w:marLeft w:val="0"/>
      <w:marRight w:val="0"/>
      <w:marTop w:val="0"/>
      <w:marBottom w:val="0"/>
      <w:divBdr>
        <w:top w:val="none" w:sz="0" w:space="0" w:color="auto"/>
        <w:left w:val="none" w:sz="0" w:space="0" w:color="auto"/>
        <w:bottom w:val="none" w:sz="0" w:space="0" w:color="auto"/>
        <w:right w:val="none" w:sz="0" w:space="0" w:color="auto"/>
      </w:divBdr>
    </w:div>
    <w:div w:id="1600336932">
      <w:bodyDiv w:val="1"/>
      <w:marLeft w:val="0"/>
      <w:marRight w:val="0"/>
      <w:marTop w:val="0"/>
      <w:marBottom w:val="0"/>
      <w:divBdr>
        <w:top w:val="none" w:sz="0" w:space="0" w:color="auto"/>
        <w:left w:val="none" w:sz="0" w:space="0" w:color="auto"/>
        <w:bottom w:val="none" w:sz="0" w:space="0" w:color="auto"/>
        <w:right w:val="none" w:sz="0" w:space="0" w:color="auto"/>
      </w:divBdr>
    </w:div>
    <w:div w:id="1600597581">
      <w:bodyDiv w:val="1"/>
      <w:marLeft w:val="0"/>
      <w:marRight w:val="0"/>
      <w:marTop w:val="0"/>
      <w:marBottom w:val="0"/>
      <w:divBdr>
        <w:top w:val="none" w:sz="0" w:space="0" w:color="auto"/>
        <w:left w:val="none" w:sz="0" w:space="0" w:color="auto"/>
        <w:bottom w:val="none" w:sz="0" w:space="0" w:color="auto"/>
        <w:right w:val="none" w:sz="0" w:space="0" w:color="auto"/>
      </w:divBdr>
    </w:div>
    <w:div w:id="1600865488">
      <w:bodyDiv w:val="1"/>
      <w:marLeft w:val="0"/>
      <w:marRight w:val="0"/>
      <w:marTop w:val="0"/>
      <w:marBottom w:val="0"/>
      <w:divBdr>
        <w:top w:val="none" w:sz="0" w:space="0" w:color="auto"/>
        <w:left w:val="none" w:sz="0" w:space="0" w:color="auto"/>
        <w:bottom w:val="none" w:sz="0" w:space="0" w:color="auto"/>
        <w:right w:val="none" w:sz="0" w:space="0" w:color="auto"/>
      </w:divBdr>
    </w:div>
    <w:div w:id="1601254331">
      <w:bodyDiv w:val="1"/>
      <w:marLeft w:val="0"/>
      <w:marRight w:val="0"/>
      <w:marTop w:val="0"/>
      <w:marBottom w:val="0"/>
      <w:divBdr>
        <w:top w:val="none" w:sz="0" w:space="0" w:color="auto"/>
        <w:left w:val="none" w:sz="0" w:space="0" w:color="auto"/>
        <w:bottom w:val="none" w:sz="0" w:space="0" w:color="auto"/>
        <w:right w:val="none" w:sz="0" w:space="0" w:color="auto"/>
      </w:divBdr>
    </w:div>
    <w:div w:id="1602495721">
      <w:bodyDiv w:val="1"/>
      <w:marLeft w:val="0"/>
      <w:marRight w:val="0"/>
      <w:marTop w:val="0"/>
      <w:marBottom w:val="0"/>
      <w:divBdr>
        <w:top w:val="none" w:sz="0" w:space="0" w:color="auto"/>
        <w:left w:val="none" w:sz="0" w:space="0" w:color="auto"/>
        <w:bottom w:val="none" w:sz="0" w:space="0" w:color="auto"/>
        <w:right w:val="none" w:sz="0" w:space="0" w:color="auto"/>
      </w:divBdr>
    </w:div>
    <w:div w:id="1602565475">
      <w:bodyDiv w:val="1"/>
      <w:marLeft w:val="0"/>
      <w:marRight w:val="0"/>
      <w:marTop w:val="0"/>
      <w:marBottom w:val="0"/>
      <w:divBdr>
        <w:top w:val="none" w:sz="0" w:space="0" w:color="auto"/>
        <w:left w:val="none" w:sz="0" w:space="0" w:color="auto"/>
        <w:bottom w:val="none" w:sz="0" w:space="0" w:color="auto"/>
        <w:right w:val="none" w:sz="0" w:space="0" w:color="auto"/>
      </w:divBdr>
    </w:div>
    <w:div w:id="1603952800">
      <w:bodyDiv w:val="1"/>
      <w:marLeft w:val="0"/>
      <w:marRight w:val="0"/>
      <w:marTop w:val="0"/>
      <w:marBottom w:val="0"/>
      <w:divBdr>
        <w:top w:val="none" w:sz="0" w:space="0" w:color="auto"/>
        <w:left w:val="none" w:sz="0" w:space="0" w:color="auto"/>
        <w:bottom w:val="none" w:sz="0" w:space="0" w:color="auto"/>
        <w:right w:val="none" w:sz="0" w:space="0" w:color="auto"/>
      </w:divBdr>
    </w:div>
    <w:div w:id="1604728520">
      <w:bodyDiv w:val="1"/>
      <w:marLeft w:val="0"/>
      <w:marRight w:val="0"/>
      <w:marTop w:val="0"/>
      <w:marBottom w:val="0"/>
      <w:divBdr>
        <w:top w:val="none" w:sz="0" w:space="0" w:color="auto"/>
        <w:left w:val="none" w:sz="0" w:space="0" w:color="auto"/>
        <w:bottom w:val="none" w:sz="0" w:space="0" w:color="auto"/>
        <w:right w:val="none" w:sz="0" w:space="0" w:color="auto"/>
      </w:divBdr>
    </w:div>
    <w:div w:id="1605067474">
      <w:bodyDiv w:val="1"/>
      <w:marLeft w:val="0"/>
      <w:marRight w:val="0"/>
      <w:marTop w:val="0"/>
      <w:marBottom w:val="0"/>
      <w:divBdr>
        <w:top w:val="none" w:sz="0" w:space="0" w:color="auto"/>
        <w:left w:val="none" w:sz="0" w:space="0" w:color="auto"/>
        <w:bottom w:val="none" w:sz="0" w:space="0" w:color="auto"/>
        <w:right w:val="none" w:sz="0" w:space="0" w:color="auto"/>
      </w:divBdr>
    </w:div>
    <w:div w:id="1605110379">
      <w:bodyDiv w:val="1"/>
      <w:marLeft w:val="0"/>
      <w:marRight w:val="0"/>
      <w:marTop w:val="0"/>
      <w:marBottom w:val="0"/>
      <w:divBdr>
        <w:top w:val="none" w:sz="0" w:space="0" w:color="auto"/>
        <w:left w:val="none" w:sz="0" w:space="0" w:color="auto"/>
        <w:bottom w:val="none" w:sz="0" w:space="0" w:color="auto"/>
        <w:right w:val="none" w:sz="0" w:space="0" w:color="auto"/>
      </w:divBdr>
    </w:div>
    <w:div w:id="1605184927">
      <w:bodyDiv w:val="1"/>
      <w:marLeft w:val="0"/>
      <w:marRight w:val="0"/>
      <w:marTop w:val="0"/>
      <w:marBottom w:val="0"/>
      <w:divBdr>
        <w:top w:val="none" w:sz="0" w:space="0" w:color="auto"/>
        <w:left w:val="none" w:sz="0" w:space="0" w:color="auto"/>
        <w:bottom w:val="none" w:sz="0" w:space="0" w:color="auto"/>
        <w:right w:val="none" w:sz="0" w:space="0" w:color="auto"/>
      </w:divBdr>
    </w:div>
    <w:div w:id="1605264741">
      <w:bodyDiv w:val="1"/>
      <w:marLeft w:val="0"/>
      <w:marRight w:val="0"/>
      <w:marTop w:val="0"/>
      <w:marBottom w:val="0"/>
      <w:divBdr>
        <w:top w:val="none" w:sz="0" w:space="0" w:color="auto"/>
        <w:left w:val="none" w:sz="0" w:space="0" w:color="auto"/>
        <w:bottom w:val="none" w:sz="0" w:space="0" w:color="auto"/>
        <w:right w:val="none" w:sz="0" w:space="0" w:color="auto"/>
      </w:divBdr>
    </w:div>
    <w:div w:id="1605960838">
      <w:bodyDiv w:val="1"/>
      <w:marLeft w:val="0"/>
      <w:marRight w:val="0"/>
      <w:marTop w:val="0"/>
      <w:marBottom w:val="0"/>
      <w:divBdr>
        <w:top w:val="none" w:sz="0" w:space="0" w:color="auto"/>
        <w:left w:val="none" w:sz="0" w:space="0" w:color="auto"/>
        <w:bottom w:val="none" w:sz="0" w:space="0" w:color="auto"/>
        <w:right w:val="none" w:sz="0" w:space="0" w:color="auto"/>
      </w:divBdr>
    </w:div>
    <w:div w:id="1606766016">
      <w:bodyDiv w:val="1"/>
      <w:marLeft w:val="0"/>
      <w:marRight w:val="0"/>
      <w:marTop w:val="0"/>
      <w:marBottom w:val="0"/>
      <w:divBdr>
        <w:top w:val="none" w:sz="0" w:space="0" w:color="auto"/>
        <w:left w:val="none" w:sz="0" w:space="0" w:color="auto"/>
        <w:bottom w:val="none" w:sz="0" w:space="0" w:color="auto"/>
        <w:right w:val="none" w:sz="0" w:space="0" w:color="auto"/>
      </w:divBdr>
    </w:div>
    <w:div w:id="1606770708">
      <w:bodyDiv w:val="1"/>
      <w:marLeft w:val="0"/>
      <w:marRight w:val="0"/>
      <w:marTop w:val="0"/>
      <w:marBottom w:val="0"/>
      <w:divBdr>
        <w:top w:val="none" w:sz="0" w:space="0" w:color="auto"/>
        <w:left w:val="none" w:sz="0" w:space="0" w:color="auto"/>
        <w:bottom w:val="none" w:sz="0" w:space="0" w:color="auto"/>
        <w:right w:val="none" w:sz="0" w:space="0" w:color="auto"/>
      </w:divBdr>
    </w:div>
    <w:div w:id="1606883200">
      <w:bodyDiv w:val="1"/>
      <w:marLeft w:val="0"/>
      <w:marRight w:val="0"/>
      <w:marTop w:val="0"/>
      <w:marBottom w:val="0"/>
      <w:divBdr>
        <w:top w:val="none" w:sz="0" w:space="0" w:color="auto"/>
        <w:left w:val="none" w:sz="0" w:space="0" w:color="auto"/>
        <w:bottom w:val="none" w:sz="0" w:space="0" w:color="auto"/>
        <w:right w:val="none" w:sz="0" w:space="0" w:color="auto"/>
      </w:divBdr>
    </w:div>
    <w:div w:id="1607034529">
      <w:bodyDiv w:val="1"/>
      <w:marLeft w:val="0"/>
      <w:marRight w:val="0"/>
      <w:marTop w:val="0"/>
      <w:marBottom w:val="0"/>
      <w:divBdr>
        <w:top w:val="none" w:sz="0" w:space="0" w:color="auto"/>
        <w:left w:val="none" w:sz="0" w:space="0" w:color="auto"/>
        <w:bottom w:val="none" w:sz="0" w:space="0" w:color="auto"/>
        <w:right w:val="none" w:sz="0" w:space="0" w:color="auto"/>
      </w:divBdr>
    </w:div>
    <w:div w:id="1607929418">
      <w:bodyDiv w:val="1"/>
      <w:marLeft w:val="0"/>
      <w:marRight w:val="0"/>
      <w:marTop w:val="0"/>
      <w:marBottom w:val="0"/>
      <w:divBdr>
        <w:top w:val="none" w:sz="0" w:space="0" w:color="auto"/>
        <w:left w:val="none" w:sz="0" w:space="0" w:color="auto"/>
        <w:bottom w:val="none" w:sz="0" w:space="0" w:color="auto"/>
        <w:right w:val="none" w:sz="0" w:space="0" w:color="auto"/>
      </w:divBdr>
    </w:div>
    <w:div w:id="1608269731">
      <w:bodyDiv w:val="1"/>
      <w:marLeft w:val="0"/>
      <w:marRight w:val="0"/>
      <w:marTop w:val="0"/>
      <w:marBottom w:val="0"/>
      <w:divBdr>
        <w:top w:val="none" w:sz="0" w:space="0" w:color="auto"/>
        <w:left w:val="none" w:sz="0" w:space="0" w:color="auto"/>
        <w:bottom w:val="none" w:sz="0" w:space="0" w:color="auto"/>
        <w:right w:val="none" w:sz="0" w:space="0" w:color="auto"/>
      </w:divBdr>
    </w:div>
    <w:div w:id="1608732520">
      <w:bodyDiv w:val="1"/>
      <w:marLeft w:val="0"/>
      <w:marRight w:val="0"/>
      <w:marTop w:val="0"/>
      <w:marBottom w:val="0"/>
      <w:divBdr>
        <w:top w:val="none" w:sz="0" w:space="0" w:color="auto"/>
        <w:left w:val="none" w:sz="0" w:space="0" w:color="auto"/>
        <w:bottom w:val="none" w:sz="0" w:space="0" w:color="auto"/>
        <w:right w:val="none" w:sz="0" w:space="0" w:color="auto"/>
      </w:divBdr>
    </w:div>
    <w:div w:id="1608735392">
      <w:bodyDiv w:val="1"/>
      <w:marLeft w:val="0"/>
      <w:marRight w:val="0"/>
      <w:marTop w:val="0"/>
      <w:marBottom w:val="0"/>
      <w:divBdr>
        <w:top w:val="none" w:sz="0" w:space="0" w:color="auto"/>
        <w:left w:val="none" w:sz="0" w:space="0" w:color="auto"/>
        <w:bottom w:val="none" w:sz="0" w:space="0" w:color="auto"/>
        <w:right w:val="none" w:sz="0" w:space="0" w:color="auto"/>
      </w:divBdr>
    </w:div>
    <w:div w:id="1609658503">
      <w:bodyDiv w:val="1"/>
      <w:marLeft w:val="0"/>
      <w:marRight w:val="0"/>
      <w:marTop w:val="0"/>
      <w:marBottom w:val="0"/>
      <w:divBdr>
        <w:top w:val="none" w:sz="0" w:space="0" w:color="auto"/>
        <w:left w:val="none" w:sz="0" w:space="0" w:color="auto"/>
        <w:bottom w:val="none" w:sz="0" w:space="0" w:color="auto"/>
        <w:right w:val="none" w:sz="0" w:space="0" w:color="auto"/>
      </w:divBdr>
    </w:div>
    <w:div w:id="1609773449">
      <w:bodyDiv w:val="1"/>
      <w:marLeft w:val="0"/>
      <w:marRight w:val="0"/>
      <w:marTop w:val="0"/>
      <w:marBottom w:val="0"/>
      <w:divBdr>
        <w:top w:val="none" w:sz="0" w:space="0" w:color="auto"/>
        <w:left w:val="none" w:sz="0" w:space="0" w:color="auto"/>
        <w:bottom w:val="none" w:sz="0" w:space="0" w:color="auto"/>
        <w:right w:val="none" w:sz="0" w:space="0" w:color="auto"/>
      </w:divBdr>
    </w:div>
    <w:div w:id="1609893537">
      <w:bodyDiv w:val="1"/>
      <w:marLeft w:val="0"/>
      <w:marRight w:val="0"/>
      <w:marTop w:val="0"/>
      <w:marBottom w:val="0"/>
      <w:divBdr>
        <w:top w:val="none" w:sz="0" w:space="0" w:color="auto"/>
        <w:left w:val="none" w:sz="0" w:space="0" w:color="auto"/>
        <w:bottom w:val="none" w:sz="0" w:space="0" w:color="auto"/>
        <w:right w:val="none" w:sz="0" w:space="0" w:color="auto"/>
      </w:divBdr>
    </w:div>
    <w:div w:id="1610039396">
      <w:bodyDiv w:val="1"/>
      <w:marLeft w:val="0"/>
      <w:marRight w:val="0"/>
      <w:marTop w:val="0"/>
      <w:marBottom w:val="0"/>
      <w:divBdr>
        <w:top w:val="none" w:sz="0" w:space="0" w:color="auto"/>
        <w:left w:val="none" w:sz="0" w:space="0" w:color="auto"/>
        <w:bottom w:val="none" w:sz="0" w:space="0" w:color="auto"/>
        <w:right w:val="none" w:sz="0" w:space="0" w:color="auto"/>
      </w:divBdr>
    </w:div>
    <w:div w:id="1611011735">
      <w:bodyDiv w:val="1"/>
      <w:marLeft w:val="0"/>
      <w:marRight w:val="0"/>
      <w:marTop w:val="0"/>
      <w:marBottom w:val="0"/>
      <w:divBdr>
        <w:top w:val="none" w:sz="0" w:space="0" w:color="auto"/>
        <w:left w:val="none" w:sz="0" w:space="0" w:color="auto"/>
        <w:bottom w:val="none" w:sz="0" w:space="0" w:color="auto"/>
        <w:right w:val="none" w:sz="0" w:space="0" w:color="auto"/>
      </w:divBdr>
    </w:div>
    <w:div w:id="1611858067">
      <w:bodyDiv w:val="1"/>
      <w:marLeft w:val="0"/>
      <w:marRight w:val="0"/>
      <w:marTop w:val="0"/>
      <w:marBottom w:val="0"/>
      <w:divBdr>
        <w:top w:val="none" w:sz="0" w:space="0" w:color="auto"/>
        <w:left w:val="none" w:sz="0" w:space="0" w:color="auto"/>
        <w:bottom w:val="none" w:sz="0" w:space="0" w:color="auto"/>
        <w:right w:val="none" w:sz="0" w:space="0" w:color="auto"/>
      </w:divBdr>
    </w:div>
    <w:div w:id="1612978531">
      <w:bodyDiv w:val="1"/>
      <w:marLeft w:val="0"/>
      <w:marRight w:val="0"/>
      <w:marTop w:val="0"/>
      <w:marBottom w:val="0"/>
      <w:divBdr>
        <w:top w:val="none" w:sz="0" w:space="0" w:color="auto"/>
        <w:left w:val="none" w:sz="0" w:space="0" w:color="auto"/>
        <w:bottom w:val="none" w:sz="0" w:space="0" w:color="auto"/>
        <w:right w:val="none" w:sz="0" w:space="0" w:color="auto"/>
      </w:divBdr>
    </w:div>
    <w:div w:id="1613433528">
      <w:bodyDiv w:val="1"/>
      <w:marLeft w:val="0"/>
      <w:marRight w:val="0"/>
      <w:marTop w:val="0"/>
      <w:marBottom w:val="0"/>
      <w:divBdr>
        <w:top w:val="none" w:sz="0" w:space="0" w:color="auto"/>
        <w:left w:val="none" w:sz="0" w:space="0" w:color="auto"/>
        <w:bottom w:val="none" w:sz="0" w:space="0" w:color="auto"/>
        <w:right w:val="none" w:sz="0" w:space="0" w:color="auto"/>
      </w:divBdr>
    </w:div>
    <w:div w:id="1614046330">
      <w:bodyDiv w:val="1"/>
      <w:marLeft w:val="0"/>
      <w:marRight w:val="0"/>
      <w:marTop w:val="0"/>
      <w:marBottom w:val="0"/>
      <w:divBdr>
        <w:top w:val="none" w:sz="0" w:space="0" w:color="auto"/>
        <w:left w:val="none" w:sz="0" w:space="0" w:color="auto"/>
        <w:bottom w:val="none" w:sz="0" w:space="0" w:color="auto"/>
        <w:right w:val="none" w:sz="0" w:space="0" w:color="auto"/>
      </w:divBdr>
    </w:div>
    <w:div w:id="1614361511">
      <w:bodyDiv w:val="1"/>
      <w:marLeft w:val="0"/>
      <w:marRight w:val="0"/>
      <w:marTop w:val="0"/>
      <w:marBottom w:val="0"/>
      <w:divBdr>
        <w:top w:val="none" w:sz="0" w:space="0" w:color="auto"/>
        <w:left w:val="none" w:sz="0" w:space="0" w:color="auto"/>
        <w:bottom w:val="none" w:sz="0" w:space="0" w:color="auto"/>
        <w:right w:val="none" w:sz="0" w:space="0" w:color="auto"/>
      </w:divBdr>
    </w:div>
    <w:div w:id="1614897606">
      <w:bodyDiv w:val="1"/>
      <w:marLeft w:val="0"/>
      <w:marRight w:val="0"/>
      <w:marTop w:val="0"/>
      <w:marBottom w:val="0"/>
      <w:divBdr>
        <w:top w:val="none" w:sz="0" w:space="0" w:color="auto"/>
        <w:left w:val="none" w:sz="0" w:space="0" w:color="auto"/>
        <w:bottom w:val="none" w:sz="0" w:space="0" w:color="auto"/>
        <w:right w:val="none" w:sz="0" w:space="0" w:color="auto"/>
      </w:divBdr>
    </w:div>
    <w:div w:id="1615093208">
      <w:bodyDiv w:val="1"/>
      <w:marLeft w:val="0"/>
      <w:marRight w:val="0"/>
      <w:marTop w:val="0"/>
      <w:marBottom w:val="0"/>
      <w:divBdr>
        <w:top w:val="none" w:sz="0" w:space="0" w:color="auto"/>
        <w:left w:val="none" w:sz="0" w:space="0" w:color="auto"/>
        <w:bottom w:val="none" w:sz="0" w:space="0" w:color="auto"/>
        <w:right w:val="none" w:sz="0" w:space="0" w:color="auto"/>
      </w:divBdr>
    </w:div>
    <w:div w:id="1616716719">
      <w:bodyDiv w:val="1"/>
      <w:marLeft w:val="0"/>
      <w:marRight w:val="0"/>
      <w:marTop w:val="0"/>
      <w:marBottom w:val="0"/>
      <w:divBdr>
        <w:top w:val="none" w:sz="0" w:space="0" w:color="auto"/>
        <w:left w:val="none" w:sz="0" w:space="0" w:color="auto"/>
        <w:bottom w:val="none" w:sz="0" w:space="0" w:color="auto"/>
        <w:right w:val="none" w:sz="0" w:space="0" w:color="auto"/>
      </w:divBdr>
    </w:div>
    <w:div w:id="1616868771">
      <w:bodyDiv w:val="1"/>
      <w:marLeft w:val="0"/>
      <w:marRight w:val="0"/>
      <w:marTop w:val="0"/>
      <w:marBottom w:val="0"/>
      <w:divBdr>
        <w:top w:val="none" w:sz="0" w:space="0" w:color="auto"/>
        <w:left w:val="none" w:sz="0" w:space="0" w:color="auto"/>
        <w:bottom w:val="none" w:sz="0" w:space="0" w:color="auto"/>
        <w:right w:val="none" w:sz="0" w:space="0" w:color="auto"/>
      </w:divBdr>
    </w:div>
    <w:div w:id="1617327386">
      <w:bodyDiv w:val="1"/>
      <w:marLeft w:val="0"/>
      <w:marRight w:val="0"/>
      <w:marTop w:val="0"/>
      <w:marBottom w:val="0"/>
      <w:divBdr>
        <w:top w:val="none" w:sz="0" w:space="0" w:color="auto"/>
        <w:left w:val="none" w:sz="0" w:space="0" w:color="auto"/>
        <w:bottom w:val="none" w:sz="0" w:space="0" w:color="auto"/>
        <w:right w:val="none" w:sz="0" w:space="0" w:color="auto"/>
      </w:divBdr>
    </w:div>
    <w:div w:id="1617515916">
      <w:bodyDiv w:val="1"/>
      <w:marLeft w:val="0"/>
      <w:marRight w:val="0"/>
      <w:marTop w:val="0"/>
      <w:marBottom w:val="0"/>
      <w:divBdr>
        <w:top w:val="none" w:sz="0" w:space="0" w:color="auto"/>
        <w:left w:val="none" w:sz="0" w:space="0" w:color="auto"/>
        <w:bottom w:val="none" w:sz="0" w:space="0" w:color="auto"/>
        <w:right w:val="none" w:sz="0" w:space="0" w:color="auto"/>
      </w:divBdr>
    </w:div>
    <w:div w:id="1617717095">
      <w:bodyDiv w:val="1"/>
      <w:marLeft w:val="0"/>
      <w:marRight w:val="0"/>
      <w:marTop w:val="0"/>
      <w:marBottom w:val="0"/>
      <w:divBdr>
        <w:top w:val="none" w:sz="0" w:space="0" w:color="auto"/>
        <w:left w:val="none" w:sz="0" w:space="0" w:color="auto"/>
        <w:bottom w:val="none" w:sz="0" w:space="0" w:color="auto"/>
        <w:right w:val="none" w:sz="0" w:space="0" w:color="auto"/>
      </w:divBdr>
    </w:div>
    <w:div w:id="1618828710">
      <w:bodyDiv w:val="1"/>
      <w:marLeft w:val="0"/>
      <w:marRight w:val="0"/>
      <w:marTop w:val="0"/>
      <w:marBottom w:val="0"/>
      <w:divBdr>
        <w:top w:val="none" w:sz="0" w:space="0" w:color="auto"/>
        <w:left w:val="none" w:sz="0" w:space="0" w:color="auto"/>
        <w:bottom w:val="none" w:sz="0" w:space="0" w:color="auto"/>
        <w:right w:val="none" w:sz="0" w:space="0" w:color="auto"/>
      </w:divBdr>
    </w:div>
    <w:div w:id="1620146324">
      <w:bodyDiv w:val="1"/>
      <w:marLeft w:val="0"/>
      <w:marRight w:val="0"/>
      <w:marTop w:val="0"/>
      <w:marBottom w:val="0"/>
      <w:divBdr>
        <w:top w:val="none" w:sz="0" w:space="0" w:color="auto"/>
        <w:left w:val="none" w:sz="0" w:space="0" w:color="auto"/>
        <w:bottom w:val="none" w:sz="0" w:space="0" w:color="auto"/>
        <w:right w:val="none" w:sz="0" w:space="0" w:color="auto"/>
      </w:divBdr>
    </w:div>
    <w:div w:id="1620381102">
      <w:bodyDiv w:val="1"/>
      <w:marLeft w:val="0"/>
      <w:marRight w:val="0"/>
      <w:marTop w:val="0"/>
      <w:marBottom w:val="0"/>
      <w:divBdr>
        <w:top w:val="none" w:sz="0" w:space="0" w:color="auto"/>
        <w:left w:val="none" w:sz="0" w:space="0" w:color="auto"/>
        <w:bottom w:val="none" w:sz="0" w:space="0" w:color="auto"/>
        <w:right w:val="none" w:sz="0" w:space="0" w:color="auto"/>
      </w:divBdr>
    </w:div>
    <w:div w:id="1620448702">
      <w:bodyDiv w:val="1"/>
      <w:marLeft w:val="0"/>
      <w:marRight w:val="0"/>
      <w:marTop w:val="0"/>
      <w:marBottom w:val="0"/>
      <w:divBdr>
        <w:top w:val="none" w:sz="0" w:space="0" w:color="auto"/>
        <w:left w:val="none" w:sz="0" w:space="0" w:color="auto"/>
        <w:bottom w:val="none" w:sz="0" w:space="0" w:color="auto"/>
        <w:right w:val="none" w:sz="0" w:space="0" w:color="auto"/>
      </w:divBdr>
    </w:div>
    <w:div w:id="1621257681">
      <w:bodyDiv w:val="1"/>
      <w:marLeft w:val="0"/>
      <w:marRight w:val="0"/>
      <w:marTop w:val="0"/>
      <w:marBottom w:val="0"/>
      <w:divBdr>
        <w:top w:val="none" w:sz="0" w:space="0" w:color="auto"/>
        <w:left w:val="none" w:sz="0" w:space="0" w:color="auto"/>
        <w:bottom w:val="none" w:sz="0" w:space="0" w:color="auto"/>
        <w:right w:val="none" w:sz="0" w:space="0" w:color="auto"/>
      </w:divBdr>
    </w:div>
    <w:div w:id="1621456051">
      <w:bodyDiv w:val="1"/>
      <w:marLeft w:val="0"/>
      <w:marRight w:val="0"/>
      <w:marTop w:val="0"/>
      <w:marBottom w:val="0"/>
      <w:divBdr>
        <w:top w:val="none" w:sz="0" w:space="0" w:color="auto"/>
        <w:left w:val="none" w:sz="0" w:space="0" w:color="auto"/>
        <w:bottom w:val="none" w:sz="0" w:space="0" w:color="auto"/>
        <w:right w:val="none" w:sz="0" w:space="0" w:color="auto"/>
      </w:divBdr>
    </w:div>
    <w:div w:id="1621764809">
      <w:bodyDiv w:val="1"/>
      <w:marLeft w:val="0"/>
      <w:marRight w:val="0"/>
      <w:marTop w:val="0"/>
      <w:marBottom w:val="0"/>
      <w:divBdr>
        <w:top w:val="none" w:sz="0" w:space="0" w:color="auto"/>
        <w:left w:val="none" w:sz="0" w:space="0" w:color="auto"/>
        <w:bottom w:val="none" w:sz="0" w:space="0" w:color="auto"/>
        <w:right w:val="none" w:sz="0" w:space="0" w:color="auto"/>
      </w:divBdr>
    </w:div>
    <w:div w:id="1621842332">
      <w:bodyDiv w:val="1"/>
      <w:marLeft w:val="0"/>
      <w:marRight w:val="0"/>
      <w:marTop w:val="0"/>
      <w:marBottom w:val="0"/>
      <w:divBdr>
        <w:top w:val="none" w:sz="0" w:space="0" w:color="auto"/>
        <w:left w:val="none" w:sz="0" w:space="0" w:color="auto"/>
        <w:bottom w:val="none" w:sz="0" w:space="0" w:color="auto"/>
        <w:right w:val="none" w:sz="0" w:space="0" w:color="auto"/>
      </w:divBdr>
    </w:div>
    <w:div w:id="1623001162">
      <w:bodyDiv w:val="1"/>
      <w:marLeft w:val="0"/>
      <w:marRight w:val="0"/>
      <w:marTop w:val="0"/>
      <w:marBottom w:val="0"/>
      <w:divBdr>
        <w:top w:val="none" w:sz="0" w:space="0" w:color="auto"/>
        <w:left w:val="none" w:sz="0" w:space="0" w:color="auto"/>
        <w:bottom w:val="none" w:sz="0" w:space="0" w:color="auto"/>
        <w:right w:val="none" w:sz="0" w:space="0" w:color="auto"/>
      </w:divBdr>
    </w:div>
    <w:div w:id="1623073294">
      <w:bodyDiv w:val="1"/>
      <w:marLeft w:val="0"/>
      <w:marRight w:val="0"/>
      <w:marTop w:val="0"/>
      <w:marBottom w:val="0"/>
      <w:divBdr>
        <w:top w:val="none" w:sz="0" w:space="0" w:color="auto"/>
        <w:left w:val="none" w:sz="0" w:space="0" w:color="auto"/>
        <w:bottom w:val="none" w:sz="0" w:space="0" w:color="auto"/>
        <w:right w:val="none" w:sz="0" w:space="0" w:color="auto"/>
      </w:divBdr>
    </w:div>
    <w:div w:id="1623416342">
      <w:bodyDiv w:val="1"/>
      <w:marLeft w:val="0"/>
      <w:marRight w:val="0"/>
      <w:marTop w:val="0"/>
      <w:marBottom w:val="0"/>
      <w:divBdr>
        <w:top w:val="none" w:sz="0" w:space="0" w:color="auto"/>
        <w:left w:val="none" w:sz="0" w:space="0" w:color="auto"/>
        <w:bottom w:val="none" w:sz="0" w:space="0" w:color="auto"/>
        <w:right w:val="none" w:sz="0" w:space="0" w:color="auto"/>
      </w:divBdr>
    </w:div>
    <w:div w:id="1623612524">
      <w:bodyDiv w:val="1"/>
      <w:marLeft w:val="0"/>
      <w:marRight w:val="0"/>
      <w:marTop w:val="0"/>
      <w:marBottom w:val="0"/>
      <w:divBdr>
        <w:top w:val="none" w:sz="0" w:space="0" w:color="auto"/>
        <w:left w:val="none" w:sz="0" w:space="0" w:color="auto"/>
        <w:bottom w:val="none" w:sz="0" w:space="0" w:color="auto"/>
        <w:right w:val="none" w:sz="0" w:space="0" w:color="auto"/>
      </w:divBdr>
    </w:div>
    <w:div w:id="1623805873">
      <w:bodyDiv w:val="1"/>
      <w:marLeft w:val="0"/>
      <w:marRight w:val="0"/>
      <w:marTop w:val="0"/>
      <w:marBottom w:val="0"/>
      <w:divBdr>
        <w:top w:val="none" w:sz="0" w:space="0" w:color="auto"/>
        <w:left w:val="none" w:sz="0" w:space="0" w:color="auto"/>
        <w:bottom w:val="none" w:sz="0" w:space="0" w:color="auto"/>
        <w:right w:val="none" w:sz="0" w:space="0" w:color="auto"/>
      </w:divBdr>
    </w:div>
    <w:div w:id="1624069380">
      <w:bodyDiv w:val="1"/>
      <w:marLeft w:val="0"/>
      <w:marRight w:val="0"/>
      <w:marTop w:val="0"/>
      <w:marBottom w:val="0"/>
      <w:divBdr>
        <w:top w:val="none" w:sz="0" w:space="0" w:color="auto"/>
        <w:left w:val="none" w:sz="0" w:space="0" w:color="auto"/>
        <w:bottom w:val="none" w:sz="0" w:space="0" w:color="auto"/>
        <w:right w:val="none" w:sz="0" w:space="0" w:color="auto"/>
      </w:divBdr>
    </w:div>
    <w:div w:id="1624846350">
      <w:bodyDiv w:val="1"/>
      <w:marLeft w:val="0"/>
      <w:marRight w:val="0"/>
      <w:marTop w:val="0"/>
      <w:marBottom w:val="0"/>
      <w:divBdr>
        <w:top w:val="none" w:sz="0" w:space="0" w:color="auto"/>
        <w:left w:val="none" w:sz="0" w:space="0" w:color="auto"/>
        <w:bottom w:val="none" w:sz="0" w:space="0" w:color="auto"/>
        <w:right w:val="none" w:sz="0" w:space="0" w:color="auto"/>
      </w:divBdr>
    </w:div>
    <w:div w:id="1624918548">
      <w:bodyDiv w:val="1"/>
      <w:marLeft w:val="0"/>
      <w:marRight w:val="0"/>
      <w:marTop w:val="0"/>
      <w:marBottom w:val="0"/>
      <w:divBdr>
        <w:top w:val="none" w:sz="0" w:space="0" w:color="auto"/>
        <w:left w:val="none" w:sz="0" w:space="0" w:color="auto"/>
        <w:bottom w:val="none" w:sz="0" w:space="0" w:color="auto"/>
        <w:right w:val="none" w:sz="0" w:space="0" w:color="auto"/>
      </w:divBdr>
    </w:div>
    <w:div w:id="1625311982">
      <w:bodyDiv w:val="1"/>
      <w:marLeft w:val="0"/>
      <w:marRight w:val="0"/>
      <w:marTop w:val="0"/>
      <w:marBottom w:val="0"/>
      <w:divBdr>
        <w:top w:val="none" w:sz="0" w:space="0" w:color="auto"/>
        <w:left w:val="none" w:sz="0" w:space="0" w:color="auto"/>
        <w:bottom w:val="none" w:sz="0" w:space="0" w:color="auto"/>
        <w:right w:val="none" w:sz="0" w:space="0" w:color="auto"/>
      </w:divBdr>
    </w:div>
    <w:div w:id="1625500353">
      <w:bodyDiv w:val="1"/>
      <w:marLeft w:val="0"/>
      <w:marRight w:val="0"/>
      <w:marTop w:val="0"/>
      <w:marBottom w:val="0"/>
      <w:divBdr>
        <w:top w:val="none" w:sz="0" w:space="0" w:color="auto"/>
        <w:left w:val="none" w:sz="0" w:space="0" w:color="auto"/>
        <w:bottom w:val="none" w:sz="0" w:space="0" w:color="auto"/>
        <w:right w:val="none" w:sz="0" w:space="0" w:color="auto"/>
      </w:divBdr>
    </w:div>
    <w:div w:id="1627077307">
      <w:bodyDiv w:val="1"/>
      <w:marLeft w:val="0"/>
      <w:marRight w:val="0"/>
      <w:marTop w:val="0"/>
      <w:marBottom w:val="0"/>
      <w:divBdr>
        <w:top w:val="none" w:sz="0" w:space="0" w:color="auto"/>
        <w:left w:val="none" w:sz="0" w:space="0" w:color="auto"/>
        <w:bottom w:val="none" w:sz="0" w:space="0" w:color="auto"/>
        <w:right w:val="none" w:sz="0" w:space="0" w:color="auto"/>
      </w:divBdr>
    </w:div>
    <w:div w:id="1627392221">
      <w:bodyDiv w:val="1"/>
      <w:marLeft w:val="0"/>
      <w:marRight w:val="0"/>
      <w:marTop w:val="0"/>
      <w:marBottom w:val="0"/>
      <w:divBdr>
        <w:top w:val="none" w:sz="0" w:space="0" w:color="auto"/>
        <w:left w:val="none" w:sz="0" w:space="0" w:color="auto"/>
        <w:bottom w:val="none" w:sz="0" w:space="0" w:color="auto"/>
        <w:right w:val="none" w:sz="0" w:space="0" w:color="auto"/>
      </w:divBdr>
    </w:div>
    <w:div w:id="1628201332">
      <w:bodyDiv w:val="1"/>
      <w:marLeft w:val="0"/>
      <w:marRight w:val="0"/>
      <w:marTop w:val="0"/>
      <w:marBottom w:val="0"/>
      <w:divBdr>
        <w:top w:val="none" w:sz="0" w:space="0" w:color="auto"/>
        <w:left w:val="none" w:sz="0" w:space="0" w:color="auto"/>
        <w:bottom w:val="none" w:sz="0" w:space="0" w:color="auto"/>
        <w:right w:val="none" w:sz="0" w:space="0" w:color="auto"/>
      </w:divBdr>
    </w:div>
    <w:div w:id="1628731587">
      <w:bodyDiv w:val="1"/>
      <w:marLeft w:val="0"/>
      <w:marRight w:val="0"/>
      <w:marTop w:val="0"/>
      <w:marBottom w:val="0"/>
      <w:divBdr>
        <w:top w:val="none" w:sz="0" w:space="0" w:color="auto"/>
        <w:left w:val="none" w:sz="0" w:space="0" w:color="auto"/>
        <w:bottom w:val="none" w:sz="0" w:space="0" w:color="auto"/>
        <w:right w:val="none" w:sz="0" w:space="0" w:color="auto"/>
      </w:divBdr>
    </w:div>
    <w:div w:id="1629166778">
      <w:bodyDiv w:val="1"/>
      <w:marLeft w:val="0"/>
      <w:marRight w:val="0"/>
      <w:marTop w:val="0"/>
      <w:marBottom w:val="0"/>
      <w:divBdr>
        <w:top w:val="none" w:sz="0" w:space="0" w:color="auto"/>
        <w:left w:val="none" w:sz="0" w:space="0" w:color="auto"/>
        <w:bottom w:val="none" w:sz="0" w:space="0" w:color="auto"/>
        <w:right w:val="none" w:sz="0" w:space="0" w:color="auto"/>
      </w:divBdr>
    </w:div>
    <w:div w:id="1629625818">
      <w:bodyDiv w:val="1"/>
      <w:marLeft w:val="0"/>
      <w:marRight w:val="0"/>
      <w:marTop w:val="0"/>
      <w:marBottom w:val="0"/>
      <w:divBdr>
        <w:top w:val="none" w:sz="0" w:space="0" w:color="auto"/>
        <w:left w:val="none" w:sz="0" w:space="0" w:color="auto"/>
        <w:bottom w:val="none" w:sz="0" w:space="0" w:color="auto"/>
        <w:right w:val="none" w:sz="0" w:space="0" w:color="auto"/>
      </w:divBdr>
    </w:div>
    <w:div w:id="1630554608">
      <w:bodyDiv w:val="1"/>
      <w:marLeft w:val="0"/>
      <w:marRight w:val="0"/>
      <w:marTop w:val="0"/>
      <w:marBottom w:val="0"/>
      <w:divBdr>
        <w:top w:val="none" w:sz="0" w:space="0" w:color="auto"/>
        <w:left w:val="none" w:sz="0" w:space="0" w:color="auto"/>
        <w:bottom w:val="none" w:sz="0" w:space="0" w:color="auto"/>
        <w:right w:val="none" w:sz="0" w:space="0" w:color="auto"/>
      </w:divBdr>
    </w:div>
    <w:div w:id="1630822946">
      <w:bodyDiv w:val="1"/>
      <w:marLeft w:val="0"/>
      <w:marRight w:val="0"/>
      <w:marTop w:val="0"/>
      <w:marBottom w:val="0"/>
      <w:divBdr>
        <w:top w:val="none" w:sz="0" w:space="0" w:color="auto"/>
        <w:left w:val="none" w:sz="0" w:space="0" w:color="auto"/>
        <w:bottom w:val="none" w:sz="0" w:space="0" w:color="auto"/>
        <w:right w:val="none" w:sz="0" w:space="0" w:color="auto"/>
      </w:divBdr>
    </w:div>
    <w:div w:id="1631011179">
      <w:bodyDiv w:val="1"/>
      <w:marLeft w:val="0"/>
      <w:marRight w:val="0"/>
      <w:marTop w:val="0"/>
      <w:marBottom w:val="0"/>
      <w:divBdr>
        <w:top w:val="none" w:sz="0" w:space="0" w:color="auto"/>
        <w:left w:val="none" w:sz="0" w:space="0" w:color="auto"/>
        <w:bottom w:val="none" w:sz="0" w:space="0" w:color="auto"/>
        <w:right w:val="none" w:sz="0" w:space="0" w:color="auto"/>
      </w:divBdr>
    </w:div>
    <w:div w:id="1631394849">
      <w:bodyDiv w:val="1"/>
      <w:marLeft w:val="0"/>
      <w:marRight w:val="0"/>
      <w:marTop w:val="0"/>
      <w:marBottom w:val="0"/>
      <w:divBdr>
        <w:top w:val="none" w:sz="0" w:space="0" w:color="auto"/>
        <w:left w:val="none" w:sz="0" w:space="0" w:color="auto"/>
        <w:bottom w:val="none" w:sz="0" w:space="0" w:color="auto"/>
        <w:right w:val="none" w:sz="0" w:space="0" w:color="auto"/>
      </w:divBdr>
    </w:div>
    <w:div w:id="1632318921">
      <w:bodyDiv w:val="1"/>
      <w:marLeft w:val="0"/>
      <w:marRight w:val="0"/>
      <w:marTop w:val="0"/>
      <w:marBottom w:val="0"/>
      <w:divBdr>
        <w:top w:val="none" w:sz="0" w:space="0" w:color="auto"/>
        <w:left w:val="none" w:sz="0" w:space="0" w:color="auto"/>
        <w:bottom w:val="none" w:sz="0" w:space="0" w:color="auto"/>
        <w:right w:val="none" w:sz="0" w:space="0" w:color="auto"/>
      </w:divBdr>
    </w:div>
    <w:div w:id="1633360551">
      <w:bodyDiv w:val="1"/>
      <w:marLeft w:val="0"/>
      <w:marRight w:val="0"/>
      <w:marTop w:val="0"/>
      <w:marBottom w:val="0"/>
      <w:divBdr>
        <w:top w:val="none" w:sz="0" w:space="0" w:color="auto"/>
        <w:left w:val="none" w:sz="0" w:space="0" w:color="auto"/>
        <w:bottom w:val="none" w:sz="0" w:space="0" w:color="auto"/>
        <w:right w:val="none" w:sz="0" w:space="0" w:color="auto"/>
      </w:divBdr>
    </w:div>
    <w:div w:id="1634796729">
      <w:bodyDiv w:val="1"/>
      <w:marLeft w:val="0"/>
      <w:marRight w:val="0"/>
      <w:marTop w:val="0"/>
      <w:marBottom w:val="0"/>
      <w:divBdr>
        <w:top w:val="none" w:sz="0" w:space="0" w:color="auto"/>
        <w:left w:val="none" w:sz="0" w:space="0" w:color="auto"/>
        <w:bottom w:val="none" w:sz="0" w:space="0" w:color="auto"/>
        <w:right w:val="none" w:sz="0" w:space="0" w:color="auto"/>
      </w:divBdr>
    </w:div>
    <w:div w:id="1634821310">
      <w:bodyDiv w:val="1"/>
      <w:marLeft w:val="0"/>
      <w:marRight w:val="0"/>
      <w:marTop w:val="0"/>
      <w:marBottom w:val="0"/>
      <w:divBdr>
        <w:top w:val="none" w:sz="0" w:space="0" w:color="auto"/>
        <w:left w:val="none" w:sz="0" w:space="0" w:color="auto"/>
        <w:bottom w:val="none" w:sz="0" w:space="0" w:color="auto"/>
        <w:right w:val="none" w:sz="0" w:space="0" w:color="auto"/>
      </w:divBdr>
    </w:div>
    <w:div w:id="1635528114">
      <w:bodyDiv w:val="1"/>
      <w:marLeft w:val="0"/>
      <w:marRight w:val="0"/>
      <w:marTop w:val="0"/>
      <w:marBottom w:val="0"/>
      <w:divBdr>
        <w:top w:val="none" w:sz="0" w:space="0" w:color="auto"/>
        <w:left w:val="none" w:sz="0" w:space="0" w:color="auto"/>
        <w:bottom w:val="none" w:sz="0" w:space="0" w:color="auto"/>
        <w:right w:val="none" w:sz="0" w:space="0" w:color="auto"/>
      </w:divBdr>
    </w:div>
    <w:div w:id="1635864613">
      <w:bodyDiv w:val="1"/>
      <w:marLeft w:val="0"/>
      <w:marRight w:val="0"/>
      <w:marTop w:val="0"/>
      <w:marBottom w:val="0"/>
      <w:divBdr>
        <w:top w:val="none" w:sz="0" w:space="0" w:color="auto"/>
        <w:left w:val="none" w:sz="0" w:space="0" w:color="auto"/>
        <w:bottom w:val="none" w:sz="0" w:space="0" w:color="auto"/>
        <w:right w:val="none" w:sz="0" w:space="0" w:color="auto"/>
      </w:divBdr>
    </w:div>
    <w:div w:id="1636179945">
      <w:bodyDiv w:val="1"/>
      <w:marLeft w:val="0"/>
      <w:marRight w:val="0"/>
      <w:marTop w:val="0"/>
      <w:marBottom w:val="0"/>
      <w:divBdr>
        <w:top w:val="none" w:sz="0" w:space="0" w:color="auto"/>
        <w:left w:val="none" w:sz="0" w:space="0" w:color="auto"/>
        <w:bottom w:val="none" w:sz="0" w:space="0" w:color="auto"/>
        <w:right w:val="none" w:sz="0" w:space="0" w:color="auto"/>
      </w:divBdr>
    </w:div>
    <w:div w:id="1636258844">
      <w:bodyDiv w:val="1"/>
      <w:marLeft w:val="0"/>
      <w:marRight w:val="0"/>
      <w:marTop w:val="0"/>
      <w:marBottom w:val="0"/>
      <w:divBdr>
        <w:top w:val="none" w:sz="0" w:space="0" w:color="auto"/>
        <w:left w:val="none" w:sz="0" w:space="0" w:color="auto"/>
        <w:bottom w:val="none" w:sz="0" w:space="0" w:color="auto"/>
        <w:right w:val="none" w:sz="0" w:space="0" w:color="auto"/>
      </w:divBdr>
    </w:div>
    <w:div w:id="1638879619">
      <w:bodyDiv w:val="1"/>
      <w:marLeft w:val="0"/>
      <w:marRight w:val="0"/>
      <w:marTop w:val="0"/>
      <w:marBottom w:val="0"/>
      <w:divBdr>
        <w:top w:val="none" w:sz="0" w:space="0" w:color="auto"/>
        <w:left w:val="none" w:sz="0" w:space="0" w:color="auto"/>
        <w:bottom w:val="none" w:sz="0" w:space="0" w:color="auto"/>
        <w:right w:val="none" w:sz="0" w:space="0" w:color="auto"/>
      </w:divBdr>
    </w:div>
    <w:div w:id="1639141192">
      <w:bodyDiv w:val="1"/>
      <w:marLeft w:val="0"/>
      <w:marRight w:val="0"/>
      <w:marTop w:val="0"/>
      <w:marBottom w:val="0"/>
      <w:divBdr>
        <w:top w:val="none" w:sz="0" w:space="0" w:color="auto"/>
        <w:left w:val="none" w:sz="0" w:space="0" w:color="auto"/>
        <w:bottom w:val="none" w:sz="0" w:space="0" w:color="auto"/>
        <w:right w:val="none" w:sz="0" w:space="0" w:color="auto"/>
      </w:divBdr>
    </w:div>
    <w:div w:id="1639190117">
      <w:bodyDiv w:val="1"/>
      <w:marLeft w:val="0"/>
      <w:marRight w:val="0"/>
      <w:marTop w:val="0"/>
      <w:marBottom w:val="0"/>
      <w:divBdr>
        <w:top w:val="none" w:sz="0" w:space="0" w:color="auto"/>
        <w:left w:val="none" w:sz="0" w:space="0" w:color="auto"/>
        <w:bottom w:val="none" w:sz="0" w:space="0" w:color="auto"/>
        <w:right w:val="none" w:sz="0" w:space="0" w:color="auto"/>
      </w:divBdr>
    </w:div>
    <w:div w:id="1639727812">
      <w:bodyDiv w:val="1"/>
      <w:marLeft w:val="0"/>
      <w:marRight w:val="0"/>
      <w:marTop w:val="0"/>
      <w:marBottom w:val="0"/>
      <w:divBdr>
        <w:top w:val="none" w:sz="0" w:space="0" w:color="auto"/>
        <w:left w:val="none" w:sz="0" w:space="0" w:color="auto"/>
        <w:bottom w:val="none" w:sz="0" w:space="0" w:color="auto"/>
        <w:right w:val="none" w:sz="0" w:space="0" w:color="auto"/>
      </w:divBdr>
    </w:div>
    <w:div w:id="1640108417">
      <w:bodyDiv w:val="1"/>
      <w:marLeft w:val="0"/>
      <w:marRight w:val="0"/>
      <w:marTop w:val="0"/>
      <w:marBottom w:val="0"/>
      <w:divBdr>
        <w:top w:val="none" w:sz="0" w:space="0" w:color="auto"/>
        <w:left w:val="none" w:sz="0" w:space="0" w:color="auto"/>
        <w:bottom w:val="none" w:sz="0" w:space="0" w:color="auto"/>
        <w:right w:val="none" w:sz="0" w:space="0" w:color="auto"/>
      </w:divBdr>
    </w:div>
    <w:div w:id="1640500439">
      <w:bodyDiv w:val="1"/>
      <w:marLeft w:val="0"/>
      <w:marRight w:val="0"/>
      <w:marTop w:val="0"/>
      <w:marBottom w:val="0"/>
      <w:divBdr>
        <w:top w:val="none" w:sz="0" w:space="0" w:color="auto"/>
        <w:left w:val="none" w:sz="0" w:space="0" w:color="auto"/>
        <w:bottom w:val="none" w:sz="0" w:space="0" w:color="auto"/>
        <w:right w:val="none" w:sz="0" w:space="0" w:color="auto"/>
      </w:divBdr>
    </w:div>
    <w:div w:id="1640528631">
      <w:bodyDiv w:val="1"/>
      <w:marLeft w:val="0"/>
      <w:marRight w:val="0"/>
      <w:marTop w:val="0"/>
      <w:marBottom w:val="0"/>
      <w:divBdr>
        <w:top w:val="none" w:sz="0" w:space="0" w:color="auto"/>
        <w:left w:val="none" w:sz="0" w:space="0" w:color="auto"/>
        <w:bottom w:val="none" w:sz="0" w:space="0" w:color="auto"/>
        <w:right w:val="none" w:sz="0" w:space="0" w:color="auto"/>
      </w:divBdr>
    </w:div>
    <w:div w:id="1640839275">
      <w:bodyDiv w:val="1"/>
      <w:marLeft w:val="0"/>
      <w:marRight w:val="0"/>
      <w:marTop w:val="0"/>
      <w:marBottom w:val="0"/>
      <w:divBdr>
        <w:top w:val="none" w:sz="0" w:space="0" w:color="auto"/>
        <w:left w:val="none" w:sz="0" w:space="0" w:color="auto"/>
        <w:bottom w:val="none" w:sz="0" w:space="0" w:color="auto"/>
        <w:right w:val="none" w:sz="0" w:space="0" w:color="auto"/>
      </w:divBdr>
    </w:div>
    <w:div w:id="1641417550">
      <w:bodyDiv w:val="1"/>
      <w:marLeft w:val="0"/>
      <w:marRight w:val="0"/>
      <w:marTop w:val="0"/>
      <w:marBottom w:val="0"/>
      <w:divBdr>
        <w:top w:val="none" w:sz="0" w:space="0" w:color="auto"/>
        <w:left w:val="none" w:sz="0" w:space="0" w:color="auto"/>
        <w:bottom w:val="none" w:sz="0" w:space="0" w:color="auto"/>
        <w:right w:val="none" w:sz="0" w:space="0" w:color="auto"/>
      </w:divBdr>
    </w:div>
    <w:div w:id="1641499139">
      <w:bodyDiv w:val="1"/>
      <w:marLeft w:val="0"/>
      <w:marRight w:val="0"/>
      <w:marTop w:val="0"/>
      <w:marBottom w:val="0"/>
      <w:divBdr>
        <w:top w:val="none" w:sz="0" w:space="0" w:color="auto"/>
        <w:left w:val="none" w:sz="0" w:space="0" w:color="auto"/>
        <w:bottom w:val="none" w:sz="0" w:space="0" w:color="auto"/>
        <w:right w:val="none" w:sz="0" w:space="0" w:color="auto"/>
      </w:divBdr>
    </w:div>
    <w:div w:id="1641575249">
      <w:bodyDiv w:val="1"/>
      <w:marLeft w:val="0"/>
      <w:marRight w:val="0"/>
      <w:marTop w:val="0"/>
      <w:marBottom w:val="0"/>
      <w:divBdr>
        <w:top w:val="none" w:sz="0" w:space="0" w:color="auto"/>
        <w:left w:val="none" w:sz="0" w:space="0" w:color="auto"/>
        <w:bottom w:val="none" w:sz="0" w:space="0" w:color="auto"/>
        <w:right w:val="none" w:sz="0" w:space="0" w:color="auto"/>
      </w:divBdr>
    </w:div>
    <w:div w:id="1642226871">
      <w:bodyDiv w:val="1"/>
      <w:marLeft w:val="0"/>
      <w:marRight w:val="0"/>
      <w:marTop w:val="0"/>
      <w:marBottom w:val="0"/>
      <w:divBdr>
        <w:top w:val="none" w:sz="0" w:space="0" w:color="auto"/>
        <w:left w:val="none" w:sz="0" w:space="0" w:color="auto"/>
        <w:bottom w:val="none" w:sz="0" w:space="0" w:color="auto"/>
        <w:right w:val="none" w:sz="0" w:space="0" w:color="auto"/>
      </w:divBdr>
    </w:div>
    <w:div w:id="1642541795">
      <w:bodyDiv w:val="1"/>
      <w:marLeft w:val="0"/>
      <w:marRight w:val="0"/>
      <w:marTop w:val="0"/>
      <w:marBottom w:val="0"/>
      <w:divBdr>
        <w:top w:val="none" w:sz="0" w:space="0" w:color="auto"/>
        <w:left w:val="none" w:sz="0" w:space="0" w:color="auto"/>
        <w:bottom w:val="none" w:sz="0" w:space="0" w:color="auto"/>
        <w:right w:val="none" w:sz="0" w:space="0" w:color="auto"/>
      </w:divBdr>
    </w:div>
    <w:div w:id="1642732512">
      <w:bodyDiv w:val="1"/>
      <w:marLeft w:val="0"/>
      <w:marRight w:val="0"/>
      <w:marTop w:val="0"/>
      <w:marBottom w:val="0"/>
      <w:divBdr>
        <w:top w:val="none" w:sz="0" w:space="0" w:color="auto"/>
        <w:left w:val="none" w:sz="0" w:space="0" w:color="auto"/>
        <w:bottom w:val="none" w:sz="0" w:space="0" w:color="auto"/>
        <w:right w:val="none" w:sz="0" w:space="0" w:color="auto"/>
      </w:divBdr>
    </w:div>
    <w:div w:id="1643851074">
      <w:bodyDiv w:val="1"/>
      <w:marLeft w:val="0"/>
      <w:marRight w:val="0"/>
      <w:marTop w:val="0"/>
      <w:marBottom w:val="0"/>
      <w:divBdr>
        <w:top w:val="none" w:sz="0" w:space="0" w:color="auto"/>
        <w:left w:val="none" w:sz="0" w:space="0" w:color="auto"/>
        <w:bottom w:val="none" w:sz="0" w:space="0" w:color="auto"/>
        <w:right w:val="none" w:sz="0" w:space="0" w:color="auto"/>
      </w:divBdr>
    </w:div>
    <w:div w:id="1643996249">
      <w:bodyDiv w:val="1"/>
      <w:marLeft w:val="0"/>
      <w:marRight w:val="0"/>
      <w:marTop w:val="0"/>
      <w:marBottom w:val="0"/>
      <w:divBdr>
        <w:top w:val="none" w:sz="0" w:space="0" w:color="auto"/>
        <w:left w:val="none" w:sz="0" w:space="0" w:color="auto"/>
        <w:bottom w:val="none" w:sz="0" w:space="0" w:color="auto"/>
        <w:right w:val="none" w:sz="0" w:space="0" w:color="auto"/>
      </w:divBdr>
    </w:div>
    <w:div w:id="1644387441">
      <w:bodyDiv w:val="1"/>
      <w:marLeft w:val="0"/>
      <w:marRight w:val="0"/>
      <w:marTop w:val="0"/>
      <w:marBottom w:val="0"/>
      <w:divBdr>
        <w:top w:val="none" w:sz="0" w:space="0" w:color="auto"/>
        <w:left w:val="none" w:sz="0" w:space="0" w:color="auto"/>
        <w:bottom w:val="none" w:sz="0" w:space="0" w:color="auto"/>
        <w:right w:val="none" w:sz="0" w:space="0" w:color="auto"/>
      </w:divBdr>
    </w:div>
    <w:div w:id="1644851823">
      <w:bodyDiv w:val="1"/>
      <w:marLeft w:val="0"/>
      <w:marRight w:val="0"/>
      <w:marTop w:val="0"/>
      <w:marBottom w:val="0"/>
      <w:divBdr>
        <w:top w:val="none" w:sz="0" w:space="0" w:color="auto"/>
        <w:left w:val="none" w:sz="0" w:space="0" w:color="auto"/>
        <w:bottom w:val="none" w:sz="0" w:space="0" w:color="auto"/>
        <w:right w:val="none" w:sz="0" w:space="0" w:color="auto"/>
      </w:divBdr>
    </w:div>
    <w:div w:id="1645506816">
      <w:bodyDiv w:val="1"/>
      <w:marLeft w:val="0"/>
      <w:marRight w:val="0"/>
      <w:marTop w:val="0"/>
      <w:marBottom w:val="0"/>
      <w:divBdr>
        <w:top w:val="none" w:sz="0" w:space="0" w:color="auto"/>
        <w:left w:val="none" w:sz="0" w:space="0" w:color="auto"/>
        <w:bottom w:val="none" w:sz="0" w:space="0" w:color="auto"/>
        <w:right w:val="none" w:sz="0" w:space="0" w:color="auto"/>
      </w:divBdr>
    </w:div>
    <w:div w:id="1646734988">
      <w:bodyDiv w:val="1"/>
      <w:marLeft w:val="0"/>
      <w:marRight w:val="0"/>
      <w:marTop w:val="0"/>
      <w:marBottom w:val="0"/>
      <w:divBdr>
        <w:top w:val="none" w:sz="0" w:space="0" w:color="auto"/>
        <w:left w:val="none" w:sz="0" w:space="0" w:color="auto"/>
        <w:bottom w:val="none" w:sz="0" w:space="0" w:color="auto"/>
        <w:right w:val="none" w:sz="0" w:space="0" w:color="auto"/>
      </w:divBdr>
    </w:div>
    <w:div w:id="1646927610">
      <w:bodyDiv w:val="1"/>
      <w:marLeft w:val="0"/>
      <w:marRight w:val="0"/>
      <w:marTop w:val="0"/>
      <w:marBottom w:val="0"/>
      <w:divBdr>
        <w:top w:val="none" w:sz="0" w:space="0" w:color="auto"/>
        <w:left w:val="none" w:sz="0" w:space="0" w:color="auto"/>
        <w:bottom w:val="none" w:sz="0" w:space="0" w:color="auto"/>
        <w:right w:val="none" w:sz="0" w:space="0" w:color="auto"/>
      </w:divBdr>
    </w:div>
    <w:div w:id="1647659047">
      <w:bodyDiv w:val="1"/>
      <w:marLeft w:val="0"/>
      <w:marRight w:val="0"/>
      <w:marTop w:val="0"/>
      <w:marBottom w:val="0"/>
      <w:divBdr>
        <w:top w:val="none" w:sz="0" w:space="0" w:color="auto"/>
        <w:left w:val="none" w:sz="0" w:space="0" w:color="auto"/>
        <w:bottom w:val="none" w:sz="0" w:space="0" w:color="auto"/>
        <w:right w:val="none" w:sz="0" w:space="0" w:color="auto"/>
      </w:divBdr>
    </w:div>
    <w:div w:id="1647854691">
      <w:bodyDiv w:val="1"/>
      <w:marLeft w:val="0"/>
      <w:marRight w:val="0"/>
      <w:marTop w:val="0"/>
      <w:marBottom w:val="0"/>
      <w:divBdr>
        <w:top w:val="none" w:sz="0" w:space="0" w:color="auto"/>
        <w:left w:val="none" w:sz="0" w:space="0" w:color="auto"/>
        <w:bottom w:val="none" w:sz="0" w:space="0" w:color="auto"/>
        <w:right w:val="none" w:sz="0" w:space="0" w:color="auto"/>
      </w:divBdr>
    </w:div>
    <w:div w:id="1648242843">
      <w:bodyDiv w:val="1"/>
      <w:marLeft w:val="0"/>
      <w:marRight w:val="0"/>
      <w:marTop w:val="0"/>
      <w:marBottom w:val="0"/>
      <w:divBdr>
        <w:top w:val="none" w:sz="0" w:space="0" w:color="auto"/>
        <w:left w:val="none" w:sz="0" w:space="0" w:color="auto"/>
        <w:bottom w:val="none" w:sz="0" w:space="0" w:color="auto"/>
        <w:right w:val="none" w:sz="0" w:space="0" w:color="auto"/>
      </w:divBdr>
    </w:div>
    <w:div w:id="1649090200">
      <w:bodyDiv w:val="1"/>
      <w:marLeft w:val="0"/>
      <w:marRight w:val="0"/>
      <w:marTop w:val="0"/>
      <w:marBottom w:val="0"/>
      <w:divBdr>
        <w:top w:val="none" w:sz="0" w:space="0" w:color="auto"/>
        <w:left w:val="none" w:sz="0" w:space="0" w:color="auto"/>
        <w:bottom w:val="none" w:sz="0" w:space="0" w:color="auto"/>
        <w:right w:val="none" w:sz="0" w:space="0" w:color="auto"/>
      </w:divBdr>
    </w:div>
    <w:div w:id="1649091918">
      <w:bodyDiv w:val="1"/>
      <w:marLeft w:val="0"/>
      <w:marRight w:val="0"/>
      <w:marTop w:val="0"/>
      <w:marBottom w:val="0"/>
      <w:divBdr>
        <w:top w:val="none" w:sz="0" w:space="0" w:color="auto"/>
        <w:left w:val="none" w:sz="0" w:space="0" w:color="auto"/>
        <w:bottom w:val="none" w:sz="0" w:space="0" w:color="auto"/>
        <w:right w:val="none" w:sz="0" w:space="0" w:color="auto"/>
      </w:divBdr>
    </w:div>
    <w:div w:id="1650163319">
      <w:bodyDiv w:val="1"/>
      <w:marLeft w:val="0"/>
      <w:marRight w:val="0"/>
      <w:marTop w:val="0"/>
      <w:marBottom w:val="0"/>
      <w:divBdr>
        <w:top w:val="none" w:sz="0" w:space="0" w:color="auto"/>
        <w:left w:val="none" w:sz="0" w:space="0" w:color="auto"/>
        <w:bottom w:val="none" w:sz="0" w:space="0" w:color="auto"/>
        <w:right w:val="none" w:sz="0" w:space="0" w:color="auto"/>
      </w:divBdr>
    </w:div>
    <w:div w:id="1650329328">
      <w:bodyDiv w:val="1"/>
      <w:marLeft w:val="0"/>
      <w:marRight w:val="0"/>
      <w:marTop w:val="0"/>
      <w:marBottom w:val="0"/>
      <w:divBdr>
        <w:top w:val="none" w:sz="0" w:space="0" w:color="auto"/>
        <w:left w:val="none" w:sz="0" w:space="0" w:color="auto"/>
        <w:bottom w:val="none" w:sz="0" w:space="0" w:color="auto"/>
        <w:right w:val="none" w:sz="0" w:space="0" w:color="auto"/>
      </w:divBdr>
    </w:div>
    <w:div w:id="1650597861">
      <w:bodyDiv w:val="1"/>
      <w:marLeft w:val="0"/>
      <w:marRight w:val="0"/>
      <w:marTop w:val="0"/>
      <w:marBottom w:val="0"/>
      <w:divBdr>
        <w:top w:val="none" w:sz="0" w:space="0" w:color="auto"/>
        <w:left w:val="none" w:sz="0" w:space="0" w:color="auto"/>
        <w:bottom w:val="none" w:sz="0" w:space="0" w:color="auto"/>
        <w:right w:val="none" w:sz="0" w:space="0" w:color="auto"/>
      </w:divBdr>
    </w:div>
    <w:div w:id="1651015505">
      <w:bodyDiv w:val="1"/>
      <w:marLeft w:val="0"/>
      <w:marRight w:val="0"/>
      <w:marTop w:val="0"/>
      <w:marBottom w:val="0"/>
      <w:divBdr>
        <w:top w:val="none" w:sz="0" w:space="0" w:color="auto"/>
        <w:left w:val="none" w:sz="0" w:space="0" w:color="auto"/>
        <w:bottom w:val="none" w:sz="0" w:space="0" w:color="auto"/>
        <w:right w:val="none" w:sz="0" w:space="0" w:color="auto"/>
      </w:divBdr>
    </w:div>
    <w:div w:id="1652055748">
      <w:bodyDiv w:val="1"/>
      <w:marLeft w:val="0"/>
      <w:marRight w:val="0"/>
      <w:marTop w:val="0"/>
      <w:marBottom w:val="0"/>
      <w:divBdr>
        <w:top w:val="none" w:sz="0" w:space="0" w:color="auto"/>
        <w:left w:val="none" w:sz="0" w:space="0" w:color="auto"/>
        <w:bottom w:val="none" w:sz="0" w:space="0" w:color="auto"/>
        <w:right w:val="none" w:sz="0" w:space="0" w:color="auto"/>
      </w:divBdr>
    </w:div>
    <w:div w:id="1652782709">
      <w:bodyDiv w:val="1"/>
      <w:marLeft w:val="0"/>
      <w:marRight w:val="0"/>
      <w:marTop w:val="0"/>
      <w:marBottom w:val="0"/>
      <w:divBdr>
        <w:top w:val="none" w:sz="0" w:space="0" w:color="auto"/>
        <w:left w:val="none" w:sz="0" w:space="0" w:color="auto"/>
        <w:bottom w:val="none" w:sz="0" w:space="0" w:color="auto"/>
        <w:right w:val="none" w:sz="0" w:space="0" w:color="auto"/>
      </w:divBdr>
    </w:div>
    <w:div w:id="1653289374">
      <w:bodyDiv w:val="1"/>
      <w:marLeft w:val="0"/>
      <w:marRight w:val="0"/>
      <w:marTop w:val="0"/>
      <w:marBottom w:val="0"/>
      <w:divBdr>
        <w:top w:val="none" w:sz="0" w:space="0" w:color="auto"/>
        <w:left w:val="none" w:sz="0" w:space="0" w:color="auto"/>
        <w:bottom w:val="none" w:sz="0" w:space="0" w:color="auto"/>
        <w:right w:val="none" w:sz="0" w:space="0" w:color="auto"/>
      </w:divBdr>
    </w:div>
    <w:div w:id="1654527656">
      <w:bodyDiv w:val="1"/>
      <w:marLeft w:val="0"/>
      <w:marRight w:val="0"/>
      <w:marTop w:val="0"/>
      <w:marBottom w:val="0"/>
      <w:divBdr>
        <w:top w:val="none" w:sz="0" w:space="0" w:color="auto"/>
        <w:left w:val="none" w:sz="0" w:space="0" w:color="auto"/>
        <w:bottom w:val="none" w:sz="0" w:space="0" w:color="auto"/>
        <w:right w:val="none" w:sz="0" w:space="0" w:color="auto"/>
      </w:divBdr>
    </w:div>
    <w:div w:id="1654749833">
      <w:bodyDiv w:val="1"/>
      <w:marLeft w:val="0"/>
      <w:marRight w:val="0"/>
      <w:marTop w:val="0"/>
      <w:marBottom w:val="0"/>
      <w:divBdr>
        <w:top w:val="none" w:sz="0" w:space="0" w:color="auto"/>
        <w:left w:val="none" w:sz="0" w:space="0" w:color="auto"/>
        <w:bottom w:val="none" w:sz="0" w:space="0" w:color="auto"/>
        <w:right w:val="none" w:sz="0" w:space="0" w:color="auto"/>
      </w:divBdr>
    </w:div>
    <w:div w:id="1654945316">
      <w:bodyDiv w:val="1"/>
      <w:marLeft w:val="0"/>
      <w:marRight w:val="0"/>
      <w:marTop w:val="0"/>
      <w:marBottom w:val="0"/>
      <w:divBdr>
        <w:top w:val="none" w:sz="0" w:space="0" w:color="auto"/>
        <w:left w:val="none" w:sz="0" w:space="0" w:color="auto"/>
        <w:bottom w:val="none" w:sz="0" w:space="0" w:color="auto"/>
        <w:right w:val="none" w:sz="0" w:space="0" w:color="auto"/>
      </w:divBdr>
    </w:div>
    <w:div w:id="1655258299">
      <w:bodyDiv w:val="1"/>
      <w:marLeft w:val="0"/>
      <w:marRight w:val="0"/>
      <w:marTop w:val="0"/>
      <w:marBottom w:val="0"/>
      <w:divBdr>
        <w:top w:val="none" w:sz="0" w:space="0" w:color="auto"/>
        <w:left w:val="none" w:sz="0" w:space="0" w:color="auto"/>
        <w:bottom w:val="none" w:sz="0" w:space="0" w:color="auto"/>
        <w:right w:val="none" w:sz="0" w:space="0" w:color="auto"/>
      </w:divBdr>
    </w:div>
    <w:div w:id="1656758280">
      <w:bodyDiv w:val="1"/>
      <w:marLeft w:val="0"/>
      <w:marRight w:val="0"/>
      <w:marTop w:val="0"/>
      <w:marBottom w:val="0"/>
      <w:divBdr>
        <w:top w:val="none" w:sz="0" w:space="0" w:color="auto"/>
        <w:left w:val="none" w:sz="0" w:space="0" w:color="auto"/>
        <w:bottom w:val="none" w:sz="0" w:space="0" w:color="auto"/>
        <w:right w:val="none" w:sz="0" w:space="0" w:color="auto"/>
      </w:divBdr>
    </w:div>
    <w:div w:id="1656908324">
      <w:bodyDiv w:val="1"/>
      <w:marLeft w:val="0"/>
      <w:marRight w:val="0"/>
      <w:marTop w:val="0"/>
      <w:marBottom w:val="0"/>
      <w:divBdr>
        <w:top w:val="none" w:sz="0" w:space="0" w:color="auto"/>
        <w:left w:val="none" w:sz="0" w:space="0" w:color="auto"/>
        <w:bottom w:val="none" w:sz="0" w:space="0" w:color="auto"/>
        <w:right w:val="none" w:sz="0" w:space="0" w:color="auto"/>
      </w:divBdr>
    </w:div>
    <w:div w:id="1657536630">
      <w:bodyDiv w:val="1"/>
      <w:marLeft w:val="0"/>
      <w:marRight w:val="0"/>
      <w:marTop w:val="0"/>
      <w:marBottom w:val="0"/>
      <w:divBdr>
        <w:top w:val="none" w:sz="0" w:space="0" w:color="auto"/>
        <w:left w:val="none" w:sz="0" w:space="0" w:color="auto"/>
        <w:bottom w:val="none" w:sz="0" w:space="0" w:color="auto"/>
        <w:right w:val="none" w:sz="0" w:space="0" w:color="auto"/>
      </w:divBdr>
    </w:div>
    <w:div w:id="1658922831">
      <w:bodyDiv w:val="1"/>
      <w:marLeft w:val="0"/>
      <w:marRight w:val="0"/>
      <w:marTop w:val="0"/>
      <w:marBottom w:val="0"/>
      <w:divBdr>
        <w:top w:val="none" w:sz="0" w:space="0" w:color="auto"/>
        <w:left w:val="none" w:sz="0" w:space="0" w:color="auto"/>
        <w:bottom w:val="none" w:sz="0" w:space="0" w:color="auto"/>
        <w:right w:val="none" w:sz="0" w:space="0" w:color="auto"/>
      </w:divBdr>
    </w:div>
    <w:div w:id="1660033230">
      <w:bodyDiv w:val="1"/>
      <w:marLeft w:val="0"/>
      <w:marRight w:val="0"/>
      <w:marTop w:val="0"/>
      <w:marBottom w:val="0"/>
      <w:divBdr>
        <w:top w:val="none" w:sz="0" w:space="0" w:color="auto"/>
        <w:left w:val="none" w:sz="0" w:space="0" w:color="auto"/>
        <w:bottom w:val="none" w:sz="0" w:space="0" w:color="auto"/>
        <w:right w:val="none" w:sz="0" w:space="0" w:color="auto"/>
      </w:divBdr>
    </w:div>
    <w:div w:id="1660037813">
      <w:bodyDiv w:val="1"/>
      <w:marLeft w:val="0"/>
      <w:marRight w:val="0"/>
      <w:marTop w:val="0"/>
      <w:marBottom w:val="0"/>
      <w:divBdr>
        <w:top w:val="none" w:sz="0" w:space="0" w:color="auto"/>
        <w:left w:val="none" w:sz="0" w:space="0" w:color="auto"/>
        <w:bottom w:val="none" w:sz="0" w:space="0" w:color="auto"/>
        <w:right w:val="none" w:sz="0" w:space="0" w:color="auto"/>
      </w:divBdr>
    </w:div>
    <w:div w:id="1660572598">
      <w:bodyDiv w:val="1"/>
      <w:marLeft w:val="0"/>
      <w:marRight w:val="0"/>
      <w:marTop w:val="0"/>
      <w:marBottom w:val="0"/>
      <w:divBdr>
        <w:top w:val="none" w:sz="0" w:space="0" w:color="auto"/>
        <w:left w:val="none" w:sz="0" w:space="0" w:color="auto"/>
        <w:bottom w:val="none" w:sz="0" w:space="0" w:color="auto"/>
        <w:right w:val="none" w:sz="0" w:space="0" w:color="auto"/>
      </w:divBdr>
    </w:div>
    <w:div w:id="1661154286">
      <w:bodyDiv w:val="1"/>
      <w:marLeft w:val="0"/>
      <w:marRight w:val="0"/>
      <w:marTop w:val="0"/>
      <w:marBottom w:val="0"/>
      <w:divBdr>
        <w:top w:val="none" w:sz="0" w:space="0" w:color="auto"/>
        <w:left w:val="none" w:sz="0" w:space="0" w:color="auto"/>
        <w:bottom w:val="none" w:sz="0" w:space="0" w:color="auto"/>
        <w:right w:val="none" w:sz="0" w:space="0" w:color="auto"/>
      </w:divBdr>
    </w:div>
    <w:div w:id="1662271316">
      <w:bodyDiv w:val="1"/>
      <w:marLeft w:val="0"/>
      <w:marRight w:val="0"/>
      <w:marTop w:val="0"/>
      <w:marBottom w:val="0"/>
      <w:divBdr>
        <w:top w:val="none" w:sz="0" w:space="0" w:color="auto"/>
        <w:left w:val="none" w:sz="0" w:space="0" w:color="auto"/>
        <w:bottom w:val="none" w:sz="0" w:space="0" w:color="auto"/>
        <w:right w:val="none" w:sz="0" w:space="0" w:color="auto"/>
      </w:divBdr>
    </w:div>
    <w:div w:id="1662735891">
      <w:bodyDiv w:val="1"/>
      <w:marLeft w:val="0"/>
      <w:marRight w:val="0"/>
      <w:marTop w:val="0"/>
      <w:marBottom w:val="0"/>
      <w:divBdr>
        <w:top w:val="none" w:sz="0" w:space="0" w:color="auto"/>
        <w:left w:val="none" w:sz="0" w:space="0" w:color="auto"/>
        <w:bottom w:val="none" w:sz="0" w:space="0" w:color="auto"/>
        <w:right w:val="none" w:sz="0" w:space="0" w:color="auto"/>
      </w:divBdr>
    </w:div>
    <w:div w:id="1662998201">
      <w:bodyDiv w:val="1"/>
      <w:marLeft w:val="0"/>
      <w:marRight w:val="0"/>
      <w:marTop w:val="0"/>
      <w:marBottom w:val="0"/>
      <w:divBdr>
        <w:top w:val="none" w:sz="0" w:space="0" w:color="auto"/>
        <w:left w:val="none" w:sz="0" w:space="0" w:color="auto"/>
        <w:bottom w:val="none" w:sz="0" w:space="0" w:color="auto"/>
        <w:right w:val="none" w:sz="0" w:space="0" w:color="auto"/>
      </w:divBdr>
    </w:div>
    <w:div w:id="1664235491">
      <w:bodyDiv w:val="1"/>
      <w:marLeft w:val="0"/>
      <w:marRight w:val="0"/>
      <w:marTop w:val="0"/>
      <w:marBottom w:val="0"/>
      <w:divBdr>
        <w:top w:val="none" w:sz="0" w:space="0" w:color="auto"/>
        <w:left w:val="none" w:sz="0" w:space="0" w:color="auto"/>
        <w:bottom w:val="none" w:sz="0" w:space="0" w:color="auto"/>
        <w:right w:val="none" w:sz="0" w:space="0" w:color="auto"/>
      </w:divBdr>
    </w:div>
    <w:div w:id="1664553907">
      <w:bodyDiv w:val="1"/>
      <w:marLeft w:val="0"/>
      <w:marRight w:val="0"/>
      <w:marTop w:val="0"/>
      <w:marBottom w:val="0"/>
      <w:divBdr>
        <w:top w:val="none" w:sz="0" w:space="0" w:color="auto"/>
        <w:left w:val="none" w:sz="0" w:space="0" w:color="auto"/>
        <w:bottom w:val="none" w:sz="0" w:space="0" w:color="auto"/>
        <w:right w:val="none" w:sz="0" w:space="0" w:color="auto"/>
      </w:divBdr>
    </w:div>
    <w:div w:id="1665014427">
      <w:bodyDiv w:val="1"/>
      <w:marLeft w:val="0"/>
      <w:marRight w:val="0"/>
      <w:marTop w:val="0"/>
      <w:marBottom w:val="0"/>
      <w:divBdr>
        <w:top w:val="none" w:sz="0" w:space="0" w:color="auto"/>
        <w:left w:val="none" w:sz="0" w:space="0" w:color="auto"/>
        <w:bottom w:val="none" w:sz="0" w:space="0" w:color="auto"/>
        <w:right w:val="none" w:sz="0" w:space="0" w:color="auto"/>
      </w:divBdr>
    </w:div>
    <w:div w:id="1665671053">
      <w:bodyDiv w:val="1"/>
      <w:marLeft w:val="0"/>
      <w:marRight w:val="0"/>
      <w:marTop w:val="0"/>
      <w:marBottom w:val="0"/>
      <w:divBdr>
        <w:top w:val="none" w:sz="0" w:space="0" w:color="auto"/>
        <w:left w:val="none" w:sz="0" w:space="0" w:color="auto"/>
        <w:bottom w:val="none" w:sz="0" w:space="0" w:color="auto"/>
        <w:right w:val="none" w:sz="0" w:space="0" w:color="auto"/>
      </w:divBdr>
    </w:div>
    <w:div w:id="1665741719">
      <w:bodyDiv w:val="1"/>
      <w:marLeft w:val="0"/>
      <w:marRight w:val="0"/>
      <w:marTop w:val="0"/>
      <w:marBottom w:val="0"/>
      <w:divBdr>
        <w:top w:val="none" w:sz="0" w:space="0" w:color="auto"/>
        <w:left w:val="none" w:sz="0" w:space="0" w:color="auto"/>
        <w:bottom w:val="none" w:sz="0" w:space="0" w:color="auto"/>
        <w:right w:val="none" w:sz="0" w:space="0" w:color="auto"/>
      </w:divBdr>
    </w:div>
    <w:div w:id="1665933559">
      <w:bodyDiv w:val="1"/>
      <w:marLeft w:val="0"/>
      <w:marRight w:val="0"/>
      <w:marTop w:val="0"/>
      <w:marBottom w:val="0"/>
      <w:divBdr>
        <w:top w:val="none" w:sz="0" w:space="0" w:color="auto"/>
        <w:left w:val="none" w:sz="0" w:space="0" w:color="auto"/>
        <w:bottom w:val="none" w:sz="0" w:space="0" w:color="auto"/>
        <w:right w:val="none" w:sz="0" w:space="0" w:color="auto"/>
      </w:divBdr>
    </w:div>
    <w:div w:id="1666543836">
      <w:bodyDiv w:val="1"/>
      <w:marLeft w:val="0"/>
      <w:marRight w:val="0"/>
      <w:marTop w:val="0"/>
      <w:marBottom w:val="0"/>
      <w:divBdr>
        <w:top w:val="none" w:sz="0" w:space="0" w:color="auto"/>
        <w:left w:val="none" w:sz="0" w:space="0" w:color="auto"/>
        <w:bottom w:val="none" w:sz="0" w:space="0" w:color="auto"/>
        <w:right w:val="none" w:sz="0" w:space="0" w:color="auto"/>
      </w:divBdr>
    </w:div>
    <w:div w:id="1666737936">
      <w:bodyDiv w:val="1"/>
      <w:marLeft w:val="0"/>
      <w:marRight w:val="0"/>
      <w:marTop w:val="0"/>
      <w:marBottom w:val="0"/>
      <w:divBdr>
        <w:top w:val="none" w:sz="0" w:space="0" w:color="auto"/>
        <w:left w:val="none" w:sz="0" w:space="0" w:color="auto"/>
        <w:bottom w:val="none" w:sz="0" w:space="0" w:color="auto"/>
        <w:right w:val="none" w:sz="0" w:space="0" w:color="auto"/>
      </w:divBdr>
    </w:div>
    <w:div w:id="1666981179">
      <w:bodyDiv w:val="1"/>
      <w:marLeft w:val="0"/>
      <w:marRight w:val="0"/>
      <w:marTop w:val="0"/>
      <w:marBottom w:val="0"/>
      <w:divBdr>
        <w:top w:val="none" w:sz="0" w:space="0" w:color="auto"/>
        <w:left w:val="none" w:sz="0" w:space="0" w:color="auto"/>
        <w:bottom w:val="none" w:sz="0" w:space="0" w:color="auto"/>
        <w:right w:val="none" w:sz="0" w:space="0" w:color="auto"/>
      </w:divBdr>
    </w:div>
    <w:div w:id="1667320764">
      <w:bodyDiv w:val="1"/>
      <w:marLeft w:val="0"/>
      <w:marRight w:val="0"/>
      <w:marTop w:val="0"/>
      <w:marBottom w:val="0"/>
      <w:divBdr>
        <w:top w:val="none" w:sz="0" w:space="0" w:color="auto"/>
        <w:left w:val="none" w:sz="0" w:space="0" w:color="auto"/>
        <w:bottom w:val="none" w:sz="0" w:space="0" w:color="auto"/>
        <w:right w:val="none" w:sz="0" w:space="0" w:color="auto"/>
      </w:divBdr>
    </w:div>
    <w:div w:id="1667972233">
      <w:bodyDiv w:val="1"/>
      <w:marLeft w:val="0"/>
      <w:marRight w:val="0"/>
      <w:marTop w:val="0"/>
      <w:marBottom w:val="0"/>
      <w:divBdr>
        <w:top w:val="none" w:sz="0" w:space="0" w:color="auto"/>
        <w:left w:val="none" w:sz="0" w:space="0" w:color="auto"/>
        <w:bottom w:val="none" w:sz="0" w:space="0" w:color="auto"/>
        <w:right w:val="none" w:sz="0" w:space="0" w:color="auto"/>
      </w:divBdr>
    </w:div>
    <w:div w:id="1668559604">
      <w:bodyDiv w:val="1"/>
      <w:marLeft w:val="0"/>
      <w:marRight w:val="0"/>
      <w:marTop w:val="0"/>
      <w:marBottom w:val="0"/>
      <w:divBdr>
        <w:top w:val="none" w:sz="0" w:space="0" w:color="auto"/>
        <w:left w:val="none" w:sz="0" w:space="0" w:color="auto"/>
        <w:bottom w:val="none" w:sz="0" w:space="0" w:color="auto"/>
        <w:right w:val="none" w:sz="0" w:space="0" w:color="auto"/>
      </w:divBdr>
    </w:div>
    <w:div w:id="1669139889">
      <w:bodyDiv w:val="1"/>
      <w:marLeft w:val="0"/>
      <w:marRight w:val="0"/>
      <w:marTop w:val="0"/>
      <w:marBottom w:val="0"/>
      <w:divBdr>
        <w:top w:val="none" w:sz="0" w:space="0" w:color="auto"/>
        <w:left w:val="none" w:sz="0" w:space="0" w:color="auto"/>
        <w:bottom w:val="none" w:sz="0" w:space="0" w:color="auto"/>
        <w:right w:val="none" w:sz="0" w:space="0" w:color="auto"/>
      </w:divBdr>
    </w:div>
    <w:div w:id="1670207627">
      <w:bodyDiv w:val="1"/>
      <w:marLeft w:val="0"/>
      <w:marRight w:val="0"/>
      <w:marTop w:val="0"/>
      <w:marBottom w:val="0"/>
      <w:divBdr>
        <w:top w:val="none" w:sz="0" w:space="0" w:color="auto"/>
        <w:left w:val="none" w:sz="0" w:space="0" w:color="auto"/>
        <w:bottom w:val="none" w:sz="0" w:space="0" w:color="auto"/>
        <w:right w:val="none" w:sz="0" w:space="0" w:color="auto"/>
      </w:divBdr>
    </w:div>
    <w:div w:id="1670214694">
      <w:bodyDiv w:val="1"/>
      <w:marLeft w:val="0"/>
      <w:marRight w:val="0"/>
      <w:marTop w:val="0"/>
      <w:marBottom w:val="0"/>
      <w:divBdr>
        <w:top w:val="none" w:sz="0" w:space="0" w:color="auto"/>
        <w:left w:val="none" w:sz="0" w:space="0" w:color="auto"/>
        <w:bottom w:val="none" w:sz="0" w:space="0" w:color="auto"/>
        <w:right w:val="none" w:sz="0" w:space="0" w:color="auto"/>
      </w:divBdr>
    </w:div>
    <w:div w:id="1670400673">
      <w:bodyDiv w:val="1"/>
      <w:marLeft w:val="0"/>
      <w:marRight w:val="0"/>
      <w:marTop w:val="0"/>
      <w:marBottom w:val="0"/>
      <w:divBdr>
        <w:top w:val="none" w:sz="0" w:space="0" w:color="auto"/>
        <w:left w:val="none" w:sz="0" w:space="0" w:color="auto"/>
        <w:bottom w:val="none" w:sz="0" w:space="0" w:color="auto"/>
        <w:right w:val="none" w:sz="0" w:space="0" w:color="auto"/>
      </w:divBdr>
    </w:div>
    <w:div w:id="1670907413">
      <w:bodyDiv w:val="1"/>
      <w:marLeft w:val="0"/>
      <w:marRight w:val="0"/>
      <w:marTop w:val="0"/>
      <w:marBottom w:val="0"/>
      <w:divBdr>
        <w:top w:val="none" w:sz="0" w:space="0" w:color="auto"/>
        <w:left w:val="none" w:sz="0" w:space="0" w:color="auto"/>
        <w:bottom w:val="none" w:sz="0" w:space="0" w:color="auto"/>
        <w:right w:val="none" w:sz="0" w:space="0" w:color="auto"/>
      </w:divBdr>
    </w:div>
    <w:div w:id="1671055882">
      <w:bodyDiv w:val="1"/>
      <w:marLeft w:val="0"/>
      <w:marRight w:val="0"/>
      <w:marTop w:val="0"/>
      <w:marBottom w:val="0"/>
      <w:divBdr>
        <w:top w:val="none" w:sz="0" w:space="0" w:color="auto"/>
        <w:left w:val="none" w:sz="0" w:space="0" w:color="auto"/>
        <w:bottom w:val="none" w:sz="0" w:space="0" w:color="auto"/>
        <w:right w:val="none" w:sz="0" w:space="0" w:color="auto"/>
      </w:divBdr>
    </w:div>
    <w:div w:id="1672222602">
      <w:bodyDiv w:val="1"/>
      <w:marLeft w:val="0"/>
      <w:marRight w:val="0"/>
      <w:marTop w:val="0"/>
      <w:marBottom w:val="0"/>
      <w:divBdr>
        <w:top w:val="none" w:sz="0" w:space="0" w:color="auto"/>
        <w:left w:val="none" w:sz="0" w:space="0" w:color="auto"/>
        <w:bottom w:val="none" w:sz="0" w:space="0" w:color="auto"/>
        <w:right w:val="none" w:sz="0" w:space="0" w:color="auto"/>
      </w:divBdr>
    </w:div>
    <w:div w:id="1673528487">
      <w:bodyDiv w:val="1"/>
      <w:marLeft w:val="0"/>
      <w:marRight w:val="0"/>
      <w:marTop w:val="0"/>
      <w:marBottom w:val="0"/>
      <w:divBdr>
        <w:top w:val="none" w:sz="0" w:space="0" w:color="auto"/>
        <w:left w:val="none" w:sz="0" w:space="0" w:color="auto"/>
        <w:bottom w:val="none" w:sz="0" w:space="0" w:color="auto"/>
        <w:right w:val="none" w:sz="0" w:space="0" w:color="auto"/>
      </w:divBdr>
    </w:div>
    <w:div w:id="1674258007">
      <w:bodyDiv w:val="1"/>
      <w:marLeft w:val="0"/>
      <w:marRight w:val="0"/>
      <w:marTop w:val="0"/>
      <w:marBottom w:val="0"/>
      <w:divBdr>
        <w:top w:val="none" w:sz="0" w:space="0" w:color="auto"/>
        <w:left w:val="none" w:sz="0" w:space="0" w:color="auto"/>
        <w:bottom w:val="none" w:sz="0" w:space="0" w:color="auto"/>
        <w:right w:val="none" w:sz="0" w:space="0" w:color="auto"/>
      </w:divBdr>
    </w:div>
    <w:div w:id="1674409804">
      <w:bodyDiv w:val="1"/>
      <w:marLeft w:val="0"/>
      <w:marRight w:val="0"/>
      <w:marTop w:val="0"/>
      <w:marBottom w:val="0"/>
      <w:divBdr>
        <w:top w:val="none" w:sz="0" w:space="0" w:color="auto"/>
        <w:left w:val="none" w:sz="0" w:space="0" w:color="auto"/>
        <w:bottom w:val="none" w:sz="0" w:space="0" w:color="auto"/>
        <w:right w:val="none" w:sz="0" w:space="0" w:color="auto"/>
      </w:divBdr>
    </w:div>
    <w:div w:id="1675110259">
      <w:bodyDiv w:val="1"/>
      <w:marLeft w:val="0"/>
      <w:marRight w:val="0"/>
      <w:marTop w:val="0"/>
      <w:marBottom w:val="0"/>
      <w:divBdr>
        <w:top w:val="none" w:sz="0" w:space="0" w:color="auto"/>
        <w:left w:val="none" w:sz="0" w:space="0" w:color="auto"/>
        <w:bottom w:val="none" w:sz="0" w:space="0" w:color="auto"/>
        <w:right w:val="none" w:sz="0" w:space="0" w:color="auto"/>
      </w:divBdr>
    </w:div>
    <w:div w:id="1675571783">
      <w:bodyDiv w:val="1"/>
      <w:marLeft w:val="0"/>
      <w:marRight w:val="0"/>
      <w:marTop w:val="0"/>
      <w:marBottom w:val="0"/>
      <w:divBdr>
        <w:top w:val="none" w:sz="0" w:space="0" w:color="auto"/>
        <w:left w:val="none" w:sz="0" w:space="0" w:color="auto"/>
        <w:bottom w:val="none" w:sz="0" w:space="0" w:color="auto"/>
        <w:right w:val="none" w:sz="0" w:space="0" w:color="auto"/>
      </w:divBdr>
    </w:div>
    <w:div w:id="1675915353">
      <w:bodyDiv w:val="1"/>
      <w:marLeft w:val="0"/>
      <w:marRight w:val="0"/>
      <w:marTop w:val="0"/>
      <w:marBottom w:val="0"/>
      <w:divBdr>
        <w:top w:val="none" w:sz="0" w:space="0" w:color="auto"/>
        <w:left w:val="none" w:sz="0" w:space="0" w:color="auto"/>
        <w:bottom w:val="none" w:sz="0" w:space="0" w:color="auto"/>
        <w:right w:val="none" w:sz="0" w:space="0" w:color="auto"/>
      </w:divBdr>
    </w:div>
    <w:div w:id="1675957759">
      <w:bodyDiv w:val="1"/>
      <w:marLeft w:val="0"/>
      <w:marRight w:val="0"/>
      <w:marTop w:val="0"/>
      <w:marBottom w:val="0"/>
      <w:divBdr>
        <w:top w:val="none" w:sz="0" w:space="0" w:color="auto"/>
        <w:left w:val="none" w:sz="0" w:space="0" w:color="auto"/>
        <w:bottom w:val="none" w:sz="0" w:space="0" w:color="auto"/>
        <w:right w:val="none" w:sz="0" w:space="0" w:color="auto"/>
      </w:divBdr>
    </w:div>
    <w:div w:id="1676761809">
      <w:bodyDiv w:val="1"/>
      <w:marLeft w:val="0"/>
      <w:marRight w:val="0"/>
      <w:marTop w:val="0"/>
      <w:marBottom w:val="0"/>
      <w:divBdr>
        <w:top w:val="none" w:sz="0" w:space="0" w:color="auto"/>
        <w:left w:val="none" w:sz="0" w:space="0" w:color="auto"/>
        <w:bottom w:val="none" w:sz="0" w:space="0" w:color="auto"/>
        <w:right w:val="none" w:sz="0" w:space="0" w:color="auto"/>
      </w:divBdr>
    </w:div>
    <w:div w:id="1677031245">
      <w:bodyDiv w:val="1"/>
      <w:marLeft w:val="0"/>
      <w:marRight w:val="0"/>
      <w:marTop w:val="0"/>
      <w:marBottom w:val="0"/>
      <w:divBdr>
        <w:top w:val="none" w:sz="0" w:space="0" w:color="auto"/>
        <w:left w:val="none" w:sz="0" w:space="0" w:color="auto"/>
        <w:bottom w:val="none" w:sz="0" w:space="0" w:color="auto"/>
        <w:right w:val="none" w:sz="0" w:space="0" w:color="auto"/>
      </w:divBdr>
    </w:div>
    <w:div w:id="1677346273">
      <w:bodyDiv w:val="1"/>
      <w:marLeft w:val="0"/>
      <w:marRight w:val="0"/>
      <w:marTop w:val="0"/>
      <w:marBottom w:val="0"/>
      <w:divBdr>
        <w:top w:val="none" w:sz="0" w:space="0" w:color="auto"/>
        <w:left w:val="none" w:sz="0" w:space="0" w:color="auto"/>
        <w:bottom w:val="none" w:sz="0" w:space="0" w:color="auto"/>
        <w:right w:val="none" w:sz="0" w:space="0" w:color="auto"/>
      </w:divBdr>
    </w:div>
    <w:div w:id="1677422437">
      <w:bodyDiv w:val="1"/>
      <w:marLeft w:val="0"/>
      <w:marRight w:val="0"/>
      <w:marTop w:val="0"/>
      <w:marBottom w:val="0"/>
      <w:divBdr>
        <w:top w:val="none" w:sz="0" w:space="0" w:color="auto"/>
        <w:left w:val="none" w:sz="0" w:space="0" w:color="auto"/>
        <w:bottom w:val="none" w:sz="0" w:space="0" w:color="auto"/>
        <w:right w:val="none" w:sz="0" w:space="0" w:color="auto"/>
      </w:divBdr>
    </w:div>
    <w:div w:id="1678070293">
      <w:bodyDiv w:val="1"/>
      <w:marLeft w:val="0"/>
      <w:marRight w:val="0"/>
      <w:marTop w:val="0"/>
      <w:marBottom w:val="0"/>
      <w:divBdr>
        <w:top w:val="none" w:sz="0" w:space="0" w:color="auto"/>
        <w:left w:val="none" w:sz="0" w:space="0" w:color="auto"/>
        <w:bottom w:val="none" w:sz="0" w:space="0" w:color="auto"/>
        <w:right w:val="none" w:sz="0" w:space="0" w:color="auto"/>
      </w:divBdr>
    </w:div>
    <w:div w:id="1678462934">
      <w:bodyDiv w:val="1"/>
      <w:marLeft w:val="0"/>
      <w:marRight w:val="0"/>
      <w:marTop w:val="0"/>
      <w:marBottom w:val="0"/>
      <w:divBdr>
        <w:top w:val="none" w:sz="0" w:space="0" w:color="auto"/>
        <w:left w:val="none" w:sz="0" w:space="0" w:color="auto"/>
        <w:bottom w:val="none" w:sz="0" w:space="0" w:color="auto"/>
        <w:right w:val="none" w:sz="0" w:space="0" w:color="auto"/>
      </w:divBdr>
    </w:div>
    <w:div w:id="1678920753">
      <w:bodyDiv w:val="1"/>
      <w:marLeft w:val="0"/>
      <w:marRight w:val="0"/>
      <w:marTop w:val="0"/>
      <w:marBottom w:val="0"/>
      <w:divBdr>
        <w:top w:val="none" w:sz="0" w:space="0" w:color="auto"/>
        <w:left w:val="none" w:sz="0" w:space="0" w:color="auto"/>
        <w:bottom w:val="none" w:sz="0" w:space="0" w:color="auto"/>
        <w:right w:val="none" w:sz="0" w:space="0" w:color="auto"/>
      </w:divBdr>
    </w:div>
    <w:div w:id="1678924733">
      <w:bodyDiv w:val="1"/>
      <w:marLeft w:val="0"/>
      <w:marRight w:val="0"/>
      <w:marTop w:val="0"/>
      <w:marBottom w:val="0"/>
      <w:divBdr>
        <w:top w:val="none" w:sz="0" w:space="0" w:color="auto"/>
        <w:left w:val="none" w:sz="0" w:space="0" w:color="auto"/>
        <w:bottom w:val="none" w:sz="0" w:space="0" w:color="auto"/>
        <w:right w:val="none" w:sz="0" w:space="0" w:color="auto"/>
      </w:divBdr>
    </w:div>
    <w:div w:id="1680042669">
      <w:bodyDiv w:val="1"/>
      <w:marLeft w:val="0"/>
      <w:marRight w:val="0"/>
      <w:marTop w:val="0"/>
      <w:marBottom w:val="0"/>
      <w:divBdr>
        <w:top w:val="none" w:sz="0" w:space="0" w:color="auto"/>
        <w:left w:val="none" w:sz="0" w:space="0" w:color="auto"/>
        <w:bottom w:val="none" w:sz="0" w:space="0" w:color="auto"/>
        <w:right w:val="none" w:sz="0" w:space="0" w:color="auto"/>
      </w:divBdr>
    </w:div>
    <w:div w:id="1680159062">
      <w:bodyDiv w:val="1"/>
      <w:marLeft w:val="0"/>
      <w:marRight w:val="0"/>
      <w:marTop w:val="0"/>
      <w:marBottom w:val="0"/>
      <w:divBdr>
        <w:top w:val="none" w:sz="0" w:space="0" w:color="auto"/>
        <w:left w:val="none" w:sz="0" w:space="0" w:color="auto"/>
        <w:bottom w:val="none" w:sz="0" w:space="0" w:color="auto"/>
        <w:right w:val="none" w:sz="0" w:space="0" w:color="auto"/>
      </w:divBdr>
    </w:div>
    <w:div w:id="1680815107">
      <w:bodyDiv w:val="1"/>
      <w:marLeft w:val="0"/>
      <w:marRight w:val="0"/>
      <w:marTop w:val="0"/>
      <w:marBottom w:val="0"/>
      <w:divBdr>
        <w:top w:val="none" w:sz="0" w:space="0" w:color="auto"/>
        <w:left w:val="none" w:sz="0" w:space="0" w:color="auto"/>
        <w:bottom w:val="none" w:sz="0" w:space="0" w:color="auto"/>
        <w:right w:val="none" w:sz="0" w:space="0" w:color="auto"/>
      </w:divBdr>
    </w:div>
    <w:div w:id="1681270386">
      <w:bodyDiv w:val="1"/>
      <w:marLeft w:val="0"/>
      <w:marRight w:val="0"/>
      <w:marTop w:val="0"/>
      <w:marBottom w:val="0"/>
      <w:divBdr>
        <w:top w:val="none" w:sz="0" w:space="0" w:color="auto"/>
        <w:left w:val="none" w:sz="0" w:space="0" w:color="auto"/>
        <w:bottom w:val="none" w:sz="0" w:space="0" w:color="auto"/>
        <w:right w:val="none" w:sz="0" w:space="0" w:color="auto"/>
      </w:divBdr>
    </w:div>
    <w:div w:id="1681466620">
      <w:bodyDiv w:val="1"/>
      <w:marLeft w:val="0"/>
      <w:marRight w:val="0"/>
      <w:marTop w:val="0"/>
      <w:marBottom w:val="0"/>
      <w:divBdr>
        <w:top w:val="none" w:sz="0" w:space="0" w:color="auto"/>
        <w:left w:val="none" w:sz="0" w:space="0" w:color="auto"/>
        <w:bottom w:val="none" w:sz="0" w:space="0" w:color="auto"/>
        <w:right w:val="none" w:sz="0" w:space="0" w:color="auto"/>
      </w:divBdr>
    </w:div>
    <w:div w:id="1681540469">
      <w:bodyDiv w:val="1"/>
      <w:marLeft w:val="0"/>
      <w:marRight w:val="0"/>
      <w:marTop w:val="0"/>
      <w:marBottom w:val="0"/>
      <w:divBdr>
        <w:top w:val="none" w:sz="0" w:space="0" w:color="auto"/>
        <w:left w:val="none" w:sz="0" w:space="0" w:color="auto"/>
        <w:bottom w:val="none" w:sz="0" w:space="0" w:color="auto"/>
        <w:right w:val="none" w:sz="0" w:space="0" w:color="auto"/>
      </w:divBdr>
    </w:div>
    <w:div w:id="1682658742">
      <w:bodyDiv w:val="1"/>
      <w:marLeft w:val="0"/>
      <w:marRight w:val="0"/>
      <w:marTop w:val="0"/>
      <w:marBottom w:val="0"/>
      <w:divBdr>
        <w:top w:val="none" w:sz="0" w:space="0" w:color="auto"/>
        <w:left w:val="none" w:sz="0" w:space="0" w:color="auto"/>
        <w:bottom w:val="none" w:sz="0" w:space="0" w:color="auto"/>
        <w:right w:val="none" w:sz="0" w:space="0" w:color="auto"/>
      </w:divBdr>
    </w:div>
    <w:div w:id="1683167633">
      <w:bodyDiv w:val="1"/>
      <w:marLeft w:val="0"/>
      <w:marRight w:val="0"/>
      <w:marTop w:val="0"/>
      <w:marBottom w:val="0"/>
      <w:divBdr>
        <w:top w:val="none" w:sz="0" w:space="0" w:color="auto"/>
        <w:left w:val="none" w:sz="0" w:space="0" w:color="auto"/>
        <w:bottom w:val="none" w:sz="0" w:space="0" w:color="auto"/>
        <w:right w:val="none" w:sz="0" w:space="0" w:color="auto"/>
      </w:divBdr>
    </w:div>
    <w:div w:id="1683821259">
      <w:bodyDiv w:val="1"/>
      <w:marLeft w:val="0"/>
      <w:marRight w:val="0"/>
      <w:marTop w:val="0"/>
      <w:marBottom w:val="0"/>
      <w:divBdr>
        <w:top w:val="none" w:sz="0" w:space="0" w:color="auto"/>
        <w:left w:val="none" w:sz="0" w:space="0" w:color="auto"/>
        <w:bottom w:val="none" w:sz="0" w:space="0" w:color="auto"/>
        <w:right w:val="none" w:sz="0" w:space="0" w:color="auto"/>
      </w:divBdr>
    </w:div>
    <w:div w:id="1683973558">
      <w:bodyDiv w:val="1"/>
      <w:marLeft w:val="0"/>
      <w:marRight w:val="0"/>
      <w:marTop w:val="0"/>
      <w:marBottom w:val="0"/>
      <w:divBdr>
        <w:top w:val="none" w:sz="0" w:space="0" w:color="auto"/>
        <w:left w:val="none" w:sz="0" w:space="0" w:color="auto"/>
        <w:bottom w:val="none" w:sz="0" w:space="0" w:color="auto"/>
        <w:right w:val="none" w:sz="0" w:space="0" w:color="auto"/>
      </w:divBdr>
    </w:div>
    <w:div w:id="1684474606">
      <w:bodyDiv w:val="1"/>
      <w:marLeft w:val="0"/>
      <w:marRight w:val="0"/>
      <w:marTop w:val="0"/>
      <w:marBottom w:val="0"/>
      <w:divBdr>
        <w:top w:val="none" w:sz="0" w:space="0" w:color="auto"/>
        <w:left w:val="none" w:sz="0" w:space="0" w:color="auto"/>
        <w:bottom w:val="none" w:sz="0" w:space="0" w:color="auto"/>
        <w:right w:val="none" w:sz="0" w:space="0" w:color="auto"/>
      </w:divBdr>
    </w:div>
    <w:div w:id="1685671914">
      <w:bodyDiv w:val="1"/>
      <w:marLeft w:val="0"/>
      <w:marRight w:val="0"/>
      <w:marTop w:val="0"/>
      <w:marBottom w:val="0"/>
      <w:divBdr>
        <w:top w:val="none" w:sz="0" w:space="0" w:color="auto"/>
        <w:left w:val="none" w:sz="0" w:space="0" w:color="auto"/>
        <w:bottom w:val="none" w:sz="0" w:space="0" w:color="auto"/>
        <w:right w:val="none" w:sz="0" w:space="0" w:color="auto"/>
      </w:divBdr>
    </w:div>
    <w:div w:id="1686515116">
      <w:bodyDiv w:val="1"/>
      <w:marLeft w:val="0"/>
      <w:marRight w:val="0"/>
      <w:marTop w:val="0"/>
      <w:marBottom w:val="0"/>
      <w:divBdr>
        <w:top w:val="none" w:sz="0" w:space="0" w:color="auto"/>
        <w:left w:val="none" w:sz="0" w:space="0" w:color="auto"/>
        <w:bottom w:val="none" w:sz="0" w:space="0" w:color="auto"/>
        <w:right w:val="none" w:sz="0" w:space="0" w:color="auto"/>
      </w:divBdr>
    </w:div>
    <w:div w:id="1687445315">
      <w:bodyDiv w:val="1"/>
      <w:marLeft w:val="0"/>
      <w:marRight w:val="0"/>
      <w:marTop w:val="0"/>
      <w:marBottom w:val="0"/>
      <w:divBdr>
        <w:top w:val="none" w:sz="0" w:space="0" w:color="auto"/>
        <w:left w:val="none" w:sz="0" w:space="0" w:color="auto"/>
        <w:bottom w:val="none" w:sz="0" w:space="0" w:color="auto"/>
        <w:right w:val="none" w:sz="0" w:space="0" w:color="auto"/>
      </w:divBdr>
    </w:div>
    <w:div w:id="1688100485">
      <w:bodyDiv w:val="1"/>
      <w:marLeft w:val="0"/>
      <w:marRight w:val="0"/>
      <w:marTop w:val="0"/>
      <w:marBottom w:val="0"/>
      <w:divBdr>
        <w:top w:val="none" w:sz="0" w:space="0" w:color="auto"/>
        <w:left w:val="none" w:sz="0" w:space="0" w:color="auto"/>
        <w:bottom w:val="none" w:sz="0" w:space="0" w:color="auto"/>
        <w:right w:val="none" w:sz="0" w:space="0" w:color="auto"/>
      </w:divBdr>
    </w:div>
    <w:div w:id="1688798287">
      <w:bodyDiv w:val="1"/>
      <w:marLeft w:val="0"/>
      <w:marRight w:val="0"/>
      <w:marTop w:val="0"/>
      <w:marBottom w:val="0"/>
      <w:divBdr>
        <w:top w:val="none" w:sz="0" w:space="0" w:color="auto"/>
        <w:left w:val="none" w:sz="0" w:space="0" w:color="auto"/>
        <w:bottom w:val="none" w:sz="0" w:space="0" w:color="auto"/>
        <w:right w:val="none" w:sz="0" w:space="0" w:color="auto"/>
      </w:divBdr>
    </w:div>
    <w:div w:id="1688942204">
      <w:bodyDiv w:val="1"/>
      <w:marLeft w:val="0"/>
      <w:marRight w:val="0"/>
      <w:marTop w:val="0"/>
      <w:marBottom w:val="0"/>
      <w:divBdr>
        <w:top w:val="none" w:sz="0" w:space="0" w:color="auto"/>
        <w:left w:val="none" w:sz="0" w:space="0" w:color="auto"/>
        <w:bottom w:val="none" w:sz="0" w:space="0" w:color="auto"/>
        <w:right w:val="none" w:sz="0" w:space="0" w:color="auto"/>
      </w:divBdr>
    </w:div>
    <w:div w:id="1688946059">
      <w:bodyDiv w:val="1"/>
      <w:marLeft w:val="0"/>
      <w:marRight w:val="0"/>
      <w:marTop w:val="0"/>
      <w:marBottom w:val="0"/>
      <w:divBdr>
        <w:top w:val="none" w:sz="0" w:space="0" w:color="auto"/>
        <w:left w:val="none" w:sz="0" w:space="0" w:color="auto"/>
        <w:bottom w:val="none" w:sz="0" w:space="0" w:color="auto"/>
        <w:right w:val="none" w:sz="0" w:space="0" w:color="auto"/>
      </w:divBdr>
    </w:div>
    <w:div w:id="1689016234">
      <w:bodyDiv w:val="1"/>
      <w:marLeft w:val="0"/>
      <w:marRight w:val="0"/>
      <w:marTop w:val="0"/>
      <w:marBottom w:val="0"/>
      <w:divBdr>
        <w:top w:val="none" w:sz="0" w:space="0" w:color="auto"/>
        <w:left w:val="none" w:sz="0" w:space="0" w:color="auto"/>
        <w:bottom w:val="none" w:sz="0" w:space="0" w:color="auto"/>
        <w:right w:val="none" w:sz="0" w:space="0" w:color="auto"/>
      </w:divBdr>
    </w:div>
    <w:div w:id="1689326563">
      <w:bodyDiv w:val="1"/>
      <w:marLeft w:val="0"/>
      <w:marRight w:val="0"/>
      <w:marTop w:val="0"/>
      <w:marBottom w:val="0"/>
      <w:divBdr>
        <w:top w:val="none" w:sz="0" w:space="0" w:color="auto"/>
        <w:left w:val="none" w:sz="0" w:space="0" w:color="auto"/>
        <w:bottom w:val="none" w:sz="0" w:space="0" w:color="auto"/>
        <w:right w:val="none" w:sz="0" w:space="0" w:color="auto"/>
      </w:divBdr>
    </w:div>
    <w:div w:id="1689333925">
      <w:bodyDiv w:val="1"/>
      <w:marLeft w:val="0"/>
      <w:marRight w:val="0"/>
      <w:marTop w:val="0"/>
      <w:marBottom w:val="0"/>
      <w:divBdr>
        <w:top w:val="none" w:sz="0" w:space="0" w:color="auto"/>
        <w:left w:val="none" w:sz="0" w:space="0" w:color="auto"/>
        <w:bottom w:val="none" w:sz="0" w:space="0" w:color="auto"/>
        <w:right w:val="none" w:sz="0" w:space="0" w:color="auto"/>
      </w:divBdr>
    </w:div>
    <w:div w:id="1689520556">
      <w:bodyDiv w:val="1"/>
      <w:marLeft w:val="0"/>
      <w:marRight w:val="0"/>
      <w:marTop w:val="0"/>
      <w:marBottom w:val="0"/>
      <w:divBdr>
        <w:top w:val="none" w:sz="0" w:space="0" w:color="auto"/>
        <w:left w:val="none" w:sz="0" w:space="0" w:color="auto"/>
        <w:bottom w:val="none" w:sz="0" w:space="0" w:color="auto"/>
        <w:right w:val="none" w:sz="0" w:space="0" w:color="auto"/>
      </w:divBdr>
    </w:div>
    <w:div w:id="1690913866">
      <w:bodyDiv w:val="1"/>
      <w:marLeft w:val="0"/>
      <w:marRight w:val="0"/>
      <w:marTop w:val="0"/>
      <w:marBottom w:val="0"/>
      <w:divBdr>
        <w:top w:val="none" w:sz="0" w:space="0" w:color="auto"/>
        <w:left w:val="none" w:sz="0" w:space="0" w:color="auto"/>
        <w:bottom w:val="none" w:sz="0" w:space="0" w:color="auto"/>
        <w:right w:val="none" w:sz="0" w:space="0" w:color="auto"/>
      </w:divBdr>
    </w:div>
    <w:div w:id="1692100646">
      <w:bodyDiv w:val="1"/>
      <w:marLeft w:val="0"/>
      <w:marRight w:val="0"/>
      <w:marTop w:val="0"/>
      <w:marBottom w:val="0"/>
      <w:divBdr>
        <w:top w:val="none" w:sz="0" w:space="0" w:color="auto"/>
        <w:left w:val="none" w:sz="0" w:space="0" w:color="auto"/>
        <w:bottom w:val="none" w:sz="0" w:space="0" w:color="auto"/>
        <w:right w:val="none" w:sz="0" w:space="0" w:color="auto"/>
      </w:divBdr>
    </w:div>
    <w:div w:id="1692142960">
      <w:bodyDiv w:val="1"/>
      <w:marLeft w:val="0"/>
      <w:marRight w:val="0"/>
      <w:marTop w:val="0"/>
      <w:marBottom w:val="0"/>
      <w:divBdr>
        <w:top w:val="none" w:sz="0" w:space="0" w:color="auto"/>
        <w:left w:val="none" w:sz="0" w:space="0" w:color="auto"/>
        <w:bottom w:val="none" w:sz="0" w:space="0" w:color="auto"/>
        <w:right w:val="none" w:sz="0" w:space="0" w:color="auto"/>
      </w:divBdr>
    </w:div>
    <w:div w:id="1693218320">
      <w:bodyDiv w:val="1"/>
      <w:marLeft w:val="0"/>
      <w:marRight w:val="0"/>
      <w:marTop w:val="0"/>
      <w:marBottom w:val="0"/>
      <w:divBdr>
        <w:top w:val="none" w:sz="0" w:space="0" w:color="auto"/>
        <w:left w:val="none" w:sz="0" w:space="0" w:color="auto"/>
        <w:bottom w:val="none" w:sz="0" w:space="0" w:color="auto"/>
        <w:right w:val="none" w:sz="0" w:space="0" w:color="auto"/>
      </w:divBdr>
    </w:div>
    <w:div w:id="1693609908">
      <w:bodyDiv w:val="1"/>
      <w:marLeft w:val="0"/>
      <w:marRight w:val="0"/>
      <w:marTop w:val="0"/>
      <w:marBottom w:val="0"/>
      <w:divBdr>
        <w:top w:val="none" w:sz="0" w:space="0" w:color="auto"/>
        <w:left w:val="none" w:sz="0" w:space="0" w:color="auto"/>
        <w:bottom w:val="none" w:sz="0" w:space="0" w:color="auto"/>
        <w:right w:val="none" w:sz="0" w:space="0" w:color="auto"/>
      </w:divBdr>
    </w:div>
    <w:div w:id="1693648632">
      <w:bodyDiv w:val="1"/>
      <w:marLeft w:val="0"/>
      <w:marRight w:val="0"/>
      <w:marTop w:val="0"/>
      <w:marBottom w:val="0"/>
      <w:divBdr>
        <w:top w:val="none" w:sz="0" w:space="0" w:color="auto"/>
        <w:left w:val="none" w:sz="0" w:space="0" w:color="auto"/>
        <w:bottom w:val="none" w:sz="0" w:space="0" w:color="auto"/>
        <w:right w:val="none" w:sz="0" w:space="0" w:color="auto"/>
      </w:divBdr>
    </w:div>
    <w:div w:id="1693847785">
      <w:bodyDiv w:val="1"/>
      <w:marLeft w:val="0"/>
      <w:marRight w:val="0"/>
      <w:marTop w:val="0"/>
      <w:marBottom w:val="0"/>
      <w:divBdr>
        <w:top w:val="none" w:sz="0" w:space="0" w:color="auto"/>
        <w:left w:val="none" w:sz="0" w:space="0" w:color="auto"/>
        <w:bottom w:val="none" w:sz="0" w:space="0" w:color="auto"/>
        <w:right w:val="none" w:sz="0" w:space="0" w:color="auto"/>
      </w:divBdr>
    </w:div>
    <w:div w:id="1693990869">
      <w:bodyDiv w:val="1"/>
      <w:marLeft w:val="0"/>
      <w:marRight w:val="0"/>
      <w:marTop w:val="0"/>
      <w:marBottom w:val="0"/>
      <w:divBdr>
        <w:top w:val="none" w:sz="0" w:space="0" w:color="auto"/>
        <w:left w:val="none" w:sz="0" w:space="0" w:color="auto"/>
        <w:bottom w:val="none" w:sz="0" w:space="0" w:color="auto"/>
        <w:right w:val="none" w:sz="0" w:space="0" w:color="auto"/>
      </w:divBdr>
    </w:div>
    <w:div w:id="1694838065">
      <w:bodyDiv w:val="1"/>
      <w:marLeft w:val="0"/>
      <w:marRight w:val="0"/>
      <w:marTop w:val="0"/>
      <w:marBottom w:val="0"/>
      <w:divBdr>
        <w:top w:val="none" w:sz="0" w:space="0" w:color="auto"/>
        <w:left w:val="none" w:sz="0" w:space="0" w:color="auto"/>
        <w:bottom w:val="none" w:sz="0" w:space="0" w:color="auto"/>
        <w:right w:val="none" w:sz="0" w:space="0" w:color="auto"/>
      </w:divBdr>
    </w:div>
    <w:div w:id="1695613260">
      <w:bodyDiv w:val="1"/>
      <w:marLeft w:val="0"/>
      <w:marRight w:val="0"/>
      <w:marTop w:val="0"/>
      <w:marBottom w:val="0"/>
      <w:divBdr>
        <w:top w:val="none" w:sz="0" w:space="0" w:color="auto"/>
        <w:left w:val="none" w:sz="0" w:space="0" w:color="auto"/>
        <w:bottom w:val="none" w:sz="0" w:space="0" w:color="auto"/>
        <w:right w:val="none" w:sz="0" w:space="0" w:color="auto"/>
      </w:divBdr>
    </w:div>
    <w:div w:id="1696496073">
      <w:bodyDiv w:val="1"/>
      <w:marLeft w:val="0"/>
      <w:marRight w:val="0"/>
      <w:marTop w:val="0"/>
      <w:marBottom w:val="0"/>
      <w:divBdr>
        <w:top w:val="none" w:sz="0" w:space="0" w:color="auto"/>
        <w:left w:val="none" w:sz="0" w:space="0" w:color="auto"/>
        <w:bottom w:val="none" w:sz="0" w:space="0" w:color="auto"/>
        <w:right w:val="none" w:sz="0" w:space="0" w:color="auto"/>
      </w:divBdr>
    </w:div>
    <w:div w:id="1697005823">
      <w:bodyDiv w:val="1"/>
      <w:marLeft w:val="0"/>
      <w:marRight w:val="0"/>
      <w:marTop w:val="0"/>
      <w:marBottom w:val="0"/>
      <w:divBdr>
        <w:top w:val="none" w:sz="0" w:space="0" w:color="auto"/>
        <w:left w:val="none" w:sz="0" w:space="0" w:color="auto"/>
        <w:bottom w:val="none" w:sz="0" w:space="0" w:color="auto"/>
        <w:right w:val="none" w:sz="0" w:space="0" w:color="auto"/>
      </w:divBdr>
    </w:div>
    <w:div w:id="1698192288">
      <w:bodyDiv w:val="1"/>
      <w:marLeft w:val="0"/>
      <w:marRight w:val="0"/>
      <w:marTop w:val="0"/>
      <w:marBottom w:val="0"/>
      <w:divBdr>
        <w:top w:val="none" w:sz="0" w:space="0" w:color="auto"/>
        <w:left w:val="none" w:sz="0" w:space="0" w:color="auto"/>
        <w:bottom w:val="none" w:sz="0" w:space="0" w:color="auto"/>
        <w:right w:val="none" w:sz="0" w:space="0" w:color="auto"/>
      </w:divBdr>
    </w:div>
    <w:div w:id="1698197159">
      <w:bodyDiv w:val="1"/>
      <w:marLeft w:val="0"/>
      <w:marRight w:val="0"/>
      <w:marTop w:val="0"/>
      <w:marBottom w:val="0"/>
      <w:divBdr>
        <w:top w:val="none" w:sz="0" w:space="0" w:color="auto"/>
        <w:left w:val="none" w:sz="0" w:space="0" w:color="auto"/>
        <w:bottom w:val="none" w:sz="0" w:space="0" w:color="auto"/>
        <w:right w:val="none" w:sz="0" w:space="0" w:color="auto"/>
      </w:divBdr>
    </w:div>
    <w:div w:id="1698657650">
      <w:bodyDiv w:val="1"/>
      <w:marLeft w:val="0"/>
      <w:marRight w:val="0"/>
      <w:marTop w:val="0"/>
      <w:marBottom w:val="0"/>
      <w:divBdr>
        <w:top w:val="none" w:sz="0" w:space="0" w:color="auto"/>
        <w:left w:val="none" w:sz="0" w:space="0" w:color="auto"/>
        <w:bottom w:val="none" w:sz="0" w:space="0" w:color="auto"/>
        <w:right w:val="none" w:sz="0" w:space="0" w:color="auto"/>
      </w:divBdr>
    </w:div>
    <w:div w:id="1698965232">
      <w:bodyDiv w:val="1"/>
      <w:marLeft w:val="0"/>
      <w:marRight w:val="0"/>
      <w:marTop w:val="0"/>
      <w:marBottom w:val="0"/>
      <w:divBdr>
        <w:top w:val="none" w:sz="0" w:space="0" w:color="auto"/>
        <w:left w:val="none" w:sz="0" w:space="0" w:color="auto"/>
        <w:bottom w:val="none" w:sz="0" w:space="0" w:color="auto"/>
        <w:right w:val="none" w:sz="0" w:space="0" w:color="auto"/>
      </w:divBdr>
    </w:div>
    <w:div w:id="1699430524">
      <w:bodyDiv w:val="1"/>
      <w:marLeft w:val="0"/>
      <w:marRight w:val="0"/>
      <w:marTop w:val="0"/>
      <w:marBottom w:val="0"/>
      <w:divBdr>
        <w:top w:val="none" w:sz="0" w:space="0" w:color="auto"/>
        <w:left w:val="none" w:sz="0" w:space="0" w:color="auto"/>
        <w:bottom w:val="none" w:sz="0" w:space="0" w:color="auto"/>
        <w:right w:val="none" w:sz="0" w:space="0" w:color="auto"/>
      </w:divBdr>
    </w:div>
    <w:div w:id="1699549448">
      <w:bodyDiv w:val="1"/>
      <w:marLeft w:val="0"/>
      <w:marRight w:val="0"/>
      <w:marTop w:val="0"/>
      <w:marBottom w:val="0"/>
      <w:divBdr>
        <w:top w:val="none" w:sz="0" w:space="0" w:color="auto"/>
        <w:left w:val="none" w:sz="0" w:space="0" w:color="auto"/>
        <w:bottom w:val="none" w:sz="0" w:space="0" w:color="auto"/>
        <w:right w:val="none" w:sz="0" w:space="0" w:color="auto"/>
      </w:divBdr>
    </w:div>
    <w:div w:id="1700400199">
      <w:bodyDiv w:val="1"/>
      <w:marLeft w:val="0"/>
      <w:marRight w:val="0"/>
      <w:marTop w:val="0"/>
      <w:marBottom w:val="0"/>
      <w:divBdr>
        <w:top w:val="none" w:sz="0" w:space="0" w:color="auto"/>
        <w:left w:val="none" w:sz="0" w:space="0" w:color="auto"/>
        <w:bottom w:val="none" w:sz="0" w:space="0" w:color="auto"/>
        <w:right w:val="none" w:sz="0" w:space="0" w:color="auto"/>
      </w:divBdr>
    </w:div>
    <w:div w:id="1701084195">
      <w:bodyDiv w:val="1"/>
      <w:marLeft w:val="0"/>
      <w:marRight w:val="0"/>
      <w:marTop w:val="0"/>
      <w:marBottom w:val="0"/>
      <w:divBdr>
        <w:top w:val="none" w:sz="0" w:space="0" w:color="auto"/>
        <w:left w:val="none" w:sz="0" w:space="0" w:color="auto"/>
        <w:bottom w:val="none" w:sz="0" w:space="0" w:color="auto"/>
        <w:right w:val="none" w:sz="0" w:space="0" w:color="auto"/>
      </w:divBdr>
    </w:div>
    <w:div w:id="1702508742">
      <w:bodyDiv w:val="1"/>
      <w:marLeft w:val="0"/>
      <w:marRight w:val="0"/>
      <w:marTop w:val="0"/>
      <w:marBottom w:val="0"/>
      <w:divBdr>
        <w:top w:val="none" w:sz="0" w:space="0" w:color="auto"/>
        <w:left w:val="none" w:sz="0" w:space="0" w:color="auto"/>
        <w:bottom w:val="none" w:sz="0" w:space="0" w:color="auto"/>
        <w:right w:val="none" w:sz="0" w:space="0" w:color="auto"/>
      </w:divBdr>
    </w:div>
    <w:div w:id="1703237998">
      <w:bodyDiv w:val="1"/>
      <w:marLeft w:val="0"/>
      <w:marRight w:val="0"/>
      <w:marTop w:val="0"/>
      <w:marBottom w:val="0"/>
      <w:divBdr>
        <w:top w:val="none" w:sz="0" w:space="0" w:color="auto"/>
        <w:left w:val="none" w:sz="0" w:space="0" w:color="auto"/>
        <w:bottom w:val="none" w:sz="0" w:space="0" w:color="auto"/>
        <w:right w:val="none" w:sz="0" w:space="0" w:color="auto"/>
      </w:divBdr>
    </w:div>
    <w:div w:id="1703438790">
      <w:bodyDiv w:val="1"/>
      <w:marLeft w:val="0"/>
      <w:marRight w:val="0"/>
      <w:marTop w:val="0"/>
      <w:marBottom w:val="0"/>
      <w:divBdr>
        <w:top w:val="none" w:sz="0" w:space="0" w:color="auto"/>
        <w:left w:val="none" w:sz="0" w:space="0" w:color="auto"/>
        <w:bottom w:val="none" w:sz="0" w:space="0" w:color="auto"/>
        <w:right w:val="none" w:sz="0" w:space="0" w:color="auto"/>
      </w:divBdr>
    </w:div>
    <w:div w:id="1703479762">
      <w:bodyDiv w:val="1"/>
      <w:marLeft w:val="0"/>
      <w:marRight w:val="0"/>
      <w:marTop w:val="0"/>
      <w:marBottom w:val="0"/>
      <w:divBdr>
        <w:top w:val="none" w:sz="0" w:space="0" w:color="auto"/>
        <w:left w:val="none" w:sz="0" w:space="0" w:color="auto"/>
        <w:bottom w:val="none" w:sz="0" w:space="0" w:color="auto"/>
        <w:right w:val="none" w:sz="0" w:space="0" w:color="auto"/>
      </w:divBdr>
    </w:div>
    <w:div w:id="1703902193">
      <w:bodyDiv w:val="1"/>
      <w:marLeft w:val="0"/>
      <w:marRight w:val="0"/>
      <w:marTop w:val="0"/>
      <w:marBottom w:val="0"/>
      <w:divBdr>
        <w:top w:val="none" w:sz="0" w:space="0" w:color="auto"/>
        <w:left w:val="none" w:sz="0" w:space="0" w:color="auto"/>
        <w:bottom w:val="none" w:sz="0" w:space="0" w:color="auto"/>
        <w:right w:val="none" w:sz="0" w:space="0" w:color="auto"/>
      </w:divBdr>
    </w:div>
    <w:div w:id="1706522481">
      <w:bodyDiv w:val="1"/>
      <w:marLeft w:val="0"/>
      <w:marRight w:val="0"/>
      <w:marTop w:val="0"/>
      <w:marBottom w:val="0"/>
      <w:divBdr>
        <w:top w:val="none" w:sz="0" w:space="0" w:color="auto"/>
        <w:left w:val="none" w:sz="0" w:space="0" w:color="auto"/>
        <w:bottom w:val="none" w:sz="0" w:space="0" w:color="auto"/>
        <w:right w:val="none" w:sz="0" w:space="0" w:color="auto"/>
      </w:divBdr>
    </w:div>
    <w:div w:id="1706833235">
      <w:bodyDiv w:val="1"/>
      <w:marLeft w:val="0"/>
      <w:marRight w:val="0"/>
      <w:marTop w:val="0"/>
      <w:marBottom w:val="0"/>
      <w:divBdr>
        <w:top w:val="none" w:sz="0" w:space="0" w:color="auto"/>
        <w:left w:val="none" w:sz="0" w:space="0" w:color="auto"/>
        <w:bottom w:val="none" w:sz="0" w:space="0" w:color="auto"/>
        <w:right w:val="none" w:sz="0" w:space="0" w:color="auto"/>
      </w:divBdr>
    </w:div>
    <w:div w:id="1707020520">
      <w:bodyDiv w:val="1"/>
      <w:marLeft w:val="0"/>
      <w:marRight w:val="0"/>
      <w:marTop w:val="0"/>
      <w:marBottom w:val="0"/>
      <w:divBdr>
        <w:top w:val="none" w:sz="0" w:space="0" w:color="auto"/>
        <w:left w:val="none" w:sz="0" w:space="0" w:color="auto"/>
        <w:bottom w:val="none" w:sz="0" w:space="0" w:color="auto"/>
        <w:right w:val="none" w:sz="0" w:space="0" w:color="auto"/>
      </w:divBdr>
    </w:div>
    <w:div w:id="1707409739">
      <w:bodyDiv w:val="1"/>
      <w:marLeft w:val="0"/>
      <w:marRight w:val="0"/>
      <w:marTop w:val="0"/>
      <w:marBottom w:val="0"/>
      <w:divBdr>
        <w:top w:val="none" w:sz="0" w:space="0" w:color="auto"/>
        <w:left w:val="none" w:sz="0" w:space="0" w:color="auto"/>
        <w:bottom w:val="none" w:sz="0" w:space="0" w:color="auto"/>
        <w:right w:val="none" w:sz="0" w:space="0" w:color="auto"/>
      </w:divBdr>
    </w:div>
    <w:div w:id="1707439175">
      <w:bodyDiv w:val="1"/>
      <w:marLeft w:val="0"/>
      <w:marRight w:val="0"/>
      <w:marTop w:val="0"/>
      <w:marBottom w:val="0"/>
      <w:divBdr>
        <w:top w:val="none" w:sz="0" w:space="0" w:color="auto"/>
        <w:left w:val="none" w:sz="0" w:space="0" w:color="auto"/>
        <w:bottom w:val="none" w:sz="0" w:space="0" w:color="auto"/>
        <w:right w:val="none" w:sz="0" w:space="0" w:color="auto"/>
      </w:divBdr>
    </w:div>
    <w:div w:id="1707868820">
      <w:bodyDiv w:val="1"/>
      <w:marLeft w:val="0"/>
      <w:marRight w:val="0"/>
      <w:marTop w:val="0"/>
      <w:marBottom w:val="0"/>
      <w:divBdr>
        <w:top w:val="none" w:sz="0" w:space="0" w:color="auto"/>
        <w:left w:val="none" w:sz="0" w:space="0" w:color="auto"/>
        <w:bottom w:val="none" w:sz="0" w:space="0" w:color="auto"/>
        <w:right w:val="none" w:sz="0" w:space="0" w:color="auto"/>
      </w:divBdr>
    </w:div>
    <w:div w:id="1708025620">
      <w:bodyDiv w:val="1"/>
      <w:marLeft w:val="0"/>
      <w:marRight w:val="0"/>
      <w:marTop w:val="0"/>
      <w:marBottom w:val="0"/>
      <w:divBdr>
        <w:top w:val="none" w:sz="0" w:space="0" w:color="auto"/>
        <w:left w:val="none" w:sz="0" w:space="0" w:color="auto"/>
        <w:bottom w:val="none" w:sz="0" w:space="0" w:color="auto"/>
        <w:right w:val="none" w:sz="0" w:space="0" w:color="auto"/>
      </w:divBdr>
    </w:div>
    <w:div w:id="1709338106">
      <w:bodyDiv w:val="1"/>
      <w:marLeft w:val="0"/>
      <w:marRight w:val="0"/>
      <w:marTop w:val="0"/>
      <w:marBottom w:val="0"/>
      <w:divBdr>
        <w:top w:val="none" w:sz="0" w:space="0" w:color="auto"/>
        <w:left w:val="none" w:sz="0" w:space="0" w:color="auto"/>
        <w:bottom w:val="none" w:sz="0" w:space="0" w:color="auto"/>
        <w:right w:val="none" w:sz="0" w:space="0" w:color="auto"/>
      </w:divBdr>
    </w:div>
    <w:div w:id="1709644216">
      <w:bodyDiv w:val="1"/>
      <w:marLeft w:val="0"/>
      <w:marRight w:val="0"/>
      <w:marTop w:val="0"/>
      <w:marBottom w:val="0"/>
      <w:divBdr>
        <w:top w:val="none" w:sz="0" w:space="0" w:color="auto"/>
        <w:left w:val="none" w:sz="0" w:space="0" w:color="auto"/>
        <w:bottom w:val="none" w:sz="0" w:space="0" w:color="auto"/>
        <w:right w:val="none" w:sz="0" w:space="0" w:color="auto"/>
      </w:divBdr>
    </w:div>
    <w:div w:id="1709790624">
      <w:bodyDiv w:val="1"/>
      <w:marLeft w:val="0"/>
      <w:marRight w:val="0"/>
      <w:marTop w:val="0"/>
      <w:marBottom w:val="0"/>
      <w:divBdr>
        <w:top w:val="none" w:sz="0" w:space="0" w:color="auto"/>
        <w:left w:val="none" w:sz="0" w:space="0" w:color="auto"/>
        <w:bottom w:val="none" w:sz="0" w:space="0" w:color="auto"/>
        <w:right w:val="none" w:sz="0" w:space="0" w:color="auto"/>
      </w:divBdr>
    </w:div>
    <w:div w:id="1710229199">
      <w:bodyDiv w:val="1"/>
      <w:marLeft w:val="0"/>
      <w:marRight w:val="0"/>
      <w:marTop w:val="0"/>
      <w:marBottom w:val="0"/>
      <w:divBdr>
        <w:top w:val="none" w:sz="0" w:space="0" w:color="auto"/>
        <w:left w:val="none" w:sz="0" w:space="0" w:color="auto"/>
        <w:bottom w:val="none" w:sz="0" w:space="0" w:color="auto"/>
        <w:right w:val="none" w:sz="0" w:space="0" w:color="auto"/>
      </w:divBdr>
    </w:div>
    <w:div w:id="1710564550">
      <w:bodyDiv w:val="1"/>
      <w:marLeft w:val="0"/>
      <w:marRight w:val="0"/>
      <w:marTop w:val="0"/>
      <w:marBottom w:val="0"/>
      <w:divBdr>
        <w:top w:val="none" w:sz="0" w:space="0" w:color="auto"/>
        <w:left w:val="none" w:sz="0" w:space="0" w:color="auto"/>
        <w:bottom w:val="none" w:sz="0" w:space="0" w:color="auto"/>
        <w:right w:val="none" w:sz="0" w:space="0" w:color="auto"/>
      </w:divBdr>
    </w:div>
    <w:div w:id="1711372699">
      <w:bodyDiv w:val="1"/>
      <w:marLeft w:val="0"/>
      <w:marRight w:val="0"/>
      <w:marTop w:val="0"/>
      <w:marBottom w:val="0"/>
      <w:divBdr>
        <w:top w:val="none" w:sz="0" w:space="0" w:color="auto"/>
        <w:left w:val="none" w:sz="0" w:space="0" w:color="auto"/>
        <w:bottom w:val="none" w:sz="0" w:space="0" w:color="auto"/>
        <w:right w:val="none" w:sz="0" w:space="0" w:color="auto"/>
      </w:divBdr>
    </w:div>
    <w:div w:id="1711612363">
      <w:bodyDiv w:val="1"/>
      <w:marLeft w:val="0"/>
      <w:marRight w:val="0"/>
      <w:marTop w:val="0"/>
      <w:marBottom w:val="0"/>
      <w:divBdr>
        <w:top w:val="none" w:sz="0" w:space="0" w:color="auto"/>
        <w:left w:val="none" w:sz="0" w:space="0" w:color="auto"/>
        <w:bottom w:val="none" w:sz="0" w:space="0" w:color="auto"/>
        <w:right w:val="none" w:sz="0" w:space="0" w:color="auto"/>
      </w:divBdr>
    </w:div>
    <w:div w:id="1711832540">
      <w:bodyDiv w:val="1"/>
      <w:marLeft w:val="0"/>
      <w:marRight w:val="0"/>
      <w:marTop w:val="0"/>
      <w:marBottom w:val="0"/>
      <w:divBdr>
        <w:top w:val="none" w:sz="0" w:space="0" w:color="auto"/>
        <w:left w:val="none" w:sz="0" w:space="0" w:color="auto"/>
        <w:bottom w:val="none" w:sz="0" w:space="0" w:color="auto"/>
        <w:right w:val="none" w:sz="0" w:space="0" w:color="auto"/>
      </w:divBdr>
    </w:div>
    <w:div w:id="1712336722">
      <w:bodyDiv w:val="1"/>
      <w:marLeft w:val="0"/>
      <w:marRight w:val="0"/>
      <w:marTop w:val="0"/>
      <w:marBottom w:val="0"/>
      <w:divBdr>
        <w:top w:val="none" w:sz="0" w:space="0" w:color="auto"/>
        <w:left w:val="none" w:sz="0" w:space="0" w:color="auto"/>
        <w:bottom w:val="none" w:sz="0" w:space="0" w:color="auto"/>
        <w:right w:val="none" w:sz="0" w:space="0" w:color="auto"/>
      </w:divBdr>
    </w:div>
    <w:div w:id="1712724197">
      <w:bodyDiv w:val="1"/>
      <w:marLeft w:val="0"/>
      <w:marRight w:val="0"/>
      <w:marTop w:val="0"/>
      <w:marBottom w:val="0"/>
      <w:divBdr>
        <w:top w:val="none" w:sz="0" w:space="0" w:color="auto"/>
        <w:left w:val="none" w:sz="0" w:space="0" w:color="auto"/>
        <w:bottom w:val="none" w:sz="0" w:space="0" w:color="auto"/>
        <w:right w:val="none" w:sz="0" w:space="0" w:color="auto"/>
      </w:divBdr>
    </w:div>
    <w:div w:id="1713113165">
      <w:bodyDiv w:val="1"/>
      <w:marLeft w:val="0"/>
      <w:marRight w:val="0"/>
      <w:marTop w:val="0"/>
      <w:marBottom w:val="0"/>
      <w:divBdr>
        <w:top w:val="none" w:sz="0" w:space="0" w:color="auto"/>
        <w:left w:val="none" w:sz="0" w:space="0" w:color="auto"/>
        <w:bottom w:val="none" w:sz="0" w:space="0" w:color="auto"/>
        <w:right w:val="none" w:sz="0" w:space="0" w:color="auto"/>
      </w:divBdr>
    </w:div>
    <w:div w:id="1713648714">
      <w:bodyDiv w:val="1"/>
      <w:marLeft w:val="0"/>
      <w:marRight w:val="0"/>
      <w:marTop w:val="0"/>
      <w:marBottom w:val="0"/>
      <w:divBdr>
        <w:top w:val="none" w:sz="0" w:space="0" w:color="auto"/>
        <w:left w:val="none" w:sz="0" w:space="0" w:color="auto"/>
        <w:bottom w:val="none" w:sz="0" w:space="0" w:color="auto"/>
        <w:right w:val="none" w:sz="0" w:space="0" w:color="auto"/>
      </w:divBdr>
    </w:div>
    <w:div w:id="1714500119">
      <w:bodyDiv w:val="1"/>
      <w:marLeft w:val="0"/>
      <w:marRight w:val="0"/>
      <w:marTop w:val="0"/>
      <w:marBottom w:val="0"/>
      <w:divBdr>
        <w:top w:val="none" w:sz="0" w:space="0" w:color="auto"/>
        <w:left w:val="none" w:sz="0" w:space="0" w:color="auto"/>
        <w:bottom w:val="none" w:sz="0" w:space="0" w:color="auto"/>
        <w:right w:val="none" w:sz="0" w:space="0" w:color="auto"/>
      </w:divBdr>
    </w:div>
    <w:div w:id="1714885810">
      <w:bodyDiv w:val="1"/>
      <w:marLeft w:val="0"/>
      <w:marRight w:val="0"/>
      <w:marTop w:val="0"/>
      <w:marBottom w:val="0"/>
      <w:divBdr>
        <w:top w:val="none" w:sz="0" w:space="0" w:color="auto"/>
        <w:left w:val="none" w:sz="0" w:space="0" w:color="auto"/>
        <w:bottom w:val="none" w:sz="0" w:space="0" w:color="auto"/>
        <w:right w:val="none" w:sz="0" w:space="0" w:color="auto"/>
      </w:divBdr>
    </w:div>
    <w:div w:id="1715885784">
      <w:bodyDiv w:val="1"/>
      <w:marLeft w:val="0"/>
      <w:marRight w:val="0"/>
      <w:marTop w:val="0"/>
      <w:marBottom w:val="0"/>
      <w:divBdr>
        <w:top w:val="none" w:sz="0" w:space="0" w:color="auto"/>
        <w:left w:val="none" w:sz="0" w:space="0" w:color="auto"/>
        <w:bottom w:val="none" w:sz="0" w:space="0" w:color="auto"/>
        <w:right w:val="none" w:sz="0" w:space="0" w:color="auto"/>
      </w:divBdr>
    </w:div>
    <w:div w:id="1716194021">
      <w:bodyDiv w:val="1"/>
      <w:marLeft w:val="0"/>
      <w:marRight w:val="0"/>
      <w:marTop w:val="0"/>
      <w:marBottom w:val="0"/>
      <w:divBdr>
        <w:top w:val="none" w:sz="0" w:space="0" w:color="auto"/>
        <w:left w:val="none" w:sz="0" w:space="0" w:color="auto"/>
        <w:bottom w:val="none" w:sz="0" w:space="0" w:color="auto"/>
        <w:right w:val="none" w:sz="0" w:space="0" w:color="auto"/>
      </w:divBdr>
    </w:div>
    <w:div w:id="1716655727">
      <w:bodyDiv w:val="1"/>
      <w:marLeft w:val="0"/>
      <w:marRight w:val="0"/>
      <w:marTop w:val="0"/>
      <w:marBottom w:val="0"/>
      <w:divBdr>
        <w:top w:val="none" w:sz="0" w:space="0" w:color="auto"/>
        <w:left w:val="none" w:sz="0" w:space="0" w:color="auto"/>
        <w:bottom w:val="none" w:sz="0" w:space="0" w:color="auto"/>
        <w:right w:val="none" w:sz="0" w:space="0" w:color="auto"/>
      </w:divBdr>
    </w:div>
    <w:div w:id="1716659877">
      <w:bodyDiv w:val="1"/>
      <w:marLeft w:val="0"/>
      <w:marRight w:val="0"/>
      <w:marTop w:val="0"/>
      <w:marBottom w:val="0"/>
      <w:divBdr>
        <w:top w:val="none" w:sz="0" w:space="0" w:color="auto"/>
        <w:left w:val="none" w:sz="0" w:space="0" w:color="auto"/>
        <w:bottom w:val="none" w:sz="0" w:space="0" w:color="auto"/>
        <w:right w:val="none" w:sz="0" w:space="0" w:color="auto"/>
      </w:divBdr>
    </w:div>
    <w:div w:id="1717660664">
      <w:bodyDiv w:val="1"/>
      <w:marLeft w:val="0"/>
      <w:marRight w:val="0"/>
      <w:marTop w:val="0"/>
      <w:marBottom w:val="0"/>
      <w:divBdr>
        <w:top w:val="none" w:sz="0" w:space="0" w:color="auto"/>
        <w:left w:val="none" w:sz="0" w:space="0" w:color="auto"/>
        <w:bottom w:val="none" w:sz="0" w:space="0" w:color="auto"/>
        <w:right w:val="none" w:sz="0" w:space="0" w:color="auto"/>
      </w:divBdr>
    </w:div>
    <w:div w:id="1718317815">
      <w:bodyDiv w:val="1"/>
      <w:marLeft w:val="0"/>
      <w:marRight w:val="0"/>
      <w:marTop w:val="0"/>
      <w:marBottom w:val="0"/>
      <w:divBdr>
        <w:top w:val="none" w:sz="0" w:space="0" w:color="auto"/>
        <w:left w:val="none" w:sz="0" w:space="0" w:color="auto"/>
        <w:bottom w:val="none" w:sz="0" w:space="0" w:color="auto"/>
        <w:right w:val="none" w:sz="0" w:space="0" w:color="auto"/>
      </w:divBdr>
    </w:div>
    <w:div w:id="1718436656">
      <w:bodyDiv w:val="1"/>
      <w:marLeft w:val="0"/>
      <w:marRight w:val="0"/>
      <w:marTop w:val="0"/>
      <w:marBottom w:val="0"/>
      <w:divBdr>
        <w:top w:val="none" w:sz="0" w:space="0" w:color="auto"/>
        <w:left w:val="none" w:sz="0" w:space="0" w:color="auto"/>
        <w:bottom w:val="none" w:sz="0" w:space="0" w:color="auto"/>
        <w:right w:val="none" w:sz="0" w:space="0" w:color="auto"/>
      </w:divBdr>
    </w:div>
    <w:div w:id="1719010397">
      <w:bodyDiv w:val="1"/>
      <w:marLeft w:val="0"/>
      <w:marRight w:val="0"/>
      <w:marTop w:val="0"/>
      <w:marBottom w:val="0"/>
      <w:divBdr>
        <w:top w:val="none" w:sz="0" w:space="0" w:color="auto"/>
        <w:left w:val="none" w:sz="0" w:space="0" w:color="auto"/>
        <w:bottom w:val="none" w:sz="0" w:space="0" w:color="auto"/>
        <w:right w:val="none" w:sz="0" w:space="0" w:color="auto"/>
      </w:divBdr>
    </w:div>
    <w:div w:id="1719012653">
      <w:bodyDiv w:val="1"/>
      <w:marLeft w:val="0"/>
      <w:marRight w:val="0"/>
      <w:marTop w:val="0"/>
      <w:marBottom w:val="0"/>
      <w:divBdr>
        <w:top w:val="none" w:sz="0" w:space="0" w:color="auto"/>
        <w:left w:val="none" w:sz="0" w:space="0" w:color="auto"/>
        <w:bottom w:val="none" w:sz="0" w:space="0" w:color="auto"/>
        <w:right w:val="none" w:sz="0" w:space="0" w:color="auto"/>
      </w:divBdr>
    </w:div>
    <w:div w:id="1719358136">
      <w:bodyDiv w:val="1"/>
      <w:marLeft w:val="0"/>
      <w:marRight w:val="0"/>
      <w:marTop w:val="0"/>
      <w:marBottom w:val="0"/>
      <w:divBdr>
        <w:top w:val="none" w:sz="0" w:space="0" w:color="auto"/>
        <w:left w:val="none" w:sz="0" w:space="0" w:color="auto"/>
        <w:bottom w:val="none" w:sz="0" w:space="0" w:color="auto"/>
        <w:right w:val="none" w:sz="0" w:space="0" w:color="auto"/>
      </w:divBdr>
    </w:div>
    <w:div w:id="1720548159">
      <w:bodyDiv w:val="1"/>
      <w:marLeft w:val="0"/>
      <w:marRight w:val="0"/>
      <w:marTop w:val="0"/>
      <w:marBottom w:val="0"/>
      <w:divBdr>
        <w:top w:val="none" w:sz="0" w:space="0" w:color="auto"/>
        <w:left w:val="none" w:sz="0" w:space="0" w:color="auto"/>
        <w:bottom w:val="none" w:sz="0" w:space="0" w:color="auto"/>
        <w:right w:val="none" w:sz="0" w:space="0" w:color="auto"/>
      </w:divBdr>
    </w:div>
    <w:div w:id="1721246291">
      <w:bodyDiv w:val="1"/>
      <w:marLeft w:val="0"/>
      <w:marRight w:val="0"/>
      <w:marTop w:val="0"/>
      <w:marBottom w:val="0"/>
      <w:divBdr>
        <w:top w:val="none" w:sz="0" w:space="0" w:color="auto"/>
        <w:left w:val="none" w:sz="0" w:space="0" w:color="auto"/>
        <w:bottom w:val="none" w:sz="0" w:space="0" w:color="auto"/>
        <w:right w:val="none" w:sz="0" w:space="0" w:color="auto"/>
      </w:divBdr>
    </w:div>
    <w:div w:id="1721518544">
      <w:bodyDiv w:val="1"/>
      <w:marLeft w:val="0"/>
      <w:marRight w:val="0"/>
      <w:marTop w:val="0"/>
      <w:marBottom w:val="0"/>
      <w:divBdr>
        <w:top w:val="none" w:sz="0" w:space="0" w:color="auto"/>
        <w:left w:val="none" w:sz="0" w:space="0" w:color="auto"/>
        <w:bottom w:val="none" w:sz="0" w:space="0" w:color="auto"/>
        <w:right w:val="none" w:sz="0" w:space="0" w:color="auto"/>
      </w:divBdr>
    </w:div>
    <w:div w:id="1721981740">
      <w:bodyDiv w:val="1"/>
      <w:marLeft w:val="0"/>
      <w:marRight w:val="0"/>
      <w:marTop w:val="0"/>
      <w:marBottom w:val="0"/>
      <w:divBdr>
        <w:top w:val="none" w:sz="0" w:space="0" w:color="auto"/>
        <w:left w:val="none" w:sz="0" w:space="0" w:color="auto"/>
        <w:bottom w:val="none" w:sz="0" w:space="0" w:color="auto"/>
        <w:right w:val="none" w:sz="0" w:space="0" w:color="auto"/>
      </w:divBdr>
    </w:div>
    <w:div w:id="1722090378">
      <w:bodyDiv w:val="1"/>
      <w:marLeft w:val="0"/>
      <w:marRight w:val="0"/>
      <w:marTop w:val="0"/>
      <w:marBottom w:val="0"/>
      <w:divBdr>
        <w:top w:val="none" w:sz="0" w:space="0" w:color="auto"/>
        <w:left w:val="none" w:sz="0" w:space="0" w:color="auto"/>
        <w:bottom w:val="none" w:sz="0" w:space="0" w:color="auto"/>
        <w:right w:val="none" w:sz="0" w:space="0" w:color="auto"/>
      </w:divBdr>
    </w:div>
    <w:div w:id="1722636215">
      <w:bodyDiv w:val="1"/>
      <w:marLeft w:val="0"/>
      <w:marRight w:val="0"/>
      <w:marTop w:val="0"/>
      <w:marBottom w:val="0"/>
      <w:divBdr>
        <w:top w:val="none" w:sz="0" w:space="0" w:color="auto"/>
        <w:left w:val="none" w:sz="0" w:space="0" w:color="auto"/>
        <w:bottom w:val="none" w:sz="0" w:space="0" w:color="auto"/>
        <w:right w:val="none" w:sz="0" w:space="0" w:color="auto"/>
      </w:divBdr>
    </w:div>
    <w:div w:id="1722828340">
      <w:bodyDiv w:val="1"/>
      <w:marLeft w:val="0"/>
      <w:marRight w:val="0"/>
      <w:marTop w:val="0"/>
      <w:marBottom w:val="0"/>
      <w:divBdr>
        <w:top w:val="none" w:sz="0" w:space="0" w:color="auto"/>
        <w:left w:val="none" w:sz="0" w:space="0" w:color="auto"/>
        <w:bottom w:val="none" w:sz="0" w:space="0" w:color="auto"/>
        <w:right w:val="none" w:sz="0" w:space="0" w:color="auto"/>
      </w:divBdr>
    </w:div>
    <w:div w:id="1723023306">
      <w:bodyDiv w:val="1"/>
      <w:marLeft w:val="0"/>
      <w:marRight w:val="0"/>
      <w:marTop w:val="0"/>
      <w:marBottom w:val="0"/>
      <w:divBdr>
        <w:top w:val="none" w:sz="0" w:space="0" w:color="auto"/>
        <w:left w:val="none" w:sz="0" w:space="0" w:color="auto"/>
        <w:bottom w:val="none" w:sz="0" w:space="0" w:color="auto"/>
        <w:right w:val="none" w:sz="0" w:space="0" w:color="auto"/>
      </w:divBdr>
    </w:div>
    <w:div w:id="1723098816">
      <w:bodyDiv w:val="1"/>
      <w:marLeft w:val="0"/>
      <w:marRight w:val="0"/>
      <w:marTop w:val="0"/>
      <w:marBottom w:val="0"/>
      <w:divBdr>
        <w:top w:val="none" w:sz="0" w:space="0" w:color="auto"/>
        <w:left w:val="none" w:sz="0" w:space="0" w:color="auto"/>
        <w:bottom w:val="none" w:sz="0" w:space="0" w:color="auto"/>
        <w:right w:val="none" w:sz="0" w:space="0" w:color="auto"/>
      </w:divBdr>
    </w:div>
    <w:div w:id="1723361564">
      <w:bodyDiv w:val="1"/>
      <w:marLeft w:val="0"/>
      <w:marRight w:val="0"/>
      <w:marTop w:val="0"/>
      <w:marBottom w:val="0"/>
      <w:divBdr>
        <w:top w:val="none" w:sz="0" w:space="0" w:color="auto"/>
        <w:left w:val="none" w:sz="0" w:space="0" w:color="auto"/>
        <w:bottom w:val="none" w:sz="0" w:space="0" w:color="auto"/>
        <w:right w:val="none" w:sz="0" w:space="0" w:color="auto"/>
      </w:divBdr>
    </w:div>
    <w:div w:id="1724333364">
      <w:bodyDiv w:val="1"/>
      <w:marLeft w:val="0"/>
      <w:marRight w:val="0"/>
      <w:marTop w:val="0"/>
      <w:marBottom w:val="0"/>
      <w:divBdr>
        <w:top w:val="none" w:sz="0" w:space="0" w:color="auto"/>
        <w:left w:val="none" w:sz="0" w:space="0" w:color="auto"/>
        <w:bottom w:val="none" w:sz="0" w:space="0" w:color="auto"/>
        <w:right w:val="none" w:sz="0" w:space="0" w:color="auto"/>
      </w:divBdr>
    </w:div>
    <w:div w:id="1724518275">
      <w:bodyDiv w:val="1"/>
      <w:marLeft w:val="0"/>
      <w:marRight w:val="0"/>
      <w:marTop w:val="0"/>
      <w:marBottom w:val="0"/>
      <w:divBdr>
        <w:top w:val="none" w:sz="0" w:space="0" w:color="auto"/>
        <w:left w:val="none" w:sz="0" w:space="0" w:color="auto"/>
        <w:bottom w:val="none" w:sz="0" w:space="0" w:color="auto"/>
        <w:right w:val="none" w:sz="0" w:space="0" w:color="auto"/>
      </w:divBdr>
    </w:div>
    <w:div w:id="1724981128">
      <w:bodyDiv w:val="1"/>
      <w:marLeft w:val="0"/>
      <w:marRight w:val="0"/>
      <w:marTop w:val="0"/>
      <w:marBottom w:val="0"/>
      <w:divBdr>
        <w:top w:val="none" w:sz="0" w:space="0" w:color="auto"/>
        <w:left w:val="none" w:sz="0" w:space="0" w:color="auto"/>
        <w:bottom w:val="none" w:sz="0" w:space="0" w:color="auto"/>
        <w:right w:val="none" w:sz="0" w:space="0" w:color="auto"/>
      </w:divBdr>
    </w:div>
    <w:div w:id="1726099089">
      <w:bodyDiv w:val="1"/>
      <w:marLeft w:val="0"/>
      <w:marRight w:val="0"/>
      <w:marTop w:val="0"/>
      <w:marBottom w:val="0"/>
      <w:divBdr>
        <w:top w:val="none" w:sz="0" w:space="0" w:color="auto"/>
        <w:left w:val="none" w:sz="0" w:space="0" w:color="auto"/>
        <w:bottom w:val="none" w:sz="0" w:space="0" w:color="auto"/>
        <w:right w:val="none" w:sz="0" w:space="0" w:color="auto"/>
      </w:divBdr>
    </w:div>
    <w:div w:id="1726446015">
      <w:bodyDiv w:val="1"/>
      <w:marLeft w:val="0"/>
      <w:marRight w:val="0"/>
      <w:marTop w:val="0"/>
      <w:marBottom w:val="0"/>
      <w:divBdr>
        <w:top w:val="none" w:sz="0" w:space="0" w:color="auto"/>
        <w:left w:val="none" w:sz="0" w:space="0" w:color="auto"/>
        <w:bottom w:val="none" w:sz="0" w:space="0" w:color="auto"/>
        <w:right w:val="none" w:sz="0" w:space="0" w:color="auto"/>
      </w:divBdr>
    </w:div>
    <w:div w:id="1726563434">
      <w:bodyDiv w:val="1"/>
      <w:marLeft w:val="0"/>
      <w:marRight w:val="0"/>
      <w:marTop w:val="0"/>
      <w:marBottom w:val="0"/>
      <w:divBdr>
        <w:top w:val="none" w:sz="0" w:space="0" w:color="auto"/>
        <w:left w:val="none" w:sz="0" w:space="0" w:color="auto"/>
        <w:bottom w:val="none" w:sz="0" w:space="0" w:color="auto"/>
        <w:right w:val="none" w:sz="0" w:space="0" w:color="auto"/>
      </w:divBdr>
    </w:div>
    <w:div w:id="1727290602">
      <w:bodyDiv w:val="1"/>
      <w:marLeft w:val="0"/>
      <w:marRight w:val="0"/>
      <w:marTop w:val="0"/>
      <w:marBottom w:val="0"/>
      <w:divBdr>
        <w:top w:val="none" w:sz="0" w:space="0" w:color="auto"/>
        <w:left w:val="none" w:sz="0" w:space="0" w:color="auto"/>
        <w:bottom w:val="none" w:sz="0" w:space="0" w:color="auto"/>
        <w:right w:val="none" w:sz="0" w:space="0" w:color="auto"/>
      </w:divBdr>
    </w:div>
    <w:div w:id="1727602742">
      <w:bodyDiv w:val="1"/>
      <w:marLeft w:val="0"/>
      <w:marRight w:val="0"/>
      <w:marTop w:val="0"/>
      <w:marBottom w:val="0"/>
      <w:divBdr>
        <w:top w:val="none" w:sz="0" w:space="0" w:color="auto"/>
        <w:left w:val="none" w:sz="0" w:space="0" w:color="auto"/>
        <w:bottom w:val="none" w:sz="0" w:space="0" w:color="auto"/>
        <w:right w:val="none" w:sz="0" w:space="0" w:color="auto"/>
      </w:divBdr>
    </w:div>
    <w:div w:id="1728452469">
      <w:bodyDiv w:val="1"/>
      <w:marLeft w:val="0"/>
      <w:marRight w:val="0"/>
      <w:marTop w:val="0"/>
      <w:marBottom w:val="0"/>
      <w:divBdr>
        <w:top w:val="none" w:sz="0" w:space="0" w:color="auto"/>
        <w:left w:val="none" w:sz="0" w:space="0" w:color="auto"/>
        <w:bottom w:val="none" w:sz="0" w:space="0" w:color="auto"/>
        <w:right w:val="none" w:sz="0" w:space="0" w:color="auto"/>
      </w:divBdr>
    </w:div>
    <w:div w:id="1728727264">
      <w:bodyDiv w:val="1"/>
      <w:marLeft w:val="0"/>
      <w:marRight w:val="0"/>
      <w:marTop w:val="0"/>
      <w:marBottom w:val="0"/>
      <w:divBdr>
        <w:top w:val="none" w:sz="0" w:space="0" w:color="auto"/>
        <w:left w:val="none" w:sz="0" w:space="0" w:color="auto"/>
        <w:bottom w:val="none" w:sz="0" w:space="0" w:color="auto"/>
        <w:right w:val="none" w:sz="0" w:space="0" w:color="auto"/>
      </w:divBdr>
    </w:div>
    <w:div w:id="1728991440">
      <w:bodyDiv w:val="1"/>
      <w:marLeft w:val="0"/>
      <w:marRight w:val="0"/>
      <w:marTop w:val="0"/>
      <w:marBottom w:val="0"/>
      <w:divBdr>
        <w:top w:val="none" w:sz="0" w:space="0" w:color="auto"/>
        <w:left w:val="none" w:sz="0" w:space="0" w:color="auto"/>
        <w:bottom w:val="none" w:sz="0" w:space="0" w:color="auto"/>
        <w:right w:val="none" w:sz="0" w:space="0" w:color="auto"/>
      </w:divBdr>
    </w:div>
    <w:div w:id="1729646248">
      <w:bodyDiv w:val="1"/>
      <w:marLeft w:val="0"/>
      <w:marRight w:val="0"/>
      <w:marTop w:val="0"/>
      <w:marBottom w:val="0"/>
      <w:divBdr>
        <w:top w:val="none" w:sz="0" w:space="0" w:color="auto"/>
        <w:left w:val="none" w:sz="0" w:space="0" w:color="auto"/>
        <w:bottom w:val="none" w:sz="0" w:space="0" w:color="auto"/>
        <w:right w:val="none" w:sz="0" w:space="0" w:color="auto"/>
      </w:divBdr>
    </w:div>
    <w:div w:id="1729959641">
      <w:bodyDiv w:val="1"/>
      <w:marLeft w:val="0"/>
      <w:marRight w:val="0"/>
      <w:marTop w:val="0"/>
      <w:marBottom w:val="0"/>
      <w:divBdr>
        <w:top w:val="none" w:sz="0" w:space="0" w:color="auto"/>
        <w:left w:val="none" w:sz="0" w:space="0" w:color="auto"/>
        <w:bottom w:val="none" w:sz="0" w:space="0" w:color="auto"/>
        <w:right w:val="none" w:sz="0" w:space="0" w:color="auto"/>
      </w:divBdr>
    </w:div>
    <w:div w:id="1730105038">
      <w:bodyDiv w:val="1"/>
      <w:marLeft w:val="0"/>
      <w:marRight w:val="0"/>
      <w:marTop w:val="0"/>
      <w:marBottom w:val="0"/>
      <w:divBdr>
        <w:top w:val="none" w:sz="0" w:space="0" w:color="auto"/>
        <w:left w:val="none" w:sz="0" w:space="0" w:color="auto"/>
        <w:bottom w:val="none" w:sz="0" w:space="0" w:color="auto"/>
        <w:right w:val="none" w:sz="0" w:space="0" w:color="auto"/>
      </w:divBdr>
    </w:div>
    <w:div w:id="1730613920">
      <w:bodyDiv w:val="1"/>
      <w:marLeft w:val="0"/>
      <w:marRight w:val="0"/>
      <w:marTop w:val="0"/>
      <w:marBottom w:val="0"/>
      <w:divBdr>
        <w:top w:val="none" w:sz="0" w:space="0" w:color="auto"/>
        <w:left w:val="none" w:sz="0" w:space="0" w:color="auto"/>
        <w:bottom w:val="none" w:sz="0" w:space="0" w:color="auto"/>
        <w:right w:val="none" w:sz="0" w:space="0" w:color="auto"/>
      </w:divBdr>
    </w:div>
    <w:div w:id="1730958294">
      <w:bodyDiv w:val="1"/>
      <w:marLeft w:val="0"/>
      <w:marRight w:val="0"/>
      <w:marTop w:val="0"/>
      <w:marBottom w:val="0"/>
      <w:divBdr>
        <w:top w:val="none" w:sz="0" w:space="0" w:color="auto"/>
        <w:left w:val="none" w:sz="0" w:space="0" w:color="auto"/>
        <w:bottom w:val="none" w:sz="0" w:space="0" w:color="auto"/>
        <w:right w:val="none" w:sz="0" w:space="0" w:color="auto"/>
      </w:divBdr>
    </w:div>
    <w:div w:id="1731688203">
      <w:bodyDiv w:val="1"/>
      <w:marLeft w:val="0"/>
      <w:marRight w:val="0"/>
      <w:marTop w:val="0"/>
      <w:marBottom w:val="0"/>
      <w:divBdr>
        <w:top w:val="none" w:sz="0" w:space="0" w:color="auto"/>
        <w:left w:val="none" w:sz="0" w:space="0" w:color="auto"/>
        <w:bottom w:val="none" w:sz="0" w:space="0" w:color="auto"/>
        <w:right w:val="none" w:sz="0" w:space="0" w:color="auto"/>
      </w:divBdr>
    </w:div>
    <w:div w:id="1733574403">
      <w:bodyDiv w:val="1"/>
      <w:marLeft w:val="0"/>
      <w:marRight w:val="0"/>
      <w:marTop w:val="0"/>
      <w:marBottom w:val="0"/>
      <w:divBdr>
        <w:top w:val="none" w:sz="0" w:space="0" w:color="auto"/>
        <w:left w:val="none" w:sz="0" w:space="0" w:color="auto"/>
        <w:bottom w:val="none" w:sz="0" w:space="0" w:color="auto"/>
        <w:right w:val="none" w:sz="0" w:space="0" w:color="auto"/>
      </w:divBdr>
    </w:div>
    <w:div w:id="1734111706">
      <w:bodyDiv w:val="1"/>
      <w:marLeft w:val="0"/>
      <w:marRight w:val="0"/>
      <w:marTop w:val="0"/>
      <w:marBottom w:val="0"/>
      <w:divBdr>
        <w:top w:val="none" w:sz="0" w:space="0" w:color="auto"/>
        <w:left w:val="none" w:sz="0" w:space="0" w:color="auto"/>
        <w:bottom w:val="none" w:sz="0" w:space="0" w:color="auto"/>
        <w:right w:val="none" w:sz="0" w:space="0" w:color="auto"/>
      </w:divBdr>
    </w:div>
    <w:div w:id="1734156054">
      <w:bodyDiv w:val="1"/>
      <w:marLeft w:val="0"/>
      <w:marRight w:val="0"/>
      <w:marTop w:val="0"/>
      <w:marBottom w:val="0"/>
      <w:divBdr>
        <w:top w:val="none" w:sz="0" w:space="0" w:color="auto"/>
        <w:left w:val="none" w:sz="0" w:space="0" w:color="auto"/>
        <w:bottom w:val="none" w:sz="0" w:space="0" w:color="auto"/>
        <w:right w:val="none" w:sz="0" w:space="0" w:color="auto"/>
      </w:divBdr>
    </w:div>
    <w:div w:id="1734234886">
      <w:bodyDiv w:val="1"/>
      <w:marLeft w:val="0"/>
      <w:marRight w:val="0"/>
      <w:marTop w:val="0"/>
      <w:marBottom w:val="0"/>
      <w:divBdr>
        <w:top w:val="none" w:sz="0" w:space="0" w:color="auto"/>
        <w:left w:val="none" w:sz="0" w:space="0" w:color="auto"/>
        <w:bottom w:val="none" w:sz="0" w:space="0" w:color="auto"/>
        <w:right w:val="none" w:sz="0" w:space="0" w:color="auto"/>
      </w:divBdr>
    </w:div>
    <w:div w:id="1735004727">
      <w:bodyDiv w:val="1"/>
      <w:marLeft w:val="0"/>
      <w:marRight w:val="0"/>
      <w:marTop w:val="0"/>
      <w:marBottom w:val="0"/>
      <w:divBdr>
        <w:top w:val="none" w:sz="0" w:space="0" w:color="auto"/>
        <w:left w:val="none" w:sz="0" w:space="0" w:color="auto"/>
        <w:bottom w:val="none" w:sz="0" w:space="0" w:color="auto"/>
        <w:right w:val="none" w:sz="0" w:space="0" w:color="auto"/>
      </w:divBdr>
    </w:div>
    <w:div w:id="1735808002">
      <w:bodyDiv w:val="1"/>
      <w:marLeft w:val="0"/>
      <w:marRight w:val="0"/>
      <w:marTop w:val="0"/>
      <w:marBottom w:val="0"/>
      <w:divBdr>
        <w:top w:val="none" w:sz="0" w:space="0" w:color="auto"/>
        <w:left w:val="none" w:sz="0" w:space="0" w:color="auto"/>
        <w:bottom w:val="none" w:sz="0" w:space="0" w:color="auto"/>
        <w:right w:val="none" w:sz="0" w:space="0" w:color="auto"/>
      </w:divBdr>
    </w:div>
    <w:div w:id="1737389507">
      <w:bodyDiv w:val="1"/>
      <w:marLeft w:val="0"/>
      <w:marRight w:val="0"/>
      <w:marTop w:val="0"/>
      <w:marBottom w:val="0"/>
      <w:divBdr>
        <w:top w:val="none" w:sz="0" w:space="0" w:color="auto"/>
        <w:left w:val="none" w:sz="0" w:space="0" w:color="auto"/>
        <w:bottom w:val="none" w:sz="0" w:space="0" w:color="auto"/>
        <w:right w:val="none" w:sz="0" w:space="0" w:color="auto"/>
      </w:divBdr>
    </w:div>
    <w:div w:id="1738236174">
      <w:bodyDiv w:val="1"/>
      <w:marLeft w:val="0"/>
      <w:marRight w:val="0"/>
      <w:marTop w:val="0"/>
      <w:marBottom w:val="0"/>
      <w:divBdr>
        <w:top w:val="none" w:sz="0" w:space="0" w:color="auto"/>
        <w:left w:val="none" w:sz="0" w:space="0" w:color="auto"/>
        <w:bottom w:val="none" w:sz="0" w:space="0" w:color="auto"/>
        <w:right w:val="none" w:sz="0" w:space="0" w:color="auto"/>
      </w:divBdr>
    </w:div>
    <w:div w:id="1738934517">
      <w:bodyDiv w:val="1"/>
      <w:marLeft w:val="0"/>
      <w:marRight w:val="0"/>
      <w:marTop w:val="0"/>
      <w:marBottom w:val="0"/>
      <w:divBdr>
        <w:top w:val="none" w:sz="0" w:space="0" w:color="auto"/>
        <w:left w:val="none" w:sz="0" w:space="0" w:color="auto"/>
        <w:bottom w:val="none" w:sz="0" w:space="0" w:color="auto"/>
        <w:right w:val="none" w:sz="0" w:space="0" w:color="auto"/>
      </w:divBdr>
    </w:div>
    <w:div w:id="1739202560">
      <w:bodyDiv w:val="1"/>
      <w:marLeft w:val="0"/>
      <w:marRight w:val="0"/>
      <w:marTop w:val="0"/>
      <w:marBottom w:val="0"/>
      <w:divBdr>
        <w:top w:val="none" w:sz="0" w:space="0" w:color="auto"/>
        <w:left w:val="none" w:sz="0" w:space="0" w:color="auto"/>
        <w:bottom w:val="none" w:sz="0" w:space="0" w:color="auto"/>
        <w:right w:val="none" w:sz="0" w:space="0" w:color="auto"/>
      </w:divBdr>
    </w:div>
    <w:div w:id="1739327053">
      <w:bodyDiv w:val="1"/>
      <w:marLeft w:val="0"/>
      <w:marRight w:val="0"/>
      <w:marTop w:val="0"/>
      <w:marBottom w:val="0"/>
      <w:divBdr>
        <w:top w:val="none" w:sz="0" w:space="0" w:color="auto"/>
        <w:left w:val="none" w:sz="0" w:space="0" w:color="auto"/>
        <w:bottom w:val="none" w:sz="0" w:space="0" w:color="auto"/>
        <w:right w:val="none" w:sz="0" w:space="0" w:color="auto"/>
      </w:divBdr>
    </w:div>
    <w:div w:id="1739402728">
      <w:bodyDiv w:val="1"/>
      <w:marLeft w:val="0"/>
      <w:marRight w:val="0"/>
      <w:marTop w:val="0"/>
      <w:marBottom w:val="0"/>
      <w:divBdr>
        <w:top w:val="none" w:sz="0" w:space="0" w:color="auto"/>
        <w:left w:val="none" w:sz="0" w:space="0" w:color="auto"/>
        <w:bottom w:val="none" w:sz="0" w:space="0" w:color="auto"/>
        <w:right w:val="none" w:sz="0" w:space="0" w:color="auto"/>
      </w:divBdr>
    </w:div>
    <w:div w:id="1739935201">
      <w:bodyDiv w:val="1"/>
      <w:marLeft w:val="0"/>
      <w:marRight w:val="0"/>
      <w:marTop w:val="0"/>
      <w:marBottom w:val="0"/>
      <w:divBdr>
        <w:top w:val="none" w:sz="0" w:space="0" w:color="auto"/>
        <w:left w:val="none" w:sz="0" w:space="0" w:color="auto"/>
        <w:bottom w:val="none" w:sz="0" w:space="0" w:color="auto"/>
        <w:right w:val="none" w:sz="0" w:space="0" w:color="auto"/>
      </w:divBdr>
    </w:div>
    <w:div w:id="1740324467">
      <w:bodyDiv w:val="1"/>
      <w:marLeft w:val="0"/>
      <w:marRight w:val="0"/>
      <w:marTop w:val="0"/>
      <w:marBottom w:val="0"/>
      <w:divBdr>
        <w:top w:val="none" w:sz="0" w:space="0" w:color="auto"/>
        <w:left w:val="none" w:sz="0" w:space="0" w:color="auto"/>
        <w:bottom w:val="none" w:sz="0" w:space="0" w:color="auto"/>
        <w:right w:val="none" w:sz="0" w:space="0" w:color="auto"/>
      </w:divBdr>
    </w:div>
    <w:div w:id="1740520417">
      <w:bodyDiv w:val="1"/>
      <w:marLeft w:val="0"/>
      <w:marRight w:val="0"/>
      <w:marTop w:val="0"/>
      <w:marBottom w:val="0"/>
      <w:divBdr>
        <w:top w:val="none" w:sz="0" w:space="0" w:color="auto"/>
        <w:left w:val="none" w:sz="0" w:space="0" w:color="auto"/>
        <w:bottom w:val="none" w:sz="0" w:space="0" w:color="auto"/>
        <w:right w:val="none" w:sz="0" w:space="0" w:color="auto"/>
      </w:divBdr>
    </w:div>
    <w:div w:id="1740636699">
      <w:bodyDiv w:val="1"/>
      <w:marLeft w:val="0"/>
      <w:marRight w:val="0"/>
      <w:marTop w:val="0"/>
      <w:marBottom w:val="0"/>
      <w:divBdr>
        <w:top w:val="none" w:sz="0" w:space="0" w:color="auto"/>
        <w:left w:val="none" w:sz="0" w:space="0" w:color="auto"/>
        <w:bottom w:val="none" w:sz="0" w:space="0" w:color="auto"/>
        <w:right w:val="none" w:sz="0" w:space="0" w:color="auto"/>
      </w:divBdr>
    </w:div>
    <w:div w:id="1740858220">
      <w:bodyDiv w:val="1"/>
      <w:marLeft w:val="0"/>
      <w:marRight w:val="0"/>
      <w:marTop w:val="0"/>
      <w:marBottom w:val="0"/>
      <w:divBdr>
        <w:top w:val="none" w:sz="0" w:space="0" w:color="auto"/>
        <w:left w:val="none" w:sz="0" w:space="0" w:color="auto"/>
        <w:bottom w:val="none" w:sz="0" w:space="0" w:color="auto"/>
        <w:right w:val="none" w:sz="0" w:space="0" w:color="auto"/>
      </w:divBdr>
    </w:div>
    <w:div w:id="1741516013">
      <w:bodyDiv w:val="1"/>
      <w:marLeft w:val="0"/>
      <w:marRight w:val="0"/>
      <w:marTop w:val="0"/>
      <w:marBottom w:val="0"/>
      <w:divBdr>
        <w:top w:val="none" w:sz="0" w:space="0" w:color="auto"/>
        <w:left w:val="none" w:sz="0" w:space="0" w:color="auto"/>
        <w:bottom w:val="none" w:sz="0" w:space="0" w:color="auto"/>
        <w:right w:val="none" w:sz="0" w:space="0" w:color="auto"/>
      </w:divBdr>
    </w:div>
    <w:div w:id="1741706120">
      <w:bodyDiv w:val="1"/>
      <w:marLeft w:val="0"/>
      <w:marRight w:val="0"/>
      <w:marTop w:val="0"/>
      <w:marBottom w:val="0"/>
      <w:divBdr>
        <w:top w:val="none" w:sz="0" w:space="0" w:color="auto"/>
        <w:left w:val="none" w:sz="0" w:space="0" w:color="auto"/>
        <w:bottom w:val="none" w:sz="0" w:space="0" w:color="auto"/>
        <w:right w:val="none" w:sz="0" w:space="0" w:color="auto"/>
      </w:divBdr>
    </w:div>
    <w:div w:id="1741752056">
      <w:bodyDiv w:val="1"/>
      <w:marLeft w:val="0"/>
      <w:marRight w:val="0"/>
      <w:marTop w:val="0"/>
      <w:marBottom w:val="0"/>
      <w:divBdr>
        <w:top w:val="none" w:sz="0" w:space="0" w:color="auto"/>
        <w:left w:val="none" w:sz="0" w:space="0" w:color="auto"/>
        <w:bottom w:val="none" w:sz="0" w:space="0" w:color="auto"/>
        <w:right w:val="none" w:sz="0" w:space="0" w:color="auto"/>
      </w:divBdr>
    </w:div>
    <w:div w:id="1742218598">
      <w:bodyDiv w:val="1"/>
      <w:marLeft w:val="0"/>
      <w:marRight w:val="0"/>
      <w:marTop w:val="0"/>
      <w:marBottom w:val="0"/>
      <w:divBdr>
        <w:top w:val="none" w:sz="0" w:space="0" w:color="auto"/>
        <w:left w:val="none" w:sz="0" w:space="0" w:color="auto"/>
        <w:bottom w:val="none" w:sz="0" w:space="0" w:color="auto"/>
        <w:right w:val="none" w:sz="0" w:space="0" w:color="auto"/>
      </w:divBdr>
    </w:div>
    <w:div w:id="1742755851">
      <w:bodyDiv w:val="1"/>
      <w:marLeft w:val="0"/>
      <w:marRight w:val="0"/>
      <w:marTop w:val="0"/>
      <w:marBottom w:val="0"/>
      <w:divBdr>
        <w:top w:val="none" w:sz="0" w:space="0" w:color="auto"/>
        <w:left w:val="none" w:sz="0" w:space="0" w:color="auto"/>
        <w:bottom w:val="none" w:sz="0" w:space="0" w:color="auto"/>
        <w:right w:val="none" w:sz="0" w:space="0" w:color="auto"/>
      </w:divBdr>
    </w:div>
    <w:div w:id="1742828683">
      <w:bodyDiv w:val="1"/>
      <w:marLeft w:val="0"/>
      <w:marRight w:val="0"/>
      <w:marTop w:val="0"/>
      <w:marBottom w:val="0"/>
      <w:divBdr>
        <w:top w:val="none" w:sz="0" w:space="0" w:color="auto"/>
        <w:left w:val="none" w:sz="0" w:space="0" w:color="auto"/>
        <w:bottom w:val="none" w:sz="0" w:space="0" w:color="auto"/>
        <w:right w:val="none" w:sz="0" w:space="0" w:color="auto"/>
      </w:divBdr>
    </w:div>
    <w:div w:id="1743260558">
      <w:bodyDiv w:val="1"/>
      <w:marLeft w:val="0"/>
      <w:marRight w:val="0"/>
      <w:marTop w:val="0"/>
      <w:marBottom w:val="0"/>
      <w:divBdr>
        <w:top w:val="none" w:sz="0" w:space="0" w:color="auto"/>
        <w:left w:val="none" w:sz="0" w:space="0" w:color="auto"/>
        <w:bottom w:val="none" w:sz="0" w:space="0" w:color="auto"/>
        <w:right w:val="none" w:sz="0" w:space="0" w:color="auto"/>
      </w:divBdr>
    </w:div>
    <w:div w:id="1744139428">
      <w:bodyDiv w:val="1"/>
      <w:marLeft w:val="0"/>
      <w:marRight w:val="0"/>
      <w:marTop w:val="0"/>
      <w:marBottom w:val="0"/>
      <w:divBdr>
        <w:top w:val="none" w:sz="0" w:space="0" w:color="auto"/>
        <w:left w:val="none" w:sz="0" w:space="0" w:color="auto"/>
        <w:bottom w:val="none" w:sz="0" w:space="0" w:color="auto"/>
        <w:right w:val="none" w:sz="0" w:space="0" w:color="auto"/>
      </w:divBdr>
    </w:div>
    <w:div w:id="1744184244">
      <w:bodyDiv w:val="1"/>
      <w:marLeft w:val="0"/>
      <w:marRight w:val="0"/>
      <w:marTop w:val="0"/>
      <w:marBottom w:val="0"/>
      <w:divBdr>
        <w:top w:val="none" w:sz="0" w:space="0" w:color="auto"/>
        <w:left w:val="none" w:sz="0" w:space="0" w:color="auto"/>
        <w:bottom w:val="none" w:sz="0" w:space="0" w:color="auto"/>
        <w:right w:val="none" w:sz="0" w:space="0" w:color="auto"/>
      </w:divBdr>
    </w:div>
    <w:div w:id="1744334674">
      <w:bodyDiv w:val="1"/>
      <w:marLeft w:val="0"/>
      <w:marRight w:val="0"/>
      <w:marTop w:val="0"/>
      <w:marBottom w:val="0"/>
      <w:divBdr>
        <w:top w:val="none" w:sz="0" w:space="0" w:color="auto"/>
        <w:left w:val="none" w:sz="0" w:space="0" w:color="auto"/>
        <w:bottom w:val="none" w:sz="0" w:space="0" w:color="auto"/>
        <w:right w:val="none" w:sz="0" w:space="0" w:color="auto"/>
      </w:divBdr>
    </w:div>
    <w:div w:id="1744453430">
      <w:bodyDiv w:val="1"/>
      <w:marLeft w:val="0"/>
      <w:marRight w:val="0"/>
      <w:marTop w:val="0"/>
      <w:marBottom w:val="0"/>
      <w:divBdr>
        <w:top w:val="none" w:sz="0" w:space="0" w:color="auto"/>
        <w:left w:val="none" w:sz="0" w:space="0" w:color="auto"/>
        <w:bottom w:val="none" w:sz="0" w:space="0" w:color="auto"/>
        <w:right w:val="none" w:sz="0" w:space="0" w:color="auto"/>
      </w:divBdr>
    </w:div>
    <w:div w:id="1745451649">
      <w:bodyDiv w:val="1"/>
      <w:marLeft w:val="0"/>
      <w:marRight w:val="0"/>
      <w:marTop w:val="0"/>
      <w:marBottom w:val="0"/>
      <w:divBdr>
        <w:top w:val="none" w:sz="0" w:space="0" w:color="auto"/>
        <w:left w:val="none" w:sz="0" w:space="0" w:color="auto"/>
        <w:bottom w:val="none" w:sz="0" w:space="0" w:color="auto"/>
        <w:right w:val="none" w:sz="0" w:space="0" w:color="auto"/>
      </w:divBdr>
    </w:div>
    <w:div w:id="1746493374">
      <w:bodyDiv w:val="1"/>
      <w:marLeft w:val="0"/>
      <w:marRight w:val="0"/>
      <w:marTop w:val="0"/>
      <w:marBottom w:val="0"/>
      <w:divBdr>
        <w:top w:val="none" w:sz="0" w:space="0" w:color="auto"/>
        <w:left w:val="none" w:sz="0" w:space="0" w:color="auto"/>
        <w:bottom w:val="none" w:sz="0" w:space="0" w:color="auto"/>
        <w:right w:val="none" w:sz="0" w:space="0" w:color="auto"/>
      </w:divBdr>
    </w:div>
    <w:div w:id="1746536607">
      <w:bodyDiv w:val="1"/>
      <w:marLeft w:val="0"/>
      <w:marRight w:val="0"/>
      <w:marTop w:val="0"/>
      <w:marBottom w:val="0"/>
      <w:divBdr>
        <w:top w:val="none" w:sz="0" w:space="0" w:color="auto"/>
        <w:left w:val="none" w:sz="0" w:space="0" w:color="auto"/>
        <w:bottom w:val="none" w:sz="0" w:space="0" w:color="auto"/>
        <w:right w:val="none" w:sz="0" w:space="0" w:color="auto"/>
      </w:divBdr>
    </w:div>
    <w:div w:id="1746952258">
      <w:bodyDiv w:val="1"/>
      <w:marLeft w:val="0"/>
      <w:marRight w:val="0"/>
      <w:marTop w:val="0"/>
      <w:marBottom w:val="0"/>
      <w:divBdr>
        <w:top w:val="none" w:sz="0" w:space="0" w:color="auto"/>
        <w:left w:val="none" w:sz="0" w:space="0" w:color="auto"/>
        <w:bottom w:val="none" w:sz="0" w:space="0" w:color="auto"/>
        <w:right w:val="none" w:sz="0" w:space="0" w:color="auto"/>
      </w:divBdr>
    </w:div>
    <w:div w:id="1748531349">
      <w:bodyDiv w:val="1"/>
      <w:marLeft w:val="0"/>
      <w:marRight w:val="0"/>
      <w:marTop w:val="0"/>
      <w:marBottom w:val="0"/>
      <w:divBdr>
        <w:top w:val="none" w:sz="0" w:space="0" w:color="auto"/>
        <w:left w:val="none" w:sz="0" w:space="0" w:color="auto"/>
        <w:bottom w:val="none" w:sz="0" w:space="0" w:color="auto"/>
        <w:right w:val="none" w:sz="0" w:space="0" w:color="auto"/>
      </w:divBdr>
    </w:div>
    <w:div w:id="1749765259">
      <w:bodyDiv w:val="1"/>
      <w:marLeft w:val="0"/>
      <w:marRight w:val="0"/>
      <w:marTop w:val="0"/>
      <w:marBottom w:val="0"/>
      <w:divBdr>
        <w:top w:val="none" w:sz="0" w:space="0" w:color="auto"/>
        <w:left w:val="none" w:sz="0" w:space="0" w:color="auto"/>
        <w:bottom w:val="none" w:sz="0" w:space="0" w:color="auto"/>
        <w:right w:val="none" w:sz="0" w:space="0" w:color="auto"/>
      </w:divBdr>
    </w:div>
    <w:div w:id="1750692331">
      <w:bodyDiv w:val="1"/>
      <w:marLeft w:val="0"/>
      <w:marRight w:val="0"/>
      <w:marTop w:val="0"/>
      <w:marBottom w:val="0"/>
      <w:divBdr>
        <w:top w:val="none" w:sz="0" w:space="0" w:color="auto"/>
        <w:left w:val="none" w:sz="0" w:space="0" w:color="auto"/>
        <w:bottom w:val="none" w:sz="0" w:space="0" w:color="auto"/>
        <w:right w:val="none" w:sz="0" w:space="0" w:color="auto"/>
      </w:divBdr>
    </w:div>
    <w:div w:id="1750882817">
      <w:bodyDiv w:val="1"/>
      <w:marLeft w:val="0"/>
      <w:marRight w:val="0"/>
      <w:marTop w:val="0"/>
      <w:marBottom w:val="0"/>
      <w:divBdr>
        <w:top w:val="none" w:sz="0" w:space="0" w:color="auto"/>
        <w:left w:val="none" w:sz="0" w:space="0" w:color="auto"/>
        <w:bottom w:val="none" w:sz="0" w:space="0" w:color="auto"/>
        <w:right w:val="none" w:sz="0" w:space="0" w:color="auto"/>
      </w:divBdr>
    </w:div>
    <w:div w:id="1751004894">
      <w:bodyDiv w:val="1"/>
      <w:marLeft w:val="0"/>
      <w:marRight w:val="0"/>
      <w:marTop w:val="0"/>
      <w:marBottom w:val="0"/>
      <w:divBdr>
        <w:top w:val="none" w:sz="0" w:space="0" w:color="auto"/>
        <w:left w:val="none" w:sz="0" w:space="0" w:color="auto"/>
        <w:bottom w:val="none" w:sz="0" w:space="0" w:color="auto"/>
        <w:right w:val="none" w:sz="0" w:space="0" w:color="auto"/>
      </w:divBdr>
    </w:div>
    <w:div w:id="1751465217">
      <w:bodyDiv w:val="1"/>
      <w:marLeft w:val="0"/>
      <w:marRight w:val="0"/>
      <w:marTop w:val="0"/>
      <w:marBottom w:val="0"/>
      <w:divBdr>
        <w:top w:val="none" w:sz="0" w:space="0" w:color="auto"/>
        <w:left w:val="none" w:sz="0" w:space="0" w:color="auto"/>
        <w:bottom w:val="none" w:sz="0" w:space="0" w:color="auto"/>
        <w:right w:val="none" w:sz="0" w:space="0" w:color="auto"/>
      </w:divBdr>
    </w:div>
    <w:div w:id="1751655671">
      <w:bodyDiv w:val="1"/>
      <w:marLeft w:val="0"/>
      <w:marRight w:val="0"/>
      <w:marTop w:val="0"/>
      <w:marBottom w:val="0"/>
      <w:divBdr>
        <w:top w:val="none" w:sz="0" w:space="0" w:color="auto"/>
        <w:left w:val="none" w:sz="0" w:space="0" w:color="auto"/>
        <w:bottom w:val="none" w:sz="0" w:space="0" w:color="auto"/>
        <w:right w:val="none" w:sz="0" w:space="0" w:color="auto"/>
      </w:divBdr>
    </w:div>
    <w:div w:id="1752848947">
      <w:bodyDiv w:val="1"/>
      <w:marLeft w:val="0"/>
      <w:marRight w:val="0"/>
      <w:marTop w:val="0"/>
      <w:marBottom w:val="0"/>
      <w:divBdr>
        <w:top w:val="none" w:sz="0" w:space="0" w:color="auto"/>
        <w:left w:val="none" w:sz="0" w:space="0" w:color="auto"/>
        <w:bottom w:val="none" w:sz="0" w:space="0" w:color="auto"/>
        <w:right w:val="none" w:sz="0" w:space="0" w:color="auto"/>
      </w:divBdr>
    </w:div>
    <w:div w:id="1753552567">
      <w:bodyDiv w:val="1"/>
      <w:marLeft w:val="0"/>
      <w:marRight w:val="0"/>
      <w:marTop w:val="0"/>
      <w:marBottom w:val="0"/>
      <w:divBdr>
        <w:top w:val="none" w:sz="0" w:space="0" w:color="auto"/>
        <w:left w:val="none" w:sz="0" w:space="0" w:color="auto"/>
        <w:bottom w:val="none" w:sz="0" w:space="0" w:color="auto"/>
        <w:right w:val="none" w:sz="0" w:space="0" w:color="auto"/>
      </w:divBdr>
    </w:div>
    <w:div w:id="1753775286">
      <w:bodyDiv w:val="1"/>
      <w:marLeft w:val="0"/>
      <w:marRight w:val="0"/>
      <w:marTop w:val="0"/>
      <w:marBottom w:val="0"/>
      <w:divBdr>
        <w:top w:val="none" w:sz="0" w:space="0" w:color="auto"/>
        <w:left w:val="none" w:sz="0" w:space="0" w:color="auto"/>
        <w:bottom w:val="none" w:sz="0" w:space="0" w:color="auto"/>
        <w:right w:val="none" w:sz="0" w:space="0" w:color="auto"/>
      </w:divBdr>
    </w:div>
    <w:div w:id="1754082082">
      <w:bodyDiv w:val="1"/>
      <w:marLeft w:val="0"/>
      <w:marRight w:val="0"/>
      <w:marTop w:val="0"/>
      <w:marBottom w:val="0"/>
      <w:divBdr>
        <w:top w:val="none" w:sz="0" w:space="0" w:color="auto"/>
        <w:left w:val="none" w:sz="0" w:space="0" w:color="auto"/>
        <w:bottom w:val="none" w:sz="0" w:space="0" w:color="auto"/>
        <w:right w:val="none" w:sz="0" w:space="0" w:color="auto"/>
      </w:divBdr>
    </w:div>
    <w:div w:id="1754427185">
      <w:bodyDiv w:val="1"/>
      <w:marLeft w:val="0"/>
      <w:marRight w:val="0"/>
      <w:marTop w:val="0"/>
      <w:marBottom w:val="0"/>
      <w:divBdr>
        <w:top w:val="none" w:sz="0" w:space="0" w:color="auto"/>
        <w:left w:val="none" w:sz="0" w:space="0" w:color="auto"/>
        <w:bottom w:val="none" w:sz="0" w:space="0" w:color="auto"/>
        <w:right w:val="none" w:sz="0" w:space="0" w:color="auto"/>
      </w:divBdr>
    </w:div>
    <w:div w:id="1754470840">
      <w:bodyDiv w:val="1"/>
      <w:marLeft w:val="0"/>
      <w:marRight w:val="0"/>
      <w:marTop w:val="0"/>
      <w:marBottom w:val="0"/>
      <w:divBdr>
        <w:top w:val="none" w:sz="0" w:space="0" w:color="auto"/>
        <w:left w:val="none" w:sz="0" w:space="0" w:color="auto"/>
        <w:bottom w:val="none" w:sz="0" w:space="0" w:color="auto"/>
        <w:right w:val="none" w:sz="0" w:space="0" w:color="auto"/>
      </w:divBdr>
    </w:div>
    <w:div w:id="1754546021">
      <w:bodyDiv w:val="1"/>
      <w:marLeft w:val="0"/>
      <w:marRight w:val="0"/>
      <w:marTop w:val="0"/>
      <w:marBottom w:val="0"/>
      <w:divBdr>
        <w:top w:val="none" w:sz="0" w:space="0" w:color="auto"/>
        <w:left w:val="none" w:sz="0" w:space="0" w:color="auto"/>
        <w:bottom w:val="none" w:sz="0" w:space="0" w:color="auto"/>
        <w:right w:val="none" w:sz="0" w:space="0" w:color="auto"/>
      </w:divBdr>
    </w:div>
    <w:div w:id="1754820215">
      <w:bodyDiv w:val="1"/>
      <w:marLeft w:val="0"/>
      <w:marRight w:val="0"/>
      <w:marTop w:val="0"/>
      <w:marBottom w:val="0"/>
      <w:divBdr>
        <w:top w:val="none" w:sz="0" w:space="0" w:color="auto"/>
        <w:left w:val="none" w:sz="0" w:space="0" w:color="auto"/>
        <w:bottom w:val="none" w:sz="0" w:space="0" w:color="auto"/>
        <w:right w:val="none" w:sz="0" w:space="0" w:color="auto"/>
      </w:divBdr>
    </w:div>
    <w:div w:id="1755013301">
      <w:bodyDiv w:val="1"/>
      <w:marLeft w:val="0"/>
      <w:marRight w:val="0"/>
      <w:marTop w:val="0"/>
      <w:marBottom w:val="0"/>
      <w:divBdr>
        <w:top w:val="none" w:sz="0" w:space="0" w:color="auto"/>
        <w:left w:val="none" w:sz="0" w:space="0" w:color="auto"/>
        <w:bottom w:val="none" w:sz="0" w:space="0" w:color="auto"/>
        <w:right w:val="none" w:sz="0" w:space="0" w:color="auto"/>
      </w:divBdr>
    </w:div>
    <w:div w:id="1755474098">
      <w:bodyDiv w:val="1"/>
      <w:marLeft w:val="0"/>
      <w:marRight w:val="0"/>
      <w:marTop w:val="0"/>
      <w:marBottom w:val="0"/>
      <w:divBdr>
        <w:top w:val="none" w:sz="0" w:space="0" w:color="auto"/>
        <w:left w:val="none" w:sz="0" w:space="0" w:color="auto"/>
        <w:bottom w:val="none" w:sz="0" w:space="0" w:color="auto"/>
        <w:right w:val="none" w:sz="0" w:space="0" w:color="auto"/>
      </w:divBdr>
    </w:div>
    <w:div w:id="1755474276">
      <w:bodyDiv w:val="1"/>
      <w:marLeft w:val="0"/>
      <w:marRight w:val="0"/>
      <w:marTop w:val="0"/>
      <w:marBottom w:val="0"/>
      <w:divBdr>
        <w:top w:val="none" w:sz="0" w:space="0" w:color="auto"/>
        <w:left w:val="none" w:sz="0" w:space="0" w:color="auto"/>
        <w:bottom w:val="none" w:sz="0" w:space="0" w:color="auto"/>
        <w:right w:val="none" w:sz="0" w:space="0" w:color="auto"/>
      </w:divBdr>
    </w:div>
    <w:div w:id="1755932190">
      <w:bodyDiv w:val="1"/>
      <w:marLeft w:val="0"/>
      <w:marRight w:val="0"/>
      <w:marTop w:val="0"/>
      <w:marBottom w:val="0"/>
      <w:divBdr>
        <w:top w:val="none" w:sz="0" w:space="0" w:color="auto"/>
        <w:left w:val="none" w:sz="0" w:space="0" w:color="auto"/>
        <w:bottom w:val="none" w:sz="0" w:space="0" w:color="auto"/>
        <w:right w:val="none" w:sz="0" w:space="0" w:color="auto"/>
      </w:divBdr>
    </w:div>
    <w:div w:id="1756826545">
      <w:bodyDiv w:val="1"/>
      <w:marLeft w:val="0"/>
      <w:marRight w:val="0"/>
      <w:marTop w:val="0"/>
      <w:marBottom w:val="0"/>
      <w:divBdr>
        <w:top w:val="none" w:sz="0" w:space="0" w:color="auto"/>
        <w:left w:val="none" w:sz="0" w:space="0" w:color="auto"/>
        <w:bottom w:val="none" w:sz="0" w:space="0" w:color="auto"/>
        <w:right w:val="none" w:sz="0" w:space="0" w:color="auto"/>
      </w:divBdr>
    </w:div>
    <w:div w:id="1756972081">
      <w:bodyDiv w:val="1"/>
      <w:marLeft w:val="0"/>
      <w:marRight w:val="0"/>
      <w:marTop w:val="0"/>
      <w:marBottom w:val="0"/>
      <w:divBdr>
        <w:top w:val="none" w:sz="0" w:space="0" w:color="auto"/>
        <w:left w:val="none" w:sz="0" w:space="0" w:color="auto"/>
        <w:bottom w:val="none" w:sz="0" w:space="0" w:color="auto"/>
        <w:right w:val="none" w:sz="0" w:space="0" w:color="auto"/>
      </w:divBdr>
    </w:div>
    <w:div w:id="1757092697">
      <w:bodyDiv w:val="1"/>
      <w:marLeft w:val="0"/>
      <w:marRight w:val="0"/>
      <w:marTop w:val="0"/>
      <w:marBottom w:val="0"/>
      <w:divBdr>
        <w:top w:val="none" w:sz="0" w:space="0" w:color="auto"/>
        <w:left w:val="none" w:sz="0" w:space="0" w:color="auto"/>
        <w:bottom w:val="none" w:sz="0" w:space="0" w:color="auto"/>
        <w:right w:val="none" w:sz="0" w:space="0" w:color="auto"/>
      </w:divBdr>
    </w:div>
    <w:div w:id="1757364407">
      <w:bodyDiv w:val="1"/>
      <w:marLeft w:val="0"/>
      <w:marRight w:val="0"/>
      <w:marTop w:val="0"/>
      <w:marBottom w:val="0"/>
      <w:divBdr>
        <w:top w:val="none" w:sz="0" w:space="0" w:color="auto"/>
        <w:left w:val="none" w:sz="0" w:space="0" w:color="auto"/>
        <w:bottom w:val="none" w:sz="0" w:space="0" w:color="auto"/>
        <w:right w:val="none" w:sz="0" w:space="0" w:color="auto"/>
      </w:divBdr>
    </w:div>
    <w:div w:id="1757627260">
      <w:bodyDiv w:val="1"/>
      <w:marLeft w:val="0"/>
      <w:marRight w:val="0"/>
      <w:marTop w:val="0"/>
      <w:marBottom w:val="0"/>
      <w:divBdr>
        <w:top w:val="none" w:sz="0" w:space="0" w:color="auto"/>
        <w:left w:val="none" w:sz="0" w:space="0" w:color="auto"/>
        <w:bottom w:val="none" w:sz="0" w:space="0" w:color="auto"/>
        <w:right w:val="none" w:sz="0" w:space="0" w:color="auto"/>
      </w:divBdr>
    </w:div>
    <w:div w:id="1758137972">
      <w:bodyDiv w:val="1"/>
      <w:marLeft w:val="0"/>
      <w:marRight w:val="0"/>
      <w:marTop w:val="0"/>
      <w:marBottom w:val="0"/>
      <w:divBdr>
        <w:top w:val="none" w:sz="0" w:space="0" w:color="auto"/>
        <w:left w:val="none" w:sz="0" w:space="0" w:color="auto"/>
        <w:bottom w:val="none" w:sz="0" w:space="0" w:color="auto"/>
        <w:right w:val="none" w:sz="0" w:space="0" w:color="auto"/>
      </w:divBdr>
    </w:div>
    <w:div w:id="1758164234">
      <w:bodyDiv w:val="1"/>
      <w:marLeft w:val="0"/>
      <w:marRight w:val="0"/>
      <w:marTop w:val="0"/>
      <w:marBottom w:val="0"/>
      <w:divBdr>
        <w:top w:val="none" w:sz="0" w:space="0" w:color="auto"/>
        <w:left w:val="none" w:sz="0" w:space="0" w:color="auto"/>
        <w:bottom w:val="none" w:sz="0" w:space="0" w:color="auto"/>
        <w:right w:val="none" w:sz="0" w:space="0" w:color="auto"/>
      </w:divBdr>
    </w:div>
    <w:div w:id="1758205318">
      <w:bodyDiv w:val="1"/>
      <w:marLeft w:val="0"/>
      <w:marRight w:val="0"/>
      <w:marTop w:val="0"/>
      <w:marBottom w:val="0"/>
      <w:divBdr>
        <w:top w:val="none" w:sz="0" w:space="0" w:color="auto"/>
        <w:left w:val="none" w:sz="0" w:space="0" w:color="auto"/>
        <w:bottom w:val="none" w:sz="0" w:space="0" w:color="auto"/>
        <w:right w:val="none" w:sz="0" w:space="0" w:color="auto"/>
      </w:divBdr>
    </w:div>
    <w:div w:id="1758672332">
      <w:bodyDiv w:val="1"/>
      <w:marLeft w:val="0"/>
      <w:marRight w:val="0"/>
      <w:marTop w:val="0"/>
      <w:marBottom w:val="0"/>
      <w:divBdr>
        <w:top w:val="none" w:sz="0" w:space="0" w:color="auto"/>
        <w:left w:val="none" w:sz="0" w:space="0" w:color="auto"/>
        <w:bottom w:val="none" w:sz="0" w:space="0" w:color="auto"/>
        <w:right w:val="none" w:sz="0" w:space="0" w:color="auto"/>
      </w:divBdr>
    </w:div>
    <w:div w:id="1760439843">
      <w:bodyDiv w:val="1"/>
      <w:marLeft w:val="0"/>
      <w:marRight w:val="0"/>
      <w:marTop w:val="0"/>
      <w:marBottom w:val="0"/>
      <w:divBdr>
        <w:top w:val="none" w:sz="0" w:space="0" w:color="auto"/>
        <w:left w:val="none" w:sz="0" w:space="0" w:color="auto"/>
        <w:bottom w:val="none" w:sz="0" w:space="0" w:color="auto"/>
        <w:right w:val="none" w:sz="0" w:space="0" w:color="auto"/>
      </w:divBdr>
    </w:div>
    <w:div w:id="1761370646">
      <w:bodyDiv w:val="1"/>
      <w:marLeft w:val="0"/>
      <w:marRight w:val="0"/>
      <w:marTop w:val="0"/>
      <w:marBottom w:val="0"/>
      <w:divBdr>
        <w:top w:val="none" w:sz="0" w:space="0" w:color="auto"/>
        <w:left w:val="none" w:sz="0" w:space="0" w:color="auto"/>
        <w:bottom w:val="none" w:sz="0" w:space="0" w:color="auto"/>
        <w:right w:val="none" w:sz="0" w:space="0" w:color="auto"/>
      </w:divBdr>
    </w:div>
    <w:div w:id="1762606948">
      <w:bodyDiv w:val="1"/>
      <w:marLeft w:val="0"/>
      <w:marRight w:val="0"/>
      <w:marTop w:val="0"/>
      <w:marBottom w:val="0"/>
      <w:divBdr>
        <w:top w:val="none" w:sz="0" w:space="0" w:color="auto"/>
        <w:left w:val="none" w:sz="0" w:space="0" w:color="auto"/>
        <w:bottom w:val="none" w:sz="0" w:space="0" w:color="auto"/>
        <w:right w:val="none" w:sz="0" w:space="0" w:color="auto"/>
      </w:divBdr>
    </w:div>
    <w:div w:id="1762793746">
      <w:bodyDiv w:val="1"/>
      <w:marLeft w:val="0"/>
      <w:marRight w:val="0"/>
      <w:marTop w:val="0"/>
      <w:marBottom w:val="0"/>
      <w:divBdr>
        <w:top w:val="none" w:sz="0" w:space="0" w:color="auto"/>
        <w:left w:val="none" w:sz="0" w:space="0" w:color="auto"/>
        <w:bottom w:val="none" w:sz="0" w:space="0" w:color="auto"/>
        <w:right w:val="none" w:sz="0" w:space="0" w:color="auto"/>
      </w:divBdr>
    </w:div>
    <w:div w:id="1762874452">
      <w:bodyDiv w:val="1"/>
      <w:marLeft w:val="0"/>
      <w:marRight w:val="0"/>
      <w:marTop w:val="0"/>
      <w:marBottom w:val="0"/>
      <w:divBdr>
        <w:top w:val="none" w:sz="0" w:space="0" w:color="auto"/>
        <w:left w:val="none" w:sz="0" w:space="0" w:color="auto"/>
        <w:bottom w:val="none" w:sz="0" w:space="0" w:color="auto"/>
        <w:right w:val="none" w:sz="0" w:space="0" w:color="auto"/>
      </w:divBdr>
    </w:div>
    <w:div w:id="1763329403">
      <w:bodyDiv w:val="1"/>
      <w:marLeft w:val="0"/>
      <w:marRight w:val="0"/>
      <w:marTop w:val="0"/>
      <w:marBottom w:val="0"/>
      <w:divBdr>
        <w:top w:val="none" w:sz="0" w:space="0" w:color="auto"/>
        <w:left w:val="none" w:sz="0" w:space="0" w:color="auto"/>
        <w:bottom w:val="none" w:sz="0" w:space="0" w:color="auto"/>
        <w:right w:val="none" w:sz="0" w:space="0" w:color="auto"/>
      </w:divBdr>
    </w:div>
    <w:div w:id="1763721326">
      <w:bodyDiv w:val="1"/>
      <w:marLeft w:val="0"/>
      <w:marRight w:val="0"/>
      <w:marTop w:val="0"/>
      <w:marBottom w:val="0"/>
      <w:divBdr>
        <w:top w:val="none" w:sz="0" w:space="0" w:color="auto"/>
        <w:left w:val="none" w:sz="0" w:space="0" w:color="auto"/>
        <w:bottom w:val="none" w:sz="0" w:space="0" w:color="auto"/>
        <w:right w:val="none" w:sz="0" w:space="0" w:color="auto"/>
      </w:divBdr>
    </w:div>
    <w:div w:id="1763797149">
      <w:bodyDiv w:val="1"/>
      <w:marLeft w:val="0"/>
      <w:marRight w:val="0"/>
      <w:marTop w:val="0"/>
      <w:marBottom w:val="0"/>
      <w:divBdr>
        <w:top w:val="none" w:sz="0" w:space="0" w:color="auto"/>
        <w:left w:val="none" w:sz="0" w:space="0" w:color="auto"/>
        <w:bottom w:val="none" w:sz="0" w:space="0" w:color="auto"/>
        <w:right w:val="none" w:sz="0" w:space="0" w:color="auto"/>
      </w:divBdr>
    </w:div>
    <w:div w:id="1765225946">
      <w:bodyDiv w:val="1"/>
      <w:marLeft w:val="0"/>
      <w:marRight w:val="0"/>
      <w:marTop w:val="0"/>
      <w:marBottom w:val="0"/>
      <w:divBdr>
        <w:top w:val="none" w:sz="0" w:space="0" w:color="auto"/>
        <w:left w:val="none" w:sz="0" w:space="0" w:color="auto"/>
        <w:bottom w:val="none" w:sz="0" w:space="0" w:color="auto"/>
        <w:right w:val="none" w:sz="0" w:space="0" w:color="auto"/>
      </w:divBdr>
    </w:div>
    <w:div w:id="1765345696">
      <w:bodyDiv w:val="1"/>
      <w:marLeft w:val="0"/>
      <w:marRight w:val="0"/>
      <w:marTop w:val="0"/>
      <w:marBottom w:val="0"/>
      <w:divBdr>
        <w:top w:val="none" w:sz="0" w:space="0" w:color="auto"/>
        <w:left w:val="none" w:sz="0" w:space="0" w:color="auto"/>
        <w:bottom w:val="none" w:sz="0" w:space="0" w:color="auto"/>
        <w:right w:val="none" w:sz="0" w:space="0" w:color="auto"/>
      </w:divBdr>
    </w:div>
    <w:div w:id="1765417092">
      <w:bodyDiv w:val="1"/>
      <w:marLeft w:val="0"/>
      <w:marRight w:val="0"/>
      <w:marTop w:val="0"/>
      <w:marBottom w:val="0"/>
      <w:divBdr>
        <w:top w:val="none" w:sz="0" w:space="0" w:color="auto"/>
        <w:left w:val="none" w:sz="0" w:space="0" w:color="auto"/>
        <w:bottom w:val="none" w:sz="0" w:space="0" w:color="auto"/>
        <w:right w:val="none" w:sz="0" w:space="0" w:color="auto"/>
      </w:divBdr>
    </w:div>
    <w:div w:id="1765488721">
      <w:bodyDiv w:val="1"/>
      <w:marLeft w:val="0"/>
      <w:marRight w:val="0"/>
      <w:marTop w:val="0"/>
      <w:marBottom w:val="0"/>
      <w:divBdr>
        <w:top w:val="none" w:sz="0" w:space="0" w:color="auto"/>
        <w:left w:val="none" w:sz="0" w:space="0" w:color="auto"/>
        <w:bottom w:val="none" w:sz="0" w:space="0" w:color="auto"/>
        <w:right w:val="none" w:sz="0" w:space="0" w:color="auto"/>
      </w:divBdr>
    </w:div>
    <w:div w:id="1766030390">
      <w:bodyDiv w:val="1"/>
      <w:marLeft w:val="0"/>
      <w:marRight w:val="0"/>
      <w:marTop w:val="0"/>
      <w:marBottom w:val="0"/>
      <w:divBdr>
        <w:top w:val="none" w:sz="0" w:space="0" w:color="auto"/>
        <w:left w:val="none" w:sz="0" w:space="0" w:color="auto"/>
        <w:bottom w:val="none" w:sz="0" w:space="0" w:color="auto"/>
        <w:right w:val="none" w:sz="0" w:space="0" w:color="auto"/>
      </w:divBdr>
    </w:div>
    <w:div w:id="1766221063">
      <w:bodyDiv w:val="1"/>
      <w:marLeft w:val="0"/>
      <w:marRight w:val="0"/>
      <w:marTop w:val="0"/>
      <w:marBottom w:val="0"/>
      <w:divBdr>
        <w:top w:val="none" w:sz="0" w:space="0" w:color="auto"/>
        <w:left w:val="none" w:sz="0" w:space="0" w:color="auto"/>
        <w:bottom w:val="none" w:sz="0" w:space="0" w:color="auto"/>
        <w:right w:val="none" w:sz="0" w:space="0" w:color="auto"/>
      </w:divBdr>
    </w:div>
    <w:div w:id="1767118342">
      <w:bodyDiv w:val="1"/>
      <w:marLeft w:val="0"/>
      <w:marRight w:val="0"/>
      <w:marTop w:val="0"/>
      <w:marBottom w:val="0"/>
      <w:divBdr>
        <w:top w:val="none" w:sz="0" w:space="0" w:color="auto"/>
        <w:left w:val="none" w:sz="0" w:space="0" w:color="auto"/>
        <w:bottom w:val="none" w:sz="0" w:space="0" w:color="auto"/>
        <w:right w:val="none" w:sz="0" w:space="0" w:color="auto"/>
      </w:divBdr>
    </w:div>
    <w:div w:id="1768383667">
      <w:bodyDiv w:val="1"/>
      <w:marLeft w:val="0"/>
      <w:marRight w:val="0"/>
      <w:marTop w:val="0"/>
      <w:marBottom w:val="0"/>
      <w:divBdr>
        <w:top w:val="none" w:sz="0" w:space="0" w:color="auto"/>
        <w:left w:val="none" w:sz="0" w:space="0" w:color="auto"/>
        <w:bottom w:val="none" w:sz="0" w:space="0" w:color="auto"/>
        <w:right w:val="none" w:sz="0" w:space="0" w:color="auto"/>
      </w:divBdr>
    </w:div>
    <w:div w:id="1768767818">
      <w:bodyDiv w:val="1"/>
      <w:marLeft w:val="0"/>
      <w:marRight w:val="0"/>
      <w:marTop w:val="0"/>
      <w:marBottom w:val="0"/>
      <w:divBdr>
        <w:top w:val="none" w:sz="0" w:space="0" w:color="auto"/>
        <w:left w:val="none" w:sz="0" w:space="0" w:color="auto"/>
        <w:bottom w:val="none" w:sz="0" w:space="0" w:color="auto"/>
        <w:right w:val="none" w:sz="0" w:space="0" w:color="auto"/>
      </w:divBdr>
    </w:div>
    <w:div w:id="1769350043">
      <w:bodyDiv w:val="1"/>
      <w:marLeft w:val="0"/>
      <w:marRight w:val="0"/>
      <w:marTop w:val="0"/>
      <w:marBottom w:val="0"/>
      <w:divBdr>
        <w:top w:val="none" w:sz="0" w:space="0" w:color="auto"/>
        <w:left w:val="none" w:sz="0" w:space="0" w:color="auto"/>
        <w:bottom w:val="none" w:sz="0" w:space="0" w:color="auto"/>
        <w:right w:val="none" w:sz="0" w:space="0" w:color="auto"/>
      </w:divBdr>
    </w:div>
    <w:div w:id="1769738932">
      <w:bodyDiv w:val="1"/>
      <w:marLeft w:val="0"/>
      <w:marRight w:val="0"/>
      <w:marTop w:val="0"/>
      <w:marBottom w:val="0"/>
      <w:divBdr>
        <w:top w:val="none" w:sz="0" w:space="0" w:color="auto"/>
        <w:left w:val="none" w:sz="0" w:space="0" w:color="auto"/>
        <w:bottom w:val="none" w:sz="0" w:space="0" w:color="auto"/>
        <w:right w:val="none" w:sz="0" w:space="0" w:color="auto"/>
      </w:divBdr>
    </w:div>
    <w:div w:id="1771392702">
      <w:bodyDiv w:val="1"/>
      <w:marLeft w:val="0"/>
      <w:marRight w:val="0"/>
      <w:marTop w:val="0"/>
      <w:marBottom w:val="0"/>
      <w:divBdr>
        <w:top w:val="none" w:sz="0" w:space="0" w:color="auto"/>
        <w:left w:val="none" w:sz="0" w:space="0" w:color="auto"/>
        <w:bottom w:val="none" w:sz="0" w:space="0" w:color="auto"/>
        <w:right w:val="none" w:sz="0" w:space="0" w:color="auto"/>
      </w:divBdr>
    </w:div>
    <w:div w:id="1771661296">
      <w:bodyDiv w:val="1"/>
      <w:marLeft w:val="0"/>
      <w:marRight w:val="0"/>
      <w:marTop w:val="0"/>
      <w:marBottom w:val="0"/>
      <w:divBdr>
        <w:top w:val="none" w:sz="0" w:space="0" w:color="auto"/>
        <w:left w:val="none" w:sz="0" w:space="0" w:color="auto"/>
        <w:bottom w:val="none" w:sz="0" w:space="0" w:color="auto"/>
        <w:right w:val="none" w:sz="0" w:space="0" w:color="auto"/>
      </w:divBdr>
    </w:div>
    <w:div w:id="1771971342">
      <w:bodyDiv w:val="1"/>
      <w:marLeft w:val="0"/>
      <w:marRight w:val="0"/>
      <w:marTop w:val="0"/>
      <w:marBottom w:val="0"/>
      <w:divBdr>
        <w:top w:val="none" w:sz="0" w:space="0" w:color="auto"/>
        <w:left w:val="none" w:sz="0" w:space="0" w:color="auto"/>
        <w:bottom w:val="none" w:sz="0" w:space="0" w:color="auto"/>
        <w:right w:val="none" w:sz="0" w:space="0" w:color="auto"/>
      </w:divBdr>
    </w:div>
    <w:div w:id="1772125474">
      <w:bodyDiv w:val="1"/>
      <w:marLeft w:val="0"/>
      <w:marRight w:val="0"/>
      <w:marTop w:val="0"/>
      <w:marBottom w:val="0"/>
      <w:divBdr>
        <w:top w:val="none" w:sz="0" w:space="0" w:color="auto"/>
        <w:left w:val="none" w:sz="0" w:space="0" w:color="auto"/>
        <w:bottom w:val="none" w:sz="0" w:space="0" w:color="auto"/>
        <w:right w:val="none" w:sz="0" w:space="0" w:color="auto"/>
      </w:divBdr>
    </w:div>
    <w:div w:id="1773436622">
      <w:bodyDiv w:val="1"/>
      <w:marLeft w:val="0"/>
      <w:marRight w:val="0"/>
      <w:marTop w:val="0"/>
      <w:marBottom w:val="0"/>
      <w:divBdr>
        <w:top w:val="none" w:sz="0" w:space="0" w:color="auto"/>
        <w:left w:val="none" w:sz="0" w:space="0" w:color="auto"/>
        <w:bottom w:val="none" w:sz="0" w:space="0" w:color="auto"/>
        <w:right w:val="none" w:sz="0" w:space="0" w:color="auto"/>
      </w:divBdr>
    </w:div>
    <w:div w:id="1775400809">
      <w:bodyDiv w:val="1"/>
      <w:marLeft w:val="0"/>
      <w:marRight w:val="0"/>
      <w:marTop w:val="0"/>
      <w:marBottom w:val="0"/>
      <w:divBdr>
        <w:top w:val="none" w:sz="0" w:space="0" w:color="auto"/>
        <w:left w:val="none" w:sz="0" w:space="0" w:color="auto"/>
        <w:bottom w:val="none" w:sz="0" w:space="0" w:color="auto"/>
        <w:right w:val="none" w:sz="0" w:space="0" w:color="auto"/>
      </w:divBdr>
    </w:div>
    <w:div w:id="1775515979">
      <w:bodyDiv w:val="1"/>
      <w:marLeft w:val="0"/>
      <w:marRight w:val="0"/>
      <w:marTop w:val="0"/>
      <w:marBottom w:val="0"/>
      <w:divBdr>
        <w:top w:val="none" w:sz="0" w:space="0" w:color="auto"/>
        <w:left w:val="none" w:sz="0" w:space="0" w:color="auto"/>
        <w:bottom w:val="none" w:sz="0" w:space="0" w:color="auto"/>
        <w:right w:val="none" w:sz="0" w:space="0" w:color="auto"/>
      </w:divBdr>
    </w:div>
    <w:div w:id="1775590181">
      <w:bodyDiv w:val="1"/>
      <w:marLeft w:val="0"/>
      <w:marRight w:val="0"/>
      <w:marTop w:val="0"/>
      <w:marBottom w:val="0"/>
      <w:divBdr>
        <w:top w:val="none" w:sz="0" w:space="0" w:color="auto"/>
        <w:left w:val="none" w:sz="0" w:space="0" w:color="auto"/>
        <w:bottom w:val="none" w:sz="0" w:space="0" w:color="auto"/>
        <w:right w:val="none" w:sz="0" w:space="0" w:color="auto"/>
      </w:divBdr>
    </w:div>
    <w:div w:id="1775664093">
      <w:bodyDiv w:val="1"/>
      <w:marLeft w:val="0"/>
      <w:marRight w:val="0"/>
      <w:marTop w:val="0"/>
      <w:marBottom w:val="0"/>
      <w:divBdr>
        <w:top w:val="none" w:sz="0" w:space="0" w:color="auto"/>
        <w:left w:val="none" w:sz="0" w:space="0" w:color="auto"/>
        <w:bottom w:val="none" w:sz="0" w:space="0" w:color="auto"/>
        <w:right w:val="none" w:sz="0" w:space="0" w:color="auto"/>
      </w:divBdr>
    </w:div>
    <w:div w:id="1775710314">
      <w:bodyDiv w:val="1"/>
      <w:marLeft w:val="0"/>
      <w:marRight w:val="0"/>
      <w:marTop w:val="0"/>
      <w:marBottom w:val="0"/>
      <w:divBdr>
        <w:top w:val="none" w:sz="0" w:space="0" w:color="auto"/>
        <w:left w:val="none" w:sz="0" w:space="0" w:color="auto"/>
        <w:bottom w:val="none" w:sz="0" w:space="0" w:color="auto"/>
        <w:right w:val="none" w:sz="0" w:space="0" w:color="auto"/>
      </w:divBdr>
    </w:div>
    <w:div w:id="1775975905">
      <w:bodyDiv w:val="1"/>
      <w:marLeft w:val="0"/>
      <w:marRight w:val="0"/>
      <w:marTop w:val="0"/>
      <w:marBottom w:val="0"/>
      <w:divBdr>
        <w:top w:val="none" w:sz="0" w:space="0" w:color="auto"/>
        <w:left w:val="none" w:sz="0" w:space="0" w:color="auto"/>
        <w:bottom w:val="none" w:sz="0" w:space="0" w:color="auto"/>
        <w:right w:val="none" w:sz="0" w:space="0" w:color="auto"/>
      </w:divBdr>
    </w:div>
    <w:div w:id="1776049417">
      <w:bodyDiv w:val="1"/>
      <w:marLeft w:val="0"/>
      <w:marRight w:val="0"/>
      <w:marTop w:val="0"/>
      <w:marBottom w:val="0"/>
      <w:divBdr>
        <w:top w:val="none" w:sz="0" w:space="0" w:color="auto"/>
        <w:left w:val="none" w:sz="0" w:space="0" w:color="auto"/>
        <w:bottom w:val="none" w:sz="0" w:space="0" w:color="auto"/>
        <w:right w:val="none" w:sz="0" w:space="0" w:color="auto"/>
      </w:divBdr>
    </w:div>
    <w:div w:id="1776973203">
      <w:bodyDiv w:val="1"/>
      <w:marLeft w:val="0"/>
      <w:marRight w:val="0"/>
      <w:marTop w:val="0"/>
      <w:marBottom w:val="0"/>
      <w:divBdr>
        <w:top w:val="none" w:sz="0" w:space="0" w:color="auto"/>
        <w:left w:val="none" w:sz="0" w:space="0" w:color="auto"/>
        <w:bottom w:val="none" w:sz="0" w:space="0" w:color="auto"/>
        <w:right w:val="none" w:sz="0" w:space="0" w:color="auto"/>
      </w:divBdr>
    </w:div>
    <w:div w:id="1777210205">
      <w:bodyDiv w:val="1"/>
      <w:marLeft w:val="0"/>
      <w:marRight w:val="0"/>
      <w:marTop w:val="0"/>
      <w:marBottom w:val="0"/>
      <w:divBdr>
        <w:top w:val="none" w:sz="0" w:space="0" w:color="auto"/>
        <w:left w:val="none" w:sz="0" w:space="0" w:color="auto"/>
        <w:bottom w:val="none" w:sz="0" w:space="0" w:color="auto"/>
        <w:right w:val="none" w:sz="0" w:space="0" w:color="auto"/>
      </w:divBdr>
    </w:div>
    <w:div w:id="1777407466">
      <w:bodyDiv w:val="1"/>
      <w:marLeft w:val="0"/>
      <w:marRight w:val="0"/>
      <w:marTop w:val="0"/>
      <w:marBottom w:val="0"/>
      <w:divBdr>
        <w:top w:val="none" w:sz="0" w:space="0" w:color="auto"/>
        <w:left w:val="none" w:sz="0" w:space="0" w:color="auto"/>
        <w:bottom w:val="none" w:sz="0" w:space="0" w:color="auto"/>
        <w:right w:val="none" w:sz="0" w:space="0" w:color="auto"/>
      </w:divBdr>
    </w:div>
    <w:div w:id="1777409037">
      <w:bodyDiv w:val="1"/>
      <w:marLeft w:val="0"/>
      <w:marRight w:val="0"/>
      <w:marTop w:val="0"/>
      <w:marBottom w:val="0"/>
      <w:divBdr>
        <w:top w:val="none" w:sz="0" w:space="0" w:color="auto"/>
        <w:left w:val="none" w:sz="0" w:space="0" w:color="auto"/>
        <w:bottom w:val="none" w:sz="0" w:space="0" w:color="auto"/>
        <w:right w:val="none" w:sz="0" w:space="0" w:color="auto"/>
      </w:divBdr>
    </w:div>
    <w:div w:id="1777821814">
      <w:bodyDiv w:val="1"/>
      <w:marLeft w:val="0"/>
      <w:marRight w:val="0"/>
      <w:marTop w:val="0"/>
      <w:marBottom w:val="0"/>
      <w:divBdr>
        <w:top w:val="none" w:sz="0" w:space="0" w:color="auto"/>
        <w:left w:val="none" w:sz="0" w:space="0" w:color="auto"/>
        <w:bottom w:val="none" w:sz="0" w:space="0" w:color="auto"/>
        <w:right w:val="none" w:sz="0" w:space="0" w:color="auto"/>
      </w:divBdr>
    </w:div>
    <w:div w:id="1778259032">
      <w:bodyDiv w:val="1"/>
      <w:marLeft w:val="0"/>
      <w:marRight w:val="0"/>
      <w:marTop w:val="0"/>
      <w:marBottom w:val="0"/>
      <w:divBdr>
        <w:top w:val="none" w:sz="0" w:space="0" w:color="auto"/>
        <w:left w:val="none" w:sz="0" w:space="0" w:color="auto"/>
        <w:bottom w:val="none" w:sz="0" w:space="0" w:color="auto"/>
        <w:right w:val="none" w:sz="0" w:space="0" w:color="auto"/>
      </w:divBdr>
    </w:div>
    <w:div w:id="1778402506">
      <w:bodyDiv w:val="1"/>
      <w:marLeft w:val="0"/>
      <w:marRight w:val="0"/>
      <w:marTop w:val="0"/>
      <w:marBottom w:val="0"/>
      <w:divBdr>
        <w:top w:val="none" w:sz="0" w:space="0" w:color="auto"/>
        <w:left w:val="none" w:sz="0" w:space="0" w:color="auto"/>
        <w:bottom w:val="none" w:sz="0" w:space="0" w:color="auto"/>
        <w:right w:val="none" w:sz="0" w:space="0" w:color="auto"/>
      </w:divBdr>
    </w:div>
    <w:div w:id="1779175337">
      <w:bodyDiv w:val="1"/>
      <w:marLeft w:val="0"/>
      <w:marRight w:val="0"/>
      <w:marTop w:val="0"/>
      <w:marBottom w:val="0"/>
      <w:divBdr>
        <w:top w:val="none" w:sz="0" w:space="0" w:color="auto"/>
        <w:left w:val="none" w:sz="0" w:space="0" w:color="auto"/>
        <w:bottom w:val="none" w:sz="0" w:space="0" w:color="auto"/>
        <w:right w:val="none" w:sz="0" w:space="0" w:color="auto"/>
      </w:divBdr>
    </w:div>
    <w:div w:id="1779639367">
      <w:bodyDiv w:val="1"/>
      <w:marLeft w:val="0"/>
      <w:marRight w:val="0"/>
      <w:marTop w:val="0"/>
      <w:marBottom w:val="0"/>
      <w:divBdr>
        <w:top w:val="none" w:sz="0" w:space="0" w:color="auto"/>
        <w:left w:val="none" w:sz="0" w:space="0" w:color="auto"/>
        <w:bottom w:val="none" w:sz="0" w:space="0" w:color="auto"/>
        <w:right w:val="none" w:sz="0" w:space="0" w:color="auto"/>
      </w:divBdr>
    </w:div>
    <w:div w:id="1780564624">
      <w:bodyDiv w:val="1"/>
      <w:marLeft w:val="0"/>
      <w:marRight w:val="0"/>
      <w:marTop w:val="0"/>
      <w:marBottom w:val="0"/>
      <w:divBdr>
        <w:top w:val="none" w:sz="0" w:space="0" w:color="auto"/>
        <w:left w:val="none" w:sz="0" w:space="0" w:color="auto"/>
        <w:bottom w:val="none" w:sz="0" w:space="0" w:color="auto"/>
        <w:right w:val="none" w:sz="0" w:space="0" w:color="auto"/>
      </w:divBdr>
    </w:div>
    <w:div w:id="1780904553">
      <w:bodyDiv w:val="1"/>
      <w:marLeft w:val="0"/>
      <w:marRight w:val="0"/>
      <w:marTop w:val="0"/>
      <w:marBottom w:val="0"/>
      <w:divBdr>
        <w:top w:val="none" w:sz="0" w:space="0" w:color="auto"/>
        <w:left w:val="none" w:sz="0" w:space="0" w:color="auto"/>
        <w:bottom w:val="none" w:sz="0" w:space="0" w:color="auto"/>
        <w:right w:val="none" w:sz="0" w:space="0" w:color="auto"/>
      </w:divBdr>
    </w:div>
    <w:div w:id="1780950931">
      <w:bodyDiv w:val="1"/>
      <w:marLeft w:val="0"/>
      <w:marRight w:val="0"/>
      <w:marTop w:val="0"/>
      <w:marBottom w:val="0"/>
      <w:divBdr>
        <w:top w:val="none" w:sz="0" w:space="0" w:color="auto"/>
        <w:left w:val="none" w:sz="0" w:space="0" w:color="auto"/>
        <w:bottom w:val="none" w:sz="0" w:space="0" w:color="auto"/>
        <w:right w:val="none" w:sz="0" w:space="0" w:color="auto"/>
      </w:divBdr>
    </w:div>
    <w:div w:id="1783649674">
      <w:bodyDiv w:val="1"/>
      <w:marLeft w:val="0"/>
      <w:marRight w:val="0"/>
      <w:marTop w:val="0"/>
      <w:marBottom w:val="0"/>
      <w:divBdr>
        <w:top w:val="none" w:sz="0" w:space="0" w:color="auto"/>
        <w:left w:val="none" w:sz="0" w:space="0" w:color="auto"/>
        <w:bottom w:val="none" w:sz="0" w:space="0" w:color="auto"/>
        <w:right w:val="none" w:sz="0" w:space="0" w:color="auto"/>
      </w:divBdr>
    </w:div>
    <w:div w:id="1783720214">
      <w:bodyDiv w:val="1"/>
      <w:marLeft w:val="0"/>
      <w:marRight w:val="0"/>
      <w:marTop w:val="0"/>
      <w:marBottom w:val="0"/>
      <w:divBdr>
        <w:top w:val="none" w:sz="0" w:space="0" w:color="auto"/>
        <w:left w:val="none" w:sz="0" w:space="0" w:color="auto"/>
        <w:bottom w:val="none" w:sz="0" w:space="0" w:color="auto"/>
        <w:right w:val="none" w:sz="0" w:space="0" w:color="auto"/>
      </w:divBdr>
    </w:div>
    <w:div w:id="1784222531">
      <w:bodyDiv w:val="1"/>
      <w:marLeft w:val="0"/>
      <w:marRight w:val="0"/>
      <w:marTop w:val="0"/>
      <w:marBottom w:val="0"/>
      <w:divBdr>
        <w:top w:val="none" w:sz="0" w:space="0" w:color="auto"/>
        <w:left w:val="none" w:sz="0" w:space="0" w:color="auto"/>
        <w:bottom w:val="none" w:sz="0" w:space="0" w:color="auto"/>
        <w:right w:val="none" w:sz="0" w:space="0" w:color="auto"/>
      </w:divBdr>
    </w:div>
    <w:div w:id="1784884259">
      <w:bodyDiv w:val="1"/>
      <w:marLeft w:val="0"/>
      <w:marRight w:val="0"/>
      <w:marTop w:val="0"/>
      <w:marBottom w:val="0"/>
      <w:divBdr>
        <w:top w:val="none" w:sz="0" w:space="0" w:color="auto"/>
        <w:left w:val="none" w:sz="0" w:space="0" w:color="auto"/>
        <w:bottom w:val="none" w:sz="0" w:space="0" w:color="auto"/>
        <w:right w:val="none" w:sz="0" w:space="0" w:color="auto"/>
      </w:divBdr>
    </w:div>
    <w:div w:id="1785424712">
      <w:bodyDiv w:val="1"/>
      <w:marLeft w:val="0"/>
      <w:marRight w:val="0"/>
      <w:marTop w:val="0"/>
      <w:marBottom w:val="0"/>
      <w:divBdr>
        <w:top w:val="none" w:sz="0" w:space="0" w:color="auto"/>
        <w:left w:val="none" w:sz="0" w:space="0" w:color="auto"/>
        <w:bottom w:val="none" w:sz="0" w:space="0" w:color="auto"/>
        <w:right w:val="none" w:sz="0" w:space="0" w:color="auto"/>
      </w:divBdr>
    </w:div>
    <w:div w:id="1785883091">
      <w:bodyDiv w:val="1"/>
      <w:marLeft w:val="0"/>
      <w:marRight w:val="0"/>
      <w:marTop w:val="0"/>
      <w:marBottom w:val="0"/>
      <w:divBdr>
        <w:top w:val="none" w:sz="0" w:space="0" w:color="auto"/>
        <w:left w:val="none" w:sz="0" w:space="0" w:color="auto"/>
        <w:bottom w:val="none" w:sz="0" w:space="0" w:color="auto"/>
        <w:right w:val="none" w:sz="0" w:space="0" w:color="auto"/>
      </w:divBdr>
    </w:div>
    <w:div w:id="1786343372">
      <w:bodyDiv w:val="1"/>
      <w:marLeft w:val="0"/>
      <w:marRight w:val="0"/>
      <w:marTop w:val="0"/>
      <w:marBottom w:val="0"/>
      <w:divBdr>
        <w:top w:val="none" w:sz="0" w:space="0" w:color="auto"/>
        <w:left w:val="none" w:sz="0" w:space="0" w:color="auto"/>
        <w:bottom w:val="none" w:sz="0" w:space="0" w:color="auto"/>
        <w:right w:val="none" w:sz="0" w:space="0" w:color="auto"/>
      </w:divBdr>
    </w:div>
    <w:div w:id="1787430884">
      <w:bodyDiv w:val="1"/>
      <w:marLeft w:val="0"/>
      <w:marRight w:val="0"/>
      <w:marTop w:val="0"/>
      <w:marBottom w:val="0"/>
      <w:divBdr>
        <w:top w:val="none" w:sz="0" w:space="0" w:color="auto"/>
        <w:left w:val="none" w:sz="0" w:space="0" w:color="auto"/>
        <w:bottom w:val="none" w:sz="0" w:space="0" w:color="auto"/>
        <w:right w:val="none" w:sz="0" w:space="0" w:color="auto"/>
      </w:divBdr>
    </w:div>
    <w:div w:id="1787502062">
      <w:bodyDiv w:val="1"/>
      <w:marLeft w:val="0"/>
      <w:marRight w:val="0"/>
      <w:marTop w:val="0"/>
      <w:marBottom w:val="0"/>
      <w:divBdr>
        <w:top w:val="none" w:sz="0" w:space="0" w:color="auto"/>
        <w:left w:val="none" w:sz="0" w:space="0" w:color="auto"/>
        <w:bottom w:val="none" w:sz="0" w:space="0" w:color="auto"/>
        <w:right w:val="none" w:sz="0" w:space="0" w:color="auto"/>
      </w:divBdr>
    </w:div>
    <w:div w:id="1787776935">
      <w:bodyDiv w:val="1"/>
      <w:marLeft w:val="0"/>
      <w:marRight w:val="0"/>
      <w:marTop w:val="0"/>
      <w:marBottom w:val="0"/>
      <w:divBdr>
        <w:top w:val="none" w:sz="0" w:space="0" w:color="auto"/>
        <w:left w:val="none" w:sz="0" w:space="0" w:color="auto"/>
        <w:bottom w:val="none" w:sz="0" w:space="0" w:color="auto"/>
        <w:right w:val="none" w:sz="0" w:space="0" w:color="auto"/>
      </w:divBdr>
    </w:div>
    <w:div w:id="1788038863">
      <w:bodyDiv w:val="1"/>
      <w:marLeft w:val="0"/>
      <w:marRight w:val="0"/>
      <w:marTop w:val="0"/>
      <w:marBottom w:val="0"/>
      <w:divBdr>
        <w:top w:val="none" w:sz="0" w:space="0" w:color="auto"/>
        <w:left w:val="none" w:sz="0" w:space="0" w:color="auto"/>
        <w:bottom w:val="none" w:sz="0" w:space="0" w:color="auto"/>
        <w:right w:val="none" w:sz="0" w:space="0" w:color="auto"/>
      </w:divBdr>
    </w:div>
    <w:div w:id="1788311102">
      <w:bodyDiv w:val="1"/>
      <w:marLeft w:val="0"/>
      <w:marRight w:val="0"/>
      <w:marTop w:val="0"/>
      <w:marBottom w:val="0"/>
      <w:divBdr>
        <w:top w:val="none" w:sz="0" w:space="0" w:color="auto"/>
        <w:left w:val="none" w:sz="0" w:space="0" w:color="auto"/>
        <w:bottom w:val="none" w:sz="0" w:space="0" w:color="auto"/>
        <w:right w:val="none" w:sz="0" w:space="0" w:color="auto"/>
      </w:divBdr>
    </w:div>
    <w:div w:id="1788618563">
      <w:bodyDiv w:val="1"/>
      <w:marLeft w:val="0"/>
      <w:marRight w:val="0"/>
      <w:marTop w:val="0"/>
      <w:marBottom w:val="0"/>
      <w:divBdr>
        <w:top w:val="none" w:sz="0" w:space="0" w:color="auto"/>
        <w:left w:val="none" w:sz="0" w:space="0" w:color="auto"/>
        <w:bottom w:val="none" w:sz="0" w:space="0" w:color="auto"/>
        <w:right w:val="none" w:sz="0" w:space="0" w:color="auto"/>
      </w:divBdr>
    </w:div>
    <w:div w:id="1788695167">
      <w:bodyDiv w:val="1"/>
      <w:marLeft w:val="0"/>
      <w:marRight w:val="0"/>
      <w:marTop w:val="0"/>
      <w:marBottom w:val="0"/>
      <w:divBdr>
        <w:top w:val="none" w:sz="0" w:space="0" w:color="auto"/>
        <w:left w:val="none" w:sz="0" w:space="0" w:color="auto"/>
        <w:bottom w:val="none" w:sz="0" w:space="0" w:color="auto"/>
        <w:right w:val="none" w:sz="0" w:space="0" w:color="auto"/>
      </w:divBdr>
    </w:div>
    <w:div w:id="1788964708">
      <w:bodyDiv w:val="1"/>
      <w:marLeft w:val="0"/>
      <w:marRight w:val="0"/>
      <w:marTop w:val="0"/>
      <w:marBottom w:val="0"/>
      <w:divBdr>
        <w:top w:val="none" w:sz="0" w:space="0" w:color="auto"/>
        <w:left w:val="none" w:sz="0" w:space="0" w:color="auto"/>
        <w:bottom w:val="none" w:sz="0" w:space="0" w:color="auto"/>
        <w:right w:val="none" w:sz="0" w:space="0" w:color="auto"/>
      </w:divBdr>
    </w:div>
    <w:div w:id="1789424747">
      <w:bodyDiv w:val="1"/>
      <w:marLeft w:val="0"/>
      <w:marRight w:val="0"/>
      <w:marTop w:val="0"/>
      <w:marBottom w:val="0"/>
      <w:divBdr>
        <w:top w:val="none" w:sz="0" w:space="0" w:color="auto"/>
        <w:left w:val="none" w:sz="0" w:space="0" w:color="auto"/>
        <w:bottom w:val="none" w:sz="0" w:space="0" w:color="auto"/>
        <w:right w:val="none" w:sz="0" w:space="0" w:color="auto"/>
      </w:divBdr>
    </w:div>
    <w:div w:id="1792553055">
      <w:bodyDiv w:val="1"/>
      <w:marLeft w:val="0"/>
      <w:marRight w:val="0"/>
      <w:marTop w:val="0"/>
      <w:marBottom w:val="0"/>
      <w:divBdr>
        <w:top w:val="none" w:sz="0" w:space="0" w:color="auto"/>
        <w:left w:val="none" w:sz="0" w:space="0" w:color="auto"/>
        <w:bottom w:val="none" w:sz="0" w:space="0" w:color="auto"/>
        <w:right w:val="none" w:sz="0" w:space="0" w:color="auto"/>
      </w:divBdr>
    </w:div>
    <w:div w:id="1793014580">
      <w:bodyDiv w:val="1"/>
      <w:marLeft w:val="0"/>
      <w:marRight w:val="0"/>
      <w:marTop w:val="0"/>
      <w:marBottom w:val="0"/>
      <w:divBdr>
        <w:top w:val="none" w:sz="0" w:space="0" w:color="auto"/>
        <w:left w:val="none" w:sz="0" w:space="0" w:color="auto"/>
        <w:bottom w:val="none" w:sz="0" w:space="0" w:color="auto"/>
        <w:right w:val="none" w:sz="0" w:space="0" w:color="auto"/>
      </w:divBdr>
    </w:div>
    <w:div w:id="1793210845">
      <w:bodyDiv w:val="1"/>
      <w:marLeft w:val="0"/>
      <w:marRight w:val="0"/>
      <w:marTop w:val="0"/>
      <w:marBottom w:val="0"/>
      <w:divBdr>
        <w:top w:val="none" w:sz="0" w:space="0" w:color="auto"/>
        <w:left w:val="none" w:sz="0" w:space="0" w:color="auto"/>
        <w:bottom w:val="none" w:sz="0" w:space="0" w:color="auto"/>
        <w:right w:val="none" w:sz="0" w:space="0" w:color="auto"/>
      </w:divBdr>
    </w:div>
    <w:div w:id="1793480267">
      <w:bodyDiv w:val="1"/>
      <w:marLeft w:val="0"/>
      <w:marRight w:val="0"/>
      <w:marTop w:val="0"/>
      <w:marBottom w:val="0"/>
      <w:divBdr>
        <w:top w:val="none" w:sz="0" w:space="0" w:color="auto"/>
        <w:left w:val="none" w:sz="0" w:space="0" w:color="auto"/>
        <w:bottom w:val="none" w:sz="0" w:space="0" w:color="auto"/>
        <w:right w:val="none" w:sz="0" w:space="0" w:color="auto"/>
      </w:divBdr>
    </w:div>
    <w:div w:id="1794247749">
      <w:bodyDiv w:val="1"/>
      <w:marLeft w:val="0"/>
      <w:marRight w:val="0"/>
      <w:marTop w:val="0"/>
      <w:marBottom w:val="0"/>
      <w:divBdr>
        <w:top w:val="none" w:sz="0" w:space="0" w:color="auto"/>
        <w:left w:val="none" w:sz="0" w:space="0" w:color="auto"/>
        <w:bottom w:val="none" w:sz="0" w:space="0" w:color="auto"/>
        <w:right w:val="none" w:sz="0" w:space="0" w:color="auto"/>
      </w:divBdr>
    </w:div>
    <w:div w:id="1794519141">
      <w:bodyDiv w:val="1"/>
      <w:marLeft w:val="0"/>
      <w:marRight w:val="0"/>
      <w:marTop w:val="0"/>
      <w:marBottom w:val="0"/>
      <w:divBdr>
        <w:top w:val="none" w:sz="0" w:space="0" w:color="auto"/>
        <w:left w:val="none" w:sz="0" w:space="0" w:color="auto"/>
        <w:bottom w:val="none" w:sz="0" w:space="0" w:color="auto"/>
        <w:right w:val="none" w:sz="0" w:space="0" w:color="auto"/>
      </w:divBdr>
    </w:div>
    <w:div w:id="1794593203">
      <w:bodyDiv w:val="1"/>
      <w:marLeft w:val="0"/>
      <w:marRight w:val="0"/>
      <w:marTop w:val="0"/>
      <w:marBottom w:val="0"/>
      <w:divBdr>
        <w:top w:val="none" w:sz="0" w:space="0" w:color="auto"/>
        <w:left w:val="none" w:sz="0" w:space="0" w:color="auto"/>
        <w:bottom w:val="none" w:sz="0" w:space="0" w:color="auto"/>
        <w:right w:val="none" w:sz="0" w:space="0" w:color="auto"/>
      </w:divBdr>
    </w:div>
    <w:div w:id="1795634481">
      <w:bodyDiv w:val="1"/>
      <w:marLeft w:val="0"/>
      <w:marRight w:val="0"/>
      <w:marTop w:val="0"/>
      <w:marBottom w:val="0"/>
      <w:divBdr>
        <w:top w:val="none" w:sz="0" w:space="0" w:color="auto"/>
        <w:left w:val="none" w:sz="0" w:space="0" w:color="auto"/>
        <w:bottom w:val="none" w:sz="0" w:space="0" w:color="auto"/>
        <w:right w:val="none" w:sz="0" w:space="0" w:color="auto"/>
      </w:divBdr>
    </w:div>
    <w:div w:id="1796176526">
      <w:bodyDiv w:val="1"/>
      <w:marLeft w:val="0"/>
      <w:marRight w:val="0"/>
      <w:marTop w:val="0"/>
      <w:marBottom w:val="0"/>
      <w:divBdr>
        <w:top w:val="none" w:sz="0" w:space="0" w:color="auto"/>
        <w:left w:val="none" w:sz="0" w:space="0" w:color="auto"/>
        <w:bottom w:val="none" w:sz="0" w:space="0" w:color="auto"/>
        <w:right w:val="none" w:sz="0" w:space="0" w:color="auto"/>
      </w:divBdr>
    </w:div>
    <w:div w:id="1797141753">
      <w:bodyDiv w:val="1"/>
      <w:marLeft w:val="0"/>
      <w:marRight w:val="0"/>
      <w:marTop w:val="0"/>
      <w:marBottom w:val="0"/>
      <w:divBdr>
        <w:top w:val="none" w:sz="0" w:space="0" w:color="auto"/>
        <w:left w:val="none" w:sz="0" w:space="0" w:color="auto"/>
        <w:bottom w:val="none" w:sz="0" w:space="0" w:color="auto"/>
        <w:right w:val="none" w:sz="0" w:space="0" w:color="auto"/>
      </w:divBdr>
    </w:div>
    <w:div w:id="1797484984">
      <w:bodyDiv w:val="1"/>
      <w:marLeft w:val="0"/>
      <w:marRight w:val="0"/>
      <w:marTop w:val="0"/>
      <w:marBottom w:val="0"/>
      <w:divBdr>
        <w:top w:val="none" w:sz="0" w:space="0" w:color="auto"/>
        <w:left w:val="none" w:sz="0" w:space="0" w:color="auto"/>
        <w:bottom w:val="none" w:sz="0" w:space="0" w:color="auto"/>
        <w:right w:val="none" w:sz="0" w:space="0" w:color="auto"/>
      </w:divBdr>
    </w:div>
    <w:div w:id="1797917421">
      <w:bodyDiv w:val="1"/>
      <w:marLeft w:val="0"/>
      <w:marRight w:val="0"/>
      <w:marTop w:val="0"/>
      <w:marBottom w:val="0"/>
      <w:divBdr>
        <w:top w:val="none" w:sz="0" w:space="0" w:color="auto"/>
        <w:left w:val="none" w:sz="0" w:space="0" w:color="auto"/>
        <w:bottom w:val="none" w:sz="0" w:space="0" w:color="auto"/>
        <w:right w:val="none" w:sz="0" w:space="0" w:color="auto"/>
      </w:divBdr>
    </w:div>
    <w:div w:id="1798329877">
      <w:bodyDiv w:val="1"/>
      <w:marLeft w:val="0"/>
      <w:marRight w:val="0"/>
      <w:marTop w:val="0"/>
      <w:marBottom w:val="0"/>
      <w:divBdr>
        <w:top w:val="none" w:sz="0" w:space="0" w:color="auto"/>
        <w:left w:val="none" w:sz="0" w:space="0" w:color="auto"/>
        <w:bottom w:val="none" w:sz="0" w:space="0" w:color="auto"/>
        <w:right w:val="none" w:sz="0" w:space="0" w:color="auto"/>
      </w:divBdr>
    </w:div>
    <w:div w:id="1798333301">
      <w:bodyDiv w:val="1"/>
      <w:marLeft w:val="0"/>
      <w:marRight w:val="0"/>
      <w:marTop w:val="0"/>
      <w:marBottom w:val="0"/>
      <w:divBdr>
        <w:top w:val="none" w:sz="0" w:space="0" w:color="auto"/>
        <w:left w:val="none" w:sz="0" w:space="0" w:color="auto"/>
        <w:bottom w:val="none" w:sz="0" w:space="0" w:color="auto"/>
        <w:right w:val="none" w:sz="0" w:space="0" w:color="auto"/>
      </w:divBdr>
    </w:div>
    <w:div w:id="1799688837">
      <w:bodyDiv w:val="1"/>
      <w:marLeft w:val="0"/>
      <w:marRight w:val="0"/>
      <w:marTop w:val="0"/>
      <w:marBottom w:val="0"/>
      <w:divBdr>
        <w:top w:val="none" w:sz="0" w:space="0" w:color="auto"/>
        <w:left w:val="none" w:sz="0" w:space="0" w:color="auto"/>
        <w:bottom w:val="none" w:sz="0" w:space="0" w:color="auto"/>
        <w:right w:val="none" w:sz="0" w:space="0" w:color="auto"/>
      </w:divBdr>
    </w:div>
    <w:div w:id="1803842360">
      <w:bodyDiv w:val="1"/>
      <w:marLeft w:val="0"/>
      <w:marRight w:val="0"/>
      <w:marTop w:val="0"/>
      <w:marBottom w:val="0"/>
      <w:divBdr>
        <w:top w:val="none" w:sz="0" w:space="0" w:color="auto"/>
        <w:left w:val="none" w:sz="0" w:space="0" w:color="auto"/>
        <w:bottom w:val="none" w:sz="0" w:space="0" w:color="auto"/>
        <w:right w:val="none" w:sz="0" w:space="0" w:color="auto"/>
      </w:divBdr>
    </w:div>
    <w:div w:id="1804689818">
      <w:bodyDiv w:val="1"/>
      <w:marLeft w:val="0"/>
      <w:marRight w:val="0"/>
      <w:marTop w:val="0"/>
      <w:marBottom w:val="0"/>
      <w:divBdr>
        <w:top w:val="none" w:sz="0" w:space="0" w:color="auto"/>
        <w:left w:val="none" w:sz="0" w:space="0" w:color="auto"/>
        <w:bottom w:val="none" w:sz="0" w:space="0" w:color="auto"/>
        <w:right w:val="none" w:sz="0" w:space="0" w:color="auto"/>
      </w:divBdr>
    </w:div>
    <w:div w:id="1805267577">
      <w:bodyDiv w:val="1"/>
      <w:marLeft w:val="0"/>
      <w:marRight w:val="0"/>
      <w:marTop w:val="0"/>
      <w:marBottom w:val="0"/>
      <w:divBdr>
        <w:top w:val="none" w:sz="0" w:space="0" w:color="auto"/>
        <w:left w:val="none" w:sz="0" w:space="0" w:color="auto"/>
        <w:bottom w:val="none" w:sz="0" w:space="0" w:color="auto"/>
        <w:right w:val="none" w:sz="0" w:space="0" w:color="auto"/>
      </w:divBdr>
    </w:div>
    <w:div w:id="1805417389">
      <w:bodyDiv w:val="1"/>
      <w:marLeft w:val="0"/>
      <w:marRight w:val="0"/>
      <w:marTop w:val="0"/>
      <w:marBottom w:val="0"/>
      <w:divBdr>
        <w:top w:val="none" w:sz="0" w:space="0" w:color="auto"/>
        <w:left w:val="none" w:sz="0" w:space="0" w:color="auto"/>
        <w:bottom w:val="none" w:sz="0" w:space="0" w:color="auto"/>
        <w:right w:val="none" w:sz="0" w:space="0" w:color="auto"/>
      </w:divBdr>
    </w:div>
    <w:div w:id="1805611949">
      <w:bodyDiv w:val="1"/>
      <w:marLeft w:val="0"/>
      <w:marRight w:val="0"/>
      <w:marTop w:val="0"/>
      <w:marBottom w:val="0"/>
      <w:divBdr>
        <w:top w:val="none" w:sz="0" w:space="0" w:color="auto"/>
        <w:left w:val="none" w:sz="0" w:space="0" w:color="auto"/>
        <w:bottom w:val="none" w:sz="0" w:space="0" w:color="auto"/>
        <w:right w:val="none" w:sz="0" w:space="0" w:color="auto"/>
      </w:divBdr>
    </w:div>
    <w:div w:id="1805614656">
      <w:bodyDiv w:val="1"/>
      <w:marLeft w:val="0"/>
      <w:marRight w:val="0"/>
      <w:marTop w:val="0"/>
      <w:marBottom w:val="0"/>
      <w:divBdr>
        <w:top w:val="none" w:sz="0" w:space="0" w:color="auto"/>
        <w:left w:val="none" w:sz="0" w:space="0" w:color="auto"/>
        <w:bottom w:val="none" w:sz="0" w:space="0" w:color="auto"/>
        <w:right w:val="none" w:sz="0" w:space="0" w:color="auto"/>
      </w:divBdr>
    </w:div>
    <w:div w:id="1805736093">
      <w:bodyDiv w:val="1"/>
      <w:marLeft w:val="0"/>
      <w:marRight w:val="0"/>
      <w:marTop w:val="0"/>
      <w:marBottom w:val="0"/>
      <w:divBdr>
        <w:top w:val="none" w:sz="0" w:space="0" w:color="auto"/>
        <w:left w:val="none" w:sz="0" w:space="0" w:color="auto"/>
        <w:bottom w:val="none" w:sz="0" w:space="0" w:color="auto"/>
        <w:right w:val="none" w:sz="0" w:space="0" w:color="auto"/>
      </w:divBdr>
    </w:div>
    <w:div w:id="1806042749">
      <w:bodyDiv w:val="1"/>
      <w:marLeft w:val="0"/>
      <w:marRight w:val="0"/>
      <w:marTop w:val="0"/>
      <w:marBottom w:val="0"/>
      <w:divBdr>
        <w:top w:val="none" w:sz="0" w:space="0" w:color="auto"/>
        <w:left w:val="none" w:sz="0" w:space="0" w:color="auto"/>
        <w:bottom w:val="none" w:sz="0" w:space="0" w:color="auto"/>
        <w:right w:val="none" w:sz="0" w:space="0" w:color="auto"/>
      </w:divBdr>
    </w:div>
    <w:div w:id="1807120440">
      <w:bodyDiv w:val="1"/>
      <w:marLeft w:val="0"/>
      <w:marRight w:val="0"/>
      <w:marTop w:val="0"/>
      <w:marBottom w:val="0"/>
      <w:divBdr>
        <w:top w:val="none" w:sz="0" w:space="0" w:color="auto"/>
        <w:left w:val="none" w:sz="0" w:space="0" w:color="auto"/>
        <w:bottom w:val="none" w:sz="0" w:space="0" w:color="auto"/>
        <w:right w:val="none" w:sz="0" w:space="0" w:color="auto"/>
      </w:divBdr>
    </w:div>
    <w:div w:id="1807506668">
      <w:bodyDiv w:val="1"/>
      <w:marLeft w:val="0"/>
      <w:marRight w:val="0"/>
      <w:marTop w:val="0"/>
      <w:marBottom w:val="0"/>
      <w:divBdr>
        <w:top w:val="none" w:sz="0" w:space="0" w:color="auto"/>
        <w:left w:val="none" w:sz="0" w:space="0" w:color="auto"/>
        <w:bottom w:val="none" w:sz="0" w:space="0" w:color="auto"/>
        <w:right w:val="none" w:sz="0" w:space="0" w:color="auto"/>
      </w:divBdr>
    </w:div>
    <w:div w:id="1807812862">
      <w:bodyDiv w:val="1"/>
      <w:marLeft w:val="0"/>
      <w:marRight w:val="0"/>
      <w:marTop w:val="0"/>
      <w:marBottom w:val="0"/>
      <w:divBdr>
        <w:top w:val="none" w:sz="0" w:space="0" w:color="auto"/>
        <w:left w:val="none" w:sz="0" w:space="0" w:color="auto"/>
        <w:bottom w:val="none" w:sz="0" w:space="0" w:color="auto"/>
        <w:right w:val="none" w:sz="0" w:space="0" w:color="auto"/>
      </w:divBdr>
    </w:div>
    <w:div w:id="1807890313">
      <w:bodyDiv w:val="1"/>
      <w:marLeft w:val="0"/>
      <w:marRight w:val="0"/>
      <w:marTop w:val="0"/>
      <w:marBottom w:val="0"/>
      <w:divBdr>
        <w:top w:val="none" w:sz="0" w:space="0" w:color="auto"/>
        <w:left w:val="none" w:sz="0" w:space="0" w:color="auto"/>
        <w:bottom w:val="none" w:sz="0" w:space="0" w:color="auto"/>
        <w:right w:val="none" w:sz="0" w:space="0" w:color="auto"/>
      </w:divBdr>
    </w:div>
    <w:div w:id="1807968004">
      <w:bodyDiv w:val="1"/>
      <w:marLeft w:val="0"/>
      <w:marRight w:val="0"/>
      <w:marTop w:val="0"/>
      <w:marBottom w:val="0"/>
      <w:divBdr>
        <w:top w:val="none" w:sz="0" w:space="0" w:color="auto"/>
        <w:left w:val="none" w:sz="0" w:space="0" w:color="auto"/>
        <w:bottom w:val="none" w:sz="0" w:space="0" w:color="auto"/>
        <w:right w:val="none" w:sz="0" w:space="0" w:color="auto"/>
      </w:divBdr>
    </w:div>
    <w:div w:id="1809013350">
      <w:bodyDiv w:val="1"/>
      <w:marLeft w:val="0"/>
      <w:marRight w:val="0"/>
      <w:marTop w:val="0"/>
      <w:marBottom w:val="0"/>
      <w:divBdr>
        <w:top w:val="none" w:sz="0" w:space="0" w:color="auto"/>
        <w:left w:val="none" w:sz="0" w:space="0" w:color="auto"/>
        <w:bottom w:val="none" w:sz="0" w:space="0" w:color="auto"/>
        <w:right w:val="none" w:sz="0" w:space="0" w:color="auto"/>
      </w:divBdr>
    </w:div>
    <w:div w:id="1809467230">
      <w:bodyDiv w:val="1"/>
      <w:marLeft w:val="0"/>
      <w:marRight w:val="0"/>
      <w:marTop w:val="0"/>
      <w:marBottom w:val="0"/>
      <w:divBdr>
        <w:top w:val="none" w:sz="0" w:space="0" w:color="auto"/>
        <w:left w:val="none" w:sz="0" w:space="0" w:color="auto"/>
        <w:bottom w:val="none" w:sz="0" w:space="0" w:color="auto"/>
        <w:right w:val="none" w:sz="0" w:space="0" w:color="auto"/>
      </w:divBdr>
    </w:div>
    <w:div w:id="1810588557">
      <w:bodyDiv w:val="1"/>
      <w:marLeft w:val="0"/>
      <w:marRight w:val="0"/>
      <w:marTop w:val="0"/>
      <w:marBottom w:val="0"/>
      <w:divBdr>
        <w:top w:val="none" w:sz="0" w:space="0" w:color="auto"/>
        <w:left w:val="none" w:sz="0" w:space="0" w:color="auto"/>
        <w:bottom w:val="none" w:sz="0" w:space="0" w:color="auto"/>
        <w:right w:val="none" w:sz="0" w:space="0" w:color="auto"/>
      </w:divBdr>
    </w:div>
    <w:div w:id="1811092414">
      <w:bodyDiv w:val="1"/>
      <w:marLeft w:val="0"/>
      <w:marRight w:val="0"/>
      <w:marTop w:val="0"/>
      <w:marBottom w:val="0"/>
      <w:divBdr>
        <w:top w:val="none" w:sz="0" w:space="0" w:color="auto"/>
        <w:left w:val="none" w:sz="0" w:space="0" w:color="auto"/>
        <w:bottom w:val="none" w:sz="0" w:space="0" w:color="auto"/>
        <w:right w:val="none" w:sz="0" w:space="0" w:color="auto"/>
      </w:divBdr>
    </w:div>
    <w:div w:id="1813018030">
      <w:bodyDiv w:val="1"/>
      <w:marLeft w:val="0"/>
      <w:marRight w:val="0"/>
      <w:marTop w:val="0"/>
      <w:marBottom w:val="0"/>
      <w:divBdr>
        <w:top w:val="none" w:sz="0" w:space="0" w:color="auto"/>
        <w:left w:val="none" w:sz="0" w:space="0" w:color="auto"/>
        <w:bottom w:val="none" w:sz="0" w:space="0" w:color="auto"/>
        <w:right w:val="none" w:sz="0" w:space="0" w:color="auto"/>
      </w:divBdr>
    </w:div>
    <w:div w:id="1814365421">
      <w:bodyDiv w:val="1"/>
      <w:marLeft w:val="0"/>
      <w:marRight w:val="0"/>
      <w:marTop w:val="0"/>
      <w:marBottom w:val="0"/>
      <w:divBdr>
        <w:top w:val="none" w:sz="0" w:space="0" w:color="auto"/>
        <w:left w:val="none" w:sz="0" w:space="0" w:color="auto"/>
        <w:bottom w:val="none" w:sz="0" w:space="0" w:color="auto"/>
        <w:right w:val="none" w:sz="0" w:space="0" w:color="auto"/>
      </w:divBdr>
    </w:div>
    <w:div w:id="1815563239">
      <w:bodyDiv w:val="1"/>
      <w:marLeft w:val="0"/>
      <w:marRight w:val="0"/>
      <w:marTop w:val="0"/>
      <w:marBottom w:val="0"/>
      <w:divBdr>
        <w:top w:val="none" w:sz="0" w:space="0" w:color="auto"/>
        <w:left w:val="none" w:sz="0" w:space="0" w:color="auto"/>
        <w:bottom w:val="none" w:sz="0" w:space="0" w:color="auto"/>
        <w:right w:val="none" w:sz="0" w:space="0" w:color="auto"/>
      </w:divBdr>
    </w:div>
    <w:div w:id="1816069761">
      <w:bodyDiv w:val="1"/>
      <w:marLeft w:val="0"/>
      <w:marRight w:val="0"/>
      <w:marTop w:val="0"/>
      <w:marBottom w:val="0"/>
      <w:divBdr>
        <w:top w:val="none" w:sz="0" w:space="0" w:color="auto"/>
        <w:left w:val="none" w:sz="0" w:space="0" w:color="auto"/>
        <w:bottom w:val="none" w:sz="0" w:space="0" w:color="auto"/>
        <w:right w:val="none" w:sz="0" w:space="0" w:color="auto"/>
      </w:divBdr>
    </w:div>
    <w:div w:id="1819490976">
      <w:bodyDiv w:val="1"/>
      <w:marLeft w:val="0"/>
      <w:marRight w:val="0"/>
      <w:marTop w:val="0"/>
      <w:marBottom w:val="0"/>
      <w:divBdr>
        <w:top w:val="none" w:sz="0" w:space="0" w:color="auto"/>
        <w:left w:val="none" w:sz="0" w:space="0" w:color="auto"/>
        <w:bottom w:val="none" w:sz="0" w:space="0" w:color="auto"/>
        <w:right w:val="none" w:sz="0" w:space="0" w:color="auto"/>
      </w:divBdr>
    </w:div>
    <w:div w:id="1820152783">
      <w:bodyDiv w:val="1"/>
      <w:marLeft w:val="0"/>
      <w:marRight w:val="0"/>
      <w:marTop w:val="0"/>
      <w:marBottom w:val="0"/>
      <w:divBdr>
        <w:top w:val="none" w:sz="0" w:space="0" w:color="auto"/>
        <w:left w:val="none" w:sz="0" w:space="0" w:color="auto"/>
        <w:bottom w:val="none" w:sz="0" w:space="0" w:color="auto"/>
        <w:right w:val="none" w:sz="0" w:space="0" w:color="auto"/>
      </w:divBdr>
    </w:div>
    <w:div w:id="1820422114">
      <w:bodyDiv w:val="1"/>
      <w:marLeft w:val="0"/>
      <w:marRight w:val="0"/>
      <w:marTop w:val="0"/>
      <w:marBottom w:val="0"/>
      <w:divBdr>
        <w:top w:val="none" w:sz="0" w:space="0" w:color="auto"/>
        <w:left w:val="none" w:sz="0" w:space="0" w:color="auto"/>
        <w:bottom w:val="none" w:sz="0" w:space="0" w:color="auto"/>
        <w:right w:val="none" w:sz="0" w:space="0" w:color="auto"/>
      </w:divBdr>
    </w:div>
    <w:div w:id="1821189548">
      <w:bodyDiv w:val="1"/>
      <w:marLeft w:val="0"/>
      <w:marRight w:val="0"/>
      <w:marTop w:val="0"/>
      <w:marBottom w:val="0"/>
      <w:divBdr>
        <w:top w:val="none" w:sz="0" w:space="0" w:color="auto"/>
        <w:left w:val="none" w:sz="0" w:space="0" w:color="auto"/>
        <w:bottom w:val="none" w:sz="0" w:space="0" w:color="auto"/>
        <w:right w:val="none" w:sz="0" w:space="0" w:color="auto"/>
      </w:divBdr>
    </w:div>
    <w:div w:id="1821531581">
      <w:bodyDiv w:val="1"/>
      <w:marLeft w:val="0"/>
      <w:marRight w:val="0"/>
      <w:marTop w:val="0"/>
      <w:marBottom w:val="0"/>
      <w:divBdr>
        <w:top w:val="none" w:sz="0" w:space="0" w:color="auto"/>
        <w:left w:val="none" w:sz="0" w:space="0" w:color="auto"/>
        <w:bottom w:val="none" w:sz="0" w:space="0" w:color="auto"/>
        <w:right w:val="none" w:sz="0" w:space="0" w:color="auto"/>
      </w:divBdr>
    </w:div>
    <w:div w:id="1821573157">
      <w:bodyDiv w:val="1"/>
      <w:marLeft w:val="0"/>
      <w:marRight w:val="0"/>
      <w:marTop w:val="0"/>
      <w:marBottom w:val="0"/>
      <w:divBdr>
        <w:top w:val="none" w:sz="0" w:space="0" w:color="auto"/>
        <w:left w:val="none" w:sz="0" w:space="0" w:color="auto"/>
        <w:bottom w:val="none" w:sz="0" w:space="0" w:color="auto"/>
        <w:right w:val="none" w:sz="0" w:space="0" w:color="auto"/>
      </w:divBdr>
    </w:div>
    <w:div w:id="1822622014">
      <w:bodyDiv w:val="1"/>
      <w:marLeft w:val="0"/>
      <w:marRight w:val="0"/>
      <w:marTop w:val="0"/>
      <w:marBottom w:val="0"/>
      <w:divBdr>
        <w:top w:val="none" w:sz="0" w:space="0" w:color="auto"/>
        <w:left w:val="none" w:sz="0" w:space="0" w:color="auto"/>
        <w:bottom w:val="none" w:sz="0" w:space="0" w:color="auto"/>
        <w:right w:val="none" w:sz="0" w:space="0" w:color="auto"/>
      </w:divBdr>
    </w:div>
    <w:div w:id="1823227483">
      <w:bodyDiv w:val="1"/>
      <w:marLeft w:val="0"/>
      <w:marRight w:val="0"/>
      <w:marTop w:val="0"/>
      <w:marBottom w:val="0"/>
      <w:divBdr>
        <w:top w:val="none" w:sz="0" w:space="0" w:color="auto"/>
        <w:left w:val="none" w:sz="0" w:space="0" w:color="auto"/>
        <w:bottom w:val="none" w:sz="0" w:space="0" w:color="auto"/>
        <w:right w:val="none" w:sz="0" w:space="0" w:color="auto"/>
      </w:divBdr>
    </w:div>
    <w:div w:id="1823424557">
      <w:bodyDiv w:val="1"/>
      <w:marLeft w:val="0"/>
      <w:marRight w:val="0"/>
      <w:marTop w:val="0"/>
      <w:marBottom w:val="0"/>
      <w:divBdr>
        <w:top w:val="none" w:sz="0" w:space="0" w:color="auto"/>
        <w:left w:val="none" w:sz="0" w:space="0" w:color="auto"/>
        <w:bottom w:val="none" w:sz="0" w:space="0" w:color="auto"/>
        <w:right w:val="none" w:sz="0" w:space="0" w:color="auto"/>
      </w:divBdr>
    </w:div>
    <w:div w:id="1823500059">
      <w:bodyDiv w:val="1"/>
      <w:marLeft w:val="0"/>
      <w:marRight w:val="0"/>
      <w:marTop w:val="0"/>
      <w:marBottom w:val="0"/>
      <w:divBdr>
        <w:top w:val="none" w:sz="0" w:space="0" w:color="auto"/>
        <w:left w:val="none" w:sz="0" w:space="0" w:color="auto"/>
        <w:bottom w:val="none" w:sz="0" w:space="0" w:color="auto"/>
        <w:right w:val="none" w:sz="0" w:space="0" w:color="auto"/>
      </w:divBdr>
    </w:div>
    <w:div w:id="1824353728">
      <w:bodyDiv w:val="1"/>
      <w:marLeft w:val="0"/>
      <w:marRight w:val="0"/>
      <w:marTop w:val="0"/>
      <w:marBottom w:val="0"/>
      <w:divBdr>
        <w:top w:val="none" w:sz="0" w:space="0" w:color="auto"/>
        <w:left w:val="none" w:sz="0" w:space="0" w:color="auto"/>
        <w:bottom w:val="none" w:sz="0" w:space="0" w:color="auto"/>
        <w:right w:val="none" w:sz="0" w:space="0" w:color="auto"/>
      </w:divBdr>
    </w:div>
    <w:div w:id="1824543296">
      <w:bodyDiv w:val="1"/>
      <w:marLeft w:val="0"/>
      <w:marRight w:val="0"/>
      <w:marTop w:val="0"/>
      <w:marBottom w:val="0"/>
      <w:divBdr>
        <w:top w:val="none" w:sz="0" w:space="0" w:color="auto"/>
        <w:left w:val="none" w:sz="0" w:space="0" w:color="auto"/>
        <w:bottom w:val="none" w:sz="0" w:space="0" w:color="auto"/>
        <w:right w:val="none" w:sz="0" w:space="0" w:color="auto"/>
      </w:divBdr>
    </w:div>
    <w:div w:id="1826120576">
      <w:bodyDiv w:val="1"/>
      <w:marLeft w:val="0"/>
      <w:marRight w:val="0"/>
      <w:marTop w:val="0"/>
      <w:marBottom w:val="0"/>
      <w:divBdr>
        <w:top w:val="none" w:sz="0" w:space="0" w:color="auto"/>
        <w:left w:val="none" w:sz="0" w:space="0" w:color="auto"/>
        <w:bottom w:val="none" w:sz="0" w:space="0" w:color="auto"/>
        <w:right w:val="none" w:sz="0" w:space="0" w:color="auto"/>
      </w:divBdr>
    </w:div>
    <w:div w:id="1826314769">
      <w:bodyDiv w:val="1"/>
      <w:marLeft w:val="0"/>
      <w:marRight w:val="0"/>
      <w:marTop w:val="0"/>
      <w:marBottom w:val="0"/>
      <w:divBdr>
        <w:top w:val="none" w:sz="0" w:space="0" w:color="auto"/>
        <w:left w:val="none" w:sz="0" w:space="0" w:color="auto"/>
        <w:bottom w:val="none" w:sz="0" w:space="0" w:color="auto"/>
        <w:right w:val="none" w:sz="0" w:space="0" w:color="auto"/>
      </w:divBdr>
    </w:div>
    <w:div w:id="1827166349">
      <w:bodyDiv w:val="1"/>
      <w:marLeft w:val="0"/>
      <w:marRight w:val="0"/>
      <w:marTop w:val="0"/>
      <w:marBottom w:val="0"/>
      <w:divBdr>
        <w:top w:val="none" w:sz="0" w:space="0" w:color="auto"/>
        <w:left w:val="none" w:sz="0" w:space="0" w:color="auto"/>
        <w:bottom w:val="none" w:sz="0" w:space="0" w:color="auto"/>
        <w:right w:val="none" w:sz="0" w:space="0" w:color="auto"/>
      </w:divBdr>
    </w:div>
    <w:div w:id="1827814544">
      <w:bodyDiv w:val="1"/>
      <w:marLeft w:val="0"/>
      <w:marRight w:val="0"/>
      <w:marTop w:val="0"/>
      <w:marBottom w:val="0"/>
      <w:divBdr>
        <w:top w:val="none" w:sz="0" w:space="0" w:color="auto"/>
        <w:left w:val="none" w:sz="0" w:space="0" w:color="auto"/>
        <w:bottom w:val="none" w:sz="0" w:space="0" w:color="auto"/>
        <w:right w:val="none" w:sz="0" w:space="0" w:color="auto"/>
      </w:divBdr>
    </w:div>
    <w:div w:id="1827866202">
      <w:bodyDiv w:val="1"/>
      <w:marLeft w:val="0"/>
      <w:marRight w:val="0"/>
      <w:marTop w:val="0"/>
      <w:marBottom w:val="0"/>
      <w:divBdr>
        <w:top w:val="none" w:sz="0" w:space="0" w:color="auto"/>
        <w:left w:val="none" w:sz="0" w:space="0" w:color="auto"/>
        <w:bottom w:val="none" w:sz="0" w:space="0" w:color="auto"/>
        <w:right w:val="none" w:sz="0" w:space="0" w:color="auto"/>
      </w:divBdr>
    </w:div>
    <w:div w:id="1828135332">
      <w:bodyDiv w:val="1"/>
      <w:marLeft w:val="0"/>
      <w:marRight w:val="0"/>
      <w:marTop w:val="0"/>
      <w:marBottom w:val="0"/>
      <w:divBdr>
        <w:top w:val="none" w:sz="0" w:space="0" w:color="auto"/>
        <w:left w:val="none" w:sz="0" w:space="0" w:color="auto"/>
        <w:bottom w:val="none" w:sz="0" w:space="0" w:color="auto"/>
        <w:right w:val="none" w:sz="0" w:space="0" w:color="auto"/>
      </w:divBdr>
    </w:div>
    <w:div w:id="1828158965">
      <w:bodyDiv w:val="1"/>
      <w:marLeft w:val="0"/>
      <w:marRight w:val="0"/>
      <w:marTop w:val="0"/>
      <w:marBottom w:val="0"/>
      <w:divBdr>
        <w:top w:val="none" w:sz="0" w:space="0" w:color="auto"/>
        <w:left w:val="none" w:sz="0" w:space="0" w:color="auto"/>
        <w:bottom w:val="none" w:sz="0" w:space="0" w:color="auto"/>
        <w:right w:val="none" w:sz="0" w:space="0" w:color="auto"/>
      </w:divBdr>
    </w:div>
    <w:div w:id="1828277533">
      <w:bodyDiv w:val="1"/>
      <w:marLeft w:val="0"/>
      <w:marRight w:val="0"/>
      <w:marTop w:val="0"/>
      <w:marBottom w:val="0"/>
      <w:divBdr>
        <w:top w:val="none" w:sz="0" w:space="0" w:color="auto"/>
        <w:left w:val="none" w:sz="0" w:space="0" w:color="auto"/>
        <w:bottom w:val="none" w:sz="0" w:space="0" w:color="auto"/>
        <w:right w:val="none" w:sz="0" w:space="0" w:color="auto"/>
      </w:divBdr>
    </w:div>
    <w:div w:id="1828283101">
      <w:bodyDiv w:val="1"/>
      <w:marLeft w:val="0"/>
      <w:marRight w:val="0"/>
      <w:marTop w:val="0"/>
      <w:marBottom w:val="0"/>
      <w:divBdr>
        <w:top w:val="none" w:sz="0" w:space="0" w:color="auto"/>
        <w:left w:val="none" w:sz="0" w:space="0" w:color="auto"/>
        <w:bottom w:val="none" w:sz="0" w:space="0" w:color="auto"/>
        <w:right w:val="none" w:sz="0" w:space="0" w:color="auto"/>
      </w:divBdr>
    </w:div>
    <w:div w:id="1832135871">
      <w:bodyDiv w:val="1"/>
      <w:marLeft w:val="0"/>
      <w:marRight w:val="0"/>
      <w:marTop w:val="0"/>
      <w:marBottom w:val="0"/>
      <w:divBdr>
        <w:top w:val="none" w:sz="0" w:space="0" w:color="auto"/>
        <w:left w:val="none" w:sz="0" w:space="0" w:color="auto"/>
        <w:bottom w:val="none" w:sz="0" w:space="0" w:color="auto"/>
        <w:right w:val="none" w:sz="0" w:space="0" w:color="auto"/>
      </w:divBdr>
    </w:div>
    <w:div w:id="1832138383">
      <w:bodyDiv w:val="1"/>
      <w:marLeft w:val="0"/>
      <w:marRight w:val="0"/>
      <w:marTop w:val="0"/>
      <w:marBottom w:val="0"/>
      <w:divBdr>
        <w:top w:val="none" w:sz="0" w:space="0" w:color="auto"/>
        <w:left w:val="none" w:sz="0" w:space="0" w:color="auto"/>
        <w:bottom w:val="none" w:sz="0" w:space="0" w:color="auto"/>
        <w:right w:val="none" w:sz="0" w:space="0" w:color="auto"/>
      </w:divBdr>
    </w:div>
    <w:div w:id="1832673496">
      <w:bodyDiv w:val="1"/>
      <w:marLeft w:val="0"/>
      <w:marRight w:val="0"/>
      <w:marTop w:val="0"/>
      <w:marBottom w:val="0"/>
      <w:divBdr>
        <w:top w:val="none" w:sz="0" w:space="0" w:color="auto"/>
        <w:left w:val="none" w:sz="0" w:space="0" w:color="auto"/>
        <w:bottom w:val="none" w:sz="0" w:space="0" w:color="auto"/>
        <w:right w:val="none" w:sz="0" w:space="0" w:color="auto"/>
      </w:divBdr>
    </w:div>
    <w:div w:id="1835224675">
      <w:bodyDiv w:val="1"/>
      <w:marLeft w:val="0"/>
      <w:marRight w:val="0"/>
      <w:marTop w:val="0"/>
      <w:marBottom w:val="0"/>
      <w:divBdr>
        <w:top w:val="none" w:sz="0" w:space="0" w:color="auto"/>
        <w:left w:val="none" w:sz="0" w:space="0" w:color="auto"/>
        <w:bottom w:val="none" w:sz="0" w:space="0" w:color="auto"/>
        <w:right w:val="none" w:sz="0" w:space="0" w:color="auto"/>
      </w:divBdr>
    </w:div>
    <w:div w:id="1835342816">
      <w:bodyDiv w:val="1"/>
      <w:marLeft w:val="0"/>
      <w:marRight w:val="0"/>
      <w:marTop w:val="0"/>
      <w:marBottom w:val="0"/>
      <w:divBdr>
        <w:top w:val="none" w:sz="0" w:space="0" w:color="auto"/>
        <w:left w:val="none" w:sz="0" w:space="0" w:color="auto"/>
        <w:bottom w:val="none" w:sz="0" w:space="0" w:color="auto"/>
        <w:right w:val="none" w:sz="0" w:space="0" w:color="auto"/>
      </w:divBdr>
    </w:div>
    <w:div w:id="1835603182">
      <w:bodyDiv w:val="1"/>
      <w:marLeft w:val="0"/>
      <w:marRight w:val="0"/>
      <w:marTop w:val="0"/>
      <w:marBottom w:val="0"/>
      <w:divBdr>
        <w:top w:val="none" w:sz="0" w:space="0" w:color="auto"/>
        <w:left w:val="none" w:sz="0" w:space="0" w:color="auto"/>
        <w:bottom w:val="none" w:sz="0" w:space="0" w:color="auto"/>
        <w:right w:val="none" w:sz="0" w:space="0" w:color="auto"/>
      </w:divBdr>
    </w:div>
    <w:div w:id="1836191221">
      <w:bodyDiv w:val="1"/>
      <w:marLeft w:val="0"/>
      <w:marRight w:val="0"/>
      <w:marTop w:val="0"/>
      <w:marBottom w:val="0"/>
      <w:divBdr>
        <w:top w:val="none" w:sz="0" w:space="0" w:color="auto"/>
        <w:left w:val="none" w:sz="0" w:space="0" w:color="auto"/>
        <w:bottom w:val="none" w:sz="0" w:space="0" w:color="auto"/>
        <w:right w:val="none" w:sz="0" w:space="0" w:color="auto"/>
      </w:divBdr>
    </w:div>
    <w:div w:id="1837259775">
      <w:bodyDiv w:val="1"/>
      <w:marLeft w:val="0"/>
      <w:marRight w:val="0"/>
      <w:marTop w:val="0"/>
      <w:marBottom w:val="0"/>
      <w:divBdr>
        <w:top w:val="none" w:sz="0" w:space="0" w:color="auto"/>
        <w:left w:val="none" w:sz="0" w:space="0" w:color="auto"/>
        <w:bottom w:val="none" w:sz="0" w:space="0" w:color="auto"/>
        <w:right w:val="none" w:sz="0" w:space="0" w:color="auto"/>
      </w:divBdr>
    </w:div>
    <w:div w:id="1837309068">
      <w:bodyDiv w:val="1"/>
      <w:marLeft w:val="0"/>
      <w:marRight w:val="0"/>
      <w:marTop w:val="0"/>
      <w:marBottom w:val="0"/>
      <w:divBdr>
        <w:top w:val="none" w:sz="0" w:space="0" w:color="auto"/>
        <w:left w:val="none" w:sz="0" w:space="0" w:color="auto"/>
        <w:bottom w:val="none" w:sz="0" w:space="0" w:color="auto"/>
        <w:right w:val="none" w:sz="0" w:space="0" w:color="auto"/>
      </w:divBdr>
    </w:div>
    <w:div w:id="1838185281">
      <w:bodyDiv w:val="1"/>
      <w:marLeft w:val="0"/>
      <w:marRight w:val="0"/>
      <w:marTop w:val="0"/>
      <w:marBottom w:val="0"/>
      <w:divBdr>
        <w:top w:val="none" w:sz="0" w:space="0" w:color="auto"/>
        <w:left w:val="none" w:sz="0" w:space="0" w:color="auto"/>
        <w:bottom w:val="none" w:sz="0" w:space="0" w:color="auto"/>
        <w:right w:val="none" w:sz="0" w:space="0" w:color="auto"/>
      </w:divBdr>
    </w:div>
    <w:div w:id="1838225272">
      <w:bodyDiv w:val="1"/>
      <w:marLeft w:val="0"/>
      <w:marRight w:val="0"/>
      <w:marTop w:val="0"/>
      <w:marBottom w:val="0"/>
      <w:divBdr>
        <w:top w:val="none" w:sz="0" w:space="0" w:color="auto"/>
        <w:left w:val="none" w:sz="0" w:space="0" w:color="auto"/>
        <w:bottom w:val="none" w:sz="0" w:space="0" w:color="auto"/>
        <w:right w:val="none" w:sz="0" w:space="0" w:color="auto"/>
      </w:divBdr>
    </w:div>
    <w:div w:id="1838379716">
      <w:bodyDiv w:val="1"/>
      <w:marLeft w:val="0"/>
      <w:marRight w:val="0"/>
      <w:marTop w:val="0"/>
      <w:marBottom w:val="0"/>
      <w:divBdr>
        <w:top w:val="none" w:sz="0" w:space="0" w:color="auto"/>
        <w:left w:val="none" w:sz="0" w:space="0" w:color="auto"/>
        <w:bottom w:val="none" w:sz="0" w:space="0" w:color="auto"/>
        <w:right w:val="none" w:sz="0" w:space="0" w:color="auto"/>
      </w:divBdr>
    </w:div>
    <w:div w:id="1838417484">
      <w:bodyDiv w:val="1"/>
      <w:marLeft w:val="0"/>
      <w:marRight w:val="0"/>
      <w:marTop w:val="0"/>
      <w:marBottom w:val="0"/>
      <w:divBdr>
        <w:top w:val="none" w:sz="0" w:space="0" w:color="auto"/>
        <w:left w:val="none" w:sz="0" w:space="0" w:color="auto"/>
        <w:bottom w:val="none" w:sz="0" w:space="0" w:color="auto"/>
        <w:right w:val="none" w:sz="0" w:space="0" w:color="auto"/>
      </w:divBdr>
    </w:div>
    <w:div w:id="1838685784">
      <w:bodyDiv w:val="1"/>
      <w:marLeft w:val="0"/>
      <w:marRight w:val="0"/>
      <w:marTop w:val="0"/>
      <w:marBottom w:val="0"/>
      <w:divBdr>
        <w:top w:val="none" w:sz="0" w:space="0" w:color="auto"/>
        <w:left w:val="none" w:sz="0" w:space="0" w:color="auto"/>
        <w:bottom w:val="none" w:sz="0" w:space="0" w:color="auto"/>
        <w:right w:val="none" w:sz="0" w:space="0" w:color="auto"/>
      </w:divBdr>
    </w:div>
    <w:div w:id="1839613389">
      <w:bodyDiv w:val="1"/>
      <w:marLeft w:val="0"/>
      <w:marRight w:val="0"/>
      <w:marTop w:val="0"/>
      <w:marBottom w:val="0"/>
      <w:divBdr>
        <w:top w:val="none" w:sz="0" w:space="0" w:color="auto"/>
        <w:left w:val="none" w:sz="0" w:space="0" w:color="auto"/>
        <w:bottom w:val="none" w:sz="0" w:space="0" w:color="auto"/>
        <w:right w:val="none" w:sz="0" w:space="0" w:color="auto"/>
      </w:divBdr>
    </w:div>
    <w:div w:id="1839929044">
      <w:bodyDiv w:val="1"/>
      <w:marLeft w:val="0"/>
      <w:marRight w:val="0"/>
      <w:marTop w:val="0"/>
      <w:marBottom w:val="0"/>
      <w:divBdr>
        <w:top w:val="none" w:sz="0" w:space="0" w:color="auto"/>
        <w:left w:val="none" w:sz="0" w:space="0" w:color="auto"/>
        <w:bottom w:val="none" w:sz="0" w:space="0" w:color="auto"/>
        <w:right w:val="none" w:sz="0" w:space="0" w:color="auto"/>
      </w:divBdr>
    </w:div>
    <w:div w:id="1839954917">
      <w:bodyDiv w:val="1"/>
      <w:marLeft w:val="0"/>
      <w:marRight w:val="0"/>
      <w:marTop w:val="0"/>
      <w:marBottom w:val="0"/>
      <w:divBdr>
        <w:top w:val="none" w:sz="0" w:space="0" w:color="auto"/>
        <w:left w:val="none" w:sz="0" w:space="0" w:color="auto"/>
        <w:bottom w:val="none" w:sz="0" w:space="0" w:color="auto"/>
        <w:right w:val="none" w:sz="0" w:space="0" w:color="auto"/>
      </w:divBdr>
    </w:div>
    <w:div w:id="1840122060">
      <w:bodyDiv w:val="1"/>
      <w:marLeft w:val="0"/>
      <w:marRight w:val="0"/>
      <w:marTop w:val="0"/>
      <w:marBottom w:val="0"/>
      <w:divBdr>
        <w:top w:val="none" w:sz="0" w:space="0" w:color="auto"/>
        <w:left w:val="none" w:sz="0" w:space="0" w:color="auto"/>
        <w:bottom w:val="none" w:sz="0" w:space="0" w:color="auto"/>
        <w:right w:val="none" w:sz="0" w:space="0" w:color="auto"/>
      </w:divBdr>
    </w:div>
    <w:div w:id="1840579538">
      <w:bodyDiv w:val="1"/>
      <w:marLeft w:val="0"/>
      <w:marRight w:val="0"/>
      <w:marTop w:val="0"/>
      <w:marBottom w:val="0"/>
      <w:divBdr>
        <w:top w:val="none" w:sz="0" w:space="0" w:color="auto"/>
        <w:left w:val="none" w:sz="0" w:space="0" w:color="auto"/>
        <w:bottom w:val="none" w:sz="0" w:space="0" w:color="auto"/>
        <w:right w:val="none" w:sz="0" w:space="0" w:color="auto"/>
      </w:divBdr>
    </w:div>
    <w:div w:id="1840658078">
      <w:bodyDiv w:val="1"/>
      <w:marLeft w:val="0"/>
      <w:marRight w:val="0"/>
      <w:marTop w:val="0"/>
      <w:marBottom w:val="0"/>
      <w:divBdr>
        <w:top w:val="none" w:sz="0" w:space="0" w:color="auto"/>
        <w:left w:val="none" w:sz="0" w:space="0" w:color="auto"/>
        <w:bottom w:val="none" w:sz="0" w:space="0" w:color="auto"/>
        <w:right w:val="none" w:sz="0" w:space="0" w:color="auto"/>
      </w:divBdr>
    </w:div>
    <w:div w:id="1842431293">
      <w:bodyDiv w:val="1"/>
      <w:marLeft w:val="0"/>
      <w:marRight w:val="0"/>
      <w:marTop w:val="0"/>
      <w:marBottom w:val="0"/>
      <w:divBdr>
        <w:top w:val="none" w:sz="0" w:space="0" w:color="auto"/>
        <w:left w:val="none" w:sz="0" w:space="0" w:color="auto"/>
        <w:bottom w:val="none" w:sz="0" w:space="0" w:color="auto"/>
        <w:right w:val="none" w:sz="0" w:space="0" w:color="auto"/>
      </w:divBdr>
    </w:div>
    <w:div w:id="1844271504">
      <w:bodyDiv w:val="1"/>
      <w:marLeft w:val="0"/>
      <w:marRight w:val="0"/>
      <w:marTop w:val="0"/>
      <w:marBottom w:val="0"/>
      <w:divBdr>
        <w:top w:val="none" w:sz="0" w:space="0" w:color="auto"/>
        <w:left w:val="none" w:sz="0" w:space="0" w:color="auto"/>
        <w:bottom w:val="none" w:sz="0" w:space="0" w:color="auto"/>
        <w:right w:val="none" w:sz="0" w:space="0" w:color="auto"/>
      </w:divBdr>
    </w:div>
    <w:div w:id="1844779607">
      <w:bodyDiv w:val="1"/>
      <w:marLeft w:val="0"/>
      <w:marRight w:val="0"/>
      <w:marTop w:val="0"/>
      <w:marBottom w:val="0"/>
      <w:divBdr>
        <w:top w:val="none" w:sz="0" w:space="0" w:color="auto"/>
        <w:left w:val="none" w:sz="0" w:space="0" w:color="auto"/>
        <w:bottom w:val="none" w:sz="0" w:space="0" w:color="auto"/>
        <w:right w:val="none" w:sz="0" w:space="0" w:color="auto"/>
      </w:divBdr>
    </w:div>
    <w:div w:id="1845243020">
      <w:bodyDiv w:val="1"/>
      <w:marLeft w:val="0"/>
      <w:marRight w:val="0"/>
      <w:marTop w:val="0"/>
      <w:marBottom w:val="0"/>
      <w:divBdr>
        <w:top w:val="none" w:sz="0" w:space="0" w:color="auto"/>
        <w:left w:val="none" w:sz="0" w:space="0" w:color="auto"/>
        <w:bottom w:val="none" w:sz="0" w:space="0" w:color="auto"/>
        <w:right w:val="none" w:sz="0" w:space="0" w:color="auto"/>
      </w:divBdr>
    </w:div>
    <w:div w:id="1845510622">
      <w:bodyDiv w:val="1"/>
      <w:marLeft w:val="0"/>
      <w:marRight w:val="0"/>
      <w:marTop w:val="0"/>
      <w:marBottom w:val="0"/>
      <w:divBdr>
        <w:top w:val="none" w:sz="0" w:space="0" w:color="auto"/>
        <w:left w:val="none" w:sz="0" w:space="0" w:color="auto"/>
        <w:bottom w:val="none" w:sz="0" w:space="0" w:color="auto"/>
        <w:right w:val="none" w:sz="0" w:space="0" w:color="auto"/>
      </w:divBdr>
    </w:div>
    <w:div w:id="1846703640">
      <w:bodyDiv w:val="1"/>
      <w:marLeft w:val="0"/>
      <w:marRight w:val="0"/>
      <w:marTop w:val="0"/>
      <w:marBottom w:val="0"/>
      <w:divBdr>
        <w:top w:val="none" w:sz="0" w:space="0" w:color="auto"/>
        <w:left w:val="none" w:sz="0" w:space="0" w:color="auto"/>
        <w:bottom w:val="none" w:sz="0" w:space="0" w:color="auto"/>
        <w:right w:val="none" w:sz="0" w:space="0" w:color="auto"/>
      </w:divBdr>
    </w:div>
    <w:div w:id="1847817473">
      <w:bodyDiv w:val="1"/>
      <w:marLeft w:val="0"/>
      <w:marRight w:val="0"/>
      <w:marTop w:val="0"/>
      <w:marBottom w:val="0"/>
      <w:divBdr>
        <w:top w:val="none" w:sz="0" w:space="0" w:color="auto"/>
        <w:left w:val="none" w:sz="0" w:space="0" w:color="auto"/>
        <w:bottom w:val="none" w:sz="0" w:space="0" w:color="auto"/>
        <w:right w:val="none" w:sz="0" w:space="0" w:color="auto"/>
      </w:divBdr>
    </w:div>
    <w:div w:id="1848061790">
      <w:bodyDiv w:val="1"/>
      <w:marLeft w:val="0"/>
      <w:marRight w:val="0"/>
      <w:marTop w:val="0"/>
      <w:marBottom w:val="0"/>
      <w:divBdr>
        <w:top w:val="none" w:sz="0" w:space="0" w:color="auto"/>
        <w:left w:val="none" w:sz="0" w:space="0" w:color="auto"/>
        <w:bottom w:val="none" w:sz="0" w:space="0" w:color="auto"/>
        <w:right w:val="none" w:sz="0" w:space="0" w:color="auto"/>
      </w:divBdr>
    </w:div>
    <w:div w:id="1848210170">
      <w:bodyDiv w:val="1"/>
      <w:marLeft w:val="0"/>
      <w:marRight w:val="0"/>
      <w:marTop w:val="0"/>
      <w:marBottom w:val="0"/>
      <w:divBdr>
        <w:top w:val="none" w:sz="0" w:space="0" w:color="auto"/>
        <w:left w:val="none" w:sz="0" w:space="0" w:color="auto"/>
        <w:bottom w:val="none" w:sz="0" w:space="0" w:color="auto"/>
        <w:right w:val="none" w:sz="0" w:space="0" w:color="auto"/>
      </w:divBdr>
    </w:div>
    <w:div w:id="1848593739">
      <w:bodyDiv w:val="1"/>
      <w:marLeft w:val="0"/>
      <w:marRight w:val="0"/>
      <w:marTop w:val="0"/>
      <w:marBottom w:val="0"/>
      <w:divBdr>
        <w:top w:val="none" w:sz="0" w:space="0" w:color="auto"/>
        <w:left w:val="none" w:sz="0" w:space="0" w:color="auto"/>
        <w:bottom w:val="none" w:sz="0" w:space="0" w:color="auto"/>
        <w:right w:val="none" w:sz="0" w:space="0" w:color="auto"/>
      </w:divBdr>
    </w:div>
    <w:div w:id="1848933954">
      <w:bodyDiv w:val="1"/>
      <w:marLeft w:val="0"/>
      <w:marRight w:val="0"/>
      <w:marTop w:val="0"/>
      <w:marBottom w:val="0"/>
      <w:divBdr>
        <w:top w:val="none" w:sz="0" w:space="0" w:color="auto"/>
        <w:left w:val="none" w:sz="0" w:space="0" w:color="auto"/>
        <w:bottom w:val="none" w:sz="0" w:space="0" w:color="auto"/>
        <w:right w:val="none" w:sz="0" w:space="0" w:color="auto"/>
      </w:divBdr>
    </w:div>
    <w:div w:id="1850023060">
      <w:bodyDiv w:val="1"/>
      <w:marLeft w:val="0"/>
      <w:marRight w:val="0"/>
      <w:marTop w:val="0"/>
      <w:marBottom w:val="0"/>
      <w:divBdr>
        <w:top w:val="none" w:sz="0" w:space="0" w:color="auto"/>
        <w:left w:val="none" w:sz="0" w:space="0" w:color="auto"/>
        <w:bottom w:val="none" w:sz="0" w:space="0" w:color="auto"/>
        <w:right w:val="none" w:sz="0" w:space="0" w:color="auto"/>
      </w:divBdr>
    </w:div>
    <w:div w:id="1850561352">
      <w:bodyDiv w:val="1"/>
      <w:marLeft w:val="0"/>
      <w:marRight w:val="0"/>
      <w:marTop w:val="0"/>
      <w:marBottom w:val="0"/>
      <w:divBdr>
        <w:top w:val="none" w:sz="0" w:space="0" w:color="auto"/>
        <w:left w:val="none" w:sz="0" w:space="0" w:color="auto"/>
        <w:bottom w:val="none" w:sz="0" w:space="0" w:color="auto"/>
        <w:right w:val="none" w:sz="0" w:space="0" w:color="auto"/>
      </w:divBdr>
    </w:div>
    <w:div w:id="1850632528">
      <w:bodyDiv w:val="1"/>
      <w:marLeft w:val="0"/>
      <w:marRight w:val="0"/>
      <w:marTop w:val="0"/>
      <w:marBottom w:val="0"/>
      <w:divBdr>
        <w:top w:val="none" w:sz="0" w:space="0" w:color="auto"/>
        <w:left w:val="none" w:sz="0" w:space="0" w:color="auto"/>
        <w:bottom w:val="none" w:sz="0" w:space="0" w:color="auto"/>
        <w:right w:val="none" w:sz="0" w:space="0" w:color="auto"/>
      </w:divBdr>
    </w:div>
    <w:div w:id="1850868068">
      <w:bodyDiv w:val="1"/>
      <w:marLeft w:val="0"/>
      <w:marRight w:val="0"/>
      <w:marTop w:val="0"/>
      <w:marBottom w:val="0"/>
      <w:divBdr>
        <w:top w:val="none" w:sz="0" w:space="0" w:color="auto"/>
        <w:left w:val="none" w:sz="0" w:space="0" w:color="auto"/>
        <w:bottom w:val="none" w:sz="0" w:space="0" w:color="auto"/>
        <w:right w:val="none" w:sz="0" w:space="0" w:color="auto"/>
      </w:divBdr>
    </w:div>
    <w:div w:id="1851143950">
      <w:bodyDiv w:val="1"/>
      <w:marLeft w:val="0"/>
      <w:marRight w:val="0"/>
      <w:marTop w:val="0"/>
      <w:marBottom w:val="0"/>
      <w:divBdr>
        <w:top w:val="none" w:sz="0" w:space="0" w:color="auto"/>
        <w:left w:val="none" w:sz="0" w:space="0" w:color="auto"/>
        <w:bottom w:val="none" w:sz="0" w:space="0" w:color="auto"/>
        <w:right w:val="none" w:sz="0" w:space="0" w:color="auto"/>
      </w:divBdr>
    </w:div>
    <w:div w:id="1851213424">
      <w:bodyDiv w:val="1"/>
      <w:marLeft w:val="0"/>
      <w:marRight w:val="0"/>
      <w:marTop w:val="0"/>
      <w:marBottom w:val="0"/>
      <w:divBdr>
        <w:top w:val="none" w:sz="0" w:space="0" w:color="auto"/>
        <w:left w:val="none" w:sz="0" w:space="0" w:color="auto"/>
        <w:bottom w:val="none" w:sz="0" w:space="0" w:color="auto"/>
        <w:right w:val="none" w:sz="0" w:space="0" w:color="auto"/>
      </w:divBdr>
    </w:div>
    <w:div w:id="1851792664">
      <w:bodyDiv w:val="1"/>
      <w:marLeft w:val="0"/>
      <w:marRight w:val="0"/>
      <w:marTop w:val="0"/>
      <w:marBottom w:val="0"/>
      <w:divBdr>
        <w:top w:val="none" w:sz="0" w:space="0" w:color="auto"/>
        <w:left w:val="none" w:sz="0" w:space="0" w:color="auto"/>
        <w:bottom w:val="none" w:sz="0" w:space="0" w:color="auto"/>
        <w:right w:val="none" w:sz="0" w:space="0" w:color="auto"/>
      </w:divBdr>
    </w:div>
    <w:div w:id="1852450989">
      <w:bodyDiv w:val="1"/>
      <w:marLeft w:val="0"/>
      <w:marRight w:val="0"/>
      <w:marTop w:val="0"/>
      <w:marBottom w:val="0"/>
      <w:divBdr>
        <w:top w:val="none" w:sz="0" w:space="0" w:color="auto"/>
        <w:left w:val="none" w:sz="0" w:space="0" w:color="auto"/>
        <w:bottom w:val="none" w:sz="0" w:space="0" w:color="auto"/>
        <w:right w:val="none" w:sz="0" w:space="0" w:color="auto"/>
      </w:divBdr>
    </w:div>
    <w:div w:id="1854761331">
      <w:bodyDiv w:val="1"/>
      <w:marLeft w:val="0"/>
      <w:marRight w:val="0"/>
      <w:marTop w:val="0"/>
      <w:marBottom w:val="0"/>
      <w:divBdr>
        <w:top w:val="none" w:sz="0" w:space="0" w:color="auto"/>
        <w:left w:val="none" w:sz="0" w:space="0" w:color="auto"/>
        <w:bottom w:val="none" w:sz="0" w:space="0" w:color="auto"/>
        <w:right w:val="none" w:sz="0" w:space="0" w:color="auto"/>
      </w:divBdr>
    </w:div>
    <w:div w:id="1854949879">
      <w:bodyDiv w:val="1"/>
      <w:marLeft w:val="0"/>
      <w:marRight w:val="0"/>
      <w:marTop w:val="0"/>
      <w:marBottom w:val="0"/>
      <w:divBdr>
        <w:top w:val="none" w:sz="0" w:space="0" w:color="auto"/>
        <w:left w:val="none" w:sz="0" w:space="0" w:color="auto"/>
        <w:bottom w:val="none" w:sz="0" w:space="0" w:color="auto"/>
        <w:right w:val="none" w:sz="0" w:space="0" w:color="auto"/>
      </w:divBdr>
    </w:div>
    <w:div w:id="1855266043">
      <w:bodyDiv w:val="1"/>
      <w:marLeft w:val="0"/>
      <w:marRight w:val="0"/>
      <w:marTop w:val="0"/>
      <w:marBottom w:val="0"/>
      <w:divBdr>
        <w:top w:val="none" w:sz="0" w:space="0" w:color="auto"/>
        <w:left w:val="none" w:sz="0" w:space="0" w:color="auto"/>
        <w:bottom w:val="none" w:sz="0" w:space="0" w:color="auto"/>
        <w:right w:val="none" w:sz="0" w:space="0" w:color="auto"/>
      </w:divBdr>
    </w:div>
    <w:div w:id="1856534736">
      <w:bodyDiv w:val="1"/>
      <w:marLeft w:val="0"/>
      <w:marRight w:val="0"/>
      <w:marTop w:val="0"/>
      <w:marBottom w:val="0"/>
      <w:divBdr>
        <w:top w:val="none" w:sz="0" w:space="0" w:color="auto"/>
        <w:left w:val="none" w:sz="0" w:space="0" w:color="auto"/>
        <w:bottom w:val="none" w:sz="0" w:space="0" w:color="auto"/>
        <w:right w:val="none" w:sz="0" w:space="0" w:color="auto"/>
      </w:divBdr>
    </w:div>
    <w:div w:id="1856649266">
      <w:bodyDiv w:val="1"/>
      <w:marLeft w:val="0"/>
      <w:marRight w:val="0"/>
      <w:marTop w:val="0"/>
      <w:marBottom w:val="0"/>
      <w:divBdr>
        <w:top w:val="none" w:sz="0" w:space="0" w:color="auto"/>
        <w:left w:val="none" w:sz="0" w:space="0" w:color="auto"/>
        <w:bottom w:val="none" w:sz="0" w:space="0" w:color="auto"/>
        <w:right w:val="none" w:sz="0" w:space="0" w:color="auto"/>
      </w:divBdr>
    </w:div>
    <w:div w:id="1856846839">
      <w:bodyDiv w:val="1"/>
      <w:marLeft w:val="0"/>
      <w:marRight w:val="0"/>
      <w:marTop w:val="0"/>
      <w:marBottom w:val="0"/>
      <w:divBdr>
        <w:top w:val="none" w:sz="0" w:space="0" w:color="auto"/>
        <w:left w:val="none" w:sz="0" w:space="0" w:color="auto"/>
        <w:bottom w:val="none" w:sz="0" w:space="0" w:color="auto"/>
        <w:right w:val="none" w:sz="0" w:space="0" w:color="auto"/>
      </w:divBdr>
    </w:div>
    <w:div w:id="1857302298">
      <w:bodyDiv w:val="1"/>
      <w:marLeft w:val="0"/>
      <w:marRight w:val="0"/>
      <w:marTop w:val="0"/>
      <w:marBottom w:val="0"/>
      <w:divBdr>
        <w:top w:val="none" w:sz="0" w:space="0" w:color="auto"/>
        <w:left w:val="none" w:sz="0" w:space="0" w:color="auto"/>
        <w:bottom w:val="none" w:sz="0" w:space="0" w:color="auto"/>
        <w:right w:val="none" w:sz="0" w:space="0" w:color="auto"/>
      </w:divBdr>
    </w:div>
    <w:div w:id="1857384935">
      <w:bodyDiv w:val="1"/>
      <w:marLeft w:val="0"/>
      <w:marRight w:val="0"/>
      <w:marTop w:val="0"/>
      <w:marBottom w:val="0"/>
      <w:divBdr>
        <w:top w:val="none" w:sz="0" w:space="0" w:color="auto"/>
        <w:left w:val="none" w:sz="0" w:space="0" w:color="auto"/>
        <w:bottom w:val="none" w:sz="0" w:space="0" w:color="auto"/>
        <w:right w:val="none" w:sz="0" w:space="0" w:color="auto"/>
      </w:divBdr>
    </w:div>
    <w:div w:id="1857386060">
      <w:bodyDiv w:val="1"/>
      <w:marLeft w:val="0"/>
      <w:marRight w:val="0"/>
      <w:marTop w:val="0"/>
      <w:marBottom w:val="0"/>
      <w:divBdr>
        <w:top w:val="none" w:sz="0" w:space="0" w:color="auto"/>
        <w:left w:val="none" w:sz="0" w:space="0" w:color="auto"/>
        <w:bottom w:val="none" w:sz="0" w:space="0" w:color="auto"/>
        <w:right w:val="none" w:sz="0" w:space="0" w:color="auto"/>
      </w:divBdr>
    </w:div>
    <w:div w:id="1857959961">
      <w:bodyDiv w:val="1"/>
      <w:marLeft w:val="0"/>
      <w:marRight w:val="0"/>
      <w:marTop w:val="0"/>
      <w:marBottom w:val="0"/>
      <w:divBdr>
        <w:top w:val="none" w:sz="0" w:space="0" w:color="auto"/>
        <w:left w:val="none" w:sz="0" w:space="0" w:color="auto"/>
        <w:bottom w:val="none" w:sz="0" w:space="0" w:color="auto"/>
        <w:right w:val="none" w:sz="0" w:space="0" w:color="auto"/>
      </w:divBdr>
    </w:div>
    <w:div w:id="1858273739">
      <w:bodyDiv w:val="1"/>
      <w:marLeft w:val="0"/>
      <w:marRight w:val="0"/>
      <w:marTop w:val="0"/>
      <w:marBottom w:val="0"/>
      <w:divBdr>
        <w:top w:val="none" w:sz="0" w:space="0" w:color="auto"/>
        <w:left w:val="none" w:sz="0" w:space="0" w:color="auto"/>
        <w:bottom w:val="none" w:sz="0" w:space="0" w:color="auto"/>
        <w:right w:val="none" w:sz="0" w:space="0" w:color="auto"/>
      </w:divBdr>
    </w:div>
    <w:div w:id="1859537460">
      <w:bodyDiv w:val="1"/>
      <w:marLeft w:val="0"/>
      <w:marRight w:val="0"/>
      <w:marTop w:val="0"/>
      <w:marBottom w:val="0"/>
      <w:divBdr>
        <w:top w:val="none" w:sz="0" w:space="0" w:color="auto"/>
        <w:left w:val="none" w:sz="0" w:space="0" w:color="auto"/>
        <w:bottom w:val="none" w:sz="0" w:space="0" w:color="auto"/>
        <w:right w:val="none" w:sz="0" w:space="0" w:color="auto"/>
      </w:divBdr>
    </w:div>
    <w:div w:id="1859804734">
      <w:bodyDiv w:val="1"/>
      <w:marLeft w:val="0"/>
      <w:marRight w:val="0"/>
      <w:marTop w:val="0"/>
      <w:marBottom w:val="0"/>
      <w:divBdr>
        <w:top w:val="none" w:sz="0" w:space="0" w:color="auto"/>
        <w:left w:val="none" w:sz="0" w:space="0" w:color="auto"/>
        <w:bottom w:val="none" w:sz="0" w:space="0" w:color="auto"/>
        <w:right w:val="none" w:sz="0" w:space="0" w:color="auto"/>
      </w:divBdr>
    </w:div>
    <w:div w:id="1860048357">
      <w:bodyDiv w:val="1"/>
      <w:marLeft w:val="0"/>
      <w:marRight w:val="0"/>
      <w:marTop w:val="0"/>
      <w:marBottom w:val="0"/>
      <w:divBdr>
        <w:top w:val="none" w:sz="0" w:space="0" w:color="auto"/>
        <w:left w:val="none" w:sz="0" w:space="0" w:color="auto"/>
        <w:bottom w:val="none" w:sz="0" w:space="0" w:color="auto"/>
        <w:right w:val="none" w:sz="0" w:space="0" w:color="auto"/>
      </w:divBdr>
    </w:div>
    <w:div w:id="1860117465">
      <w:bodyDiv w:val="1"/>
      <w:marLeft w:val="0"/>
      <w:marRight w:val="0"/>
      <w:marTop w:val="0"/>
      <w:marBottom w:val="0"/>
      <w:divBdr>
        <w:top w:val="none" w:sz="0" w:space="0" w:color="auto"/>
        <w:left w:val="none" w:sz="0" w:space="0" w:color="auto"/>
        <w:bottom w:val="none" w:sz="0" w:space="0" w:color="auto"/>
        <w:right w:val="none" w:sz="0" w:space="0" w:color="auto"/>
      </w:divBdr>
    </w:div>
    <w:div w:id="1860193532">
      <w:bodyDiv w:val="1"/>
      <w:marLeft w:val="0"/>
      <w:marRight w:val="0"/>
      <w:marTop w:val="0"/>
      <w:marBottom w:val="0"/>
      <w:divBdr>
        <w:top w:val="none" w:sz="0" w:space="0" w:color="auto"/>
        <w:left w:val="none" w:sz="0" w:space="0" w:color="auto"/>
        <w:bottom w:val="none" w:sz="0" w:space="0" w:color="auto"/>
        <w:right w:val="none" w:sz="0" w:space="0" w:color="auto"/>
      </w:divBdr>
    </w:div>
    <w:div w:id="1860461512">
      <w:bodyDiv w:val="1"/>
      <w:marLeft w:val="0"/>
      <w:marRight w:val="0"/>
      <w:marTop w:val="0"/>
      <w:marBottom w:val="0"/>
      <w:divBdr>
        <w:top w:val="none" w:sz="0" w:space="0" w:color="auto"/>
        <w:left w:val="none" w:sz="0" w:space="0" w:color="auto"/>
        <w:bottom w:val="none" w:sz="0" w:space="0" w:color="auto"/>
        <w:right w:val="none" w:sz="0" w:space="0" w:color="auto"/>
      </w:divBdr>
    </w:div>
    <w:div w:id="1861311779">
      <w:bodyDiv w:val="1"/>
      <w:marLeft w:val="0"/>
      <w:marRight w:val="0"/>
      <w:marTop w:val="0"/>
      <w:marBottom w:val="0"/>
      <w:divBdr>
        <w:top w:val="none" w:sz="0" w:space="0" w:color="auto"/>
        <w:left w:val="none" w:sz="0" w:space="0" w:color="auto"/>
        <w:bottom w:val="none" w:sz="0" w:space="0" w:color="auto"/>
        <w:right w:val="none" w:sz="0" w:space="0" w:color="auto"/>
      </w:divBdr>
    </w:div>
    <w:div w:id="1861504132">
      <w:bodyDiv w:val="1"/>
      <w:marLeft w:val="0"/>
      <w:marRight w:val="0"/>
      <w:marTop w:val="0"/>
      <w:marBottom w:val="0"/>
      <w:divBdr>
        <w:top w:val="none" w:sz="0" w:space="0" w:color="auto"/>
        <w:left w:val="none" w:sz="0" w:space="0" w:color="auto"/>
        <w:bottom w:val="none" w:sz="0" w:space="0" w:color="auto"/>
        <w:right w:val="none" w:sz="0" w:space="0" w:color="auto"/>
      </w:divBdr>
    </w:div>
    <w:div w:id="1862627460">
      <w:bodyDiv w:val="1"/>
      <w:marLeft w:val="0"/>
      <w:marRight w:val="0"/>
      <w:marTop w:val="0"/>
      <w:marBottom w:val="0"/>
      <w:divBdr>
        <w:top w:val="none" w:sz="0" w:space="0" w:color="auto"/>
        <w:left w:val="none" w:sz="0" w:space="0" w:color="auto"/>
        <w:bottom w:val="none" w:sz="0" w:space="0" w:color="auto"/>
        <w:right w:val="none" w:sz="0" w:space="0" w:color="auto"/>
      </w:divBdr>
    </w:div>
    <w:div w:id="1862819509">
      <w:bodyDiv w:val="1"/>
      <w:marLeft w:val="0"/>
      <w:marRight w:val="0"/>
      <w:marTop w:val="0"/>
      <w:marBottom w:val="0"/>
      <w:divBdr>
        <w:top w:val="none" w:sz="0" w:space="0" w:color="auto"/>
        <w:left w:val="none" w:sz="0" w:space="0" w:color="auto"/>
        <w:bottom w:val="none" w:sz="0" w:space="0" w:color="auto"/>
        <w:right w:val="none" w:sz="0" w:space="0" w:color="auto"/>
      </w:divBdr>
    </w:div>
    <w:div w:id="1863594838">
      <w:bodyDiv w:val="1"/>
      <w:marLeft w:val="0"/>
      <w:marRight w:val="0"/>
      <w:marTop w:val="0"/>
      <w:marBottom w:val="0"/>
      <w:divBdr>
        <w:top w:val="none" w:sz="0" w:space="0" w:color="auto"/>
        <w:left w:val="none" w:sz="0" w:space="0" w:color="auto"/>
        <w:bottom w:val="none" w:sz="0" w:space="0" w:color="auto"/>
        <w:right w:val="none" w:sz="0" w:space="0" w:color="auto"/>
      </w:divBdr>
    </w:div>
    <w:div w:id="1864631138">
      <w:bodyDiv w:val="1"/>
      <w:marLeft w:val="0"/>
      <w:marRight w:val="0"/>
      <w:marTop w:val="0"/>
      <w:marBottom w:val="0"/>
      <w:divBdr>
        <w:top w:val="none" w:sz="0" w:space="0" w:color="auto"/>
        <w:left w:val="none" w:sz="0" w:space="0" w:color="auto"/>
        <w:bottom w:val="none" w:sz="0" w:space="0" w:color="auto"/>
        <w:right w:val="none" w:sz="0" w:space="0" w:color="auto"/>
      </w:divBdr>
    </w:div>
    <w:div w:id="1866400794">
      <w:bodyDiv w:val="1"/>
      <w:marLeft w:val="0"/>
      <w:marRight w:val="0"/>
      <w:marTop w:val="0"/>
      <w:marBottom w:val="0"/>
      <w:divBdr>
        <w:top w:val="none" w:sz="0" w:space="0" w:color="auto"/>
        <w:left w:val="none" w:sz="0" w:space="0" w:color="auto"/>
        <w:bottom w:val="none" w:sz="0" w:space="0" w:color="auto"/>
        <w:right w:val="none" w:sz="0" w:space="0" w:color="auto"/>
      </w:divBdr>
    </w:div>
    <w:div w:id="1866939100">
      <w:bodyDiv w:val="1"/>
      <w:marLeft w:val="0"/>
      <w:marRight w:val="0"/>
      <w:marTop w:val="0"/>
      <w:marBottom w:val="0"/>
      <w:divBdr>
        <w:top w:val="none" w:sz="0" w:space="0" w:color="auto"/>
        <w:left w:val="none" w:sz="0" w:space="0" w:color="auto"/>
        <w:bottom w:val="none" w:sz="0" w:space="0" w:color="auto"/>
        <w:right w:val="none" w:sz="0" w:space="0" w:color="auto"/>
      </w:divBdr>
    </w:div>
    <w:div w:id="1867401036">
      <w:bodyDiv w:val="1"/>
      <w:marLeft w:val="0"/>
      <w:marRight w:val="0"/>
      <w:marTop w:val="0"/>
      <w:marBottom w:val="0"/>
      <w:divBdr>
        <w:top w:val="none" w:sz="0" w:space="0" w:color="auto"/>
        <w:left w:val="none" w:sz="0" w:space="0" w:color="auto"/>
        <w:bottom w:val="none" w:sz="0" w:space="0" w:color="auto"/>
        <w:right w:val="none" w:sz="0" w:space="0" w:color="auto"/>
      </w:divBdr>
    </w:div>
    <w:div w:id="1867404473">
      <w:bodyDiv w:val="1"/>
      <w:marLeft w:val="0"/>
      <w:marRight w:val="0"/>
      <w:marTop w:val="0"/>
      <w:marBottom w:val="0"/>
      <w:divBdr>
        <w:top w:val="none" w:sz="0" w:space="0" w:color="auto"/>
        <w:left w:val="none" w:sz="0" w:space="0" w:color="auto"/>
        <w:bottom w:val="none" w:sz="0" w:space="0" w:color="auto"/>
        <w:right w:val="none" w:sz="0" w:space="0" w:color="auto"/>
      </w:divBdr>
    </w:div>
    <w:div w:id="1867406691">
      <w:bodyDiv w:val="1"/>
      <w:marLeft w:val="0"/>
      <w:marRight w:val="0"/>
      <w:marTop w:val="0"/>
      <w:marBottom w:val="0"/>
      <w:divBdr>
        <w:top w:val="none" w:sz="0" w:space="0" w:color="auto"/>
        <w:left w:val="none" w:sz="0" w:space="0" w:color="auto"/>
        <w:bottom w:val="none" w:sz="0" w:space="0" w:color="auto"/>
        <w:right w:val="none" w:sz="0" w:space="0" w:color="auto"/>
      </w:divBdr>
    </w:div>
    <w:div w:id="1867522488">
      <w:bodyDiv w:val="1"/>
      <w:marLeft w:val="0"/>
      <w:marRight w:val="0"/>
      <w:marTop w:val="0"/>
      <w:marBottom w:val="0"/>
      <w:divBdr>
        <w:top w:val="none" w:sz="0" w:space="0" w:color="auto"/>
        <w:left w:val="none" w:sz="0" w:space="0" w:color="auto"/>
        <w:bottom w:val="none" w:sz="0" w:space="0" w:color="auto"/>
        <w:right w:val="none" w:sz="0" w:space="0" w:color="auto"/>
      </w:divBdr>
    </w:div>
    <w:div w:id="1867786328">
      <w:bodyDiv w:val="1"/>
      <w:marLeft w:val="0"/>
      <w:marRight w:val="0"/>
      <w:marTop w:val="0"/>
      <w:marBottom w:val="0"/>
      <w:divBdr>
        <w:top w:val="none" w:sz="0" w:space="0" w:color="auto"/>
        <w:left w:val="none" w:sz="0" w:space="0" w:color="auto"/>
        <w:bottom w:val="none" w:sz="0" w:space="0" w:color="auto"/>
        <w:right w:val="none" w:sz="0" w:space="0" w:color="auto"/>
      </w:divBdr>
    </w:div>
    <w:div w:id="1867867167">
      <w:bodyDiv w:val="1"/>
      <w:marLeft w:val="0"/>
      <w:marRight w:val="0"/>
      <w:marTop w:val="0"/>
      <w:marBottom w:val="0"/>
      <w:divBdr>
        <w:top w:val="none" w:sz="0" w:space="0" w:color="auto"/>
        <w:left w:val="none" w:sz="0" w:space="0" w:color="auto"/>
        <w:bottom w:val="none" w:sz="0" w:space="0" w:color="auto"/>
        <w:right w:val="none" w:sz="0" w:space="0" w:color="auto"/>
      </w:divBdr>
    </w:div>
    <w:div w:id="1867980199">
      <w:bodyDiv w:val="1"/>
      <w:marLeft w:val="0"/>
      <w:marRight w:val="0"/>
      <w:marTop w:val="0"/>
      <w:marBottom w:val="0"/>
      <w:divBdr>
        <w:top w:val="none" w:sz="0" w:space="0" w:color="auto"/>
        <w:left w:val="none" w:sz="0" w:space="0" w:color="auto"/>
        <w:bottom w:val="none" w:sz="0" w:space="0" w:color="auto"/>
        <w:right w:val="none" w:sz="0" w:space="0" w:color="auto"/>
      </w:divBdr>
    </w:div>
    <w:div w:id="1868057158">
      <w:bodyDiv w:val="1"/>
      <w:marLeft w:val="0"/>
      <w:marRight w:val="0"/>
      <w:marTop w:val="0"/>
      <w:marBottom w:val="0"/>
      <w:divBdr>
        <w:top w:val="none" w:sz="0" w:space="0" w:color="auto"/>
        <w:left w:val="none" w:sz="0" w:space="0" w:color="auto"/>
        <w:bottom w:val="none" w:sz="0" w:space="0" w:color="auto"/>
        <w:right w:val="none" w:sz="0" w:space="0" w:color="auto"/>
      </w:divBdr>
    </w:div>
    <w:div w:id="1868978594">
      <w:bodyDiv w:val="1"/>
      <w:marLeft w:val="0"/>
      <w:marRight w:val="0"/>
      <w:marTop w:val="0"/>
      <w:marBottom w:val="0"/>
      <w:divBdr>
        <w:top w:val="none" w:sz="0" w:space="0" w:color="auto"/>
        <w:left w:val="none" w:sz="0" w:space="0" w:color="auto"/>
        <w:bottom w:val="none" w:sz="0" w:space="0" w:color="auto"/>
        <w:right w:val="none" w:sz="0" w:space="0" w:color="auto"/>
      </w:divBdr>
    </w:div>
    <w:div w:id="1868978838">
      <w:bodyDiv w:val="1"/>
      <w:marLeft w:val="0"/>
      <w:marRight w:val="0"/>
      <w:marTop w:val="0"/>
      <w:marBottom w:val="0"/>
      <w:divBdr>
        <w:top w:val="none" w:sz="0" w:space="0" w:color="auto"/>
        <w:left w:val="none" w:sz="0" w:space="0" w:color="auto"/>
        <w:bottom w:val="none" w:sz="0" w:space="0" w:color="auto"/>
        <w:right w:val="none" w:sz="0" w:space="0" w:color="auto"/>
      </w:divBdr>
    </w:div>
    <w:div w:id="1869756724">
      <w:bodyDiv w:val="1"/>
      <w:marLeft w:val="0"/>
      <w:marRight w:val="0"/>
      <w:marTop w:val="0"/>
      <w:marBottom w:val="0"/>
      <w:divBdr>
        <w:top w:val="none" w:sz="0" w:space="0" w:color="auto"/>
        <w:left w:val="none" w:sz="0" w:space="0" w:color="auto"/>
        <w:bottom w:val="none" w:sz="0" w:space="0" w:color="auto"/>
        <w:right w:val="none" w:sz="0" w:space="0" w:color="auto"/>
      </w:divBdr>
    </w:div>
    <w:div w:id="1870946149">
      <w:bodyDiv w:val="1"/>
      <w:marLeft w:val="0"/>
      <w:marRight w:val="0"/>
      <w:marTop w:val="0"/>
      <w:marBottom w:val="0"/>
      <w:divBdr>
        <w:top w:val="none" w:sz="0" w:space="0" w:color="auto"/>
        <w:left w:val="none" w:sz="0" w:space="0" w:color="auto"/>
        <w:bottom w:val="none" w:sz="0" w:space="0" w:color="auto"/>
        <w:right w:val="none" w:sz="0" w:space="0" w:color="auto"/>
      </w:divBdr>
    </w:div>
    <w:div w:id="1871062981">
      <w:bodyDiv w:val="1"/>
      <w:marLeft w:val="0"/>
      <w:marRight w:val="0"/>
      <w:marTop w:val="0"/>
      <w:marBottom w:val="0"/>
      <w:divBdr>
        <w:top w:val="none" w:sz="0" w:space="0" w:color="auto"/>
        <w:left w:val="none" w:sz="0" w:space="0" w:color="auto"/>
        <w:bottom w:val="none" w:sz="0" w:space="0" w:color="auto"/>
        <w:right w:val="none" w:sz="0" w:space="0" w:color="auto"/>
      </w:divBdr>
    </w:div>
    <w:div w:id="1871600349">
      <w:bodyDiv w:val="1"/>
      <w:marLeft w:val="0"/>
      <w:marRight w:val="0"/>
      <w:marTop w:val="0"/>
      <w:marBottom w:val="0"/>
      <w:divBdr>
        <w:top w:val="none" w:sz="0" w:space="0" w:color="auto"/>
        <w:left w:val="none" w:sz="0" w:space="0" w:color="auto"/>
        <w:bottom w:val="none" w:sz="0" w:space="0" w:color="auto"/>
        <w:right w:val="none" w:sz="0" w:space="0" w:color="auto"/>
      </w:divBdr>
    </w:div>
    <w:div w:id="1873150233">
      <w:bodyDiv w:val="1"/>
      <w:marLeft w:val="0"/>
      <w:marRight w:val="0"/>
      <w:marTop w:val="0"/>
      <w:marBottom w:val="0"/>
      <w:divBdr>
        <w:top w:val="none" w:sz="0" w:space="0" w:color="auto"/>
        <w:left w:val="none" w:sz="0" w:space="0" w:color="auto"/>
        <w:bottom w:val="none" w:sz="0" w:space="0" w:color="auto"/>
        <w:right w:val="none" w:sz="0" w:space="0" w:color="auto"/>
      </w:divBdr>
    </w:div>
    <w:div w:id="1873304098">
      <w:bodyDiv w:val="1"/>
      <w:marLeft w:val="0"/>
      <w:marRight w:val="0"/>
      <w:marTop w:val="0"/>
      <w:marBottom w:val="0"/>
      <w:divBdr>
        <w:top w:val="none" w:sz="0" w:space="0" w:color="auto"/>
        <w:left w:val="none" w:sz="0" w:space="0" w:color="auto"/>
        <w:bottom w:val="none" w:sz="0" w:space="0" w:color="auto"/>
        <w:right w:val="none" w:sz="0" w:space="0" w:color="auto"/>
      </w:divBdr>
    </w:div>
    <w:div w:id="1873306164">
      <w:bodyDiv w:val="1"/>
      <w:marLeft w:val="0"/>
      <w:marRight w:val="0"/>
      <w:marTop w:val="0"/>
      <w:marBottom w:val="0"/>
      <w:divBdr>
        <w:top w:val="none" w:sz="0" w:space="0" w:color="auto"/>
        <w:left w:val="none" w:sz="0" w:space="0" w:color="auto"/>
        <w:bottom w:val="none" w:sz="0" w:space="0" w:color="auto"/>
        <w:right w:val="none" w:sz="0" w:space="0" w:color="auto"/>
      </w:divBdr>
    </w:div>
    <w:div w:id="1873571408">
      <w:bodyDiv w:val="1"/>
      <w:marLeft w:val="0"/>
      <w:marRight w:val="0"/>
      <w:marTop w:val="0"/>
      <w:marBottom w:val="0"/>
      <w:divBdr>
        <w:top w:val="none" w:sz="0" w:space="0" w:color="auto"/>
        <w:left w:val="none" w:sz="0" w:space="0" w:color="auto"/>
        <w:bottom w:val="none" w:sz="0" w:space="0" w:color="auto"/>
        <w:right w:val="none" w:sz="0" w:space="0" w:color="auto"/>
      </w:divBdr>
    </w:div>
    <w:div w:id="1874489252">
      <w:bodyDiv w:val="1"/>
      <w:marLeft w:val="0"/>
      <w:marRight w:val="0"/>
      <w:marTop w:val="0"/>
      <w:marBottom w:val="0"/>
      <w:divBdr>
        <w:top w:val="none" w:sz="0" w:space="0" w:color="auto"/>
        <w:left w:val="none" w:sz="0" w:space="0" w:color="auto"/>
        <w:bottom w:val="none" w:sz="0" w:space="0" w:color="auto"/>
        <w:right w:val="none" w:sz="0" w:space="0" w:color="auto"/>
      </w:divBdr>
    </w:div>
    <w:div w:id="1874882328">
      <w:bodyDiv w:val="1"/>
      <w:marLeft w:val="0"/>
      <w:marRight w:val="0"/>
      <w:marTop w:val="0"/>
      <w:marBottom w:val="0"/>
      <w:divBdr>
        <w:top w:val="none" w:sz="0" w:space="0" w:color="auto"/>
        <w:left w:val="none" w:sz="0" w:space="0" w:color="auto"/>
        <w:bottom w:val="none" w:sz="0" w:space="0" w:color="auto"/>
        <w:right w:val="none" w:sz="0" w:space="0" w:color="auto"/>
      </w:divBdr>
    </w:div>
    <w:div w:id="1875844338">
      <w:bodyDiv w:val="1"/>
      <w:marLeft w:val="0"/>
      <w:marRight w:val="0"/>
      <w:marTop w:val="0"/>
      <w:marBottom w:val="0"/>
      <w:divBdr>
        <w:top w:val="none" w:sz="0" w:space="0" w:color="auto"/>
        <w:left w:val="none" w:sz="0" w:space="0" w:color="auto"/>
        <w:bottom w:val="none" w:sz="0" w:space="0" w:color="auto"/>
        <w:right w:val="none" w:sz="0" w:space="0" w:color="auto"/>
      </w:divBdr>
    </w:div>
    <w:div w:id="1875926413">
      <w:bodyDiv w:val="1"/>
      <w:marLeft w:val="0"/>
      <w:marRight w:val="0"/>
      <w:marTop w:val="0"/>
      <w:marBottom w:val="0"/>
      <w:divBdr>
        <w:top w:val="none" w:sz="0" w:space="0" w:color="auto"/>
        <w:left w:val="none" w:sz="0" w:space="0" w:color="auto"/>
        <w:bottom w:val="none" w:sz="0" w:space="0" w:color="auto"/>
        <w:right w:val="none" w:sz="0" w:space="0" w:color="auto"/>
      </w:divBdr>
    </w:div>
    <w:div w:id="1876036039">
      <w:bodyDiv w:val="1"/>
      <w:marLeft w:val="0"/>
      <w:marRight w:val="0"/>
      <w:marTop w:val="0"/>
      <w:marBottom w:val="0"/>
      <w:divBdr>
        <w:top w:val="none" w:sz="0" w:space="0" w:color="auto"/>
        <w:left w:val="none" w:sz="0" w:space="0" w:color="auto"/>
        <w:bottom w:val="none" w:sz="0" w:space="0" w:color="auto"/>
        <w:right w:val="none" w:sz="0" w:space="0" w:color="auto"/>
      </w:divBdr>
    </w:div>
    <w:div w:id="1876771513">
      <w:bodyDiv w:val="1"/>
      <w:marLeft w:val="0"/>
      <w:marRight w:val="0"/>
      <w:marTop w:val="0"/>
      <w:marBottom w:val="0"/>
      <w:divBdr>
        <w:top w:val="none" w:sz="0" w:space="0" w:color="auto"/>
        <w:left w:val="none" w:sz="0" w:space="0" w:color="auto"/>
        <w:bottom w:val="none" w:sz="0" w:space="0" w:color="auto"/>
        <w:right w:val="none" w:sz="0" w:space="0" w:color="auto"/>
      </w:divBdr>
    </w:div>
    <w:div w:id="1876918219">
      <w:bodyDiv w:val="1"/>
      <w:marLeft w:val="0"/>
      <w:marRight w:val="0"/>
      <w:marTop w:val="0"/>
      <w:marBottom w:val="0"/>
      <w:divBdr>
        <w:top w:val="none" w:sz="0" w:space="0" w:color="auto"/>
        <w:left w:val="none" w:sz="0" w:space="0" w:color="auto"/>
        <w:bottom w:val="none" w:sz="0" w:space="0" w:color="auto"/>
        <w:right w:val="none" w:sz="0" w:space="0" w:color="auto"/>
      </w:divBdr>
    </w:div>
    <w:div w:id="1877811774">
      <w:bodyDiv w:val="1"/>
      <w:marLeft w:val="0"/>
      <w:marRight w:val="0"/>
      <w:marTop w:val="0"/>
      <w:marBottom w:val="0"/>
      <w:divBdr>
        <w:top w:val="none" w:sz="0" w:space="0" w:color="auto"/>
        <w:left w:val="none" w:sz="0" w:space="0" w:color="auto"/>
        <w:bottom w:val="none" w:sz="0" w:space="0" w:color="auto"/>
        <w:right w:val="none" w:sz="0" w:space="0" w:color="auto"/>
      </w:divBdr>
    </w:div>
    <w:div w:id="1877961685">
      <w:bodyDiv w:val="1"/>
      <w:marLeft w:val="0"/>
      <w:marRight w:val="0"/>
      <w:marTop w:val="0"/>
      <w:marBottom w:val="0"/>
      <w:divBdr>
        <w:top w:val="none" w:sz="0" w:space="0" w:color="auto"/>
        <w:left w:val="none" w:sz="0" w:space="0" w:color="auto"/>
        <w:bottom w:val="none" w:sz="0" w:space="0" w:color="auto"/>
        <w:right w:val="none" w:sz="0" w:space="0" w:color="auto"/>
      </w:divBdr>
      <w:divsChild>
        <w:div w:id="1129045">
          <w:marLeft w:val="0"/>
          <w:marRight w:val="0"/>
          <w:marTop w:val="0"/>
          <w:marBottom w:val="0"/>
          <w:divBdr>
            <w:top w:val="none" w:sz="0" w:space="0" w:color="auto"/>
            <w:left w:val="none" w:sz="0" w:space="0" w:color="auto"/>
            <w:bottom w:val="none" w:sz="0" w:space="0" w:color="auto"/>
            <w:right w:val="none" w:sz="0" w:space="0" w:color="auto"/>
          </w:divBdr>
        </w:div>
        <w:div w:id="16153028">
          <w:marLeft w:val="0"/>
          <w:marRight w:val="0"/>
          <w:marTop w:val="0"/>
          <w:marBottom w:val="0"/>
          <w:divBdr>
            <w:top w:val="none" w:sz="0" w:space="0" w:color="auto"/>
            <w:left w:val="none" w:sz="0" w:space="0" w:color="auto"/>
            <w:bottom w:val="none" w:sz="0" w:space="0" w:color="auto"/>
            <w:right w:val="none" w:sz="0" w:space="0" w:color="auto"/>
          </w:divBdr>
        </w:div>
        <w:div w:id="65810451">
          <w:marLeft w:val="0"/>
          <w:marRight w:val="0"/>
          <w:marTop w:val="0"/>
          <w:marBottom w:val="0"/>
          <w:divBdr>
            <w:top w:val="none" w:sz="0" w:space="0" w:color="auto"/>
            <w:left w:val="none" w:sz="0" w:space="0" w:color="auto"/>
            <w:bottom w:val="none" w:sz="0" w:space="0" w:color="auto"/>
            <w:right w:val="none" w:sz="0" w:space="0" w:color="auto"/>
          </w:divBdr>
        </w:div>
        <w:div w:id="167794475">
          <w:marLeft w:val="0"/>
          <w:marRight w:val="0"/>
          <w:marTop w:val="0"/>
          <w:marBottom w:val="0"/>
          <w:divBdr>
            <w:top w:val="none" w:sz="0" w:space="0" w:color="auto"/>
            <w:left w:val="none" w:sz="0" w:space="0" w:color="auto"/>
            <w:bottom w:val="none" w:sz="0" w:space="0" w:color="auto"/>
            <w:right w:val="none" w:sz="0" w:space="0" w:color="auto"/>
          </w:divBdr>
        </w:div>
        <w:div w:id="331489542">
          <w:marLeft w:val="0"/>
          <w:marRight w:val="0"/>
          <w:marTop w:val="0"/>
          <w:marBottom w:val="0"/>
          <w:divBdr>
            <w:top w:val="none" w:sz="0" w:space="0" w:color="auto"/>
            <w:left w:val="none" w:sz="0" w:space="0" w:color="auto"/>
            <w:bottom w:val="none" w:sz="0" w:space="0" w:color="auto"/>
            <w:right w:val="none" w:sz="0" w:space="0" w:color="auto"/>
          </w:divBdr>
        </w:div>
        <w:div w:id="529076221">
          <w:marLeft w:val="0"/>
          <w:marRight w:val="0"/>
          <w:marTop w:val="0"/>
          <w:marBottom w:val="0"/>
          <w:divBdr>
            <w:top w:val="none" w:sz="0" w:space="0" w:color="auto"/>
            <w:left w:val="none" w:sz="0" w:space="0" w:color="auto"/>
            <w:bottom w:val="none" w:sz="0" w:space="0" w:color="auto"/>
            <w:right w:val="none" w:sz="0" w:space="0" w:color="auto"/>
          </w:divBdr>
        </w:div>
        <w:div w:id="538861975">
          <w:marLeft w:val="0"/>
          <w:marRight w:val="0"/>
          <w:marTop w:val="0"/>
          <w:marBottom w:val="0"/>
          <w:divBdr>
            <w:top w:val="none" w:sz="0" w:space="0" w:color="auto"/>
            <w:left w:val="none" w:sz="0" w:space="0" w:color="auto"/>
            <w:bottom w:val="none" w:sz="0" w:space="0" w:color="auto"/>
            <w:right w:val="none" w:sz="0" w:space="0" w:color="auto"/>
          </w:divBdr>
        </w:div>
        <w:div w:id="706220979">
          <w:marLeft w:val="0"/>
          <w:marRight w:val="0"/>
          <w:marTop w:val="0"/>
          <w:marBottom w:val="0"/>
          <w:divBdr>
            <w:top w:val="none" w:sz="0" w:space="0" w:color="auto"/>
            <w:left w:val="none" w:sz="0" w:space="0" w:color="auto"/>
            <w:bottom w:val="none" w:sz="0" w:space="0" w:color="auto"/>
            <w:right w:val="none" w:sz="0" w:space="0" w:color="auto"/>
          </w:divBdr>
        </w:div>
        <w:div w:id="739979871">
          <w:marLeft w:val="0"/>
          <w:marRight w:val="0"/>
          <w:marTop w:val="0"/>
          <w:marBottom w:val="0"/>
          <w:divBdr>
            <w:top w:val="none" w:sz="0" w:space="0" w:color="auto"/>
            <w:left w:val="none" w:sz="0" w:space="0" w:color="auto"/>
            <w:bottom w:val="none" w:sz="0" w:space="0" w:color="auto"/>
            <w:right w:val="none" w:sz="0" w:space="0" w:color="auto"/>
          </w:divBdr>
        </w:div>
        <w:div w:id="1130786772">
          <w:marLeft w:val="0"/>
          <w:marRight w:val="0"/>
          <w:marTop w:val="0"/>
          <w:marBottom w:val="0"/>
          <w:divBdr>
            <w:top w:val="none" w:sz="0" w:space="0" w:color="auto"/>
            <w:left w:val="none" w:sz="0" w:space="0" w:color="auto"/>
            <w:bottom w:val="none" w:sz="0" w:space="0" w:color="auto"/>
            <w:right w:val="none" w:sz="0" w:space="0" w:color="auto"/>
          </w:divBdr>
        </w:div>
        <w:div w:id="1206328350">
          <w:marLeft w:val="0"/>
          <w:marRight w:val="0"/>
          <w:marTop w:val="0"/>
          <w:marBottom w:val="0"/>
          <w:divBdr>
            <w:top w:val="none" w:sz="0" w:space="0" w:color="auto"/>
            <w:left w:val="none" w:sz="0" w:space="0" w:color="auto"/>
            <w:bottom w:val="none" w:sz="0" w:space="0" w:color="auto"/>
            <w:right w:val="none" w:sz="0" w:space="0" w:color="auto"/>
          </w:divBdr>
        </w:div>
        <w:div w:id="1301229204">
          <w:marLeft w:val="0"/>
          <w:marRight w:val="0"/>
          <w:marTop w:val="0"/>
          <w:marBottom w:val="0"/>
          <w:divBdr>
            <w:top w:val="none" w:sz="0" w:space="0" w:color="auto"/>
            <w:left w:val="none" w:sz="0" w:space="0" w:color="auto"/>
            <w:bottom w:val="none" w:sz="0" w:space="0" w:color="auto"/>
            <w:right w:val="none" w:sz="0" w:space="0" w:color="auto"/>
          </w:divBdr>
        </w:div>
        <w:div w:id="1506742544">
          <w:marLeft w:val="0"/>
          <w:marRight w:val="0"/>
          <w:marTop w:val="0"/>
          <w:marBottom w:val="0"/>
          <w:divBdr>
            <w:top w:val="none" w:sz="0" w:space="0" w:color="auto"/>
            <w:left w:val="none" w:sz="0" w:space="0" w:color="auto"/>
            <w:bottom w:val="none" w:sz="0" w:space="0" w:color="auto"/>
            <w:right w:val="none" w:sz="0" w:space="0" w:color="auto"/>
          </w:divBdr>
        </w:div>
        <w:div w:id="1631593178">
          <w:marLeft w:val="0"/>
          <w:marRight w:val="0"/>
          <w:marTop w:val="0"/>
          <w:marBottom w:val="0"/>
          <w:divBdr>
            <w:top w:val="none" w:sz="0" w:space="0" w:color="auto"/>
            <w:left w:val="none" w:sz="0" w:space="0" w:color="auto"/>
            <w:bottom w:val="none" w:sz="0" w:space="0" w:color="auto"/>
            <w:right w:val="none" w:sz="0" w:space="0" w:color="auto"/>
          </w:divBdr>
        </w:div>
        <w:div w:id="1743406676">
          <w:marLeft w:val="0"/>
          <w:marRight w:val="0"/>
          <w:marTop w:val="0"/>
          <w:marBottom w:val="0"/>
          <w:divBdr>
            <w:top w:val="none" w:sz="0" w:space="0" w:color="auto"/>
            <w:left w:val="none" w:sz="0" w:space="0" w:color="auto"/>
            <w:bottom w:val="none" w:sz="0" w:space="0" w:color="auto"/>
            <w:right w:val="none" w:sz="0" w:space="0" w:color="auto"/>
          </w:divBdr>
        </w:div>
        <w:div w:id="1815638461">
          <w:marLeft w:val="0"/>
          <w:marRight w:val="0"/>
          <w:marTop w:val="0"/>
          <w:marBottom w:val="0"/>
          <w:divBdr>
            <w:top w:val="none" w:sz="0" w:space="0" w:color="auto"/>
            <w:left w:val="none" w:sz="0" w:space="0" w:color="auto"/>
            <w:bottom w:val="none" w:sz="0" w:space="0" w:color="auto"/>
            <w:right w:val="none" w:sz="0" w:space="0" w:color="auto"/>
          </w:divBdr>
        </w:div>
        <w:div w:id="2001617193">
          <w:marLeft w:val="0"/>
          <w:marRight w:val="0"/>
          <w:marTop w:val="0"/>
          <w:marBottom w:val="0"/>
          <w:divBdr>
            <w:top w:val="none" w:sz="0" w:space="0" w:color="auto"/>
            <w:left w:val="none" w:sz="0" w:space="0" w:color="auto"/>
            <w:bottom w:val="none" w:sz="0" w:space="0" w:color="auto"/>
            <w:right w:val="none" w:sz="0" w:space="0" w:color="auto"/>
          </w:divBdr>
        </w:div>
        <w:div w:id="2003729444">
          <w:marLeft w:val="0"/>
          <w:marRight w:val="0"/>
          <w:marTop w:val="0"/>
          <w:marBottom w:val="0"/>
          <w:divBdr>
            <w:top w:val="none" w:sz="0" w:space="0" w:color="auto"/>
            <w:left w:val="none" w:sz="0" w:space="0" w:color="auto"/>
            <w:bottom w:val="none" w:sz="0" w:space="0" w:color="auto"/>
            <w:right w:val="none" w:sz="0" w:space="0" w:color="auto"/>
          </w:divBdr>
        </w:div>
      </w:divsChild>
    </w:div>
    <w:div w:id="1878927610">
      <w:bodyDiv w:val="1"/>
      <w:marLeft w:val="0"/>
      <w:marRight w:val="0"/>
      <w:marTop w:val="0"/>
      <w:marBottom w:val="0"/>
      <w:divBdr>
        <w:top w:val="none" w:sz="0" w:space="0" w:color="auto"/>
        <w:left w:val="none" w:sz="0" w:space="0" w:color="auto"/>
        <w:bottom w:val="none" w:sz="0" w:space="0" w:color="auto"/>
        <w:right w:val="none" w:sz="0" w:space="0" w:color="auto"/>
      </w:divBdr>
    </w:div>
    <w:div w:id="1879391863">
      <w:bodyDiv w:val="1"/>
      <w:marLeft w:val="0"/>
      <w:marRight w:val="0"/>
      <w:marTop w:val="0"/>
      <w:marBottom w:val="0"/>
      <w:divBdr>
        <w:top w:val="none" w:sz="0" w:space="0" w:color="auto"/>
        <w:left w:val="none" w:sz="0" w:space="0" w:color="auto"/>
        <w:bottom w:val="none" w:sz="0" w:space="0" w:color="auto"/>
        <w:right w:val="none" w:sz="0" w:space="0" w:color="auto"/>
      </w:divBdr>
    </w:div>
    <w:div w:id="1879665246">
      <w:bodyDiv w:val="1"/>
      <w:marLeft w:val="0"/>
      <w:marRight w:val="0"/>
      <w:marTop w:val="0"/>
      <w:marBottom w:val="0"/>
      <w:divBdr>
        <w:top w:val="none" w:sz="0" w:space="0" w:color="auto"/>
        <w:left w:val="none" w:sz="0" w:space="0" w:color="auto"/>
        <w:bottom w:val="none" w:sz="0" w:space="0" w:color="auto"/>
        <w:right w:val="none" w:sz="0" w:space="0" w:color="auto"/>
      </w:divBdr>
    </w:div>
    <w:div w:id="1880163910">
      <w:bodyDiv w:val="1"/>
      <w:marLeft w:val="0"/>
      <w:marRight w:val="0"/>
      <w:marTop w:val="0"/>
      <w:marBottom w:val="0"/>
      <w:divBdr>
        <w:top w:val="none" w:sz="0" w:space="0" w:color="auto"/>
        <w:left w:val="none" w:sz="0" w:space="0" w:color="auto"/>
        <w:bottom w:val="none" w:sz="0" w:space="0" w:color="auto"/>
        <w:right w:val="none" w:sz="0" w:space="0" w:color="auto"/>
      </w:divBdr>
    </w:div>
    <w:div w:id="1880236871">
      <w:bodyDiv w:val="1"/>
      <w:marLeft w:val="0"/>
      <w:marRight w:val="0"/>
      <w:marTop w:val="0"/>
      <w:marBottom w:val="0"/>
      <w:divBdr>
        <w:top w:val="none" w:sz="0" w:space="0" w:color="auto"/>
        <w:left w:val="none" w:sz="0" w:space="0" w:color="auto"/>
        <w:bottom w:val="none" w:sz="0" w:space="0" w:color="auto"/>
        <w:right w:val="none" w:sz="0" w:space="0" w:color="auto"/>
      </w:divBdr>
    </w:div>
    <w:div w:id="1881745042">
      <w:bodyDiv w:val="1"/>
      <w:marLeft w:val="0"/>
      <w:marRight w:val="0"/>
      <w:marTop w:val="0"/>
      <w:marBottom w:val="0"/>
      <w:divBdr>
        <w:top w:val="none" w:sz="0" w:space="0" w:color="auto"/>
        <w:left w:val="none" w:sz="0" w:space="0" w:color="auto"/>
        <w:bottom w:val="none" w:sz="0" w:space="0" w:color="auto"/>
        <w:right w:val="none" w:sz="0" w:space="0" w:color="auto"/>
      </w:divBdr>
    </w:div>
    <w:div w:id="1882088996">
      <w:bodyDiv w:val="1"/>
      <w:marLeft w:val="0"/>
      <w:marRight w:val="0"/>
      <w:marTop w:val="0"/>
      <w:marBottom w:val="0"/>
      <w:divBdr>
        <w:top w:val="none" w:sz="0" w:space="0" w:color="auto"/>
        <w:left w:val="none" w:sz="0" w:space="0" w:color="auto"/>
        <w:bottom w:val="none" w:sz="0" w:space="0" w:color="auto"/>
        <w:right w:val="none" w:sz="0" w:space="0" w:color="auto"/>
      </w:divBdr>
    </w:div>
    <w:div w:id="1882475006">
      <w:bodyDiv w:val="1"/>
      <w:marLeft w:val="0"/>
      <w:marRight w:val="0"/>
      <w:marTop w:val="0"/>
      <w:marBottom w:val="0"/>
      <w:divBdr>
        <w:top w:val="none" w:sz="0" w:space="0" w:color="auto"/>
        <w:left w:val="none" w:sz="0" w:space="0" w:color="auto"/>
        <w:bottom w:val="none" w:sz="0" w:space="0" w:color="auto"/>
        <w:right w:val="none" w:sz="0" w:space="0" w:color="auto"/>
      </w:divBdr>
    </w:div>
    <w:div w:id="1883394834">
      <w:bodyDiv w:val="1"/>
      <w:marLeft w:val="0"/>
      <w:marRight w:val="0"/>
      <w:marTop w:val="0"/>
      <w:marBottom w:val="0"/>
      <w:divBdr>
        <w:top w:val="none" w:sz="0" w:space="0" w:color="auto"/>
        <w:left w:val="none" w:sz="0" w:space="0" w:color="auto"/>
        <w:bottom w:val="none" w:sz="0" w:space="0" w:color="auto"/>
        <w:right w:val="none" w:sz="0" w:space="0" w:color="auto"/>
      </w:divBdr>
    </w:div>
    <w:div w:id="1884173033">
      <w:bodyDiv w:val="1"/>
      <w:marLeft w:val="0"/>
      <w:marRight w:val="0"/>
      <w:marTop w:val="0"/>
      <w:marBottom w:val="0"/>
      <w:divBdr>
        <w:top w:val="none" w:sz="0" w:space="0" w:color="auto"/>
        <w:left w:val="none" w:sz="0" w:space="0" w:color="auto"/>
        <w:bottom w:val="none" w:sz="0" w:space="0" w:color="auto"/>
        <w:right w:val="none" w:sz="0" w:space="0" w:color="auto"/>
      </w:divBdr>
    </w:div>
    <w:div w:id="1884442328">
      <w:bodyDiv w:val="1"/>
      <w:marLeft w:val="0"/>
      <w:marRight w:val="0"/>
      <w:marTop w:val="0"/>
      <w:marBottom w:val="0"/>
      <w:divBdr>
        <w:top w:val="none" w:sz="0" w:space="0" w:color="auto"/>
        <w:left w:val="none" w:sz="0" w:space="0" w:color="auto"/>
        <w:bottom w:val="none" w:sz="0" w:space="0" w:color="auto"/>
        <w:right w:val="none" w:sz="0" w:space="0" w:color="auto"/>
      </w:divBdr>
    </w:div>
    <w:div w:id="1887139899">
      <w:bodyDiv w:val="1"/>
      <w:marLeft w:val="0"/>
      <w:marRight w:val="0"/>
      <w:marTop w:val="0"/>
      <w:marBottom w:val="0"/>
      <w:divBdr>
        <w:top w:val="none" w:sz="0" w:space="0" w:color="auto"/>
        <w:left w:val="none" w:sz="0" w:space="0" w:color="auto"/>
        <w:bottom w:val="none" w:sz="0" w:space="0" w:color="auto"/>
        <w:right w:val="none" w:sz="0" w:space="0" w:color="auto"/>
      </w:divBdr>
    </w:div>
    <w:div w:id="1889797591">
      <w:bodyDiv w:val="1"/>
      <w:marLeft w:val="0"/>
      <w:marRight w:val="0"/>
      <w:marTop w:val="0"/>
      <w:marBottom w:val="0"/>
      <w:divBdr>
        <w:top w:val="none" w:sz="0" w:space="0" w:color="auto"/>
        <w:left w:val="none" w:sz="0" w:space="0" w:color="auto"/>
        <w:bottom w:val="none" w:sz="0" w:space="0" w:color="auto"/>
        <w:right w:val="none" w:sz="0" w:space="0" w:color="auto"/>
      </w:divBdr>
    </w:div>
    <w:div w:id="1889956188">
      <w:bodyDiv w:val="1"/>
      <w:marLeft w:val="0"/>
      <w:marRight w:val="0"/>
      <w:marTop w:val="0"/>
      <w:marBottom w:val="0"/>
      <w:divBdr>
        <w:top w:val="none" w:sz="0" w:space="0" w:color="auto"/>
        <w:left w:val="none" w:sz="0" w:space="0" w:color="auto"/>
        <w:bottom w:val="none" w:sz="0" w:space="0" w:color="auto"/>
        <w:right w:val="none" w:sz="0" w:space="0" w:color="auto"/>
      </w:divBdr>
    </w:div>
    <w:div w:id="1889998049">
      <w:bodyDiv w:val="1"/>
      <w:marLeft w:val="0"/>
      <w:marRight w:val="0"/>
      <w:marTop w:val="0"/>
      <w:marBottom w:val="0"/>
      <w:divBdr>
        <w:top w:val="none" w:sz="0" w:space="0" w:color="auto"/>
        <w:left w:val="none" w:sz="0" w:space="0" w:color="auto"/>
        <w:bottom w:val="none" w:sz="0" w:space="0" w:color="auto"/>
        <w:right w:val="none" w:sz="0" w:space="0" w:color="auto"/>
      </w:divBdr>
    </w:div>
    <w:div w:id="1890455655">
      <w:bodyDiv w:val="1"/>
      <w:marLeft w:val="0"/>
      <w:marRight w:val="0"/>
      <w:marTop w:val="0"/>
      <w:marBottom w:val="0"/>
      <w:divBdr>
        <w:top w:val="none" w:sz="0" w:space="0" w:color="auto"/>
        <w:left w:val="none" w:sz="0" w:space="0" w:color="auto"/>
        <w:bottom w:val="none" w:sz="0" w:space="0" w:color="auto"/>
        <w:right w:val="none" w:sz="0" w:space="0" w:color="auto"/>
      </w:divBdr>
    </w:div>
    <w:div w:id="1890653030">
      <w:bodyDiv w:val="1"/>
      <w:marLeft w:val="0"/>
      <w:marRight w:val="0"/>
      <w:marTop w:val="0"/>
      <w:marBottom w:val="0"/>
      <w:divBdr>
        <w:top w:val="none" w:sz="0" w:space="0" w:color="auto"/>
        <w:left w:val="none" w:sz="0" w:space="0" w:color="auto"/>
        <w:bottom w:val="none" w:sz="0" w:space="0" w:color="auto"/>
        <w:right w:val="none" w:sz="0" w:space="0" w:color="auto"/>
      </w:divBdr>
    </w:div>
    <w:div w:id="1890797424">
      <w:bodyDiv w:val="1"/>
      <w:marLeft w:val="0"/>
      <w:marRight w:val="0"/>
      <w:marTop w:val="0"/>
      <w:marBottom w:val="0"/>
      <w:divBdr>
        <w:top w:val="none" w:sz="0" w:space="0" w:color="auto"/>
        <w:left w:val="none" w:sz="0" w:space="0" w:color="auto"/>
        <w:bottom w:val="none" w:sz="0" w:space="0" w:color="auto"/>
        <w:right w:val="none" w:sz="0" w:space="0" w:color="auto"/>
      </w:divBdr>
    </w:div>
    <w:div w:id="1890802388">
      <w:bodyDiv w:val="1"/>
      <w:marLeft w:val="0"/>
      <w:marRight w:val="0"/>
      <w:marTop w:val="0"/>
      <w:marBottom w:val="0"/>
      <w:divBdr>
        <w:top w:val="none" w:sz="0" w:space="0" w:color="auto"/>
        <w:left w:val="none" w:sz="0" w:space="0" w:color="auto"/>
        <w:bottom w:val="none" w:sz="0" w:space="0" w:color="auto"/>
        <w:right w:val="none" w:sz="0" w:space="0" w:color="auto"/>
      </w:divBdr>
    </w:div>
    <w:div w:id="1892036941">
      <w:bodyDiv w:val="1"/>
      <w:marLeft w:val="0"/>
      <w:marRight w:val="0"/>
      <w:marTop w:val="0"/>
      <w:marBottom w:val="0"/>
      <w:divBdr>
        <w:top w:val="none" w:sz="0" w:space="0" w:color="auto"/>
        <w:left w:val="none" w:sz="0" w:space="0" w:color="auto"/>
        <w:bottom w:val="none" w:sz="0" w:space="0" w:color="auto"/>
        <w:right w:val="none" w:sz="0" w:space="0" w:color="auto"/>
      </w:divBdr>
    </w:div>
    <w:div w:id="1892183878">
      <w:bodyDiv w:val="1"/>
      <w:marLeft w:val="0"/>
      <w:marRight w:val="0"/>
      <w:marTop w:val="0"/>
      <w:marBottom w:val="0"/>
      <w:divBdr>
        <w:top w:val="none" w:sz="0" w:space="0" w:color="auto"/>
        <w:left w:val="none" w:sz="0" w:space="0" w:color="auto"/>
        <w:bottom w:val="none" w:sz="0" w:space="0" w:color="auto"/>
        <w:right w:val="none" w:sz="0" w:space="0" w:color="auto"/>
      </w:divBdr>
    </w:div>
    <w:div w:id="1892568454">
      <w:bodyDiv w:val="1"/>
      <w:marLeft w:val="0"/>
      <w:marRight w:val="0"/>
      <w:marTop w:val="0"/>
      <w:marBottom w:val="0"/>
      <w:divBdr>
        <w:top w:val="none" w:sz="0" w:space="0" w:color="auto"/>
        <w:left w:val="none" w:sz="0" w:space="0" w:color="auto"/>
        <w:bottom w:val="none" w:sz="0" w:space="0" w:color="auto"/>
        <w:right w:val="none" w:sz="0" w:space="0" w:color="auto"/>
      </w:divBdr>
    </w:div>
    <w:div w:id="1892843252">
      <w:bodyDiv w:val="1"/>
      <w:marLeft w:val="0"/>
      <w:marRight w:val="0"/>
      <w:marTop w:val="0"/>
      <w:marBottom w:val="0"/>
      <w:divBdr>
        <w:top w:val="none" w:sz="0" w:space="0" w:color="auto"/>
        <w:left w:val="none" w:sz="0" w:space="0" w:color="auto"/>
        <w:bottom w:val="none" w:sz="0" w:space="0" w:color="auto"/>
        <w:right w:val="none" w:sz="0" w:space="0" w:color="auto"/>
      </w:divBdr>
    </w:div>
    <w:div w:id="1893689192">
      <w:bodyDiv w:val="1"/>
      <w:marLeft w:val="0"/>
      <w:marRight w:val="0"/>
      <w:marTop w:val="0"/>
      <w:marBottom w:val="0"/>
      <w:divBdr>
        <w:top w:val="none" w:sz="0" w:space="0" w:color="auto"/>
        <w:left w:val="none" w:sz="0" w:space="0" w:color="auto"/>
        <w:bottom w:val="none" w:sz="0" w:space="0" w:color="auto"/>
        <w:right w:val="none" w:sz="0" w:space="0" w:color="auto"/>
      </w:divBdr>
    </w:div>
    <w:div w:id="1894459002">
      <w:bodyDiv w:val="1"/>
      <w:marLeft w:val="0"/>
      <w:marRight w:val="0"/>
      <w:marTop w:val="0"/>
      <w:marBottom w:val="0"/>
      <w:divBdr>
        <w:top w:val="none" w:sz="0" w:space="0" w:color="auto"/>
        <w:left w:val="none" w:sz="0" w:space="0" w:color="auto"/>
        <w:bottom w:val="none" w:sz="0" w:space="0" w:color="auto"/>
        <w:right w:val="none" w:sz="0" w:space="0" w:color="auto"/>
      </w:divBdr>
    </w:div>
    <w:div w:id="1894925650">
      <w:bodyDiv w:val="1"/>
      <w:marLeft w:val="0"/>
      <w:marRight w:val="0"/>
      <w:marTop w:val="0"/>
      <w:marBottom w:val="0"/>
      <w:divBdr>
        <w:top w:val="none" w:sz="0" w:space="0" w:color="auto"/>
        <w:left w:val="none" w:sz="0" w:space="0" w:color="auto"/>
        <w:bottom w:val="none" w:sz="0" w:space="0" w:color="auto"/>
        <w:right w:val="none" w:sz="0" w:space="0" w:color="auto"/>
      </w:divBdr>
    </w:div>
    <w:div w:id="1895312689">
      <w:bodyDiv w:val="1"/>
      <w:marLeft w:val="0"/>
      <w:marRight w:val="0"/>
      <w:marTop w:val="0"/>
      <w:marBottom w:val="0"/>
      <w:divBdr>
        <w:top w:val="none" w:sz="0" w:space="0" w:color="auto"/>
        <w:left w:val="none" w:sz="0" w:space="0" w:color="auto"/>
        <w:bottom w:val="none" w:sz="0" w:space="0" w:color="auto"/>
        <w:right w:val="none" w:sz="0" w:space="0" w:color="auto"/>
      </w:divBdr>
    </w:div>
    <w:div w:id="1895772255">
      <w:bodyDiv w:val="1"/>
      <w:marLeft w:val="0"/>
      <w:marRight w:val="0"/>
      <w:marTop w:val="0"/>
      <w:marBottom w:val="0"/>
      <w:divBdr>
        <w:top w:val="none" w:sz="0" w:space="0" w:color="auto"/>
        <w:left w:val="none" w:sz="0" w:space="0" w:color="auto"/>
        <w:bottom w:val="none" w:sz="0" w:space="0" w:color="auto"/>
        <w:right w:val="none" w:sz="0" w:space="0" w:color="auto"/>
      </w:divBdr>
    </w:div>
    <w:div w:id="1895967572">
      <w:bodyDiv w:val="1"/>
      <w:marLeft w:val="0"/>
      <w:marRight w:val="0"/>
      <w:marTop w:val="0"/>
      <w:marBottom w:val="0"/>
      <w:divBdr>
        <w:top w:val="none" w:sz="0" w:space="0" w:color="auto"/>
        <w:left w:val="none" w:sz="0" w:space="0" w:color="auto"/>
        <w:bottom w:val="none" w:sz="0" w:space="0" w:color="auto"/>
        <w:right w:val="none" w:sz="0" w:space="0" w:color="auto"/>
      </w:divBdr>
    </w:div>
    <w:div w:id="1896551231">
      <w:bodyDiv w:val="1"/>
      <w:marLeft w:val="0"/>
      <w:marRight w:val="0"/>
      <w:marTop w:val="0"/>
      <w:marBottom w:val="0"/>
      <w:divBdr>
        <w:top w:val="none" w:sz="0" w:space="0" w:color="auto"/>
        <w:left w:val="none" w:sz="0" w:space="0" w:color="auto"/>
        <w:bottom w:val="none" w:sz="0" w:space="0" w:color="auto"/>
        <w:right w:val="none" w:sz="0" w:space="0" w:color="auto"/>
      </w:divBdr>
    </w:div>
    <w:div w:id="1897929281">
      <w:bodyDiv w:val="1"/>
      <w:marLeft w:val="0"/>
      <w:marRight w:val="0"/>
      <w:marTop w:val="0"/>
      <w:marBottom w:val="0"/>
      <w:divBdr>
        <w:top w:val="none" w:sz="0" w:space="0" w:color="auto"/>
        <w:left w:val="none" w:sz="0" w:space="0" w:color="auto"/>
        <w:bottom w:val="none" w:sz="0" w:space="0" w:color="auto"/>
        <w:right w:val="none" w:sz="0" w:space="0" w:color="auto"/>
      </w:divBdr>
    </w:div>
    <w:div w:id="1898468694">
      <w:bodyDiv w:val="1"/>
      <w:marLeft w:val="0"/>
      <w:marRight w:val="0"/>
      <w:marTop w:val="0"/>
      <w:marBottom w:val="0"/>
      <w:divBdr>
        <w:top w:val="none" w:sz="0" w:space="0" w:color="auto"/>
        <w:left w:val="none" w:sz="0" w:space="0" w:color="auto"/>
        <w:bottom w:val="none" w:sz="0" w:space="0" w:color="auto"/>
        <w:right w:val="none" w:sz="0" w:space="0" w:color="auto"/>
      </w:divBdr>
    </w:div>
    <w:div w:id="1898587656">
      <w:bodyDiv w:val="1"/>
      <w:marLeft w:val="0"/>
      <w:marRight w:val="0"/>
      <w:marTop w:val="0"/>
      <w:marBottom w:val="0"/>
      <w:divBdr>
        <w:top w:val="none" w:sz="0" w:space="0" w:color="auto"/>
        <w:left w:val="none" w:sz="0" w:space="0" w:color="auto"/>
        <w:bottom w:val="none" w:sz="0" w:space="0" w:color="auto"/>
        <w:right w:val="none" w:sz="0" w:space="0" w:color="auto"/>
      </w:divBdr>
    </w:div>
    <w:div w:id="1898659009">
      <w:bodyDiv w:val="1"/>
      <w:marLeft w:val="0"/>
      <w:marRight w:val="0"/>
      <w:marTop w:val="0"/>
      <w:marBottom w:val="0"/>
      <w:divBdr>
        <w:top w:val="none" w:sz="0" w:space="0" w:color="auto"/>
        <w:left w:val="none" w:sz="0" w:space="0" w:color="auto"/>
        <w:bottom w:val="none" w:sz="0" w:space="0" w:color="auto"/>
        <w:right w:val="none" w:sz="0" w:space="0" w:color="auto"/>
      </w:divBdr>
    </w:div>
    <w:div w:id="1898974691">
      <w:bodyDiv w:val="1"/>
      <w:marLeft w:val="0"/>
      <w:marRight w:val="0"/>
      <w:marTop w:val="0"/>
      <w:marBottom w:val="0"/>
      <w:divBdr>
        <w:top w:val="none" w:sz="0" w:space="0" w:color="auto"/>
        <w:left w:val="none" w:sz="0" w:space="0" w:color="auto"/>
        <w:bottom w:val="none" w:sz="0" w:space="0" w:color="auto"/>
        <w:right w:val="none" w:sz="0" w:space="0" w:color="auto"/>
      </w:divBdr>
    </w:div>
    <w:div w:id="1899198627">
      <w:bodyDiv w:val="1"/>
      <w:marLeft w:val="0"/>
      <w:marRight w:val="0"/>
      <w:marTop w:val="0"/>
      <w:marBottom w:val="0"/>
      <w:divBdr>
        <w:top w:val="none" w:sz="0" w:space="0" w:color="auto"/>
        <w:left w:val="none" w:sz="0" w:space="0" w:color="auto"/>
        <w:bottom w:val="none" w:sz="0" w:space="0" w:color="auto"/>
        <w:right w:val="none" w:sz="0" w:space="0" w:color="auto"/>
      </w:divBdr>
    </w:div>
    <w:div w:id="1903834690">
      <w:bodyDiv w:val="1"/>
      <w:marLeft w:val="0"/>
      <w:marRight w:val="0"/>
      <w:marTop w:val="0"/>
      <w:marBottom w:val="0"/>
      <w:divBdr>
        <w:top w:val="none" w:sz="0" w:space="0" w:color="auto"/>
        <w:left w:val="none" w:sz="0" w:space="0" w:color="auto"/>
        <w:bottom w:val="none" w:sz="0" w:space="0" w:color="auto"/>
        <w:right w:val="none" w:sz="0" w:space="0" w:color="auto"/>
      </w:divBdr>
    </w:div>
    <w:div w:id="1903909616">
      <w:bodyDiv w:val="1"/>
      <w:marLeft w:val="0"/>
      <w:marRight w:val="0"/>
      <w:marTop w:val="0"/>
      <w:marBottom w:val="0"/>
      <w:divBdr>
        <w:top w:val="none" w:sz="0" w:space="0" w:color="auto"/>
        <w:left w:val="none" w:sz="0" w:space="0" w:color="auto"/>
        <w:bottom w:val="none" w:sz="0" w:space="0" w:color="auto"/>
        <w:right w:val="none" w:sz="0" w:space="0" w:color="auto"/>
      </w:divBdr>
    </w:div>
    <w:div w:id="1904370947">
      <w:bodyDiv w:val="1"/>
      <w:marLeft w:val="0"/>
      <w:marRight w:val="0"/>
      <w:marTop w:val="0"/>
      <w:marBottom w:val="0"/>
      <w:divBdr>
        <w:top w:val="none" w:sz="0" w:space="0" w:color="auto"/>
        <w:left w:val="none" w:sz="0" w:space="0" w:color="auto"/>
        <w:bottom w:val="none" w:sz="0" w:space="0" w:color="auto"/>
        <w:right w:val="none" w:sz="0" w:space="0" w:color="auto"/>
      </w:divBdr>
    </w:div>
    <w:div w:id="1904411903">
      <w:bodyDiv w:val="1"/>
      <w:marLeft w:val="0"/>
      <w:marRight w:val="0"/>
      <w:marTop w:val="0"/>
      <w:marBottom w:val="0"/>
      <w:divBdr>
        <w:top w:val="none" w:sz="0" w:space="0" w:color="auto"/>
        <w:left w:val="none" w:sz="0" w:space="0" w:color="auto"/>
        <w:bottom w:val="none" w:sz="0" w:space="0" w:color="auto"/>
        <w:right w:val="none" w:sz="0" w:space="0" w:color="auto"/>
      </w:divBdr>
    </w:div>
    <w:div w:id="1904638534">
      <w:bodyDiv w:val="1"/>
      <w:marLeft w:val="0"/>
      <w:marRight w:val="0"/>
      <w:marTop w:val="0"/>
      <w:marBottom w:val="0"/>
      <w:divBdr>
        <w:top w:val="none" w:sz="0" w:space="0" w:color="auto"/>
        <w:left w:val="none" w:sz="0" w:space="0" w:color="auto"/>
        <w:bottom w:val="none" w:sz="0" w:space="0" w:color="auto"/>
        <w:right w:val="none" w:sz="0" w:space="0" w:color="auto"/>
      </w:divBdr>
    </w:div>
    <w:div w:id="1904873165">
      <w:bodyDiv w:val="1"/>
      <w:marLeft w:val="0"/>
      <w:marRight w:val="0"/>
      <w:marTop w:val="0"/>
      <w:marBottom w:val="0"/>
      <w:divBdr>
        <w:top w:val="none" w:sz="0" w:space="0" w:color="auto"/>
        <w:left w:val="none" w:sz="0" w:space="0" w:color="auto"/>
        <w:bottom w:val="none" w:sz="0" w:space="0" w:color="auto"/>
        <w:right w:val="none" w:sz="0" w:space="0" w:color="auto"/>
      </w:divBdr>
    </w:div>
    <w:div w:id="1906523081">
      <w:bodyDiv w:val="1"/>
      <w:marLeft w:val="0"/>
      <w:marRight w:val="0"/>
      <w:marTop w:val="0"/>
      <w:marBottom w:val="0"/>
      <w:divBdr>
        <w:top w:val="none" w:sz="0" w:space="0" w:color="auto"/>
        <w:left w:val="none" w:sz="0" w:space="0" w:color="auto"/>
        <w:bottom w:val="none" w:sz="0" w:space="0" w:color="auto"/>
        <w:right w:val="none" w:sz="0" w:space="0" w:color="auto"/>
      </w:divBdr>
    </w:div>
    <w:div w:id="1906993579">
      <w:bodyDiv w:val="1"/>
      <w:marLeft w:val="0"/>
      <w:marRight w:val="0"/>
      <w:marTop w:val="0"/>
      <w:marBottom w:val="0"/>
      <w:divBdr>
        <w:top w:val="none" w:sz="0" w:space="0" w:color="auto"/>
        <w:left w:val="none" w:sz="0" w:space="0" w:color="auto"/>
        <w:bottom w:val="none" w:sz="0" w:space="0" w:color="auto"/>
        <w:right w:val="none" w:sz="0" w:space="0" w:color="auto"/>
      </w:divBdr>
    </w:div>
    <w:div w:id="1907914953">
      <w:bodyDiv w:val="1"/>
      <w:marLeft w:val="0"/>
      <w:marRight w:val="0"/>
      <w:marTop w:val="0"/>
      <w:marBottom w:val="0"/>
      <w:divBdr>
        <w:top w:val="none" w:sz="0" w:space="0" w:color="auto"/>
        <w:left w:val="none" w:sz="0" w:space="0" w:color="auto"/>
        <w:bottom w:val="none" w:sz="0" w:space="0" w:color="auto"/>
        <w:right w:val="none" w:sz="0" w:space="0" w:color="auto"/>
      </w:divBdr>
    </w:div>
    <w:div w:id="1908150989">
      <w:bodyDiv w:val="1"/>
      <w:marLeft w:val="0"/>
      <w:marRight w:val="0"/>
      <w:marTop w:val="0"/>
      <w:marBottom w:val="0"/>
      <w:divBdr>
        <w:top w:val="none" w:sz="0" w:space="0" w:color="auto"/>
        <w:left w:val="none" w:sz="0" w:space="0" w:color="auto"/>
        <w:bottom w:val="none" w:sz="0" w:space="0" w:color="auto"/>
        <w:right w:val="none" w:sz="0" w:space="0" w:color="auto"/>
      </w:divBdr>
    </w:div>
    <w:div w:id="1908492279">
      <w:bodyDiv w:val="1"/>
      <w:marLeft w:val="0"/>
      <w:marRight w:val="0"/>
      <w:marTop w:val="0"/>
      <w:marBottom w:val="0"/>
      <w:divBdr>
        <w:top w:val="none" w:sz="0" w:space="0" w:color="auto"/>
        <w:left w:val="none" w:sz="0" w:space="0" w:color="auto"/>
        <w:bottom w:val="none" w:sz="0" w:space="0" w:color="auto"/>
        <w:right w:val="none" w:sz="0" w:space="0" w:color="auto"/>
      </w:divBdr>
    </w:div>
    <w:div w:id="1908493994">
      <w:bodyDiv w:val="1"/>
      <w:marLeft w:val="0"/>
      <w:marRight w:val="0"/>
      <w:marTop w:val="0"/>
      <w:marBottom w:val="0"/>
      <w:divBdr>
        <w:top w:val="none" w:sz="0" w:space="0" w:color="auto"/>
        <w:left w:val="none" w:sz="0" w:space="0" w:color="auto"/>
        <w:bottom w:val="none" w:sz="0" w:space="0" w:color="auto"/>
        <w:right w:val="none" w:sz="0" w:space="0" w:color="auto"/>
      </w:divBdr>
    </w:div>
    <w:div w:id="1908954562">
      <w:bodyDiv w:val="1"/>
      <w:marLeft w:val="0"/>
      <w:marRight w:val="0"/>
      <w:marTop w:val="0"/>
      <w:marBottom w:val="0"/>
      <w:divBdr>
        <w:top w:val="none" w:sz="0" w:space="0" w:color="auto"/>
        <w:left w:val="none" w:sz="0" w:space="0" w:color="auto"/>
        <w:bottom w:val="none" w:sz="0" w:space="0" w:color="auto"/>
        <w:right w:val="none" w:sz="0" w:space="0" w:color="auto"/>
      </w:divBdr>
    </w:div>
    <w:div w:id="1909344299">
      <w:bodyDiv w:val="1"/>
      <w:marLeft w:val="0"/>
      <w:marRight w:val="0"/>
      <w:marTop w:val="0"/>
      <w:marBottom w:val="0"/>
      <w:divBdr>
        <w:top w:val="none" w:sz="0" w:space="0" w:color="auto"/>
        <w:left w:val="none" w:sz="0" w:space="0" w:color="auto"/>
        <w:bottom w:val="none" w:sz="0" w:space="0" w:color="auto"/>
        <w:right w:val="none" w:sz="0" w:space="0" w:color="auto"/>
      </w:divBdr>
    </w:div>
    <w:div w:id="1910653021">
      <w:bodyDiv w:val="1"/>
      <w:marLeft w:val="0"/>
      <w:marRight w:val="0"/>
      <w:marTop w:val="0"/>
      <w:marBottom w:val="0"/>
      <w:divBdr>
        <w:top w:val="none" w:sz="0" w:space="0" w:color="auto"/>
        <w:left w:val="none" w:sz="0" w:space="0" w:color="auto"/>
        <w:bottom w:val="none" w:sz="0" w:space="0" w:color="auto"/>
        <w:right w:val="none" w:sz="0" w:space="0" w:color="auto"/>
      </w:divBdr>
    </w:div>
    <w:div w:id="1911503534">
      <w:bodyDiv w:val="1"/>
      <w:marLeft w:val="0"/>
      <w:marRight w:val="0"/>
      <w:marTop w:val="0"/>
      <w:marBottom w:val="0"/>
      <w:divBdr>
        <w:top w:val="none" w:sz="0" w:space="0" w:color="auto"/>
        <w:left w:val="none" w:sz="0" w:space="0" w:color="auto"/>
        <w:bottom w:val="none" w:sz="0" w:space="0" w:color="auto"/>
        <w:right w:val="none" w:sz="0" w:space="0" w:color="auto"/>
      </w:divBdr>
    </w:div>
    <w:div w:id="1912695730">
      <w:bodyDiv w:val="1"/>
      <w:marLeft w:val="0"/>
      <w:marRight w:val="0"/>
      <w:marTop w:val="0"/>
      <w:marBottom w:val="0"/>
      <w:divBdr>
        <w:top w:val="none" w:sz="0" w:space="0" w:color="auto"/>
        <w:left w:val="none" w:sz="0" w:space="0" w:color="auto"/>
        <w:bottom w:val="none" w:sz="0" w:space="0" w:color="auto"/>
        <w:right w:val="none" w:sz="0" w:space="0" w:color="auto"/>
      </w:divBdr>
    </w:div>
    <w:div w:id="1912889176">
      <w:bodyDiv w:val="1"/>
      <w:marLeft w:val="0"/>
      <w:marRight w:val="0"/>
      <w:marTop w:val="0"/>
      <w:marBottom w:val="0"/>
      <w:divBdr>
        <w:top w:val="none" w:sz="0" w:space="0" w:color="auto"/>
        <w:left w:val="none" w:sz="0" w:space="0" w:color="auto"/>
        <w:bottom w:val="none" w:sz="0" w:space="0" w:color="auto"/>
        <w:right w:val="none" w:sz="0" w:space="0" w:color="auto"/>
      </w:divBdr>
    </w:div>
    <w:div w:id="1913006033">
      <w:bodyDiv w:val="1"/>
      <w:marLeft w:val="0"/>
      <w:marRight w:val="0"/>
      <w:marTop w:val="0"/>
      <w:marBottom w:val="0"/>
      <w:divBdr>
        <w:top w:val="none" w:sz="0" w:space="0" w:color="auto"/>
        <w:left w:val="none" w:sz="0" w:space="0" w:color="auto"/>
        <w:bottom w:val="none" w:sz="0" w:space="0" w:color="auto"/>
        <w:right w:val="none" w:sz="0" w:space="0" w:color="auto"/>
      </w:divBdr>
    </w:div>
    <w:div w:id="1913736268">
      <w:bodyDiv w:val="1"/>
      <w:marLeft w:val="0"/>
      <w:marRight w:val="0"/>
      <w:marTop w:val="0"/>
      <w:marBottom w:val="0"/>
      <w:divBdr>
        <w:top w:val="none" w:sz="0" w:space="0" w:color="auto"/>
        <w:left w:val="none" w:sz="0" w:space="0" w:color="auto"/>
        <w:bottom w:val="none" w:sz="0" w:space="0" w:color="auto"/>
        <w:right w:val="none" w:sz="0" w:space="0" w:color="auto"/>
      </w:divBdr>
    </w:div>
    <w:div w:id="1914971962">
      <w:bodyDiv w:val="1"/>
      <w:marLeft w:val="0"/>
      <w:marRight w:val="0"/>
      <w:marTop w:val="0"/>
      <w:marBottom w:val="0"/>
      <w:divBdr>
        <w:top w:val="none" w:sz="0" w:space="0" w:color="auto"/>
        <w:left w:val="none" w:sz="0" w:space="0" w:color="auto"/>
        <w:bottom w:val="none" w:sz="0" w:space="0" w:color="auto"/>
        <w:right w:val="none" w:sz="0" w:space="0" w:color="auto"/>
      </w:divBdr>
    </w:div>
    <w:div w:id="1914973023">
      <w:bodyDiv w:val="1"/>
      <w:marLeft w:val="0"/>
      <w:marRight w:val="0"/>
      <w:marTop w:val="0"/>
      <w:marBottom w:val="0"/>
      <w:divBdr>
        <w:top w:val="none" w:sz="0" w:space="0" w:color="auto"/>
        <w:left w:val="none" w:sz="0" w:space="0" w:color="auto"/>
        <w:bottom w:val="none" w:sz="0" w:space="0" w:color="auto"/>
        <w:right w:val="none" w:sz="0" w:space="0" w:color="auto"/>
      </w:divBdr>
    </w:div>
    <w:div w:id="1918519275">
      <w:bodyDiv w:val="1"/>
      <w:marLeft w:val="0"/>
      <w:marRight w:val="0"/>
      <w:marTop w:val="0"/>
      <w:marBottom w:val="0"/>
      <w:divBdr>
        <w:top w:val="none" w:sz="0" w:space="0" w:color="auto"/>
        <w:left w:val="none" w:sz="0" w:space="0" w:color="auto"/>
        <w:bottom w:val="none" w:sz="0" w:space="0" w:color="auto"/>
        <w:right w:val="none" w:sz="0" w:space="0" w:color="auto"/>
      </w:divBdr>
    </w:div>
    <w:div w:id="1919244434">
      <w:bodyDiv w:val="1"/>
      <w:marLeft w:val="0"/>
      <w:marRight w:val="0"/>
      <w:marTop w:val="0"/>
      <w:marBottom w:val="0"/>
      <w:divBdr>
        <w:top w:val="none" w:sz="0" w:space="0" w:color="auto"/>
        <w:left w:val="none" w:sz="0" w:space="0" w:color="auto"/>
        <w:bottom w:val="none" w:sz="0" w:space="0" w:color="auto"/>
        <w:right w:val="none" w:sz="0" w:space="0" w:color="auto"/>
      </w:divBdr>
    </w:div>
    <w:div w:id="1919361605">
      <w:bodyDiv w:val="1"/>
      <w:marLeft w:val="0"/>
      <w:marRight w:val="0"/>
      <w:marTop w:val="0"/>
      <w:marBottom w:val="0"/>
      <w:divBdr>
        <w:top w:val="none" w:sz="0" w:space="0" w:color="auto"/>
        <w:left w:val="none" w:sz="0" w:space="0" w:color="auto"/>
        <w:bottom w:val="none" w:sz="0" w:space="0" w:color="auto"/>
        <w:right w:val="none" w:sz="0" w:space="0" w:color="auto"/>
      </w:divBdr>
    </w:div>
    <w:div w:id="1919363673">
      <w:bodyDiv w:val="1"/>
      <w:marLeft w:val="0"/>
      <w:marRight w:val="0"/>
      <w:marTop w:val="0"/>
      <w:marBottom w:val="0"/>
      <w:divBdr>
        <w:top w:val="none" w:sz="0" w:space="0" w:color="auto"/>
        <w:left w:val="none" w:sz="0" w:space="0" w:color="auto"/>
        <w:bottom w:val="none" w:sz="0" w:space="0" w:color="auto"/>
        <w:right w:val="none" w:sz="0" w:space="0" w:color="auto"/>
      </w:divBdr>
    </w:div>
    <w:div w:id="1919437618">
      <w:bodyDiv w:val="1"/>
      <w:marLeft w:val="0"/>
      <w:marRight w:val="0"/>
      <w:marTop w:val="0"/>
      <w:marBottom w:val="0"/>
      <w:divBdr>
        <w:top w:val="none" w:sz="0" w:space="0" w:color="auto"/>
        <w:left w:val="none" w:sz="0" w:space="0" w:color="auto"/>
        <w:bottom w:val="none" w:sz="0" w:space="0" w:color="auto"/>
        <w:right w:val="none" w:sz="0" w:space="0" w:color="auto"/>
      </w:divBdr>
    </w:div>
    <w:div w:id="1919514247">
      <w:bodyDiv w:val="1"/>
      <w:marLeft w:val="0"/>
      <w:marRight w:val="0"/>
      <w:marTop w:val="0"/>
      <w:marBottom w:val="0"/>
      <w:divBdr>
        <w:top w:val="none" w:sz="0" w:space="0" w:color="auto"/>
        <w:left w:val="none" w:sz="0" w:space="0" w:color="auto"/>
        <w:bottom w:val="none" w:sz="0" w:space="0" w:color="auto"/>
        <w:right w:val="none" w:sz="0" w:space="0" w:color="auto"/>
      </w:divBdr>
    </w:div>
    <w:div w:id="1920630264">
      <w:bodyDiv w:val="1"/>
      <w:marLeft w:val="0"/>
      <w:marRight w:val="0"/>
      <w:marTop w:val="0"/>
      <w:marBottom w:val="0"/>
      <w:divBdr>
        <w:top w:val="none" w:sz="0" w:space="0" w:color="auto"/>
        <w:left w:val="none" w:sz="0" w:space="0" w:color="auto"/>
        <w:bottom w:val="none" w:sz="0" w:space="0" w:color="auto"/>
        <w:right w:val="none" w:sz="0" w:space="0" w:color="auto"/>
      </w:divBdr>
    </w:div>
    <w:div w:id="1921208604">
      <w:bodyDiv w:val="1"/>
      <w:marLeft w:val="0"/>
      <w:marRight w:val="0"/>
      <w:marTop w:val="0"/>
      <w:marBottom w:val="0"/>
      <w:divBdr>
        <w:top w:val="none" w:sz="0" w:space="0" w:color="auto"/>
        <w:left w:val="none" w:sz="0" w:space="0" w:color="auto"/>
        <w:bottom w:val="none" w:sz="0" w:space="0" w:color="auto"/>
        <w:right w:val="none" w:sz="0" w:space="0" w:color="auto"/>
      </w:divBdr>
    </w:div>
    <w:div w:id="1921283244">
      <w:bodyDiv w:val="1"/>
      <w:marLeft w:val="0"/>
      <w:marRight w:val="0"/>
      <w:marTop w:val="0"/>
      <w:marBottom w:val="0"/>
      <w:divBdr>
        <w:top w:val="none" w:sz="0" w:space="0" w:color="auto"/>
        <w:left w:val="none" w:sz="0" w:space="0" w:color="auto"/>
        <w:bottom w:val="none" w:sz="0" w:space="0" w:color="auto"/>
        <w:right w:val="none" w:sz="0" w:space="0" w:color="auto"/>
      </w:divBdr>
    </w:div>
    <w:div w:id="1922525110">
      <w:bodyDiv w:val="1"/>
      <w:marLeft w:val="0"/>
      <w:marRight w:val="0"/>
      <w:marTop w:val="0"/>
      <w:marBottom w:val="0"/>
      <w:divBdr>
        <w:top w:val="none" w:sz="0" w:space="0" w:color="auto"/>
        <w:left w:val="none" w:sz="0" w:space="0" w:color="auto"/>
        <w:bottom w:val="none" w:sz="0" w:space="0" w:color="auto"/>
        <w:right w:val="none" w:sz="0" w:space="0" w:color="auto"/>
      </w:divBdr>
    </w:div>
    <w:div w:id="1922569118">
      <w:bodyDiv w:val="1"/>
      <w:marLeft w:val="0"/>
      <w:marRight w:val="0"/>
      <w:marTop w:val="0"/>
      <w:marBottom w:val="0"/>
      <w:divBdr>
        <w:top w:val="none" w:sz="0" w:space="0" w:color="auto"/>
        <w:left w:val="none" w:sz="0" w:space="0" w:color="auto"/>
        <w:bottom w:val="none" w:sz="0" w:space="0" w:color="auto"/>
        <w:right w:val="none" w:sz="0" w:space="0" w:color="auto"/>
      </w:divBdr>
    </w:div>
    <w:div w:id="1922789879">
      <w:bodyDiv w:val="1"/>
      <w:marLeft w:val="0"/>
      <w:marRight w:val="0"/>
      <w:marTop w:val="0"/>
      <w:marBottom w:val="0"/>
      <w:divBdr>
        <w:top w:val="none" w:sz="0" w:space="0" w:color="auto"/>
        <w:left w:val="none" w:sz="0" w:space="0" w:color="auto"/>
        <w:bottom w:val="none" w:sz="0" w:space="0" w:color="auto"/>
        <w:right w:val="none" w:sz="0" w:space="0" w:color="auto"/>
      </w:divBdr>
    </w:div>
    <w:div w:id="1923682630">
      <w:bodyDiv w:val="1"/>
      <w:marLeft w:val="0"/>
      <w:marRight w:val="0"/>
      <w:marTop w:val="0"/>
      <w:marBottom w:val="0"/>
      <w:divBdr>
        <w:top w:val="none" w:sz="0" w:space="0" w:color="auto"/>
        <w:left w:val="none" w:sz="0" w:space="0" w:color="auto"/>
        <w:bottom w:val="none" w:sz="0" w:space="0" w:color="auto"/>
        <w:right w:val="none" w:sz="0" w:space="0" w:color="auto"/>
      </w:divBdr>
    </w:div>
    <w:div w:id="1925799093">
      <w:bodyDiv w:val="1"/>
      <w:marLeft w:val="0"/>
      <w:marRight w:val="0"/>
      <w:marTop w:val="0"/>
      <w:marBottom w:val="0"/>
      <w:divBdr>
        <w:top w:val="none" w:sz="0" w:space="0" w:color="auto"/>
        <w:left w:val="none" w:sz="0" w:space="0" w:color="auto"/>
        <w:bottom w:val="none" w:sz="0" w:space="0" w:color="auto"/>
        <w:right w:val="none" w:sz="0" w:space="0" w:color="auto"/>
      </w:divBdr>
    </w:div>
    <w:div w:id="1926069265">
      <w:bodyDiv w:val="1"/>
      <w:marLeft w:val="0"/>
      <w:marRight w:val="0"/>
      <w:marTop w:val="0"/>
      <w:marBottom w:val="0"/>
      <w:divBdr>
        <w:top w:val="none" w:sz="0" w:space="0" w:color="auto"/>
        <w:left w:val="none" w:sz="0" w:space="0" w:color="auto"/>
        <w:bottom w:val="none" w:sz="0" w:space="0" w:color="auto"/>
        <w:right w:val="none" w:sz="0" w:space="0" w:color="auto"/>
      </w:divBdr>
    </w:div>
    <w:div w:id="1926258495">
      <w:bodyDiv w:val="1"/>
      <w:marLeft w:val="0"/>
      <w:marRight w:val="0"/>
      <w:marTop w:val="0"/>
      <w:marBottom w:val="0"/>
      <w:divBdr>
        <w:top w:val="none" w:sz="0" w:space="0" w:color="auto"/>
        <w:left w:val="none" w:sz="0" w:space="0" w:color="auto"/>
        <w:bottom w:val="none" w:sz="0" w:space="0" w:color="auto"/>
        <w:right w:val="none" w:sz="0" w:space="0" w:color="auto"/>
      </w:divBdr>
    </w:div>
    <w:div w:id="1926457705">
      <w:bodyDiv w:val="1"/>
      <w:marLeft w:val="0"/>
      <w:marRight w:val="0"/>
      <w:marTop w:val="0"/>
      <w:marBottom w:val="0"/>
      <w:divBdr>
        <w:top w:val="none" w:sz="0" w:space="0" w:color="auto"/>
        <w:left w:val="none" w:sz="0" w:space="0" w:color="auto"/>
        <w:bottom w:val="none" w:sz="0" w:space="0" w:color="auto"/>
        <w:right w:val="none" w:sz="0" w:space="0" w:color="auto"/>
      </w:divBdr>
    </w:div>
    <w:div w:id="1926723353">
      <w:bodyDiv w:val="1"/>
      <w:marLeft w:val="0"/>
      <w:marRight w:val="0"/>
      <w:marTop w:val="0"/>
      <w:marBottom w:val="0"/>
      <w:divBdr>
        <w:top w:val="none" w:sz="0" w:space="0" w:color="auto"/>
        <w:left w:val="none" w:sz="0" w:space="0" w:color="auto"/>
        <w:bottom w:val="none" w:sz="0" w:space="0" w:color="auto"/>
        <w:right w:val="none" w:sz="0" w:space="0" w:color="auto"/>
      </w:divBdr>
    </w:div>
    <w:div w:id="1926960345">
      <w:bodyDiv w:val="1"/>
      <w:marLeft w:val="0"/>
      <w:marRight w:val="0"/>
      <w:marTop w:val="0"/>
      <w:marBottom w:val="0"/>
      <w:divBdr>
        <w:top w:val="none" w:sz="0" w:space="0" w:color="auto"/>
        <w:left w:val="none" w:sz="0" w:space="0" w:color="auto"/>
        <w:bottom w:val="none" w:sz="0" w:space="0" w:color="auto"/>
        <w:right w:val="none" w:sz="0" w:space="0" w:color="auto"/>
      </w:divBdr>
    </w:div>
    <w:div w:id="1927808995">
      <w:bodyDiv w:val="1"/>
      <w:marLeft w:val="0"/>
      <w:marRight w:val="0"/>
      <w:marTop w:val="0"/>
      <w:marBottom w:val="0"/>
      <w:divBdr>
        <w:top w:val="none" w:sz="0" w:space="0" w:color="auto"/>
        <w:left w:val="none" w:sz="0" w:space="0" w:color="auto"/>
        <w:bottom w:val="none" w:sz="0" w:space="0" w:color="auto"/>
        <w:right w:val="none" w:sz="0" w:space="0" w:color="auto"/>
      </w:divBdr>
    </w:div>
    <w:div w:id="1927885633">
      <w:bodyDiv w:val="1"/>
      <w:marLeft w:val="0"/>
      <w:marRight w:val="0"/>
      <w:marTop w:val="0"/>
      <w:marBottom w:val="0"/>
      <w:divBdr>
        <w:top w:val="none" w:sz="0" w:space="0" w:color="auto"/>
        <w:left w:val="none" w:sz="0" w:space="0" w:color="auto"/>
        <w:bottom w:val="none" w:sz="0" w:space="0" w:color="auto"/>
        <w:right w:val="none" w:sz="0" w:space="0" w:color="auto"/>
      </w:divBdr>
    </w:div>
    <w:div w:id="1928027979">
      <w:bodyDiv w:val="1"/>
      <w:marLeft w:val="0"/>
      <w:marRight w:val="0"/>
      <w:marTop w:val="0"/>
      <w:marBottom w:val="0"/>
      <w:divBdr>
        <w:top w:val="none" w:sz="0" w:space="0" w:color="auto"/>
        <w:left w:val="none" w:sz="0" w:space="0" w:color="auto"/>
        <w:bottom w:val="none" w:sz="0" w:space="0" w:color="auto"/>
        <w:right w:val="none" w:sz="0" w:space="0" w:color="auto"/>
      </w:divBdr>
    </w:div>
    <w:div w:id="1928075144">
      <w:bodyDiv w:val="1"/>
      <w:marLeft w:val="0"/>
      <w:marRight w:val="0"/>
      <w:marTop w:val="0"/>
      <w:marBottom w:val="0"/>
      <w:divBdr>
        <w:top w:val="none" w:sz="0" w:space="0" w:color="auto"/>
        <w:left w:val="none" w:sz="0" w:space="0" w:color="auto"/>
        <w:bottom w:val="none" w:sz="0" w:space="0" w:color="auto"/>
        <w:right w:val="none" w:sz="0" w:space="0" w:color="auto"/>
      </w:divBdr>
    </w:div>
    <w:div w:id="1928272473">
      <w:bodyDiv w:val="1"/>
      <w:marLeft w:val="0"/>
      <w:marRight w:val="0"/>
      <w:marTop w:val="0"/>
      <w:marBottom w:val="0"/>
      <w:divBdr>
        <w:top w:val="none" w:sz="0" w:space="0" w:color="auto"/>
        <w:left w:val="none" w:sz="0" w:space="0" w:color="auto"/>
        <w:bottom w:val="none" w:sz="0" w:space="0" w:color="auto"/>
        <w:right w:val="none" w:sz="0" w:space="0" w:color="auto"/>
      </w:divBdr>
    </w:div>
    <w:div w:id="1928802519">
      <w:bodyDiv w:val="1"/>
      <w:marLeft w:val="0"/>
      <w:marRight w:val="0"/>
      <w:marTop w:val="0"/>
      <w:marBottom w:val="0"/>
      <w:divBdr>
        <w:top w:val="none" w:sz="0" w:space="0" w:color="auto"/>
        <w:left w:val="none" w:sz="0" w:space="0" w:color="auto"/>
        <w:bottom w:val="none" w:sz="0" w:space="0" w:color="auto"/>
        <w:right w:val="none" w:sz="0" w:space="0" w:color="auto"/>
      </w:divBdr>
    </w:div>
    <w:div w:id="1929725189">
      <w:bodyDiv w:val="1"/>
      <w:marLeft w:val="0"/>
      <w:marRight w:val="0"/>
      <w:marTop w:val="0"/>
      <w:marBottom w:val="0"/>
      <w:divBdr>
        <w:top w:val="none" w:sz="0" w:space="0" w:color="auto"/>
        <w:left w:val="none" w:sz="0" w:space="0" w:color="auto"/>
        <w:bottom w:val="none" w:sz="0" w:space="0" w:color="auto"/>
        <w:right w:val="none" w:sz="0" w:space="0" w:color="auto"/>
      </w:divBdr>
    </w:div>
    <w:div w:id="1929734163">
      <w:bodyDiv w:val="1"/>
      <w:marLeft w:val="0"/>
      <w:marRight w:val="0"/>
      <w:marTop w:val="0"/>
      <w:marBottom w:val="0"/>
      <w:divBdr>
        <w:top w:val="none" w:sz="0" w:space="0" w:color="auto"/>
        <w:left w:val="none" w:sz="0" w:space="0" w:color="auto"/>
        <w:bottom w:val="none" w:sz="0" w:space="0" w:color="auto"/>
        <w:right w:val="none" w:sz="0" w:space="0" w:color="auto"/>
      </w:divBdr>
    </w:div>
    <w:div w:id="1929734541">
      <w:bodyDiv w:val="1"/>
      <w:marLeft w:val="0"/>
      <w:marRight w:val="0"/>
      <w:marTop w:val="0"/>
      <w:marBottom w:val="0"/>
      <w:divBdr>
        <w:top w:val="none" w:sz="0" w:space="0" w:color="auto"/>
        <w:left w:val="none" w:sz="0" w:space="0" w:color="auto"/>
        <w:bottom w:val="none" w:sz="0" w:space="0" w:color="auto"/>
        <w:right w:val="none" w:sz="0" w:space="0" w:color="auto"/>
      </w:divBdr>
    </w:div>
    <w:div w:id="1929847604">
      <w:bodyDiv w:val="1"/>
      <w:marLeft w:val="0"/>
      <w:marRight w:val="0"/>
      <w:marTop w:val="0"/>
      <w:marBottom w:val="0"/>
      <w:divBdr>
        <w:top w:val="none" w:sz="0" w:space="0" w:color="auto"/>
        <w:left w:val="none" w:sz="0" w:space="0" w:color="auto"/>
        <w:bottom w:val="none" w:sz="0" w:space="0" w:color="auto"/>
        <w:right w:val="none" w:sz="0" w:space="0" w:color="auto"/>
      </w:divBdr>
    </w:div>
    <w:div w:id="1930117057">
      <w:bodyDiv w:val="1"/>
      <w:marLeft w:val="0"/>
      <w:marRight w:val="0"/>
      <w:marTop w:val="0"/>
      <w:marBottom w:val="0"/>
      <w:divBdr>
        <w:top w:val="none" w:sz="0" w:space="0" w:color="auto"/>
        <w:left w:val="none" w:sz="0" w:space="0" w:color="auto"/>
        <w:bottom w:val="none" w:sz="0" w:space="0" w:color="auto"/>
        <w:right w:val="none" w:sz="0" w:space="0" w:color="auto"/>
      </w:divBdr>
    </w:div>
    <w:div w:id="1930232961">
      <w:bodyDiv w:val="1"/>
      <w:marLeft w:val="0"/>
      <w:marRight w:val="0"/>
      <w:marTop w:val="0"/>
      <w:marBottom w:val="0"/>
      <w:divBdr>
        <w:top w:val="none" w:sz="0" w:space="0" w:color="auto"/>
        <w:left w:val="none" w:sz="0" w:space="0" w:color="auto"/>
        <w:bottom w:val="none" w:sz="0" w:space="0" w:color="auto"/>
        <w:right w:val="none" w:sz="0" w:space="0" w:color="auto"/>
      </w:divBdr>
    </w:div>
    <w:div w:id="1931159471">
      <w:bodyDiv w:val="1"/>
      <w:marLeft w:val="0"/>
      <w:marRight w:val="0"/>
      <w:marTop w:val="0"/>
      <w:marBottom w:val="0"/>
      <w:divBdr>
        <w:top w:val="none" w:sz="0" w:space="0" w:color="auto"/>
        <w:left w:val="none" w:sz="0" w:space="0" w:color="auto"/>
        <w:bottom w:val="none" w:sz="0" w:space="0" w:color="auto"/>
        <w:right w:val="none" w:sz="0" w:space="0" w:color="auto"/>
      </w:divBdr>
    </w:div>
    <w:div w:id="1931620004">
      <w:bodyDiv w:val="1"/>
      <w:marLeft w:val="0"/>
      <w:marRight w:val="0"/>
      <w:marTop w:val="0"/>
      <w:marBottom w:val="0"/>
      <w:divBdr>
        <w:top w:val="none" w:sz="0" w:space="0" w:color="auto"/>
        <w:left w:val="none" w:sz="0" w:space="0" w:color="auto"/>
        <w:bottom w:val="none" w:sz="0" w:space="0" w:color="auto"/>
        <w:right w:val="none" w:sz="0" w:space="0" w:color="auto"/>
      </w:divBdr>
    </w:div>
    <w:div w:id="1931767180">
      <w:bodyDiv w:val="1"/>
      <w:marLeft w:val="0"/>
      <w:marRight w:val="0"/>
      <w:marTop w:val="0"/>
      <w:marBottom w:val="0"/>
      <w:divBdr>
        <w:top w:val="none" w:sz="0" w:space="0" w:color="auto"/>
        <w:left w:val="none" w:sz="0" w:space="0" w:color="auto"/>
        <w:bottom w:val="none" w:sz="0" w:space="0" w:color="auto"/>
        <w:right w:val="none" w:sz="0" w:space="0" w:color="auto"/>
      </w:divBdr>
    </w:div>
    <w:div w:id="1931889489">
      <w:bodyDiv w:val="1"/>
      <w:marLeft w:val="0"/>
      <w:marRight w:val="0"/>
      <w:marTop w:val="0"/>
      <w:marBottom w:val="0"/>
      <w:divBdr>
        <w:top w:val="none" w:sz="0" w:space="0" w:color="auto"/>
        <w:left w:val="none" w:sz="0" w:space="0" w:color="auto"/>
        <w:bottom w:val="none" w:sz="0" w:space="0" w:color="auto"/>
        <w:right w:val="none" w:sz="0" w:space="0" w:color="auto"/>
      </w:divBdr>
    </w:div>
    <w:div w:id="1932203442">
      <w:bodyDiv w:val="1"/>
      <w:marLeft w:val="0"/>
      <w:marRight w:val="0"/>
      <w:marTop w:val="0"/>
      <w:marBottom w:val="0"/>
      <w:divBdr>
        <w:top w:val="none" w:sz="0" w:space="0" w:color="auto"/>
        <w:left w:val="none" w:sz="0" w:space="0" w:color="auto"/>
        <w:bottom w:val="none" w:sz="0" w:space="0" w:color="auto"/>
        <w:right w:val="none" w:sz="0" w:space="0" w:color="auto"/>
      </w:divBdr>
    </w:div>
    <w:div w:id="1932276966">
      <w:bodyDiv w:val="1"/>
      <w:marLeft w:val="0"/>
      <w:marRight w:val="0"/>
      <w:marTop w:val="0"/>
      <w:marBottom w:val="0"/>
      <w:divBdr>
        <w:top w:val="none" w:sz="0" w:space="0" w:color="auto"/>
        <w:left w:val="none" w:sz="0" w:space="0" w:color="auto"/>
        <w:bottom w:val="none" w:sz="0" w:space="0" w:color="auto"/>
        <w:right w:val="none" w:sz="0" w:space="0" w:color="auto"/>
      </w:divBdr>
    </w:div>
    <w:div w:id="1933127335">
      <w:bodyDiv w:val="1"/>
      <w:marLeft w:val="0"/>
      <w:marRight w:val="0"/>
      <w:marTop w:val="0"/>
      <w:marBottom w:val="0"/>
      <w:divBdr>
        <w:top w:val="none" w:sz="0" w:space="0" w:color="auto"/>
        <w:left w:val="none" w:sz="0" w:space="0" w:color="auto"/>
        <w:bottom w:val="none" w:sz="0" w:space="0" w:color="auto"/>
        <w:right w:val="none" w:sz="0" w:space="0" w:color="auto"/>
      </w:divBdr>
    </w:div>
    <w:div w:id="1933396938">
      <w:bodyDiv w:val="1"/>
      <w:marLeft w:val="0"/>
      <w:marRight w:val="0"/>
      <w:marTop w:val="0"/>
      <w:marBottom w:val="0"/>
      <w:divBdr>
        <w:top w:val="none" w:sz="0" w:space="0" w:color="auto"/>
        <w:left w:val="none" w:sz="0" w:space="0" w:color="auto"/>
        <w:bottom w:val="none" w:sz="0" w:space="0" w:color="auto"/>
        <w:right w:val="none" w:sz="0" w:space="0" w:color="auto"/>
      </w:divBdr>
    </w:div>
    <w:div w:id="1935168986">
      <w:bodyDiv w:val="1"/>
      <w:marLeft w:val="0"/>
      <w:marRight w:val="0"/>
      <w:marTop w:val="0"/>
      <w:marBottom w:val="0"/>
      <w:divBdr>
        <w:top w:val="none" w:sz="0" w:space="0" w:color="auto"/>
        <w:left w:val="none" w:sz="0" w:space="0" w:color="auto"/>
        <w:bottom w:val="none" w:sz="0" w:space="0" w:color="auto"/>
        <w:right w:val="none" w:sz="0" w:space="0" w:color="auto"/>
      </w:divBdr>
    </w:div>
    <w:div w:id="1935548056">
      <w:bodyDiv w:val="1"/>
      <w:marLeft w:val="0"/>
      <w:marRight w:val="0"/>
      <w:marTop w:val="0"/>
      <w:marBottom w:val="0"/>
      <w:divBdr>
        <w:top w:val="none" w:sz="0" w:space="0" w:color="auto"/>
        <w:left w:val="none" w:sz="0" w:space="0" w:color="auto"/>
        <w:bottom w:val="none" w:sz="0" w:space="0" w:color="auto"/>
        <w:right w:val="none" w:sz="0" w:space="0" w:color="auto"/>
      </w:divBdr>
    </w:div>
    <w:div w:id="1936474846">
      <w:bodyDiv w:val="1"/>
      <w:marLeft w:val="0"/>
      <w:marRight w:val="0"/>
      <w:marTop w:val="0"/>
      <w:marBottom w:val="0"/>
      <w:divBdr>
        <w:top w:val="none" w:sz="0" w:space="0" w:color="auto"/>
        <w:left w:val="none" w:sz="0" w:space="0" w:color="auto"/>
        <w:bottom w:val="none" w:sz="0" w:space="0" w:color="auto"/>
        <w:right w:val="none" w:sz="0" w:space="0" w:color="auto"/>
      </w:divBdr>
    </w:div>
    <w:div w:id="1936937643">
      <w:bodyDiv w:val="1"/>
      <w:marLeft w:val="0"/>
      <w:marRight w:val="0"/>
      <w:marTop w:val="0"/>
      <w:marBottom w:val="0"/>
      <w:divBdr>
        <w:top w:val="none" w:sz="0" w:space="0" w:color="auto"/>
        <w:left w:val="none" w:sz="0" w:space="0" w:color="auto"/>
        <w:bottom w:val="none" w:sz="0" w:space="0" w:color="auto"/>
        <w:right w:val="none" w:sz="0" w:space="0" w:color="auto"/>
      </w:divBdr>
    </w:div>
    <w:div w:id="1937208981">
      <w:bodyDiv w:val="1"/>
      <w:marLeft w:val="0"/>
      <w:marRight w:val="0"/>
      <w:marTop w:val="0"/>
      <w:marBottom w:val="0"/>
      <w:divBdr>
        <w:top w:val="none" w:sz="0" w:space="0" w:color="auto"/>
        <w:left w:val="none" w:sz="0" w:space="0" w:color="auto"/>
        <w:bottom w:val="none" w:sz="0" w:space="0" w:color="auto"/>
        <w:right w:val="none" w:sz="0" w:space="0" w:color="auto"/>
      </w:divBdr>
    </w:div>
    <w:div w:id="1937903645">
      <w:bodyDiv w:val="1"/>
      <w:marLeft w:val="0"/>
      <w:marRight w:val="0"/>
      <w:marTop w:val="0"/>
      <w:marBottom w:val="0"/>
      <w:divBdr>
        <w:top w:val="none" w:sz="0" w:space="0" w:color="auto"/>
        <w:left w:val="none" w:sz="0" w:space="0" w:color="auto"/>
        <w:bottom w:val="none" w:sz="0" w:space="0" w:color="auto"/>
        <w:right w:val="none" w:sz="0" w:space="0" w:color="auto"/>
      </w:divBdr>
    </w:div>
    <w:div w:id="1938051425">
      <w:bodyDiv w:val="1"/>
      <w:marLeft w:val="0"/>
      <w:marRight w:val="0"/>
      <w:marTop w:val="0"/>
      <w:marBottom w:val="0"/>
      <w:divBdr>
        <w:top w:val="none" w:sz="0" w:space="0" w:color="auto"/>
        <w:left w:val="none" w:sz="0" w:space="0" w:color="auto"/>
        <w:bottom w:val="none" w:sz="0" w:space="0" w:color="auto"/>
        <w:right w:val="none" w:sz="0" w:space="0" w:color="auto"/>
      </w:divBdr>
    </w:div>
    <w:div w:id="1938172719">
      <w:bodyDiv w:val="1"/>
      <w:marLeft w:val="0"/>
      <w:marRight w:val="0"/>
      <w:marTop w:val="0"/>
      <w:marBottom w:val="0"/>
      <w:divBdr>
        <w:top w:val="none" w:sz="0" w:space="0" w:color="auto"/>
        <w:left w:val="none" w:sz="0" w:space="0" w:color="auto"/>
        <w:bottom w:val="none" w:sz="0" w:space="0" w:color="auto"/>
        <w:right w:val="none" w:sz="0" w:space="0" w:color="auto"/>
      </w:divBdr>
    </w:div>
    <w:div w:id="1938518278">
      <w:bodyDiv w:val="1"/>
      <w:marLeft w:val="0"/>
      <w:marRight w:val="0"/>
      <w:marTop w:val="0"/>
      <w:marBottom w:val="0"/>
      <w:divBdr>
        <w:top w:val="none" w:sz="0" w:space="0" w:color="auto"/>
        <w:left w:val="none" w:sz="0" w:space="0" w:color="auto"/>
        <w:bottom w:val="none" w:sz="0" w:space="0" w:color="auto"/>
        <w:right w:val="none" w:sz="0" w:space="0" w:color="auto"/>
      </w:divBdr>
    </w:div>
    <w:div w:id="1938518850">
      <w:bodyDiv w:val="1"/>
      <w:marLeft w:val="0"/>
      <w:marRight w:val="0"/>
      <w:marTop w:val="0"/>
      <w:marBottom w:val="0"/>
      <w:divBdr>
        <w:top w:val="none" w:sz="0" w:space="0" w:color="auto"/>
        <w:left w:val="none" w:sz="0" w:space="0" w:color="auto"/>
        <w:bottom w:val="none" w:sz="0" w:space="0" w:color="auto"/>
        <w:right w:val="none" w:sz="0" w:space="0" w:color="auto"/>
      </w:divBdr>
    </w:div>
    <w:div w:id="1939295097">
      <w:bodyDiv w:val="1"/>
      <w:marLeft w:val="0"/>
      <w:marRight w:val="0"/>
      <w:marTop w:val="0"/>
      <w:marBottom w:val="0"/>
      <w:divBdr>
        <w:top w:val="none" w:sz="0" w:space="0" w:color="auto"/>
        <w:left w:val="none" w:sz="0" w:space="0" w:color="auto"/>
        <w:bottom w:val="none" w:sz="0" w:space="0" w:color="auto"/>
        <w:right w:val="none" w:sz="0" w:space="0" w:color="auto"/>
      </w:divBdr>
    </w:div>
    <w:div w:id="1939871481">
      <w:bodyDiv w:val="1"/>
      <w:marLeft w:val="0"/>
      <w:marRight w:val="0"/>
      <w:marTop w:val="0"/>
      <w:marBottom w:val="0"/>
      <w:divBdr>
        <w:top w:val="none" w:sz="0" w:space="0" w:color="auto"/>
        <w:left w:val="none" w:sz="0" w:space="0" w:color="auto"/>
        <w:bottom w:val="none" w:sz="0" w:space="0" w:color="auto"/>
        <w:right w:val="none" w:sz="0" w:space="0" w:color="auto"/>
      </w:divBdr>
    </w:div>
    <w:div w:id="1939947545">
      <w:bodyDiv w:val="1"/>
      <w:marLeft w:val="0"/>
      <w:marRight w:val="0"/>
      <w:marTop w:val="0"/>
      <w:marBottom w:val="0"/>
      <w:divBdr>
        <w:top w:val="none" w:sz="0" w:space="0" w:color="auto"/>
        <w:left w:val="none" w:sz="0" w:space="0" w:color="auto"/>
        <w:bottom w:val="none" w:sz="0" w:space="0" w:color="auto"/>
        <w:right w:val="none" w:sz="0" w:space="0" w:color="auto"/>
      </w:divBdr>
    </w:div>
    <w:div w:id="1940409202">
      <w:bodyDiv w:val="1"/>
      <w:marLeft w:val="0"/>
      <w:marRight w:val="0"/>
      <w:marTop w:val="0"/>
      <w:marBottom w:val="0"/>
      <w:divBdr>
        <w:top w:val="none" w:sz="0" w:space="0" w:color="auto"/>
        <w:left w:val="none" w:sz="0" w:space="0" w:color="auto"/>
        <w:bottom w:val="none" w:sz="0" w:space="0" w:color="auto"/>
        <w:right w:val="none" w:sz="0" w:space="0" w:color="auto"/>
      </w:divBdr>
    </w:div>
    <w:div w:id="1940749800">
      <w:bodyDiv w:val="1"/>
      <w:marLeft w:val="0"/>
      <w:marRight w:val="0"/>
      <w:marTop w:val="0"/>
      <w:marBottom w:val="0"/>
      <w:divBdr>
        <w:top w:val="none" w:sz="0" w:space="0" w:color="auto"/>
        <w:left w:val="none" w:sz="0" w:space="0" w:color="auto"/>
        <w:bottom w:val="none" w:sz="0" w:space="0" w:color="auto"/>
        <w:right w:val="none" w:sz="0" w:space="0" w:color="auto"/>
      </w:divBdr>
    </w:div>
    <w:div w:id="1941329955">
      <w:bodyDiv w:val="1"/>
      <w:marLeft w:val="0"/>
      <w:marRight w:val="0"/>
      <w:marTop w:val="0"/>
      <w:marBottom w:val="0"/>
      <w:divBdr>
        <w:top w:val="none" w:sz="0" w:space="0" w:color="auto"/>
        <w:left w:val="none" w:sz="0" w:space="0" w:color="auto"/>
        <w:bottom w:val="none" w:sz="0" w:space="0" w:color="auto"/>
        <w:right w:val="none" w:sz="0" w:space="0" w:color="auto"/>
      </w:divBdr>
    </w:div>
    <w:div w:id="1941404142">
      <w:bodyDiv w:val="1"/>
      <w:marLeft w:val="0"/>
      <w:marRight w:val="0"/>
      <w:marTop w:val="0"/>
      <w:marBottom w:val="0"/>
      <w:divBdr>
        <w:top w:val="none" w:sz="0" w:space="0" w:color="auto"/>
        <w:left w:val="none" w:sz="0" w:space="0" w:color="auto"/>
        <w:bottom w:val="none" w:sz="0" w:space="0" w:color="auto"/>
        <w:right w:val="none" w:sz="0" w:space="0" w:color="auto"/>
      </w:divBdr>
    </w:div>
    <w:div w:id="1941445243">
      <w:bodyDiv w:val="1"/>
      <w:marLeft w:val="0"/>
      <w:marRight w:val="0"/>
      <w:marTop w:val="0"/>
      <w:marBottom w:val="0"/>
      <w:divBdr>
        <w:top w:val="none" w:sz="0" w:space="0" w:color="auto"/>
        <w:left w:val="none" w:sz="0" w:space="0" w:color="auto"/>
        <w:bottom w:val="none" w:sz="0" w:space="0" w:color="auto"/>
        <w:right w:val="none" w:sz="0" w:space="0" w:color="auto"/>
      </w:divBdr>
    </w:div>
    <w:div w:id="1942058374">
      <w:bodyDiv w:val="1"/>
      <w:marLeft w:val="0"/>
      <w:marRight w:val="0"/>
      <w:marTop w:val="0"/>
      <w:marBottom w:val="0"/>
      <w:divBdr>
        <w:top w:val="none" w:sz="0" w:space="0" w:color="auto"/>
        <w:left w:val="none" w:sz="0" w:space="0" w:color="auto"/>
        <w:bottom w:val="none" w:sz="0" w:space="0" w:color="auto"/>
        <w:right w:val="none" w:sz="0" w:space="0" w:color="auto"/>
      </w:divBdr>
    </w:div>
    <w:div w:id="1942371680">
      <w:bodyDiv w:val="1"/>
      <w:marLeft w:val="0"/>
      <w:marRight w:val="0"/>
      <w:marTop w:val="0"/>
      <w:marBottom w:val="0"/>
      <w:divBdr>
        <w:top w:val="none" w:sz="0" w:space="0" w:color="auto"/>
        <w:left w:val="none" w:sz="0" w:space="0" w:color="auto"/>
        <w:bottom w:val="none" w:sz="0" w:space="0" w:color="auto"/>
        <w:right w:val="none" w:sz="0" w:space="0" w:color="auto"/>
      </w:divBdr>
    </w:div>
    <w:div w:id="1942450380">
      <w:bodyDiv w:val="1"/>
      <w:marLeft w:val="0"/>
      <w:marRight w:val="0"/>
      <w:marTop w:val="0"/>
      <w:marBottom w:val="0"/>
      <w:divBdr>
        <w:top w:val="none" w:sz="0" w:space="0" w:color="auto"/>
        <w:left w:val="none" w:sz="0" w:space="0" w:color="auto"/>
        <w:bottom w:val="none" w:sz="0" w:space="0" w:color="auto"/>
        <w:right w:val="none" w:sz="0" w:space="0" w:color="auto"/>
      </w:divBdr>
    </w:div>
    <w:div w:id="1942684472">
      <w:bodyDiv w:val="1"/>
      <w:marLeft w:val="0"/>
      <w:marRight w:val="0"/>
      <w:marTop w:val="0"/>
      <w:marBottom w:val="0"/>
      <w:divBdr>
        <w:top w:val="none" w:sz="0" w:space="0" w:color="auto"/>
        <w:left w:val="none" w:sz="0" w:space="0" w:color="auto"/>
        <w:bottom w:val="none" w:sz="0" w:space="0" w:color="auto"/>
        <w:right w:val="none" w:sz="0" w:space="0" w:color="auto"/>
      </w:divBdr>
    </w:div>
    <w:div w:id="1943341344">
      <w:bodyDiv w:val="1"/>
      <w:marLeft w:val="0"/>
      <w:marRight w:val="0"/>
      <w:marTop w:val="0"/>
      <w:marBottom w:val="0"/>
      <w:divBdr>
        <w:top w:val="none" w:sz="0" w:space="0" w:color="auto"/>
        <w:left w:val="none" w:sz="0" w:space="0" w:color="auto"/>
        <w:bottom w:val="none" w:sz="0" w:space="0" w:color="auto"/>
        <w:right w:val="none" w:sz="0" w:space="0" w:color="auto"/>
      </w:divBdr>
    </w:div>
    <w:div w:id="1943688000">
      <w:bodyDiv w:val="1"/>
      <w:marLeft w:val="0"/>
      <w:marRight w:val="0"/>
      <w:marTop w:val="0"/>
      <w:marBottom w:val="0"/>
      <w:divBdr>
        <w:top w:val="none" w:sz="0" w:space="0" w:color="auto"/>
        <w:left w:val="none" w:sz="0" w:space="0" w:color="auto"/>
        <w:bottom w:val="none" w:sz="0" w:space="0" w:color="auto"/>
        <w:right w:val="none" w:sz="0" w:space="0" w:color="auto"/>
      </w:divBdr>
    </w:div>
    <w:div w:id="1944074732">
      <w:bodyDiv w:val="1"/>
      <w:marLeft w:val="0"/>
      <w:marRight w:val="0"/>
      <w:marTop w:val="0"/>
      <w:marBottom w:val="0"/>
      <w:divBdr>
        <w:top w:val="none" w:sz="0" w:space="0" w:color="auto"/>
        <w:left w:val="none" w:sz="0" w:space="0" w:color="auto"/>
        <w:bottom w:val="none" w:sz="0" w:space="0" w:color="auto"/>
        <w:right w:val="none" w:sz="0" w:space="0" w:color="auto"/>
      </w:divBdr>
    </w:div>
    <w:div w:id="1944726016">
      <w:bodyDiv w:val="1"/>
      <w:marLeft w:val="0"/>
      <w:marRight w:val="0"/>
      <w:marTop w:val="0"/>
      <w:marBottom w:val="0"/>
      <w:divBdr>
        <w:top w:val="none" w:sz="0" w:space="0" w:color="auto"/>
        <w:left w:val="none" w:sz="0" w:space="0" w:color="auto"/>
        <w:bottom w:val="none" w:sz="0" w:space="0" w:color="auto"/>
        <w:right w:val="none" w:sz="0" w:space="0" w:color="auto"/>
      </w:divBdr>
    </w:div>
    <w:div w:id="1944797523">
      <w:bodyDiv w:val="1"/>
      <w:marLeft w:val="0"/>
      <w:marRight w:val="0"/>
      <w:marTop w:val="0"/>
      <w:marBottom w:val="0"/>
      <w:divBdr>
        <w:top w:val="none" w:sz="0" w:space="0" w:color="auto"/>
        <w:left w:val="none" w:sz="0" w:space="0" w:color="auto"/>
        <w:bottom w:val="none" w:sz="0" w:space="0" w:color="auto"/>
        <w:right w:val="none" w:sz="0" w:space="0" w:color="auto"/>
      </w:divBdr>
    </w:div>
    <w:div w:id="1944998140">
      <w:bodyDiv w:val="1"/>
      <w:marLeft w:val="0"/>
      <w:marRight w:val="0"/>
      <w:marTop w:val="0"/>
      <w:marBottom w:val="0"/>
      <w:divBdr>
        <w:top w:val="none" w:sz="0" w:space="0" w:color="auto"/>
        <w:left w:val="none" w:sz="0" w:space="0" w:color="auto"/>
        <w:bottom w:val="none" w:sz="0" w:space="0" w:color="auto"/>
        <w:right w:val="none" w:sz="0" w:space="0" w:color="auto"/>
      </w:divBdr>
    </w:div>
    <w:div w:id="1945262060">
      <w:bodyDiv w:val="1"/>
      <w:marLeft w:val="0"/>
      <w:marRight w:val="0"/>
      <w:marTop w:val="0"/>
      <w:marBottom w:val="0"/>
      <w:divBdr>
        <w:top w:val="none" w:sz="0" w:space="0" w:color="auto"/>
        <w:left w:val="none" w:sz="0" w:space="0" w:color="auto"/>
        <w:bottom w:val="none" w:sz="0" w:space="0" w:color="auto"/>
        <w:right w:val="none" w:sz="0" w:space="0" w:color="auto"/>
      </w:divBdr>
    </w:div>
    <w:div w:id="1945335209">
      <w:bodyDiv w:val="1"/>
      <w:marLeft w:val="0"/>
      <w:marRight w:val="0"/>
      <w:marTop w:val="0"/>
      <w:marBottom w:val="0"/>
      <w:divBdr>
        <w:top w:val="none" w:sz="0" w:space="0" w:color="auto"/>
        <w:left w:val="none" w:sz="0" w:space="0" w:color="auto"/>
        <w:bottom w:val="none" w:sz="0" w:space="0" w:color="auto"/>
        <w:right w:val="none" w:sz="0" w:space="0" w:color="auto"/>
      </w:divBdr>
    </w:div>
    <w:div w:id="1945764021">
      <w:bodyDiv w:val="1"/>
      <w:marLeft w:val="0"/>
      <w:marRight w:val="0"/>
      <w:marTop w:val="0"/>
      <w:marBottom w:val="0"/>
      <w:divBdr>
        <w:top w:val="none" w:sz="0" w:space="0" w:color="auto"/>
        <w:left w:val="none" w:sz="0" w:space="0" w:color="auto"/>
        <w:bottom w:val="none" w:sz="0" w:space="0" w:color="auto"/>
        <w:right w:val="none" w:sz="0" w:space="0" w:color="auto"/>
      </w:divBdr>
    </w:div>
    <w:div w:id="1945765228">
      <w:bodyDiv w:val="1"/>
      <w:marLeft w:val="0"/>
      <w:marRight w:val="0"/>
      <w:marTop w:val="0"/>
      <w:marBottom w:val="0"/>
      <w:divBdr>
        <w:top w:val="none" w:sz="0" w:space="0" w:color="auto"/>
        <w:left w:val="none" w:sz="0" w:space="0" w:color="auto"/>
        <w:bottom w:val="none" w:sz="0" w:space="0" w:color="auto"/>
        <w:right w:val="none" w:sz="0" w:space="0" w:color="auto"/>
      </w:divBdr>
    </w:div>
    <w:div w:id="1945771091">
      <w:bodyDiv w:val="1"/>
      <w:marLeft w:val="0"/>
      <w:marRight w:val="0"/>
      <w:marTop w:val="0"/>
      <w:marBottom w:val="0"/>
      <w:divBdr>
        <w:top w:val="none" w:sz="0" w:space="0" w:color="auto"/>
        <w:left w:val="none" w:sz="0" w:space="0" w:color="auto"/>
        <w:bottom w:val="none" w:sz="0" w:space="0" w:color="auto"/>
        <w:right w:val="none" w:sz="0" w:space="0" w:color="auto"/>
      </w:divBdr>
    </w:div>
    <w:div w:id="1945963722">
      <w:bodyDiv w:val="1"/>
      <w:marLeft w:val="0"/>
      <w:marRight w:val="0"/>
      <w:marTop w:val="0"/>
      <w:marBottom w:val="0"/>
      <w:divBdr>
        <w:top w:val="none" w:sz="0" w:space="0" w:color="auto"/>
        <w:left w:val="none" w:sz="0" w:space="0" w:color="auto"/>
        <w:bottom w:val="none" w:sz="0" w:space="0" w:color="auto"/>
        <w:right w:val="none" w:sz="0" w:space="0" w:color="auto"/>
      </w:divBdr>
    </w:div>
    <w:div w:id="1946036842">
      <w:bodyDiv w:val="1"/>
      <w:marLeft w:val="0"/>
      <w:marRight w:val="0"/>
      <w:marTop w:val="0"/>
      <w:marBottom w:val="0"/>
      <w:divBdr>
        <w:top w:val="none" w:sz="0" w:space="0" w:color="auto"/>
        <w:left w:val="none" w:sz="0" w:space="0" w:color="auto"/>
        <w:bottom w:val="none" w:sz="0" w:space="0" w:color="auto"/>
        <w:right w:val="none" w:sz="0" w:space="0" w:color="auto"/>
      </w:divBdr>
    </w:div>
    <w:div w:id="1948808310">
      <w:bodyDiv w:val="1"/>
      <w:marLeft w:val="0"/>
      <w:marRight w:val="0"/>
      <w:marTop w:val="0"/>
      <w:marBottom w:val="0"/>
      <w:divBdr>
        <w:top w:val="none" w:sz="0" w:space="0" w:color="auto"/>
        <w:left w:val="none" w:sz="0" w:space="0" w:color="auto"/>
        <w:bottom w:val="none" w:sz="0" w:space="0" w:color="auto"/>
        <w:right w:val="none" w:sz="0" w:space="0" w:color="auto"/>
      </w:divBdr>
    </w:div>
    <w:div w:id="1949970925">
      <w:bodyDiv w:val="1"/>
      <w:marLeft w:val="0"/>
      <w:marRight w:val="0"/>
      <w:marTop w:val="0"/>
      <w:marBottom w:val="0"/>
      <w:divBdr>
        <w:top w:val="none" w:sz="0" w:space="0" w:color="auto"/>
        <w:left w:val="none" w:sz="0" w:space="0" w:color="auto"/>
        <w:bottom w:val="none" w:sz="0" w:space="0" w:color="auto"/>
        <w:right w:val="none" w:sz="0" w:space="0" w:color="auto"/>
      </w:divBdr>
    </w:div>
    <w:div w:id="1950700908">
      <w:bodyDiv w:val="1"/>
      <w:marLeft w:val="0"/>
      <w:marRight w:val="0"/>
      <w:marTop w:val="0"/>
      <w:marBottom w:val="0"/>
      <w:divBdr>
        <w:top w:val="none" w:sz="0" w:space="0" w:color="auto"/>
        <w:left w:val="none" w:sz="0" w:space="0" w:color="auto"/>
        <w:bottom w:val="none" w:sz="0" w:space="0" w:color="auto"/>
        <w:right w:val="none" w:sz="0" w:space="0" w:color="auto"/>
      </w:divBdr>
    </w:div>
    <w:div w:id="1951089520">
      <w:bodyDiv w:val="1"/>
      <w:marLeft w:val="0"/>
      <w:marRight w:val="0"/>
      <w:marTop w:val="0"/>
      <w:marBottom w:val="0"/>
      <w:divBdr>
        <w:top w:val="none" w:sz="0" w:space="0" w:color="auto"/>
        <w:left w:val="none" w:sz="0" w:space="0" w:color="auto"/>
        <w:bottom w:val="none" w:sz="0" w:space="0" w:color="auto"/>
        <w:right w:val="none" w:sz="0" w:space="0" w:color="auto"/>
      </w:divBdr>
    </w:div>
    <w:div w:id="1951550381">
      <w:bodyDiv w:val="1"/>
      <w:marLeft w:val="0"/>
      <w:marRight w:val="0"/>
      <w:marTop w:val="0"/>
      <w:marBottom w:val="0"/>
      <w:divBdr>
        <w:top w:val="none" w:sz="0" w:space="0" w:color="auto"/>
        <w:left w:val="none" w:sz="0" w:space="0" w:color="auto"/>
        <w:bottom w:val="none" w:sz="0" w:space="0" w:color="auto"/>
        <w:right w:val="none" w:sz="0" w:space="0" w:color="auto"/>
      </w:divBdr>
    </w:div>
    <w:div w:id="1952012000">
      <w:bodyDiv w:val="1"/>
      <w:marLeft w:val="0"/>
      <w:marRight w:val="0"/>
      <w:marTop w:val="0"/>
      <w:marBottom w:val="0"/>
      <w:divBdr>
        <w:top w:val="none" w:sz="0" w:space="0" w:color="auto"/>
        <w:left w:val="none" w:sz="0" w:space="0" w:color="auto"/>
        <w:bottom w:val="none" w:sz="0" w:space="0" w:color="auto"/>
        <w:right w:val="none" w:sz="0" w:space="0" w:color="auto"/>
      </w:divBdr>
    </w:div>
    <w:div w:id="1952736345">
      <w:bodyDiv w:val="1"/>
      <w:marLeft w:val="0"/>
      <w:marRight w:val="0"/>
      <w:marTop w:val="0"/>
      <w:marBottom w:val="0"/>
      <w:divBdr>
        <w:top w:val="none" w:sz="0" w:space="0" w:color="auto"/>
        <w:left w:val="none" w:sz="0" w:space="0" w:color="auto"/>
        <w:bottom w:val="none" w:sz="0" w:space="0" w:color="auto"/>
        <w:right w:val="none" w:sz="0" w:space="0" w:color="auto"/>
      </w:divBdr>
    </w:div>
    <w:div w:id="1952977641">
      <w:bodyDiv w:val="1"/>
      <w:marLeft w:val="0"/>
      <w:marRight w:val="0"/>
      <w:marTop w:val="0"/>
      <w:marBottom w:val="0"/>
      <w:divBdr>
        <w:top w:val="none" w:sz="0" w:space="0" w:color="auto"/>
        <w:left w:val="none" w:sz="0" w:space="0" w:color="auto"/>
        <w:bottom w:val="none" w:sz="0" w:space="0" w:color="auto"/>
        <w:right w:val="none" w:sz="0" w:space="0" w:color="auto"/>
      </w:divBdr>
    </w:div>
    <w:div w:id="1953171827">
      <w:bodyDiv w:val="1"/>
      <w:marLeft w:val="0"/>
      <w:marRight w:val="0"/>
      <w:marTop w:val="0"/>
      <w:marBottom w:val="0"/>
      <w:divBdr>
        <w:top w:val="none" w:sz="0" w:space="0" w:color="auto"/>
        <w:left w:val="none" w:sz="0" w:space="0" w:color="auto"/>
        <w:bottom w:val="none" w:sz="0" w:space="0" w:color="auto"/>
        <w:right w:val="none" w:sz="0" w:space="0" w:color="auto"/>
      </w:divBdr>
    </w:div>
    <w:div w:id="1953320716">
      <w:bodyDiv w:val="1"/>
      <w:marLeft w:val="0"/>
      <w:marRight w:val="0"/>
      <w:marTop w:val="0"/>
      <w:marBottom w:val="0"/>
      <w:divBdr>
        <w:top w:val="none" w:sz="0" w:space="0" w:color="auto"/>
        <w:left w:val="none" w:sz="0" w:space="0" w:color="auto"/>
        <w:bottom w:val="none" w:sz="0" w:space="0" w:color="auto"/>
        <w:right w:val="none" w:sz="0" w:space="0" w:color="auto"/>
      </w:divBdr>
    </w:div>
    <w:div w:id="1953320854">
      <w:bodyDiv w:val="1"/>
      <w:marLeft w:val="0"/>
      <w:marRight w:val="0"/>
      <w:marTop w:val="0"/>
      <w:marBottom w:val="0"/>
      <w:divBdr>
        <w:top w:val="none" w:sz="0" w:space="0" w:color="auto"/>
        <w:left w:val="none" w:sz="0" w:space="0" w:color="auto"/>
        <w:bottom w:val="none" w:sz="0" w:space="0" w:color="auto"/>
        <w:right w:val="none" w:sz="0" w:space="0" w:color="auto"/>
      </w:divBdr>
    </w:div>
    <w:div w:id="1954827619">
      <w:bodyDiv w:val="1"/>
      <w:marLeft w:val="0"/>
      <w:marRight w:val="0"/>
      <w:marTop w:val="0"/>
      <w:marBottom w:val="0"/>
      <w:divBdr>
        <w:top w:val="none" w:sz="0" w:space="0" w:color="auto"/>
        <w:left w:val="none" w:sz="0" w:space="0" w:color="auto"/>
        <w:bottom w:val="none" w:sz="0" w:space="0" w:color="auto"/>
        <w:right w:val="none" w:sz="0" w:space="0" w:color="auto"/>
      </w:divBdr>
    </w:div>
    <w:div w:id="1955138343">
      <w:bodyDiv w:val="1"/>
      <w:marLeft w:val="0"/>
      <w:marRight w:val="0"/>
      <w:marTop w:val="0"/>
      <w:marBottom w:val="0"/>
      <w:divBdr>
        <w:top w:val="none" w:sz="0" w:space="0" w:color="auto"/>
        <w:left w:val="none" w:sz="0" w:space="0" w:color="auto"/>
        <w:bottom w:val="none" w:sz="0" w:space="0" w:color="auto"/>
        <w:right w:val="none" w:sz="0" w:space="0" w:color="auto"/>
      </w:divBdr>
    </w:div>
    <w:div w:id="1956136742">
      <w:bodyDiv w:val="1"/>
      <w:marLeft w:val="0"/>
      <w:marRight w:val="0"/>
      <w:marTop w:val="0"/>
      <w:marBottom w:val="0"/>
      <w:divBdr>
        <w:top w:val="none" w:sz="0" w:space="0" w:color="auto"/>
        <w:left w:val="none" w:sz="0" w:space="0" w:color="auto"/>
        <w:bottom w:val="none" w:sz="0" w:space="0" w:color="auto"/>
        <w:right w:val="none" w:sz="0" w:space="0" w:color="auto"/>
      </w:divBdr>
    </w:div>
    <w:div w:id="1956594466">
      <w:bodyDiv w:val="1"/>
      <w:marLeft w:val="0"/>
      <w:marRight w:val="0"/>
      <w:marTop w:val="0"/>
      <w:marBottom w:val="0"/>
      <w:divBdr>
        <w:top w:val="none" w:sz="0" w:space="0" w:color="auto"/>
        <w:left w:val="none" w:sz="0" w:space="0" w:color="auto"/>
        <w:bottom w:val="none" w:sz="0" w:space="0" w:color="auto"/>
        <w:right w:val="none" w:sz="0" w:space="0" w:color="auto"/>
      </w:divBdr>
    </w:div>
    <w:div w:id="1956867180">
      <w:bodyDiv w:val="1"/>
      <w:marLeft w:val="0"/>
      <w:marRight w:val="0"/>
      <w:marTop w:val="0"/>
      <w:marBottom w:val="0"/>
      <w:divBdr>
        <w:top w:val="none" w:sz="0" w:space="0" w:color="auto"/>
        <w:left w:val="none" w:sz="0" w:space="0" w:color="auto"/>
        <w:bottom w:val="none" w:sz="0" w:space="0" w:color="auto"/>
        <w:right w:val="none" w:sz="0" w:space="0" w:color="auto"/>
      </w:divBdr>
    </w:div>
    <w:div w:id="1956867880">
      <w:bodyDiv w:val="1"/>
      <w:marLeft w:val="0"/>
      <w:marRight w:val="0"/>
      <w:marTop w:val="0"/>
      <w:marBottom w:val="0"/>
      <w:divBdr>
        <w:top w:val="none" w:sz="0" w:space="0" w:color="auto"/>
        <w:left w:val="none" w:sz="0" w:space="0" w:color="auto"/>
        <w:bottom w:val="none" w:sz="0" w:space="0" w:color="auto"/>
        <w:right w:val="none" w:sz="0" w:space="0" w:color="auto"/>
      </w:divBdr>
    </w:div>
    <w:div w:id="1957640153">
      <w:bodyDiv w:val="1"/>
      <w:marLeft w:val="0"/>
      <w:marRight w:val="0"/>
      <w:marTop w:val="0"/>
      <w:marBottom w:val="0"/>
      <w:divBdr>
        <w:top w:val="none" w:sz="0" w:space="0" w:color="auto"/>
        <w:left w:val="none" w:sz="0" w:space="0" w:color="auto"/>
        <w:bottom w:val="none" w:sz="0" w:space="0" w:color="auto"/>
        <w:right w:val="none" w:sz="0" w:space="0" w:color="auto"/>
      </w:divBdr>
    </w:div>
    <w:div w:id="1957787759">
      <w:bodyDiv w:val="1"/>
      <w:marLeft w:val="0"/>
      <w:marRight w:val="0"/>
      <w:marTop w:val="0"/>
      <w:marBottom w:val="0"/>
      <w:divBdr>
        <w:top w:val="none" w:sz="0" w:space="0" w:color="auto"/>
        <w:left w:val="none" w:sz="0" w:space="0" w:color="auto"/>
        <w:bottom w:val="none" w:sz="0" w:space="0" w:color="auto"/>
        <w:right w:val="none" w:sz="0" w:space="0" w:color="auto"/>
      </w:divBdr>
    </w:div>
    <w:div w:id="1958103869">
      <w:bodyDiv w:val="1"/>
      <w:marLeft w:val="0"/>
      <w:marRight w:val="0"/>
      <w:marTop w:val="0"/>
      <w:marBottom w:val="0"/>
      <w:divBdr>
        <w:top w:val="none" w:sz="0" w:space="0" w:color="auto"/>
        <w:left w:val="none" w:sz="0" w:space="0" w:color="auto"/>
        <w:bottom w:val="none" w:sz="0" w:space="0" w:color="auto"/>
        <w:right w:val="none" w:sz="0" w:space="0" w:color="auto"/>
      </w:divBdr>
    </w:div>
    <w:div w:id="1958946754">
      <w:bodyDiv w:val="1"/>
      <w:marLeft w:val="0"/>
      <w:marRight w:val="0"/>
      <w:marTop w:val="0"/>
      <w:marBottom w:val="0"/>
      <w:divBdr>
        <w:top w:val="none" w:sz="0" w:space="0" w:color="auto"/>
        <w:left w:val="none" w:sz="0" w:space="0" w:color="auto"/>
        <w:bottom w:val="none" w:sz="0" w:space="0" w:color="auto"/>
        <w:right w:val="none" w:sz="0" w:space="0" w:color="auto"/>
      </w:divBdr>
    </w:div>
    <w:div w:id="1959022516">
      <w:bodyDiv w:val="1"/>
      <w:marLeft w:val="0"/>
      <w:marRight w:val="0"/>
      <w:marTop w:val="0"/>
      <w:marBottom w:val="0"/>
      <w:divBdr>
        <w:top w:val="none" w:sz="0" w:space="0" w:color="auto"/>
        <w:left w:val="none" w:sz="0" w:space="0" w:color="auto"/>
        <w:bottom w:val="none" w:sz="0" w:space="0" w:color="auto"/>
        <w:right w:val="none" w:sz="0" w:space="0" w:color="auto"/>
      </w:divBdr>
    </w:div>
    <w:div w:id="1959293722">
      <w:bodyDiv w:val="1"/>
      <w:marLeft w:val="0"/>
      <w:marRight w:val="0"/>
      <w:marTop w:val="0"/>
      <w:marBottom w:val="0"/>
      <w:divBdr>
        <w:top w:val="none" w:sz="0" w:space="0" w:color="auto"/>
        <w:left w:val="none" w:sz="0" w:space="0" w:color="auto"/>
        <w:bottom w:val="none" w:sz="0" w:space="0" w:color="auto"/>
        <w:right w:val="none" w:sz="0" w:space="0" w:color="auto"/>
      </w:divBdr>
    </w:div>
    <w:div w:id="1959946023">
      <w:bodyDiv w:val="1"/>
      <w:marLeft w:val="0"/>
      <w:marRight w:val="0"/>
      <w:marTop w:val="0"/>
      <w:marBottom w:val="0"/>
      <w:divBdr>
        <w:top w:val="none" w:sz="0" w:space="0" w:color="auto"/>
        <w:left w:val="none" w:sz="0" w:space="0" w:color="auto"/>
        <w:bottom w:val="none" w:sz="0" w:space="0" w:color="auto"/>
        <w:right w:val="none" w:sz="0" w:space="0" w:color="auto"/>
      </w:divBdr>
    </w:div>
    <w:div w:id="1960211902">
      <w:bodyDiv w:val="1"/>
      <w:marLeft w:val="0"/>
      <w:marRight w:val="0"/>
      <w:marTop w:val="0"/>
      <w:marBottom w:val="0"/>
      <w:divBdr>
        <w:top w:val="none" w:sz="0" w:space="0" w:color="auto"/>
        <w:left w:val="none" w:sz="0" w:space="0" w:color="auto"/>
        <w:bottom w:val="none" w:sz="0" w:space="0" w:color="auto"/>
        <w:right w:val="none" w:sz="0" w:space="0" w:color="auto"/>
      </w:divBdr>
    </w:div>
    <w:div w:id="1960990992">
      <w:bodyDiv w:val="1"/>
      <w:marLeft w:val="0"/>
      <w:marRight w:val="0"/>
      <w:marTop w:val="0"/>
      <w:marBottom w:val="0"/>
      <w:divBdr>
        <w:top w:val="none" w:sz="0" w:space="0" w:color="auto"/>
        <w:left w:val="none" w:sz="0" w:space="0" w:color="auto"/>
        <w:bottom w:val="none" w:sz="0" w:space="0" w:color="auto"/>
        <w:right w:val="none" w:sz="0" w:space="0" w:color="auto"/>
      </w:divBdr>
    </w:div>
    <w:div w:id="1961178562">
      <w:bodyDiv w:val="1"/>
      <w:marLeft w:val="0"/>
      <w:marRight w:val="0"/>
      <w:marTop w:val="0"/>
      <w:marBottom w:val="0"/>
      <w:divBdr>
        <w:top w:val="none" w:sz="0" w:space="0" w:color="auto"/>
        <w:left w:val="none" w:sz="0" w:space="0" w:color="auto"/>
        <w:bottom w:val="none" w:sz="0" w:space="0" w:color="auto"/>
        <w:right w:val="none" w:sz="0" w:space="0" w:color="auto"/>
      </w:divBdr>
    </w:div>
    <w:div w:id="1961451534">
      <w:bodyDiv w:val="1"/>
      <w:marLeft w:val="0"/>
      <w:marRight w:val="0"/>
      <w:marTop w:val="0"/>
      <w:marBottom w:val="0"/>
      <w:divBdr>
        <w:top w:val="none" w:sz="0" w:space="0" w:color="auto"/>
        <w:left w:val="none" w:sz="0" w:space="0" w:color="auto"/>
        <w:bottom w:val="none" w:sz="0" w:space="0" w:color="auto"/>
        <w:right w:val="none" w:sz="0" w:space="0" w:color="auto"/>
      </w:divBdr>
    </w:div>
    <w:div w:id="1961759084">
      <w:bodyDiv w:val="1"/>
      <w:marLeft w:val="0"/>
      <w:marRight w:val="0"/>
      <w:marTop w:val="0"/>
      <w:marBottom w:val="0"/>
      <w:divBdr>
        <w:top w:val="none" w:sz="0" w:space="0" w:color="auto"/>
        <w:left w:val="none" w:sz="0" w:space="0" w:color="auto"/>
        <w:bottom w:val="none" w:sz="0" w:space="0" w:color="auto"/>
        <w:right w:val="none" w:sz="0" w:space="0" w:color="auto"/>
      </w:divBdr>
    </w:div>
    <w:div w:id="1962302458">
      <w:bodyDiv w:val="1"/>
      <w:marLeft w:val="0"/>
      <w:marRight w:val="0"/>
      <w:marTop w:val="0"/>
      <w:marBottom w:val="0"/>
      <w:divBdr>
        <w:top w:val="none" w:sz="0" w:space="0" w:color="auto"/>
        <w:left w:val="none" w:sz="0" w:space="0" w:color="auto"/>
        <w:bottom w:val="none" w:sz="0" w:space="0" w:color="auto"/>
        <w:right w:val="none" w:sz="0" w:space="0" w:color="auto"/>
      </w:divBdr>
    </w:div>
    <w:div w:id="1962420994">
      <w:bodyDiv w:val="1"/>
      <w:marLeft w:val="0"/>
      <w:marRight w:val="0"/>
      <w:marTop w:val="0"/>
      <w:marBottom w:val="0"/>
      <w:divBdr>
        <w:top w:val="none" w:sz="0" w:space="0" w:color="auto"/>
        <w:left w:val="none" w:sz="0" w:space="0" w:color="auto"/>
        <w:bottom w:val="none" w:sz="0" w:space="0" w:color="auto"/>
        <w:right w:val="none" w:sz="0" w:space="0" w:color="auto"/>
      </w:divBdr>
    </w:div>
    <w:div w:id="1963267201">
      <w:bodyDiv w:val="1"/>
      <w:marLeft w:val="0"/>
      <w:marRight w:val="0"/>
      <w:marTop w:val="0"/>
      <w:marBottom w:val="0"/>
      <w:divBdr>
        <w:top w:val="none" w:sz="0" w:space="0" w:color="auto"/>
        <w:left w:val="none" w:sz="0" w:space="0" w:color="auto"/>
        <w:bottom w:val="none" w:sz="0" w:space="0" w:color="auto"/>
        <w:right w:val="none" w:sz="0" w:space="0" w:color="auto"/>
      </w:divBdr>
    </w:div>
    <w:div w:id="1964648354">
      <w:bodyDiv w:val="1"/>
      <w:marLeft w:val="0"/>
      <w:marRight w:val="0"/>
      <w:marTop w:val="0"/>
      <w:marBottom w:val="0"/>
      <w:divBdr>
        <w:top w:val="none" w:sz="0" w:space="0" w:color="auto"/>
        <w:left w:val="none" w:sz="0" w:space="0" w:color="auto"/>
        <w:bottom w:val="none" w:sz="0" w:space="0" w:color="auto"/>
        <w:right w:val="none" w:sz="0" w:space="0" w:color="auto"/>
      </w:divBdr>
    </w:div>
    <w:div w:id="1964995357">
      <w:bodyDiv w:val="1"/>
      <w:marLeft w:val="0"/>
      <w:marRight w:val="0"/>
      <w:marTop w:val="0"/>
      <w:marBottom w:val="0"/>
      <w:divBdr>
        <w:top w:val="none" w:sz="0" w:space="0" w:color="auto"/>
        <w:left w:val="none" w:sz="0" w:space="0" w:color="auto"/>
        <w:bottom w:val="none" w:sz="0" w:space="0" w:color="auto"/>
        <w:right w:val="none" w:sz="0" w:space="0" w:color="auto"/>
      </w:divBdr>
    </w:div>
    <w:div w:id="1965233413">
      <w:bodyDiv w:val="1"/>
      <w:marLeft w:val="0"/>
      <w:marRight w:val="0"/>
      <w:marTop w:val="0"/>
      <w:marBottom w:val="0"/>
      <w:divBdr>
        <w:top w:val="none" w:sz="0" w:space="0" w:color="auto"/>
        <w:left w:val="none" w:sz="0" w:space="0" w:color="auto"/>
        <w:bottom w:val="none" w:sz="0" w:space="0" w:color="auto"/>
        <w:right w:val="none" w:sz="0" w:space="0" w:color="auto"/>
      </w:divBdr>
    </w:div>
    <w:div w:id="1965846501">
      <w:bodyDiv w:val="1"/>
      <w:marLeft w:val="0"/>
      <w:marRight w:val="0"/>
      <w:marTop w:val="0"/>
      <w:marBottom w:val="0"/>
      <w:divBdr>
        <w:top w:val="none" w:sz="0" w:space="0" w:color="auto"/>
        <w:left w:val="none" w:sz="0" w:space="0" w:color="auto"/>
        <w:bottom w:val="none" w:sz="0" w:space="0" w:color="auto"/>
        <w:right w:val="none" w:sz="0" w:space="0" w:color="auto"/>
      </w:divBdr>
    </w:div>
    <w:div w:id="1966082395">
      <w:bodyDiv w:val="1"/>
      <w:marLeft w:val="0"/>
      <w:marRight w:val="0"/>
      <w:marTop w:val="0"/>
      <w:marBottom w:val="0"/>
      <w:divBdr>
        <w:top w:val="none" w:sz="0" w:space="0" w:color="auto"/>
        <w:left w:val="none" w:sz="0" w:space="0" w:color="auto"/>
        <w:bottom w:val="none" w:sz="0" w:space="0" w:color="auto"/>
        <w:right w:val="none" w:sz="0" w:space="0" w:color="auto"/>
      </w:divBdr>
    </w:div>
    <w:div w:id="1966347162">
      <w:bodyDiv w:val="1"/>
      <w:marLeft w:val="0"/>
      <w:marRight w:val="0"/>
      <w:marTop w:val="0"/>
      <w:marBottom w:val="0"/>
      <w:divBdr>
        <w:top w:val="none" w:sz="0" w:space="0" w:color="auto"/>
        <w:left w:val="none" w:sz="0" w:space="0" w:color="auto"/>
        <w:bottom w:val="none" w:sz="0" w:space="0" w:color="auto"/>
        <w:right w:val="none" w:sz="0" w:space="0" w:color="auto"/>
      </w:divBdr>
    </w:div>
    <w:div w:id="1966695441">
      <w:bodyDiv w:val="1"/>
      <w:marLeft w:val="0"/>
      <w:marRight w:val="0"/>
      <w:marTop w:val="0"/>
      <w:marBottom w:val="0"/>
      <w:divBdr>
        <w:top w:val="none" w:sz="0" w:space="0" w:color="auto"/>
        <w:left w:val="none" w:sz="0" w:space="0" w:color="auto"/>
        <w:bottom w:val="none" w:sz="0" w:space="0" w:color="auto"/>
        <w:right w:val="none" w:sz="0" w:space="0" w:color="auto"/>
      </w:divBdr>
    </w:div>
    <w:div w:id="1967396384">
      <w:bodyDiv w:val="1"/>
      <w:marLeft w:val="0"/>
      <w:marRight w:val="0"/>
      <w:marTop w:val="0"/>
      <w:marBottom w:val="0"/>
      <w:divBdr>
        <w:top w:val="none" w:sz="0" w:space="0" w:color="auto"/>
        <w:left w:val="none" w:sz="0" w:space="0" w:color="auto"/>
        <w:bottom w:val="none" w:sz="0" w:space="0" w:color="auto"/>
        <w:right w:val="none" w:sz="0" w:space="0" w:color="auto"/>
      </w:divBdr>
    </w:div>
    <w:div w:id="1967538299">
      <w:bodyDiv w:val="1"/>
      <w:marLeft w:val="0"/>
      <w:marRight w:val="0"/>
      <w:marTop w:val="0"/>
      <w:marBottom w:val="0"/>
      <w:divBdr>
        <w:top w:val="none" w:sz="0" w:space="0" w:color="auto"/>
        <w:left w:val="none" w:sz="0" w:space="0" w:color="auto"/>
        <w:bottom w:val="none" w:sz="0" w:space="0" w:color="auto"/>
        <w:right w:val="none" w:sz="0" w:space="0" w:color="auto"/>
      </w:divBdr>
    </w:div>
    <w:div w:id="1968003706">
      <w:bodyDiv w:val="1"/>
      <w:marLeft w:val="0"/>
      <w:marRight w:val="0"/>
      <w:marTop w:val="0"/>
      <w:marBottom w:val="0"/>
      <w:divBdr>
        <w:top w:val="none" w:sz="0" w:space="0" w:color="auto"/>
        <w:left w:val="none" w:sz="0" w:space="0" w:color="auto"/>
        <w:bottom w:val="none" w:sz="0" w:space="0" w:color="auto"/>
        <w:right w:val="none" w:sz="0" w:space="0" w:color="auto"/>
      </w:divBdr>
    </w:div>
    <w:div w:id="1968385921">
      <w:bodyDiv w:val="1"/>
      <w:marLeft w:val="0"/>
      <w:marRight w:val="0"/>
      <w:marTop w:val="0"/>
      <w:marBottom w:val="0"/>
      <w:divBdr>
        <w:top w:val="none" w:sz="0" w:space="0" w:color="auto"/>
        <w:left w:val="none" w:sz="0" w:space="0" w:color="auto"/>
        <w:bottom w:val="none" w:sz="0" w:space="0" w:color="auto"/>
        <w:right w:val="none" w:sz="0" w:space="0" w:color="auto"/>
      </w:divBdr>
    </w:div>
    <w:div w:id="1968394374">
      <w:bodyDiv w:val="1"/>
      <w:marLeft w:val="0"/>
      <w:marRight w:val="0"/>
      <w:marTop w:val="0"/>
      <w:marBottom w:val="0"/>
      <w:divBdr>
        <w:top w:val="none" w:sz="0" w:space="0" w:color="auto"/>
        <w:left w:val="none" w:sz="0" w:space="0" w:color="auto"/>
        <w:bottom w:val="none" w:sz="0" w:space="0" w:color="auto"/>
        <w:right w:val="none" w:sz="0" w:space="0" w:color="auto"/>
      </w:divBdr>
    </w:div>
    <w:div w:id="1968581409">
      <w:bodyDiv w:val="1"/>
      <w:marLeft w:val="0"/>
      <w:marRight w:val="0"/>
      <w:marTop w:val="0"/>
      <w:marBottom w:val="0"/>
      <w:divBdr>
        <w:top w:val="none" w:sz="0" w:space="0" w:color="auto"/>
        <w:left w:val="none" w:sz="0" w:space="0" w:color="auto"/>
        <w:bottom w:val="none" w:sz="0" w:space="0" w:color="auto"/>
        <w:right w:val="none" w:sz="0" w:space="0" w:color="auto"/>
      </w:divBdr>
    </w:div>
    <w:div w:id="1968659604">
      <w:bodyDiv w:val="1"/>
      <w:marLeft w:val="0"/>
      <w:marRight w:val="0"/>
      <w:marTop w:val="0"/>
      <w:marBottom w:val="0"/>
      <w:divBdr>
        <w:top w:val="none" w:sz="0" w:space="0" w:color="auto"/>
        <w:left w:val="none" w:sz="0" w:space="0" w:color="auto"/>
        <w:bottom w:val="none" w:sz="0" w:space="0" w:color="auto"/>
        <w:right w:val="none" w:sz="0" w:space="0" w:color="auto"/>
      </w:divBdr>
    </w:div>
    <w:div w:id="1968850924">
      <w:bodyDiv w:val="1"/>
      <w:marLeft w:val="0"/>
      <w:marRight w:val="0"/>
      <w:marTop w:val="0"/>
      <w:marBottom w:val="0"/>
      <w:divBdr>
        <w:top w:val="none" w:sz="0" w:space="0" w:color="auto"/>
        <w:left w:val="none" w:sz="0" w:space="0" w:color="auto"/>
        <w:bottom w:val="none" w:sz="0" w:space="0" w:color="auto"/>
        <w:right w:val="none" w:sz="0" w:space="0" w:color="auto"/>
      </w:divBdr>
    </w:div>
    <w:div w:id="1970166217">
      <w:bodyDiv w:val="1"/>
      <w:marLeft w:val="0"/>
      <w:marRight w:val="0"/>
      <w:marTop w:val="0"/>
      <w:marBottom w:val="0"/>
      <w:divBdr>
        <w:top w:val="none" w:sz="0" w:space="0" w:color="auto"/>
        <w:left w:val="none" w:sz="0" w:space="0" w:color="auto"/>
        <w:bottom w:val="none" w:sz="0" w:space="0" w:color="auto"/>
        <w:right w:val="none" w:sz="0" w:space="0" w:color="auto"/>
      </w:divBdr>
    </w:div>
    <w:div w:id="1970697255">
      <w:bodyDiv w:val="1"/>
      <w:marLeft w:val="0"/>
      <w:marRight w:val="0"/>
      <w:marTop w:val="0"/>
      <w:marBottom w:val="0"/>
      <w:divBdr>
        <w:top w:val="none" w:sz="0" w:space="0" w:color="auto"/>
        <w:left w:val="none" w:sz="0" w:space="0" w:color="auto"/>
        <w:bottom w:val="none" w:sz="0" w:space="0" w:color="auto"/>
        <w:right w:val="none" w:sz="0" w:space="0" w:color="auto"/>
      </w:divBdr>
    </w:div>
    <w:div w:id="1971276794">
      <w:bodyDiv w:val="1"/>
      <w:marLeft w:val="0"/>
      <w:marRight w:val="0"/>
      <w:marTop w:val="0"/>
      <w:marBottom w:val="0"/>
      <w:divBdr>
        <w:top w:val="none" w:sz="0" w:space="0" w:color="auto"/>
        <w:left w:val="none" w:sz="0" w:space="0" w:color="auto"/>
        <w:bottom w:val="none" w:sz="0" w:space="0" w:color="auto"/>
        <w:right w:val="none" w:sz="0" w:space="0" w:color="auto"/>
      </w:divBdr>
    </w:div>
    <w:div w:id="1971591426">
      <w:bodyDiv w:val="1"/>
      <w:marLeft w:val="0"/>
      <w:marRight w:val="0"/>
      <w:marTop w:val="0"/>
      <w:marBottom w:val="0"/>
      <w:divBdr>
        <w:top w:val="none" w:sz="0" w:space="0" w:color="auto"/>
        <w:left w:val="none" w:sz="0" w:space="0" w:color="auto"/>
        <w:bottom w:val="none" w:sz="0" w:space="0" w:color="auto"/>
        <w:right w:val="none" w:sz="0" w:space="0" w:color="auto"/>
      </w:divBdr>
    </w:div>
    <w:div w:id="1972321327">
      <w:bodyDiv w:val="1"/>
      <w:marLeft w:val="0"/>
      <w:marRight w:val="0"/>
      <w:marTop w:val="0"/>
      <w:marBottom w:val="0"/>
      <w:divBdr>
        <w:top w:val="none" w:sz="0" w:space="0" w:color="auto"/>
        <w:left w:val="none" w:sz="0" w:space="0" w:color="auto"/>
        <w:bottom w:val="none" w:sz="0" w:space="0" w:color="auto"/>
        <w:right w:val="none" w:sz="0" w:space="0" w:color="auto"/>
      </w:divBdr>
    </w:div>
    <w:div w:id="1973749301">
      <w:bodyDiv w:val="1"/>
      <w:marLeft w:val="0"/>
      <w:marRight w:val="0"/>
      <w:marTop w:val="0"/>
      <w:marBottom w:val="0"/>
      <w:divBdr>
        <w:top w:val="none" w:sz="0" w:space="0" w:color="auto"/>
        <w:left w:val="none" w:sz="0" w:space="0" w:color="auto"/>
        <w:bottom w:val="none" w:sz="0" w:space="0" w:color="auto"/>
        <w:right w:val="none" w:sz="0" w:space="0" w:color="auto"/>
      </w:divBdr>
    </w:div>
    <w:div w:id="1974628936">
      <w:bodyDiv w:val="1"/>
      <w:marLeft w:val="0"/>
      <w:marRight w:val="0"/>
      <w:marTop w:val="0"/>
      <w:marBottom w:val="0"/>
      <w:divBdr>
        <w:top w:val="none" w:sz="0" w:space="0" w:color="auto"/>
        <w:left w:val="none" w:sz="0" w:space="0" w:color="auto"/>
        <w:bottom w:val="none" w:sz="0" w:space="0" w:color="auto"/>
        <w:right w:val="none" w:sz="0" w:space="0" w:color="auto"/>
      </w:divBdr>
    </w:div>
    <w:div w:id="1975215792">
      <w:bodyDiv w:val="1"/>
      <w:marLeft w:val="0"/>
      <w:marRight w:val="0"/>
      <w:marTop w:val="0"/>
      <w:marBottom w:val="0"/>
      <w:divBdr>
        <w:top w:val="none" w:sz="0" w:space="0" w:color="auto"/>
        <w:left w:val="none" w:sz="0" w:space="0" w:color="auto"/>
        <w:bottom w:val="none" w:sz="0" w:space="0" w:color="auto"/>
        <w:right w:val="none" w:sz="0" w:space="0" w:color="auto"/>
      </w:divBdr>
    </w:div>
    <w:div w:id="1975329396">
      <w:bodyDiv w:val="1"/>
      <w:marLeft w:val="0"/>
      <w:marRight w:val="0"/>
      <w:marTop w:val="0"/>
      <w:marBottom w:val="0"/>
      <w:divBdr>
        <w:top w:val="none" w:sz="0" w:space="0" w:color="auto"/>
        <w:left w:val="none" w:sz="0" w:space="0" w:color="auto"/>
        <w:bottom w:val="none" w:sz="0" w:space="0" w:color="auto"/>
        <w:right w:val="none" w:sz="0" w:space="0" w:color="auto"/>
      </w:divBdr>
    </w:div>
    <w:div w:id="1975403844">
      <w:bodyDiv w:val="1"/>
      <w:marLeft w:val="0"/>
      <w:marRight w:val="0"/>
      <w:marTop w:val="0"/>
      <w:marBottom w:val="0"/>
      <w:divBdr>
        <w:top w:val="none" w:sz="0" w:space="0" w:color="auto"/>
        <w:left w:val="none" w:sz="0" w:space="0" w:color="auto"/>
        <w:bottom w:val="none" w:sz="0" w:space="0" w:color="auto"/>
        <w:right w:val="none" w:sz="0" w:space="0" w:color="auto"/>
      </w:divBdr>
    </w:div>
    <w:div w:id="1975477925">
      <w:bodyDiv w:val="1"/>
      <w:marLeft w:val="0"/>
      <w:marRight w:val="0"/>
      <w:marTop w:val="0"/>
      <w:marBottom w:val="0"/>
      <w:divBdr>
        <w:top w:val="none" w:sz="0" w:space="0" w:color="auto"/>
        <w:left w:val="none" w:sz="0" w:space="0" w:color="auto"/>
        <w:bottom w:val="none" w:sz="0" w:space="0" w:color="auto"/>
        <w:right w:val="none" w:sz="0" w:space="0" w:color="auto"/>
      </w:divBdr>
    </w:div>
    <w:div w:id="1975597195">
      <w:bodyDiv w:val="1"/>
      <w:marLeft w:val="0"/>
      <w:marRight w:val="0"/>
      <w:marTop w:val="0"/>
      <w:marBottom w:val="0"/>
      <w:divBdr>
        <w:top w:val="none" w:sz="0" w:space="0" w:color="auto"/>
        <w:left w:val="none" w:sz="0" w:space="0" w:color="auto"/>
        <w:bottom w:val="none" w:sz="0" w:space="0" w:color="auto"/>
        <w:right w:val="none" w:sz="0" w:space="0" w:color="auto"/>
      </w:divBdr>
    </w:div>
    <w:div w:id="1975677450">
      <w:bodyDiv w:val="1"/>
      <w:marLeft w:val="0"/>
      <w:marRight w:val="0"/>
      <w:marTop w:val="0"/>
      <w:marBottom w:val="0"/>
      <w:divBdr>
        <w:top w:val="none" w:sz="0" w:space="0" w:color="auto"/>
        <w:left w:val="none" w:sz="0" w:space="0" w:color="auto"/>
        <w:bottom w:val="none" w:sz="0" w:space="0" w:color="auto"/>
        <w:right w:val="none" w:sz="0" w:space="0" w:color="auto"/>
      </w:divBdr>
    </w:div>
    <w:div w:id="1976762878">
      <w:bodyDiv w:val="1"/>
      <w:marLeft w:val="0"/>
      <w:marRight w:val="0"/>
      <w:marTop w:val="0"/>
      <w:marBottom w:val="0"/>
      <w:divBdr>
        <w:top w:val="none" w:sz="0" w:space="0" w:color="auto"/>
        <w:left w:val="none" w:sz="0" w:space="0" w:color="auto"/>
        <w:bottom w:val="none" w:sz="0" w:space="0" w:color="auto"/>
        <w:right w:val="none" w:sz="0" w:space="0" w:color="auto"/>
      </w:divBdr>
    </w:div>
    <w:div w:id="1976911230">
      <w:bodyDiv w:val="1"/>
      <w:marLeft w:val="0"/>
      <w:marRight w:val="0"/>
      <w:marTop w:val="0"/>
      <w:marBottom w:val="0"/>
      <w:divBdr>
        <w:top w:val="none" w:sz="0" w:space="0" w:color="auto"/>
        <w:left w:val="none" w:sz="0" w:space="0" w:color="auto"/>
        <w:bottom w:val="none" w:sz="0" w:space="0" w:color="auto"/>
        <w:right w:val="none" w:sz="0" w:space="0" w:color="auto"/>
      </w:divBdr>
    </w:div>
    <w:div w:id="1977492634">
      <w:bodyDiv w:val="1"/>
      <w:marLeft w:val="0"/>
      <w:marRight w:val="0"/>
      <w:marTop w:val="0"/>
      <w:marBottom w:val="0"/>
      <w:divBdr>
        <w:top w:val="none" w:sz="0" w:space="0" w:color="auto"/>
        <w:left w:val="none" w:sz="0" w:space="0" w:color="auto"/>
        <w:bottom w:val="none" w:sz="0" w:space="0" w:color="auto"/>
        <w:right w:val="none" w:sz="0" w:space="0" w:color="auto"/>
      </w:divBdr>
    </w:div>
    <w:div w:id="1977681141">
      <w:bodyDiv w:val="1"/>
      <w:marLeft w:val="0"/>
      <w:marRight w:val="0"/>
      <w:marTop w:val="0"/>
      <w:marBottom w:val="0"/>
      <w:divBdr>
        <w:top w:val="none" w:sz="0" w:space="0" w:color="auto"/>
        <w:left w:val="none" w:sz="0" w:space="0" w:color="auto"/>
        <w:bottom w:val="none" w:sz="0" w:space="0" w:color="auto"/>
        <w:right w:val="none" w:sz="0" w:space="0" w:color="auto"/>
      </w:divBdr>
    </w:div>
    <w:div w:id="1978337885">
      <w:bodyDiv w:val="1"/>
      <w:marLeft w:val="0"/>
      <w:marRight w:val="0"/>
      <w:marTop w:val="0"/>
      <w:marBottom w:val="0"/>
      <w:divBdr>
        <w:top w:val="none" w:sz="0" w:space="0" w:color="auto"/>
        <w:left w:val="none" w:sz="0" w:space="0" w:color="auto"/>
        <w:bottom w:val="none" w:sz="0" w:space="0" w:color="auto"/>
        <w:right w:val="none" w:sz="0" w:space="0" w:color="auto"/>
      </w:divBdr>
    </w:div>
    <w:div w:id="1978873826">
      <w:bodyDiv w:val="1"/>
      <w:marLeft w:val="0"/>
      <w:marRight w:val="0"/>
      <w:marTop w:val="0"/>
      <w:marBottom w:val="0"/>
      <w:divBdr>
        <w:top w:val="none" w:sz="0" w:space="0" w:color="auto"/>
        <w:left w:val="none" w:sz="0" w:space="0" w:color="auto"/>
        <w:bottom w:val="none" w:sz="0" w:space="0" w:color="auto"/>
        <w:right w:val="none" w:sz="0" w:space="0" w:color="auto"/>
      </w:divBdr>
    </w:div>
    <w:div w:id="1978876781">
      <w:bodyDiv w:val="1"/>
      <w:marLeft w:val="0"/>
      <w:marRight w:val="0"/>
      <w:marTop w:val="0"/>
      <w:marBottom w:val="0"/>
      <w:divBdr>
        <w:top w:val="none" w:sz="0" w:space="0" w:color="auto"/>
        <w:left w:val="none" w:sz="0" w:space="0" w:color="auto"/>
        <w:bottom w:val="none" w:sz="0" w:space="0" w:color="auto"/>
        <w:right w:val="none" w:sz="0" w:space="0" w:color="auto"/>
      </w:divBdr>
    </w:div>
    <w:div w:id="1979144451">
      <w:bodyDiv w:val="1"/>
      <w:marLeft w:val="0"/>
      <w:marRight w:val="0"/>
      <w:marTop w:val="0"/>
      <w:marBottom w:val="0"/>
      <w:divBdr>
        <w:top w:val="none" w:sz="0" w:space="0" w:color="auto"/>
        <w:left w:val="none" w:sz="0" w:space="0" w:color="auto"/>
        <w:bottom w:val="none" w:sz="0" w:space="0" w:color="auto"/>
        <w:right w:val="none" w:sz="0" w:space="0" w:color="auto"/>
      </w:divBdr>
    </w:div>
    <w:div w:id="1979411586">
      <w:bodyDiv w:val="1"/>
      <w:marLeft w:val="0"/>
      <w:marRight w:val="0"/>
      <w:marTop w:val="0"/>
      <w:marBottom w:val="0"/>
      <w:divBdr>
        <w:top w:val="none" w:sz="0" w:space="0" w:color="auto"/>
        <w:left w:val="none" w:sz="0" w:space="0" w:color="auto"/>
        <w:bottom w:val="none" w:sz="0" w:space="0" w:color="auto"/>
        <w:right w:val="none" w:sz="0" w:space="0" w:color="auto"/>
      </w:divBdr>
    </w:div>
    <w:div w:id="1979456175">
      <w:bodyDiv w:val="1"/>
      <w:marLeft w:val="0"/>
      <w:marRight w:val="0"/>
      <w:marTop w:val="0"/>
      <w:marBottom w:val="0"/>
      <w:divBdr>
        <w:top w:val="none" w:sz="0" w:space="0" w:color="auto"/>
        <w:left w:val="none" w:sz="0" w:space="0" w:color="auto"/>
        <w:bottom w:val="none" w:sz="0" w:space="0" w:color="auto"/>
        <w:right w:val="none" w:sz="0" w:space="0" w:color="auto"/>
      </w:divBdr>
    </w:div>
    <w:div w:id="1979991912">
      <w:bodyDiv w:val="1"/>
      <w:marLeft w:val="0"/>
      <w:marRight w:val="0"/>
      <w:marTop w:val="0"/>
      <w:marBottom w:val="0"/>
      <w:divBdr>
        <w:top w:val="none" w:sz="0" w:space="0" w:color="auto"/>
        <w:left w:val="none" w:sz="0" w:space="0" w:color="auto"/>
        <w:bottom w:val="none" w:sz="0" w:space="0" w:color="auto"/>
        <w:right w:val="none" w:sz="0" w:space="0" w:color="auto"/>
      </w:divBdr>
    </w:div>
    <w:div w:id="1980062953">
      <w:bodyDiv w:val="1"/>
      <w:marLeft w:val="0"/>
      <w:marRight w:val="0"/>
      <w:marTop w:val="0"/>
      <w:marBottom w:val="0"/>
      <w:divBdr>
        <w:top w:val="none" w:sz="0" w:space="0" w:color="auto"/>
        <w:left w:val="none" w:sz="0" w:space="0" w:color="auto"/>
        <w:bottom w:val="none" w:sz="0" w:space="0" w:color="auto"/>
        <w:right w:val="none" w:sz="0" w:space="0" w:color="auto"/>
      </w:divBdr>
    </w:div>
    <w:div w:id="1980382414">
      <w:bodyDiv w:val="1"/>
      <w:marLeft w:val="0"/>
      <w:marRight w:val="0"/>
      <w:marTop w:val="0"/>
      <w:marBottom w:val="0"/>
      <w:divBdr>
        <w:top w:val="none" w:sz="0" w:space="0" w:color="auto"/>
        <w:left w:val="none" w:sz="0" w:space="0" w:color="auto"/>
        <w:bottom w:val="none" w:sz="0" w:space="0" w:color="auto"/>
        <w:right w:val="none" w:sz="0" w:space="0" w:color="auto"/>
      </w:divBdr>
    </w:div>
    <w:div w:id="1980501550">
      <w:bodyDiv w:val="1"/>
      <w:marLeft w:val="0"/>
      <w:marRight w:val="0"/>
      <w:marTop w:val="0"/>
      <w:marBottom w:val="0"/>
      <w:divBdr>
        <w:top w:val="none" w:sz="0" w:space="0" w:color="auto"/>
        <w:left w:val="none" w:sz="0" w:space="0" w:color="auto"/>
        <w:bottom w:val="none" w:sz="0" w:space="0" w:color="auto"/>
        <w:right w:val="none" w:sz="0" w:space="0" w:color="auto"/>
      </w:divBdr>
    </w:div>
    <w:div w:id="1980575732">
      <w:bodyDiv w:val="1"/>
      <w:marLeft w:val="0"/>
      <w:marRight w:val="0"/>
      <w:marTop w:val="0"/>
      <w:marBottom w:val="0"/>
      <w:divBdr>
        <w:top w:val="none" w:sz="0" w:space="0" w:color="auto"/>
        <w:left w:val="none" w:sz="0" w:space="0" w:color="auto"/>
        <w:bottom w:val="none" w:sz="0" w:space="0" w:color="auto"/>
        <w:right w:val="none" w:sz="0" w:space="0" w:color="auto"/>
      </w:divBdr>
    </w:div>
    <w:div w:id="1980989133">
      <w:bodyDiv w:val="1"/>
      <w:marLeft w:val="0"/>
      <w:marRight w:val="0"/>
      <w:marTop w:val="0"/>
      <w:marBottom w:val="0"/>
      <w:divBdr>
        <w:top w:val="none" w:sz="0" w:space="0" w:color="auto"/>
        <w:left w:val="none" w:sz="0" w:space="0" w:color="auto"/>
        <w:bottom w:val="none" w:sz="0" w:space="0" w:color="auto"/>
        <w:right w:val="none" w:sz="0" w:space="0" w:color="auto"/>
      </w:divBdr>
    </w:div>
    <w:div w:id="1981156096">
      <w:bodyDiv w:val="1"/>
      <w:marLeft w:val="0"/>
      <w:marRight w:val="0"/>
      <w:marTop w:val="0"/>
      <w:marBottom w:val="0"/>
      <w:divBdr>
        <w:top w:val="none" w:sz="0" w:space="0" w:color="auto"/>
        <w:left w:val="none" w:sz="0" w:space="0" w:color="auto"/>
        <w:bottom w:val="none" w:sz="0" w:space="0" w:color="auto"/>
        <w:right w:val="none" w:sz="0" w:space="0" w:color="auto"/>
      </w:divBdr>
    </w:div>
    <w:div w:id="1981299010">
      <w:bodyDiv w:val="1"/>
      <w:marLeft w:val="0"/>
      <w:marRight w:val="0"/>
      <w:marTop w:val="0"/>
      <w:marBottom w:val="0"/>
      <w:divBdr>
        <w:top w:val="none" w:sz="0" w:space="0" w:color="auto"/>
        <w:left w:val="none" w:sz="0" w:space="0" w:color="auto"/>
        <w:bottom w:val="none" w:sz="0" w:space="0" w:color="auto"/>
        <w:right w:val="none" w:sz="0" w:space="0" w:color="auto"/>
      </w:divBdr>
    </w:div>
    <w:div w:id="1981960079">
      <w:bodyDiv w:val="1"/>
      <w:marLeft w:val="0"/>
      <w:marRight w:val="0"/>
      <w:marTop w:val="0"/>
      <w:marBottom w:val="0"/>
      <w:divBdr>
        <w:top w:val="none" w:sz="0" w:space="0" w:color="auto"/>
        <w:left w:val="none" w:sz="0" w:space="0" w:color="auto"/>
        <w:bottom w:val="none" w:sz="0" w:space="0" w:color="auto"/>
        <w:right w:val="none" w:sz="0" w:space="0" w:color="auto"/>
      </w:divBdr>
    </w:div>
    <w:div w:id="1982693113">
      <w:bodyDiv w:val="1"/>
      <w:marLeft w:val="0"/>
      <w:marRight w:val="0"/>
      <w:marTop w:val="0"/>
      <w:marBottom w:val="0"/>
      <w:divBdr>
        <w:top w:val="none" w:sz="0" w:space="0" w:color="auto"/>
        <w:left w:val="none" w:sz="0" w:space="0" w:color="auto"/>
        <w:bottom w:val="none" w:sz="0" w:space="0" w:color="auto"/>
        <w:right w:val="none" w:sz="0" w:space="0" w:color="auto"/>
      </w:divBdr>
    </w:div>
    <w:div w:id="1982733123">
      <w:bodyDiv w:val="1"/>
      <w:marLeft w:val="0"/>
      <w:marRight w:val="0"/>
      <w:marTop w:val="0"/>
      <w:marBottom w:val="0"/>
      <w:divBdr>
        <w:top w:val="none" w:sz="0" w:space="0" w:color="auto"/>
        <w:left w:val="none" w:sz="0" w:space="0" w:color="auto"/>
        <w:bottom w:val="none" w:sz="0" w:space="0" w:color="auto"/>
        <w:right w:val="none" w:sz="0" w:space="0" w:color="auto"/>
      </w:divBdr>
    </w:div>
    <w:div w:id="1982880555">
      <w:bodyDiv w:val="1"/>
      <w:marLeft w:val="0"/>
      <w:marRight w:val="0"/>
      <w:marTop w:val="0"/>
      <w:marBottom w:val="0"/>
      <w:divBdr>
        <w:top w:val="none" w:sz="0" w:space="0" w:color="auto"/>
        <w:left w:val="none" w:sz="0" w:space="0" w:color="auto"/>
        <w:bottom w:val="none" w:sz="0" w:space="0" w:color="auto"/>
        <w:right w:val="none" w:sz="0" w:space="0" w:color="auto"/>
      </w:divBdr>
    </w:div>
    <w:div w:id="1983389808">
      <w:bodyDiv w:val="1"/>
      <w:marLeft w:val="0"/>
      <w:marRight w:val="0"/>
      <w:marTop w:val="0"/>
      <w:marBottom w:val="0"/>
      <w:divBdr>
        <w:top w:val="none" w:sz="0" w:space="0" w:color="auto"/>
        <w:left w:val="none" w:sz="0" w:space="0" w:color="auto"/>
        <w:bottom w:val="none" w:sz="0" w:space="0" w:color="auto"/>
        <w:right w:val="none" w:sz="0" w:space="0" w:color="auto"/>
      </w:divBdr>
    </w:div>
    <w:div w:id="1984500022">
      <w:bodyDiv w:val="1"/>
      <w:marLeft w:val="0"/>
      <w:marRight w:val="0"/>
      <w:marTop w:val="0"/>
      <w:marBottom w:val="0"/>
      <w:divBdr>
        <w:top w:val="none" w:sz="0" w:space="0" w:color="auto"/>
        <w:left w:val="none" w:sz="0" w:space="0" w:color="auto"/>
        <w:bottom w:val="none" w:sz="0" w:space="0" w:color="auto"/>
        <w:right w:val="none" w:sz="0" w:space="0" w:color="auto"/>
      </w:divBdr>
    </w:div>
    <w:div w:id="1984772602">
      <w:bodyDiv w:val="1"/>
      <w:marLeft w:val="0"/>
      <w:marRight w:val="0"/>
      <w:marTop w:val="0"/>
      <w:marBottom w:val="0"/>
      <w:divBdr>
        <w:top w:val="none" w:sz="0" w:space="0" w:color="auto"/>
        <w:left w:val="none" w:sz="0" w:space="0" w:color="auto"/>
        <w:bottom w:val="none" w:sz="0" w:space="0" w:color="auto"/>
        <w:right w:val="none" w:sz="0" w:space="0" w:color="auto"/>
      </w:divBdr>
    </w:div>
    <w:div w:id="1987469392">
      <w:bodyDiv w:val="1"/>
      <w:marLeft w:val="0"/>
      <w:marRight w:val="0"/>
      <w:marTop w:val="0"/>
      <w:marBottom w:val="0"/>
      <w:divBdr>
        <w:top w:val="none" w:sz="0" w:space="0" w:color="auto"/>
        <w:left w:val="none" w:sz="0" w:space="0" w:color="auto"/>
        <w:bottom w:val="none" w:sz="0" w:space="0" w:color="auto"/>
        <w:right w:val="none" w:sz="0" w:space="0" w:color="auto"/>
      </w:divBdr>
    </w:div>
    <w:div w:id="1987737806">
      <w:bodyDiv w:val="1"/>
      <w:marLeft w:val="0"/>
      <w:marRight w:val="0"/>
      <w:marTop w:val="0"/>
      <w:marBottom w:val="0"/>
      <w:divBdr>
        <w:top w:val="none" w:sz="0" w:space="0" w:color="auto"/>
        <w:left w:val="none" w:sz="0" w:space="0" w:color="auto"/>
        <w:bottom w:val="none" w:sz="0" w:space="0" w:color="auto"/>
        <w:right w:val="none" w:sz="0" w:space="0" w:color="auto"/>
      </w:divBdr>
    </w:div>
    <w:div w:id="1988391176">
      <w:bodyDiv w:val="1"/>
      <w:marLeft w:val="0"/>
      <w:marRight w:val="0"/>
      <w:marTop w:val="0"/>
      <w:marBottom w:val="0"/>
      <w:divBdr>
        <w:top w:val="none" w:sz="0" w:space="0" w:color="auto"/>
        <w:left w:val="none" w:sz="0" w:space="0" w:color="auto"/>
        <w:bottom w:val="none" w:sz="0" w:space="0" w:color="auto"/>
        <w:right w:val="none" w:sz="0" w:space="0" w:color="auto"/>
      </w:divBdr>
    </w:div>
    <w:div w:id="1989236755">
      <w:bodyDiv w:val="1"/>
      <w:marLeft w:val="0"/>
      <w:marRight w:val="0"/>
      <w:marTop w:val="0"/>
      <w:marBottom w:val="0"/>
      <w:divBdr>
        <w:top w:val="none" w:sz="0" w:space="0" w:color="auto"/>
        <w:left w:val="none" w:sz="0" w:space="0" w:color="auto"/>
        <w:bottom w:val="none" w:sz="0" w:space="0" w:color="auto"/>
        <w:right w:val="none" w:sz="0" w:space="0" w:color="auto"/>
      </w:divBdr>
    </w:div>
    <w:div w:id="1989898420">
      <w:bodyDiv w:val="1"/>
      <w:marLeft w:val="0"/>
      <w:marRight w:val="0"/>
      <w:marTop w:val="0"/>
      <w:marBottom w:val="0"/>
      <w:divBdr>
        <w:top w:val="none" w:sz="0" w:space="0" w:color="auto"/>
        <w:left w:val="none" w:sz="0" w:space="0" w:color="auto"/>
        <w:bottom w:val="none" w:sz="0" w:space="0" w:color="auto"/>
        <w:right w:val="none" w:sz="0" w:space="0" w:color="auto"/>
      </w:divBdr>
    </w:div>
    <w:div w:id="1989943053">
      <w:bodyDiv w:val="1"/>
      <w:marLeft w:val="0"/>
      <w:marRight w:val="0"/>
      <w:marTop w:val="0"/>
      <w:marBottom w:val="0"/>
      <w:divBdr>
        <w:top w:val="none" w:sz="0" w:space="0" w:color="auto"/>
        <w:left w:val="none" w:sz="0" w:space="0" w:color="auto"/>
        <w:bottom w:val="none" w:sz="0" w:space="0" w:color="auto"/>
        <w:right w:val="none" w:sz="0" w:space="0" w:color="auto"/>
      </w:divBdr>
    </w:div>
    <w:div w:id="1991326216">
      <w:bodyDiv w:val="1"/>
      <w:marLeft w:val="0"/>
      <w:marRight w:val="0"/>
      <w:marTop w:val="0"/>
      <w:marBottom w:val="0"/>
      <w:divBdr>
        <w:top w:val="none" w:sz="0" w:space="0" w:color="auto"/>
        <w:left w:val="none" w:sz="0" w:space="0" w:color="auto"/>
        <w:bottom w:val="none" w:sz="0" w:space="0" w:color="auto"/>
        <w:right w:val="none" w:sz="0" w:space="0" w:color="auto"/>
      </w:divBdr>
    </w:div>
    <w:div w:id="1991327705">
      <w:bodyDiv w:val="1"/>
      <w:marLeft w:val="0"/>
      <w:marRight w:val="0"/>
      <w:marTop w:val="0"/>
      <w:marBottom w:val="0"/>
      <w:divBdr>
        <w:top w:val="none" w:sz="0" w:space="0" w:color="auto"/>
        <w:left w:val="none" w:sz="0" w:space="0" w:color="auto"/>
        <w:bottom w:val="none" w:sz="0" w:space="0" w:color="auto"/>
        <w:right w:val="none" w:sz="0" w:space="0" w:color="auto"/>
      </w:divBdr>
    </w:div>
    <w:div w:id="1991517138">
      <w:bodyDiv w:val="1"/>
      <w:marLeft w:val="0"/>
      <w:marRight w:val="0"/>
      <w:marTop w:val="0"/>
      <w:marBottom w:val="0"/>
      <w:divBdr>
        <w:top w:val="none" w:sz="0" w:space="0" w:color="auto"/>
        <w:left w:val="none" w:sz="0" w:space="0" w:color="auto"/>
        <w:bottom w:val="none" w:sz="0" w:space="0" w:color="auto"/>
        <w:right w:val="none" w:sz="0" w:space="0" w:color="auto"/>
      </w:divBdr>
    </w:div>
    <w:div w:id="1993675252">
      <w:bodyDiv w:val="1"/>
      <w:marLeft w:val="0"/>
      <w:marRight w:val="0"/>
      <w:marTop w:val="0"/>
      <w:marBottom w:val="0"/>
      <w:divBdr>
        <w:top w:val="none" w:sz="0" w:space="0" w:color="auto"/>
        <w:left w:val="none" w:sz="0" w:space="0" w:color="auto"/>
        <w:bottom w:val="none" w:sz="0" w:space="0" w:color="auto"/>
        <w:right w:val="none" w:sz="0" w:space="0" w:color="auto"/>
      </w:divBdr>
    </w:div>
    <w:div w:id="1994988047">
      <w:bodyDiv w:val="1"/>
      <w:marLeft w:val="0"/>
      <w:marRight w:val="0"/>
      <w:marTop w:val="0"/>
      <w:marBottom w:val="0"/>
      <w:divBdr>
        <w:top w:val="none" w:sz="0" w:space="0" w:color="auto"/>
        <w:left w:val="none" w:sz="0" w:space="0" w:color="auto"/>
        <w:bottom w:val="none" w:sz="0" w:space="0" w:color="auto"/>
        <w:right w:val="none" w:sz="0" w:space="0" w:color="auto"/>
      </w:divBdr>
    </w:div>
    <w:div w:id="1995060934">
      <w:bodyDiv w:val="1"/>
      <w:marLeft w:val="0"/>
      <w:marRight w:val="0"/>
      <w:marTop w:val="0"/>
      <w:marBottom w:val="0"/>
      <w:divBdr>
        <w:top w:val="none" w:sz="0" w:space="0" w:color="auto"/>
        <w:left w:val="none" w:sz="0" w:space="0" w:color="auto"/>
        <w:bottom w:val="none" w:sz="0" w:space="0" w:color="auto"/>
        <w:right w:val="none" w:sz="0" w:space="0" w:color="auto"/>
      </w:divBdr>
    </w:div>
    <w:div w:id="1995329218">
      <w:bodyDiv w:val="1"/>
      <w:marLeft w:val="0"/>
      <w:marRight w:val="0"/>
      <w:marTop w:val="0"/>
      <w:marBottom w:val="0"/>
      <w:divBdr>
        <w:top w:val="none" w:sz="0" w:space="0" w:color="auto"/>
        <w:left w:val="none" w:sz="0" w:space="0" w:color="auto"/>
        <w:bottom w:val="none" w:sz="0" w:space="0" w:color="auto"/>
        <w:right w:val="none" w:sz="0" w:space="0" w:color="auto"/>
      </w:divBdr>
    </w:div>
    <w:div w:id="1995403365">
      <w:bodyDiv w:val="1"/>
      <w:marLeft w:val="0"/>
      <w:marRight w:val="0"/>
      <w:marTop w:val="0"/>
      <w:marBottom w:val="0"/>
      <w:divBdr>
        <w:top w:val="none" w:sz="0" w:space="0" w:color="auto"/>
        <w:left w:val="none" w:sz="0" w:space="0" w:color="auto"/>
        <w:bottom w:val="none" w:sz="0" w:space="0" w:color="auto"/>
        <w:right w:val="none" w:sz="0" w:space="0" w:color="auto"/>
      </w:divBdr>
    </w:div>
    <w:div w:id="1995403726">
      <w:bodyDiv w:val="1"/>
      <w:marLeft w:val="0"/>
      <w:marRight w:val="0"/>
      <w:marTop w:val="0"/>
      <w:marBottom w:val="0"/>
      <w:divBdr>
        <w:top w:val="none" w:sz="0" w:space="0" w:color="auto"/>
        <w:left w:val="none" w:sz="0" w:space="0" w:color="auto"/>
        <w:bottom w:val="none" w:sz="0" w:space="0" w:color="auto"/>
        <w:right w:val="none" w:sz="0" w:space="0" w:color="auto"/>
      </w:divBdr>
    </w:div>
    <w:div w:id="1995799050">
      <w:bodyDiv w:val="1"/>
      <w:marLeft w:val="0"/>
      <w:marRight w:val="0"/>
      <w:marTop w:val="0"/>
      <w:marBottom w:val="0"/>
      <w:divBdr>
        <w:top w:val="none" w:sz="0" w:space="0" w:color="auto"/>
        <w:left w:val="none" w:sz="0" w:space="0" w:color="auto"/>
        <w:bottom w:val="none" w:sz="0" w:space="0" w:color="auto"/>
        <w:right w:val="none" w:sz="0" w:space="0" w:color="auto"/>
      </w:divBdr>
    </w:div>
    <w:div w:id="1996030638">
      <w:bodyDiv w:val="1"/>
      <w:marLeft w:val="0"/>
      <w:marRight w:val="0"/>
      <w:marTop w:val="0"/>
      <w:marBottom w:val="0"/>
      <w:divBdr>
        <w:top w:val="none" w:sz="0" w:space="0" w:color="auto"/>
        <w:left w:val="none" w:sz="0" w:space="0" w:color="auto"/>
        <w:bottom w:val="none" w:sz="0" w:space="0" w:color="auto"/>
        <w:right w:val="none" w:sz="0" w:space="0" w:color="auto"/>
      </w:divBdr>
    </w:div>
    <w:div w:id="1996569121">
      <w:bodyDiv w:val="1"/>
      <w:marLeft w:val="0"/>
      <w:marRight w:val="0"/>
      <w:marTop w:val="0"/>
      <w:marBottom w:val="0"/>
      <w:divBdr>
        <w:top w:val="none" w:sz="0" w:space="0" w:color="auto"/>
        <w:left w:val="none" w:sz="0" w:space="0" w:color="auto"/>
        <w:bottom w:val="none" w:sz="0" w:space="0" w:color="auto"/>
        <w:right w:val="none" w:sz="0" w:space="0" w:color="auto"/>
      </w:divBdr>
    </w:div>
    <w:div w:id="1997146612">
      <w:bodyDiv w:val="1"/>
      <w:marLeft w:val="0"/>
      <w:marRight w:val="0"/>
      <w:marTop w:val="0"/>
      <w:marBottom w:val="0"/>
      <w:divBdr>
        <w:top w:val="none" w:sz="0" w:space="0" w:color="auto"/>
        <w:left w:val="none" w:sz="0" w:space="0" w:color="auto"/>
        <w:bottom w:val="none" w:sz="0" w:space="0" w:color="auto"/>
        <w:right w:val="none" w:sz="0" w:space="0" w:color="auto"/>
      </w:divBdr>
    </w:div>
    <w:div w:id="1997146842">
      <w:bodyDiv w:val="1"/>
      <w:marLeft w:val="0"/>
      <w:marRight w:val="0"/>
      <w:marTop w:val="0"/>
      <w:marBottom w:val="0"/>
      <w:divBdr>
        <w:top w:val="none" w:sz="0" w:space="0" w:color="auto"/>
        <w:left w:val="none" w:sz="0" w:space="0" w:color="auto"/>
        <w:bottom w:val="none" w:sz="0" w:space="0" w:color="auto"/>
        <w:right w:val="none" w:sz="0" w:space="0" w:color="auto"/>
      </w:divBdr>
    </w:div>
    <w:div w:id="1997799979">
      <w:bodyDiv w:val="1"/>
      <w:marLeft w:val="0"/>
      <w:marRight w:val="0"/>
      <w:marTop w:val="0"/>
      <w:marBottom w:val="0"/>
      <w:divBdr>
        <w:top w:val="none" w:sz="0" w:space="0" w:color="auto"/>
        <w:left w:val="none" w:sz="0" w:space="0" w:color="auto"/>
        <w:bottom w:val="none" w:sz="0" w:space="0" w:color="auto"/>
        <w:right w:val="none" w:sz="0" w:space="0" w:color="auto"/>
      </w:divBdr>
    </w:div>
    <w:div w:id="1997999479">
      <w:bodyDiv w:val="1"/>
      <w:marLeft w:val="0"/>
      <w:marRight w:val="0"/>
      <w:marTop w:val="0"/>
      <w:marBottom w:val="0"/>
      <w:divBdr>
        <w:top w:val="none" w:sz="0" w:space="0" w:color="auto"/>
        <w:left w:val="none" w:sz="0" w:space="0" w:color="auto"/>
        <w:bottom w:val="none" w:sz="0" w:space="0" w:color="auto"/>
        <w:right w:val="none" w:sz="0" w:space="0" w:color="auto"/>
      </w:divBdr>
    </w:div>
    <w:div w:id="1998026599">
      <w:bodyDiv w:val="1"/>
      <w:marLeft w:val="0"/>
      <w:marRight w:val="0"/>
      <w:marTop w:val="0"/>
      <w:marBottom w:val="0"/>
      <w:divBdr>
        <w:top w:val="none" w:sz="0" w:space="0" w:color="auto"/>
        <w:left w:val="none" w:sz="0" w:space="0" w:color="auto"/>
        <w:bottom w:val="none" w:sz="0" w:space="0" w:color="auto"/>
        <w:right w:val="none" w:sz="0" w:space="0" w:color="auto"/>
      </w:divBdr>
    </w:div>
    <w:div w:id="1998682215">
      <w:bodyDiv w:val="1"/>
      <w:marLeft w:val="0"/>
      <w:marRight w:val="0"/>
      <w:marTop w:val="0"/>
      <w:marBottom w:val="0"/>
      <w:divBdr>
        <w:top w:val="none" w:sz="0" w:space="0" w:color="auto"/>
        <w:left w:val="none" w:sz="0" w:space="0" w:color="auto"/>
        <w:bottom w:val="none" w:sz="0" w:space="0" w:color="auto"/>
        <w:right w:val="none" w:sz="0" w:space="0" w:color="auto"/>
      </w:divBdr>
    </w:div>
    <w:div w:id="1998802593">
      <w:bodyDiv w:val="1"/>
      <w:marLeft w:val="0"/>
      <w:marRight w:val="0"/>
      <w:marTop w:val="0"/>
      <w:marBottom w:val="0"/>
      <w:divBdr>
        <w:top w:val="none" w:sz="0" w:space="0" w:color="auto"/>
        <w:left w:val="none" w:sz="0" w:space="0" w:color="auto"/>
        <w:bottom w:val="none" w:sz="0" w:space="0" w:color="auto"/>
        <w:right w:val="none" w:sz="0" w:space="0" w:color="auto"/>
      </w:divBdr>
    </w:div>
    <w:div w:id="1999377904">
      <w:bodyDiv w:val="1"/>
      <w:marLeft w:val="0"/>
      <w:marRight w:val="0"/>
      <w:marTop w:val="0"/>
      <w:marBottom w:val="0"/>
      <w:divBdr>
        <w:top w:val="none" w:sz="0" w:space="0" w:color="auto"/>
        <w:left w:val="none" w:sz="0" w:space="0" w:color="auto"/>
        <w:bottom w:val="none" w:sz="0" w:space="0" w:color="auto"/>
        <w:right w:val="none" w:sz="0" w:space="0" w:color="auto"/>
      </w:divBdr>
    </w:div>
    <w:div w:id="2000232410">
      <w:bodyDiv w:val="1"/>
      <w:marLeft w:val="0"/>
      <w:marRight w:val="0"/>
      <w:marTop w:val="0"/>
      <w:marBottom w:val="0"/>
      <w:divBdr>
        <w:top w:val="none" w:sz="0" w:space="0" w:color="auto"/>
        <w:left w:val="none" w:sz="0" w:space="0" w:color="auto"/>
        <w:bottom w:val="none" w:sz="0" w:space="0" w:color="auto"/>
        <w:right w:val="none" w:sz="0" w:space="0" w:color="auto"/>
      </w:divBdr>
    </w:div>
    <w:div w:id="2000425165">
      <w:bodyDiv w:val="1"/>
      <w:marLeft w:val="0"/>
      <w:marRight w:val="0"/>
      <w:marTop w:val="0"/>
      <w:marBottom w:val="0"/>
      <w:divBdr>
        <w:top w:val="none" w:sz="0" w:space="0" w:color="auto"/>
        <w:left w:val="none" w:sz="0" w:space="0" w:color="auto"/>
        <w:bottom w:val="none" w:sz="0" w:space="0" w:color="auto"/>
        <w:right w:val="none" w:sz="0" w:space="0" w:color="auto"/>
      </w:divBdr>
    </w:div>
    <w:div w:id="2000574288">
      <w:bodyDiv w:val="1"/>
      <w:marLeft w:val="0"/>
      <w:marRight w:val="0"/>
      <w:marTop w:val="0"/>
      <w:marBottom w:val="0"/>
      <w:divBdr>
        <w:top w:val="none" w:sz="0" w:space="0" w:color="auto"/>
        <w:left w:val="none" w:sz="0" w:space="0" w:color="auto"/>
        <w:bottom w:val="none" w:sz="0" w:space="0" w:color="auto"/>
        <w:right w:val="none" w:sz="0" w:space="0" w:color="auto"/>
      </w:divBdr>
    </w:div>
    <w:div w:id="2000885444">
      <w:bodyDiv w:val="1"/>
      <w:marLeft w:val="0"/>
      <w:marRight w:val="0"/>
      <w:marTop w:val="0"/>
      <w:marBottom w:val="0"/>
      <w:divBdr>
        <w:top w:val="none" w:sz="0" w:space="0" w:color="auto"/>
        <w:left w:val="none" w:sz="0" w:space="0" w:color="auto"/>
        <w:bottom w:val="none" w:sz="0" w:space="0" w:color="auto"/>
        <w:right w:val="none" w:sz="0" w:space="0" w:color="auto"/>
      </w:divBdr>
    </w:div>
    <w:div w:id="2001498962">
      <w:bodyDiv w:val="1"/>
      <w:marLeft w:val="0"/>
      <w:marRight w:val="0"/>
      <w:marTop w:val="0"/>
      <w:marBottom w:val="0"/>
      <w:divBdr>
        <w:top w:val="none" w:sz="0" w:space="0" w:color="auto"/>
        <w:left w:val="none" w:sz="0" w:space="0" w:color="auto"/>
        <w:bottom w:val="none" w:sz="0" w:space="0" w:color="auto"/>
        <w:right w:val="none" w:sz="0" w:space="0" w:color="auto"/>
      </w:divBdr>
    </w:div>
    <w:div w:id="2001886980">
      <w:bodyDiv w:val="1"/>
      <w:marLeft w:val="0"/>
      <w:marRight w:val="0"/>
      <w:marTop w:val="0"/>
      <w:marBottom w:val="0"/>
      <w:divBdr>
        <w:top w:val="none" w:sz="0" w:space="0" w:color="auto"/>
        <w:left w:val="none" w:sz="0" w:space="0" w:color="auto"/>
        <w:bottom w:val="none" w:sz="0" w:space="0" w:color="auto"/>
        <w:right w:val="none" w:sz="0" w:space="0" w:color="auto"/>
      </w:divBdr>
    </w:div>
    <w:div w:id="2004091409">
      <w:bodyDiv w:val="1"/>
      <w:marLeft w:val="0"/>
      <w:marRight w:val="0"/>
      <w:marTop w:val="0"/>
      <w:marBottom w:val="0"/>
      <w:divBdr>
        <w:top w:val="none" w:sz="0" w:space="0" w:color="auto"/>
        <w:left w:val="none" w:sz="0" w:space="0" w:color="auto"/>
        <w:bottom w:val="none" w:sz="0" w:space="0" w:color="auto"/>
        <w:right w:val="none" w:sz="0" w:space="0" w:color="auto"/>
      </w:divBdr>
    </w:div>
    <w:div w:id="2004311010">
      <w:bodyDiv w:val="1"/>
      <w:marLeft w:val="0"/>
      <w:marRight w:val="0"/>
      <w:marTop w:val="0"/>
      <w:marBottom w:val="0"/>
      <w:divBdr>
        <w:top w:val="none" w:sz="0" w:space="0" w:color="auto"/>
        <w:left w:val="none" w:sz="0" w:space="0" w:color="auto"/>
        <w:bottom w:val="none" w:sz="0" w:space="0" w:color="auto"/>
        <w:right w:val="none" w:sz="0" w:space="0" w:color="auto"/>
      </w:divBdr>
    </w:div>
    <w:div w:id="2004694573">
      <w:bodyDiv w:val="1"/>
      <w:marLeft w:val="0"/>
      <w:marRight w:val="0"/>
      <w:marTop w:val="0"/>
      <w:marBottom w:val="0"/>
      <w:divBdr>
        <w:top w:val="none" w:sz="0" w:space="0" w:color="auto"/>
        <w:left w:val="none" w:sz="0" w:space="0" w:color="auto"/>
        <w:bottom w:val="none" w:sz="0" w:space="0" w:color="auto"/>
        <w:right w:val="none" w:sz="0" w:space="0" w:color="auto"/>
      </w:divBdr>
    </w:div>
    <w:div w:id="2005546071">
      <w:bodyDiv w:val="1"/>
      <w:marLeft w:val="0"/>
      <w:marRight w:val="0"/>
      <w:marTop w:val="0"/>
      <w:marBottom w:val="0"/>
      <w:divBdr>
        <w:top w:val="none" w:sz="0" w:space="0" w:color="auto"/>
        <w:left w:val="none" w:sz="0" w:space="0" w:color="auto"/>
        <w:bottom w:val="none" w:sz="0" w:space="0" w:color="auto"/>
        <w:right w:val="none" w:sz="0" w:space="0" w:color="auto"/>
      </w:divBdr>
    </w:div>
    <w:div w:id="2005696101">
      <w:bodyDiv w:val="1"/>
      <w:marLeft w:val="0"/>
      <w:marRight w:val="0"/>
      <w:marTop w:val="0"/>
      <w:marBottom w:val="0"/>
      <w:divBdr>
        <w:top w:val="none" w:sz="0" w:space="0" w:color="auto"/>
        <w:left w:val="none" w:sz="0" w:space="0" w:color="auto"/>
        <w:bottom w:val="none" w:sz="0" w:space="0" w:color="auto"/>
        <w:right w:val="none" w:sz="0" w:space="0" w:color="auto"/>
      </w:divBdr>
    </w:div>
    <w:div w:id="2006007118">
      <w:bodyDiv w:val="1"/>
      <w:marLeft w:val="0"/>
      <w:marRight w:val="0"/>
      <w:marTop w:val="0"/>
      <w:marBottom w:val="0"/>
      <w:divBdr>
        <w:top w:val="none" w:sz="0" w:space="0" w:color="auto"/>
        <w:left w:val="none" w:sz="0" w:space="0" w:color="auto"/>
        <w:bottom w:val="none" w:sz="0" w:space="0" w:color="auto"/>
        <w:right w:val="none" w:sz="0" w:space="0" w:color="auto"/>
      </w:divBdr>
    </w:div>
    <w:div w:id="2006936692">
      <w:bodyDiv w:val="1"/>
      <w:marLeft w:val="0"/>
      <w:marRight w:val="0"/>
      <w:marTop w:val="0"/>
      <w:marBottom w:val="0"/>
      <w:divBdr>
        <w:top w:val="none" w:sz="0" w:space="0" w:color="auto"/>
        <w:left w:val="none" w:sz="0" w:space="0" w:color="auto"/>
        <w:bottom w:val="none" w:sz="0" w:space="0" w:color="auto"/>
        <w:right w:val="none" w:sz="0" w:space="0" w:color="auto"/>
      </w:divBdr>
    </w:div>
    <w:div w:id="2007397852">
      <w:bodyDiv w:val="1"/>
      <w:marLeft w:val="0"/>
      <w:marRight w:val="0"/>
      <w:marTop w:val="0"/>
      <w:marBottom w:val="0"/>
      <w:divBdr>
        <w:top w:val="none" w:sz="0" w:space="0" w:color="auto"/>
        <w:left w:val="none" w:sz="0" w:space="0" w:color="auto"/>
        <w:bottom w:val="none" w:sz="0" w:space="0" w:color="auto"/>
        <w:right w:val="none" w:sz="0" w:space="0" w:color="auto"/>
      </w:divBdr>
    </w:div>
    <w:div w:id="2008484198">
      <w:bodyDiv w:val="1"/>
      <w:marLeft w:val="0"/>
      <w:marRight w:val="0"/>
      <w:marTop w:val="0"/>
      <w:marBottom w:val="0"/>
      <w:divBdr>
        <w:top w:val="none" w:sz="0" w:space="0" w:color="auto"/>
        <w:left w:val="none" w:sz="0" w:space="0" w:color="auto"/>
        <w:bottom w:val="none" w:sz="0" w:space="0" w:color="auto"/>
        <w:right w:val="none" w:sz="0" w:space="0" w:color="auto"/>
      </w:divBdr>
    </w:div>
    <w:div w:id="2008752320">
      <w:bodyDiv w:val="1"/>
      <w:marLeft w:val="0"/>
      <w:marRight w:val="0"/>
      <w:marTop w:val="0"/>
      <w:marBottom w:val="0"/>
      <w:divBdr>
        <w:top w:val="none" w:sz="0" w:space="0" w:color="auto"/>
        <w:left w:val="none" w:sz="0" w:space="0" w:color="auto"/>
        <w:bottom w:val="none" w:sz="0" w:space="0" w:color="auto"/>
        <w:right w:val="none" w:sz="0" w:space="0" w:color="auto"/>
      </w:divBdr>
    </w:div>
    <w:div w:id="2009168484">
      <w:bodyDiv w:val="1"/>
      <w:marLeft w:val="0"/>
      <w:marRight w:val="0"/>
      <w:marTop w:val="0"/>
      <w:marBottom w:val="0"/>
      <w:divBdr>
        <w:top w:val="none" w:sz="0" w:space="0" w:color="auto"/>
        <w:left w:val="none" w:sz="0" w:space="0" w:color="auto"/>
        <w:bottom w:val="none" w:sz="0" w:space="0" w:color="auto"/>
        <w:right w:val="none" w:sz="0" w:space="0" w:color="auto"/>
      </w:divBdr>
    </w:div>
    <w:div w:id="2009793271">
      <w:bodyDiv w:val="1"/>
      <w:marLeft w:val="0"/>
      <w:marRight w:val="0"/>
      <w:marTop w:val="0"/>
      <w:marBottom w:val="0"/>
      <w:divBdr>
        <w:top w:val="none" w:sz="0" w:space="0" w:color="auto"/>
        <w:left w:val="none" w:sz="0" w:space="0" w:color="auto"/>
        <w:bottom w:val="none" w:sz="0" w:space="0" w:color="auto"/>
        <w:right w:val="none" w:sz="0" w:space="0" w:color="auto"/>
      </w:divBdr>
    </w:div>
    <w:div w:id="2010059469">
      <w:bodyDiv w:val="1"/>
      <w:marLeft w:val="0"/>
      <w:marRight w:val="0"/>
      <w:marTop w:val="0"/>
      <w:marBottom w:val="0"/>
      <w:divBdr>
        <w:top w:val="none" w:sz="0" w:space="0" w:color="auto"/>
        <w:left w:val="none" w:sz="0" w:space="0" w:color="auto"/>
        <w:bottom w:val="none" w:sz="0" w:space="0" w:color="auto"/>
        <w:right w:val="none" w:sz="0" w:space="0" w:color="auto"/>
      </w:divBdr>
    </w:div>
    <w:div w:id="2010523514">
      <w:bodyDiv w:val="1"/>
      <w:marLeft w:val="0"/>
      <w:marRight w:val="0"/>
      <w:marTop w:val="0"/>
      <w:marBottom w:val="0"/>
      <w:divBdr>
        <w:top w:val="none" w:sz="0" w:space="0" w:color="auto"/>
        <w:left w:val="none" w:sz="0" w:space="0" w:color="auto"/>
        <w:bottom w:val="none" w:sz="0" w:space="0" w:color="auto"/>
        <w:right w:val="none" w:sz="0" w:space="0" w:color="auto"/>
      </w:divBdr>
    </w:div>
    <w:div w:id="2010598976">
      <w:bodyDiv w:val="1"/>
      <w:marLeft w:val="0"/>
      <w:marRight w:val="0"/>
      <w:marTop w:val="0"/>
      <w:marBottom w:val="0"/>
      <w:divBdr>
        <w:top w:val="none" w:sz="0" w:space="0" w:color="auto"/>
        <w:left w:val="none" w:sz="0" w:space="0" w:color="auto"/>
        <w:bottom w:val="none" w:sz="0" w:space="0" w:color="auto"/>
        <w:right w:val="none" w:sz="0" w:space="0" w:color="auto"/>
      </w:divBdr>
    </w:div>
    <w:div w:id="2011054711">
      <w:bodyDiv w:val="1"/>
      <w:marLeft w:val="0"/>
      <w:marRight w:val="0"/>
      <w:marTop w:val="0"/>
      <w:marBottom w:val="0"/>
      <w:divBdr>
        <w:top w:val="none" w:sz="0" w:space="0" w:color="auto"/>
        <w:left w:val="none" w:sz="0" w:space="0" w:color="auto"/>
        <w:bottom w:val="none" w:sz="0" w:space="0" w:color="auto"/>
        <w:right w:val="none" w:sz="0" w:space="0" w:color="auto"/>
      </w:divBdr>
    </w:div>
    <w:div w:id="2011366588">
      <w:bodyDiv w:val="1"/>
      <w:marLeft w:val="0"/>
      <w:marRight w:val="0"/>
      <w:marTop w:val="0"/>
      <w:marBottom w:val="0"/>
      <w:divBdr>
        <w:top w:val="none" w:sz="0" w:space="0" w:color="auto"/>
        <w:left w:val="none" w:sz="0" w:space="0" w:color="auto"/>
        <w:bottom w:val="none" w:sz="0" w:space="0" w:color="auto"/>
        <w:right w:val="none" w:sz="0" w:space="0" w:color="auto"/>
      </w:divBdr>
    </w:div>
    <w:div w:id="2011449254">
      <w:bodyDiv w:val="1"/>
      <w:marLeft w:val="0"/>
      <w:marRight w:val="0"/>
      <w:marTop w:val="0"/>
      <w:marBottom w:val="0"/>
      <w:divBdr>
        <w:top w:val="none" w:sz="0" w:space="0" w:color="auto"/>
        <w:left w:val="none" w:sz="0" w:space="0" w:color="auto"/>
        <w:bottom w:val="none" w:sz="0" w:space="0" w:color="auto"/>
        <w:right w:val="none" w:sz="0" w:space="0" w:color="auto"/>
      </w:divBdr>
    </w:div>
    <w:div w:id="2012175394">
      <w:bodyDiv w:val="1"/>
      <w:marLeft w:val="0"/>
      <w:marRight w:val="0"/>
      <w:marTop w:val="0"/>
      <w:marBottom w:val="0"/>
      <w:divBdr>
        <w:top w:val="none" w:sz="0" w:space="0" w:color="auto"/>
        <w:left w:val="none" w:sz="0" w:space="0" w:color="auto"/>
        <w:bottom w:val="none" w:sz="0" w:space="0" w:color="auto"/>
        <w:right w:val="none" w:sz="0" w:space="0" w:color="auto"/>
      </w:divBdr>
    </w:div>
    <w:div w:id="2012752229">
      <w:bodyDiv w:val="1"/>
      <w:marLeft w:val="0"/>
      <w:marRight w:val="0"/>
      <w:marTop w:val="0"/>
      <w:marBottom w:val="0"/>
      <w:divBdr>
        <w:top w:val="none" w:sz="0" w:space="0" w:color="auto"/>
        <w:left w:val="none" w:sz="0" w:space="0" w:color="auto"/>
        <w:bottom w:val="none" w:sz="0" w:space="0" w:color="auto"/>
        <w:right w:val="none" w:sz="0" w:space="0" w:color="auto"/>
      </w:divBdr>
    </w:div>
    <w:div w:id="2012757205">
      <w:bodyDiv w:val="1"/>
      <w:marLeft w:val="0"/>
      <w:marRight w:val="0"/>
      <w:marTop w:val="0"/>
      <w:marBottom w:val="0"/>
      <w:divBdr>
        <w:top w:val="none" w:sz="0" w:space="0" w:color="auto"/>
        <w:left w:val="none" w:sz="0" w:space="0" w:color="auto"/>
        <w:bottom w:val="none" w:sz="0" w:space="0" w:color="auto"/>
        <w:right w:val="none" w:sz="0" w:space="0" w:color="auto"/>
      </w:divBdr>
    </w:div>
    <w:div w:id="2013680076">
      <w:bodyDiv w:val="1"/>
      <w:marLeft w:val="0"/>
      <w:marRight w:val="0"/>
      <w:marTop w:val="0"/>
      <w:marBottom w:val="0"/>
      <w:divBdr>
        <w:top w:val="none" w:sz="0" w:space="0" w:color="auto"/>
        <w:left w:val="none" w:sz="0" w:space="0" w:color="auto"/>
        <w:bottom w:val="none" w:sz="0" w:space="0" w:color="auto"/>
        <w:right w:val="none" w:sz="0" w:space="0" w:color="auto"/>
      </w:divBdr>
    </w:div>
    <w:div w:id="2014146067">
      <w:bodyDiv w:val="1"/>
      <w:marLeft w:val="0"/>
      <w:marRight w:val="0"/>
      <w:marTop w:val="0"/>
      <w:marBottom w:val="0"/>
      <w:divBdr>
        <w:top w:val="none" w:sz="0" w:space="0" w:color="auto"/>
        <w:left w:val="none" w:sz="0" w:space="0" w:color="auto"/>
        <w:bottom w:val="none" w:sz="0" w:space="0" w:color="auto"/>
        <w:right w:val="none" w:sz="0" w:space="0" w:color="auto"/>
      </w:divBdr>
    </w:div>
    <w:div w:id="2014215271">
      <w:bodyDiv w:val="1"/>
      <w:marLeft w:val="0"/>
      <w:marRight w:val="0"/>
      <w:marTop w:val="0"/>
      <w:marBottom w:val="0"/>
      <w:divBdr>
        <w:top w:val="none" w:sz="0" w:space="0" w:color="auto"/>
        <w:left w:val="none" w:sz="0" w:space="0" w:color="auto"/>
        <w:bottom w:val="none" w:sz="0" w:space="0" w:color="auto"/>
        <w:right w:val="none" w:sz="0" w:space="0" w:color="auto"/>
      </w:divBdr>
    </w:div>
    <w:div w:id="2014257147">
      <w:bodyDiv w:val="1"/>
      <w:marLeft w:val="0"/>
      <w:marRight w:val="0"/>
      <w:marTop w:val="0"/>
      <w:marBottom w:val="0"/>
      <w:divBdr>
        <w:top w:val="none" w:sz="0" w:space="0" w:color="auto"/>
        <w:left w:val="none" w:sz="0" w:space="0" w:color="auto"/>
        <w:bottom w:val="none" w:sz="0" w:space="0" w:color="auto"/>
        <w:right w:val="none" w:sz="0" w:space="0" w:color="auto"/>
      </w:divBdr>
    </w:div>
    <w:div w:id="2015572073">
      <w:bodyDiv w:val="1"/>
      <w:marLeft w:val="0"/>
      <w:marRight w:val="0"/>
      <w:marTop w:val="0"/>
      <w:marBottom w:val="0"/>
      <w:divBdr>
        <w:top w:val="none" w:sz="0" w:space="0" w:color="auto"/>
        <w:left w:val="none" w:sz="0" w:space="0" w:color="auto"/>
        <w:bottom w:val="none" w:sz="0" w:space="0" w:color="auto"/>
        <w:right w:val="none" w:sz="0" w:space="0" w:color="auto"/>
      </w:divBdr>
    </w:div>
    <w:div w:id="2016153468">
      <w:bodyDiv w:val="1"/>
      <w:marLeft w:val="0"/>
      <w:marRight w:val="0"/>
      <w:marTop w:val="0"/>
      <w:marBottom w:val="0"/>
      <w:divBdr>
        <w:top w:val="none" w:sz="0" w:space="0" w:color="auto"/>
        <w:left w:val="none" w:sz="0" w:space="0" w:color="auto"/>
        <w:bottom w:val="none" w:sz="0" w:space="0" w:color="auto"/>
        <w:right w:val="none" w:sz="0" w:space="0" w:color="auto"/>
      </w:divBdr>
    </w:div>
    <w:div w:id="2016374082">
      <w:bodyDiv w:val="1"/>
      <w:marLeft w:val="0"/>
      <w:marRight w:val="0"/>
      <w:marTop w:val="0"/>
      <w:marBottom w:val="0"/>
      <w:divBdr>
        <w:top w:val="none" w:sz="0" w:space="0" w:color="auto"/>
        <w:left w:val="none" w:sz="0" w:space="0" w:color="auto"/>
        <w:bottom w:val="none" w:sz="0" w:space="0" w:color="auto"/>
        <w:right w:val="none" w:sz="0" w:space="0" w:color="auto"/>
      </w:divBdr>
    </w:div>
    <w:div w:id="2016489264">
      <w:bodyDiv w:val="1"/>
      <w:marLeft w:val="0"/>
      <w:marRight w:val="0"/>
      <w:marTop w:val="0"/>
      <w:marBottom w:val="0"/>
      <w:divBdr>
        <w:top w:val="none" w:sz="0" w:space="0" w:color="auto"/>
        <w:left w:val="none" w:sz="0" w:space="0" w:color="auto"/>
        <w:bottom w:val="none" w:sz="0" w:space="0" w:color="auto"/>
        <w:right w:val="none" w:sz="0" w:space="0" w:color="auto"/>
      </w:divBdr>
    </w:div>
    <w:div w:id="2016763208">
      <w:bodyDiv w:val="1"/>
      <w:marLeft w:val="0"/>
      <w:marRight w:val="0"/>
      <w:marTop w:val="0"/>
      <w:marBottom w:val="0"/>
      <w:divBdr>
        <w:top w:val="none" w:sz="0" w:space="0" w:color="auto"/>
        <w:left w:val="none" w:sz="0" w:space="0" w:color="auto"/>
        <w:bottom w:val="none" w:sz="0" w:space="0" w:color="auto"/>
        <w:right w:val="none" w:sz="0" w:space="0" w:color="auto"/>
      </w:divBdr>
    </w:div>
    <w:div w:id="2017030294">
      <w:bodyDiv w:val="1"/>
      <w:marLeft w:val="0"/>
      <w:marRight w:val="0"/>
      <w:marTop w:val="0"/>
      <w:marBottom w:val="0"/>
      <w:divBdr>
        <w:top w:val="none" w:sz="0" w:space="0" w:color="auto"/>
        <w:left w:val="none" w:sz="0" w:space="0" w:color="auto"/>
        <w:bottom w:val="none" w:sz="0" w:space="0" w:color="auto"/>
        <w:right w:val="none" w:sz="0" w:space="0" w:color="auto"/>
      </w:divBdr>
    </w:div>
    <w:div w:id="2017343526">
      <w:bodyDiv w:val="1"/>
      <w:marLeft w:val="0"/>
      <w:marRight w:val="0"/>
      <w:marTop w:val="0"/>
      <w:marBottom w:val="0"/>
      <w:divBdr>
        <w:top w:val="none" w:sz="0" w:space="0" w:color="auto"/>
        <w:left w:val="none" w:sz="0" w:space="0" w:color="auto"/>
        <w:bottom w:val="none" w:sz="0" w:space="0" w:color="auto"/>
        <w:right w:val="none" w:sz="0" w:space="0" w:color="auto"/>
      </w:divBdr>
    </w:div>
    <w:div w:id="2017419868">
      <w:bodyDiv w:val="1"/>
      <w:marLeft w:val="0"/>
      <w:marRight w:val="0"/>
      <w:marTop w:val="0"/>
      <w:marBottom w:val="0"/>
      <w:divBdr>
        <w:top w:val="none" w:sz="0" w:space="0" w:color="auto"/>
        <w:left w:val="none" w:sz="0" w:space="0" w:color="auto"/>
        <w:bottom w:val="none" w:sz="0" w:space="0" w:color="auto"/>
        <w:right w:val="none" w:sz="0" w:space="0" w:color="auto"/>
      </w:divBdr>
    </w:div>
    <w:div w:id="2017687067">
      <w:bodyDiv w:val="1"/>
      <w:marLeft w:val="0"/>
      <w:marRight w:val="0"/>
      <w:marTop w:val="0"/>
      <w:marBottom w:val="0"/>
      <w:divBdr>
        <w:top w:val="none" w:sz="0" w:space="0" w:color="auto"/>
        <w:left w:val="none" w:sz="0" w:space="0" w:color="auto"/>
        <w:bottom w:val="none" w:sz="0" w:space="0" w:color="auto"/>
        <w:right w:val="none" w:sz="0" w:space="0" w:color="auto"/>
      </w:divBdr>
    </w:div>
    <w:div w:id="2017806860">
      <w:bodyDiv w:val="1"/>
      <w:marLeft w:val="0"/>
      <w:marRight w:val="0"/>
      <w:marTop w:val="0"/>
      <w:marBottom w:val="0"/>
      <w:divBdr>
        <w:top w:val="none" w:sz="0" w:space="0" w:color="auto"/>
        <w:left w:val="none" w:sz="0" w:space="0" w:color="auto"/>
        <w:bottom w:val="none" w:sz="0" w:space="0" w:color="auto"/>
        <w:right w:val="none" w:sz="0" w:space="0" w:color="auto"/>
      </w:divBdr>
    </w:div>
    <w:div w:id="2017878124">
      <w:bodyDiv w:val="1"/>
      <w:marLeft w:val="0"/>
      <w:marRight w:val="0"/>
      <w:marTop w:val="0"/>
      <w:marBottom w:val="0"/>
      <w:divBdr>
        <w:top w:val="none" w:sz="0" w:space="0" w:color="auto"/>
        <w:left w:val="none" w:sz="0" w:space="0" w:color="auto"/>
        <w:bottom w:val="none" w:sz="0" w:space="0" w:color="auto"/>
        <w:right w:val="none" w:sz="0" w:space="0" w:color="auto"/>
      </w:divBdr>
    </w:div>
    <w:div w:id="2018194390">
      <w:bodyDiv w:val="1"/>
      <w:marLeft w:val="0"/>
      <w:marRight w:val="0"/>
      <w:marTop w:val="0"/>
      <w:marBottom w:val="0"/>
      <w:divBdr>
        <w:top w:val="none" w:sz="0" w:space="0" w:color="auto"/>
        <w:left w:val="none" w:sz="0" w:space="0" w:color="auto"/>
        <w:bottom w:val="none" w:sz="0" w:space="0" w:color="auto"/>
        <w:right w:val="none" w:sz="0" w:space="0" w:color="auto"/>
      </w:divBdr>
    </w:div>
    <w:div w:id="2018267694">
      <w:bodyDiv w:val="1"/>
      <w:marLeft w:val="0"/>
      <w:marRight w:val="0"/>
      <w:marTop w:val="0"/>
      <w:marBottom w:val="0"/>
      <w:divBdr>
        <w:top w:val="none" w:sz="0" w:space="0" w:color="auto"/>
        <w:left w:val="none" w:sz="0" w:space="0" w:color="auto"/>
        <w:bottom w:val="none" w:sz="0" w:space="0" w:color="auto"/>
        <w:right w:val="none" w:sz="0" w:space="0" w:color="auto"/>
      </w:divBdr>
    </w:div>
    <w:div w:id="2019578021">
      <w:bodyDiv w:val="1"/>
      <w:marLeft w:val="0"/>
      <w:marRight w:val="0"/>
      <w:marTop w:val="0"/>
      <w:marBottom w:val="0"/>
      <w:divBdr>
        <w:top w:val="none" w:sz="0" w:space="0" w:color="auto"/>
        <w:left w:val="none" w:sz="0" w:space="0" w:color="auto"/>
        <w:bottom w:val="none" w:sz="0" w:space="0" w:color="auto"/>
        <w:right w:val="none" w:sz="0" w:space="0" w:color="auto"/>
      </w:divBdr>
    </w:div>
    <w:div w:id="2019692853">
      <w:bodyDiv w:val="1"/>
      <w:marLeft w:val="0"/>
      <w:marRight w:val="0"/>
      <w:marTop w:val="0"/>
      <w:marBottom w:val="0"/>
      <w:divBdr>
        <w:top w:val="none" w:sz="0" w:space="0" w:color="auto"/>
        <w:left w:val="none" w:sz="0" w:space="0" w:color="auto"/>
        <w:bottom w:val="none" w:sz="0" w:space="0" w:color="auto"/>
        <w:right w:val="none" w:sz="0" w:space="0" w:color="auto"/>
      </w:divBdr>
    </w:div>
    <w:div w:id="2019775124">
      <w:bodyDiv w:val="1"/>
      <w:marLeft w:val="0"/>
      <w:marRight w:val="0"/>
      <w:marTop w:val="0"/>
      <w:marBottom w:val="0"/>
      <w:divBdr>
        <w:top w:val="none" w:sz="0" w:space="0" w:color="auto"/>
        <w:left w:val="none" w:sz="0" w:space="0" w:color="auto"/>
        <w:bottom w:val="none" w:sz="0" w:space="0" w:color="auto"/>
        <w:right w:val="none" w:sz="0" w:space="0" w:color="auto"/>
      </w:divBdr>
    </w:div>
    <w:div w:id="2019842719">
      <w:bodyDiv w:val="1"/>
      <w:marLeft w:val="0"/>
      <w:marRight w:val="0"/>
      <w:marTop w:val="0"/>
      <w:marBottom w:val="0"/>
      <w:divBdr>
        <w:top w:val="none" w:sz="0" w:space="0" w:color="auto"/>
        <w:left w:val="none" w:sz="0" w:space="0" w:color="auto"/>
        <w:bottom w:val="none" w:sz="0" w:space="0" w:color="auto"/>
        <w:right w:val="none" w:sz="0" w:space="0" w:color="auto"/>
      </w:divBdr>
    </w:div>
    <w:div w:id="2020043248">
      <w:bodyDiv w:val="1"/>
      <w:marLeft w:val="0"/>
      <w:marRight w:val="0"/>
      <w:marTop w:val="0"/>
      <w:marBottom w:val="0"/>
      <w:divBdr>
        <w:top w:val="none" w:sz="0" w:space="0" w:color="auto"/>
        <w:left w:val="none" w:sz="0" w:space="0" w:color="auto"/>
        <w:bottom w:val="none" w:sz="0" w:space="0" w:color="auto"/>
        <w:right w:val="none" w:sz="0" w:space="0" w:color="auto"/>
      </w:divBdr>
    </w:div>
    <w:div w:id="2020084457">
      <w:bodyDiv w:val="1"/>
      <w:marLeft w:val="0"/>
      <w:marRight w:val="0"/>
      <w:marTop w:val="0"/>
      <w:marBottom w:val="0"/>
      <w:divBdr>
        <w:top w:val="none" w:sz="0" w:space="0" w:color="auto"/>
        <w:left w:val="none" w:sz="0" w:space="0" w:color="auto"/>
        <w:bottom w:val="none" w:sz="0" w:space="0" w:color="auto"/>
        <w:right w:val="none" w:sz="0" w:space="0" w:color="auto"/>
      </w:divBdr>
    </w:div>
    <w:div w:id="2020543601">
      <w:bodyDiv w:val="1"/>
      <w:marLeft w:val="0"/>
      <w:marRight w:val="0"/>
      <w:marTop w:val="0"/>
      <w:marBottom w:val="0"/>
      <w:divBdr>
        <w:top w:val="none" w:sz="0" w:space="0" w:color="auto"/>
        <w:left w:val="none" w:sz="0" w:space="0" w:color="auto"/>
        <w:bottom w:val="none" w:sz="0" w:space="0" w:color="auto"/>
        <w:right w:val="none" w:sz="0" w:space="0" w:color="auto"/>
      </w:divBdr>
    </w:div>
    <w:div w:id="2021393356">
      <w:bodyDiv w:val="1"/>
      <w:marLeft w:val="0"/>
      <w:marRight w:val="0"/>
      <w:marTop w:val="0"/>
      <w:marBottom w:val="0"/>
      <w:divBdr>
        <w:top w:val="none" w:sz="0" w:space="0" w:color="auto"/>
        <w:left w:val="none" w:sz="0" w:space="0" w:color="auto"/>
        <w:bottom w:val="none" w:sz="0" w:space="0" w:color="auto"/>
        <w:right w:val="none" w:sz="0" w:space="0" w:color="auto"/>
      </w:divBdr>
    </w:div>
    <w:div w:id="2022197583">
      <w:bodyDiv w:val="1"/>
      <w:marLeft w:val="0"/>
      <w:marRight w:val="0"/>
      <w:marTop w:val="0"/>
      <w:marBottom w:val="0"/>
      <w:divBdr>
        <w:top w:val="none" w:sz="0" w:space="0" w:color="auto"/>
        <w:left w:val="none" w:sz="0" w:space="0" w:color="auto"/>
        <w:bottom w:val="none" w:sz="0" w:space="0" w:color="auto"/>
        <w:right w:val="none" w:sz="0" w:space="0" w:color="auto"/>
      </w:divBdr>
    </w:div>
    <w:div w:id="2022778131">
      <w:bodyDiv w:val="1"/>
      <w:marLeft w:val="0"/>
      <w:marRight w:val="0"/>
      <w:marTop w:val="0"/>
      <w:marBottom w:val="0"/>
      <w:divBdr>
        <w:top w:val="none" w:sz="0" w:space="0" w:color="auto"/>
        <w:left w:val="none" w:sz="0" w:space="0" w:color="auto"/>
        <w:bottom w:val="none" w:sz="0" w:space="0" w:color="auto"/>
        <w:right w:val="none" w:sz="0" w:space="0" w:color="auto"/>
      </w:divBdr>
    </w:div>
    <w:div w:id="2022924346">
      <w:bodyDiv w:val="1"/>
      <w:marLeft w:val="0"/>
      <w:marRight w:val="0"/>
      <w:marTop w:val="0"/>
      <w:marBottom w:val="0"/>
      <w:divBdr>
        <w:top w:val="none" w:sz="0" w:space="0" w:color="auto"/>
        <w:left w:val="none" w:sz="0" w:space="0" w:color="auto"/>
        <w:bottom w:val="none" w:sz="0" w:space="0" w:color="auto"/>
        <w:right w:val="none" w:sz="0" w:space="0" w:color="auto"/>
      </w:divBdr>
    </w:div>
    <w:div w:id="2023240717">
      <w:bodyDiv w:val="1"/>
      <w:marLeft w:val="0"/>
      <w:marRight w:val="0"/>
      <w:marTop w:val="0"/>
      <w:marBottom w:val="0"/>
      <w:divBdr>
        <w:top w:val="none" w:sz="0" w:space="0" w:color="auto"/>
        <w:left w:val="none" w:sz="0" w:space="0" w:color="auto"/>
        <w:bottom w:val="none" w:sz="0" w:space="0" w:color="auto"/>
        <w:right w:val="none" w:sz="0" w:space="0" w:color="auto"/>
      </w:divBdr>
    </w:div>
    <w:div w:id="2027097170">
      <w:bodyDiv w:val="1"/>
      <w:marLeft w:val="0"/>
      <w:marRight w:val="0"/>
      <w:marTop w:val="0"/>
      <w:marBottom w:val="0"/>
      <w:divBdr>
        <w:top w:val="none" w:sz="0" w:space="0" w:color="auto"/>
        <w:left w:val="none" w:sz="0" w:space="0" w:color="auto"/>
        <w:bottom w:val="none" w:sz="0" w:space="0" w:color="auto"/>
        <w:right w:val="none" w:sz="0" w:space="0" w:color="auto"/>
      </w:divBdr>
    </w:div>
    <w:div w:id="2027443859">
      <w:bodyDiv w:val="1"/>
      <w:marLeft w:val="0"/>
      <w:marRight w:val="0"/>
      <w:marTop w:val="0"/>
      <w:marBottom w:val="0"/>
      <w:divBdr>
        <w:top w:val="none" w:sz="0" w:space="0" w:color="auto"/>
        <w:left w:val="none" w:sz="0" w:space="0" w:color="auto"/>
        <w:bottom w:val="none" w:sz="0" w:space="0" w:color="auto"/>
        <w:right w:val="none" w:sz="0" w:space="0" w:color="auto"/>
      </w:divBdr>
    </w:div>
    <w:div w:id="2027518624">
      <w:bodyDiv w:val="1"/>
      <w:marLeft w:val="0"/>
      <w:marRight w:val="0"/>
      <w:marTop w:val="0"/>
      <w:marBottom w:val="0"/>
      <w:divBdr>
        <w:top w:val="none" w:sz="0" w:space="0" w:color="auto"/>
        <w:left w:val="none" w:sz="0" w:space="0" w:color="auto"/>
        <w:bottom w:val="none" w:sz="0" w:space="0" w:color="auto"/>
        <w:right w:val="none" w:sz="0" w:space="0" w:color="auto"/>
      </w:divBdr>
    </w:div>
    <w:div w:id="2029673064">
      <w:bodyDiv w:val="1"/>
      <w:marLeft w:val="0"/>
      <w:marRight w:val="0"/>
      <w:marTop w:val="0"/>
      <w:marBottom w:val="0"/>
      <w:divBdr>
        <w:top w:val="none" w:sz="0" w:space="0" w:color="auto"/>
        <w:left w:val="none" w:sz="0" w:space="0" w:color="auto"/>
        <w:bottom w:val="none" w:sz="0" w:space="0" w:color="auto"/>
        <w:right w:val="none" w:sz="0" w:space="0" w:color="auto"/>
      </w:divBdr>
    </w:div>
    <w:div w:id="2030712995">
      <w:bodyDiv w:val="1"/>
      <w:marLeft w:val="0"/>
      <w:marRight w:val="0"/>
      <w:marTop w:val="0"/>
      <w:marBottom w:val="0"/>
      <w:divBdr>
        <w:top w:val="none" w:sz="0" w:space="0" w:color="auto"/>
        <w:left w:val="none" w:sz="0" w:space="0" w:color="auto"/>
        <w:bottom w:val="none" w:sz="0" w:space="0" w:color="auto"/>
        <w:right w:val="none" w:sz="0" w:space="0" w:color="auto"/>
      </w:divBdr>
    </w:div>
    <w:div w:id="2031181881">
      <w:bodyDiv w:val="1"/>
      <w:marLeft w:val="0"/>
      <w:marRight w:val="0"/>
      <w:marTop w:val="0"/>
      <w:marBottom w:val="0"/>
      <w:divBdr>
        <w:top w:val="none" w:sz="0" w:space="0" w:color="auto"/>
        <w:left w:val="none" w:sz="0" w:space="0" w:color="auto"/>
        <w:bottom w:val="none" w:sz="0" w:space="0" w:color="auto"/>
        <w:right w:val="none" w:sz="0" w:space="0" w:color="auto"/>
      </w:divBdr>
    </w:div>
    <w:div w:id="2031443060">
      <w:bodyDiv w:val="1"/>
      <w:marLeft w:val="0"/>
      <w:marRight w:val="0"/>
      <w:marTop w:val="0"/>
      <w:marBottom w:val="0"/>
      <w:divBdr>
        <w:top w:val="none" w:sz="0" w:space="0" w:color="auto"/>
        <w:left w:val="none" w:sz="0" w:space="0" w:color="auto"/>
        <w:bottom w:val="none" w:sz="0" w:space="0" w:color="auto"/>
        <w:right w:val="none" w:sz="0" w:space="0" w:color="auto"/>
      </w:divBdr>
    </w:div>
    <w:div w:id="2031561860">
      <w:bodyDiv w:val="1"/>
      <w:marLeft w:val="0"/>
      <w:marRight w:val="0"/>
      <w:marTop w:val="0"/>
      <w:marBottom w:val="0"/>
      <w:divBdr>
        <w:top w:val="none" w:sz="0" w:space="0" w:color="auto"/>
        <w:left w:val="none" w:sz="0" w:space="0" w:color="auto"/>
        <w:bottom w:val="none" w:sz="0" w:space="0" w:color="auto"/>
        <w:right w:val="none" w:sz="0" w:space="0" w:color="auto"/>
      </w:divBdr>
    </w:div>
    <w:div w:id="2032098284">
      <w:bodyDiv w:val="1"/>
      <w:marLeft w:val="0"/>
      <w:marRight w:val="0"/>
      <w:marTop w:val="0"/>
      <w:marBottom w:val="0"/>
      <w:divBdr>
        <w:top w:val="none" w:sz="0" w:space="0" w:color="auto"/>
        <w:left w:val="none" w:sz="0" w:space="0" w:color="auto"/>
        <w:bottom w:val="none" w:sz="0" w:space="0" w:color="auto"/>
        <w:right w:val="none" w:sz="0" w:space="0" w:color="auto"/>
      </w:divBdr>
    </w:div>
    <w:div w:id="2032223771">
      <w:bodyDiv w:val="1"/>
      <w:marLeft w:val="0"/>
      <w:marRight w:val="0"/>
      <w:marTop w:val="0"/>
      <w:marBottom w:val="0"/>
      <w:divBdr>
        <w:top w:val="none" w:sz="0" w:space="0" w:color="auto"/>
        <w:left w:val="none" w:sz="0" w:space="0" w:color="auto"/>
        <w:bottom w:val="none" w:sz="0" w:space="0" w:color="auto"/>
        <w:right w:val="none" w:sz="0" w:space="0" w:color="auto"/>
      </w:divBdr>
    </w:div>
    <w:div w:id="2032679886">
      <w:bodyDiv w:val="1"/>
      <w:marLeft w:val="0"/>
      <w:marRight w:val="0"/>
      <w:marTop w:val="0"/>
      <w:marBottom w:val="0"/>
      <w:divBdr>
        <w:top w:val="none" w:sz="0" w:space="0" w:color="auto"/>
        <w:left w:val="none" w:sz="0" w:space="0" w:color="auto"/>
        <w:bottom w:val="none" w:sz="0" w:space="0" w:color="auto"/>
        <w:right w:val="none" w:sz="0" w:space="0" w:color="auto"/>
      </w:divBdr>
    </w:div>
    <w:div w:id="2033409936">
      <w:bodyDiv w:val="1"/>
      <w:marLeft w:val="0"/>
      <w:marRight w:val="0"/>
      <w:marTop w:val="0"/>
      <w:marBottom w:val="0"/>
      <w:divBdr>
        <w:top w:val="none" w:sz="0" w:space="0" w:color="auto"/>
        <w:left w:val="none" w:sz="0" w:space="0" w:color="auto"/>
        <w:bottom w:val="none" w:sz="0" w:space="0" w:color="auto"/>
        <w:right w:val="none" w:sz="0" w:space="0" w:color="auto"/>
      </w:divBdr>
    </w:div>
    <w:div w:id="2033799050">
      <w:bodyDiv w:val="1"/>
      <w:marLeft w:val="0"/>
      <w:marRight w:val="0"/>
      <w:marTop w:val="0"/>
      <w:marBottom w:val="0"/>
      <w:divBdr>
        <w:top w:val="none" w:sz="0" w:space="0" w:color="auto"/>
        <w:left w:val="none" w:sz="0" w:space="0" w:color="auto"/>
        <w:bottom w:val="none" w:sz="0" w:space="0" w:color="auto"/>
        <w:right w:val="none" w:sz="0" w:space="0" w:color="auto"/>
      </w:divBdr>
    </w:div>
    <w:div w:id="2033803417">
      <w:bodyDiv w:val="1"/>
      <w:marLeft w:val="0"/>
      <w:marRight w:val="0"/>
      <w:marTop w:val="0"/>
      <w:marBottom w:val="0"/>
      <w:divBdr>
        <w:top w:val="none" w:sz="0" w:space="0" w:color="auto"/>
        <w:left w:val="none" w:sz="0" w:space="0" w:color="auto"/>
        <w:bottom w:val="none" w:sz="0" w:space="0" w:color="auto"/>
        <w:right w:val="none" w:sz="0" w:space="0" w:color="auto"/>
      </w:divBdr>
    </w:div>
    <w:div w:id="2034844452">
      <w:bodyDiv w:val="1"/>
      <w:marLeft w:val="0"/>
      <w:marRight w:val="0"/>
      <w:marTop w:val="0"/>
      <w:marBottom w:val="0"/>
      <w:divBdr>
        <w:top w:val="none" w:sz="0" w:space="0" w:color="auto"/>
        <w:left w:val="none" w:sz="0" w:space="0" w:color="auto"/>
        <w:bottom w:val="none" w:sz="0" w:space="0" w:color="auto"/>
        <w:right w:val="none" w:sz="0" w:space="0" w:color="auto"/>
      </w:divBdr>
    </w:div>
    <w:div w:id="2034914315">
      <w:bodyDiv w:val="1"/>
      <w:marLeft w:val="0"/>
      <w:marRight w:val="0"/>
      <w:marTop w:val="0"/>
      <w:marBottom w:val="0"/>
      <w:divBdr>
        <w:top w:val="none" w:sz="0" w:space="0" w:color="auto"/>
        <w:left w:val="none" w:sz="0" w:space="0" w:color="auto"/>
        <w:bottom w:val="none" w:sz="0" w:space="0" w:color="auto"/>
        <w:right w:val="none" w:sz="0" w:space="0" w:color="auto"/>
      </w:divBdr>
    </w:div>
    <w:div w:id="2034960378">
      <w:bodyDiv w:val="1"/>
      <w:marLeft w:val="0"/>
      <w:marRight w:val="0"/>
      <w:marTop w:val="0"/>
      <w:marBottom w:val="0"/>
      <w:divBdr>
        <w:top w:val="none" w:sz="0" w:space="0" w:color="auto"/>
        <w:left w:val="none" w:sz="0" w:space="0" w:color="auto"/>
        <w:bottom w:val="none" w:sz="0" w:space="0" w:color="auto"/>
        <w:right w:val="none" w:sz="0" w:space="0" w:color="auto"/>
      </w:divBdr>
    </w:div>
    <w:div w:id="2035883004">
      <w:bodyDiv w:val="1"/>
      <w:marLeft w:val="0"/>
      <w:marRight w:val="0"/>
      <w:marTop w:val="0"/>
      <w:marBottom w:val="0"/>
      <w:divBdr>
        <w:top w:val="none" w:sz="0" w:space="0" w:color="auto"/>
        <w:left w:val="none" w:sz="0" w:space="0" w:color="auto"/>
        <w:bottom w:val="none" w:sz="0" w:space="0" w:color="auto"/>
        <w:right w:val="none" w:sz="0" w:space="0" w:color="auto"/>
      </w:divBdr>
    </w:div>
    <w:div w:id="2036880214">
      <w:bodyDiv w:val="1"/>
      <w:marLeft w:val="0"/>
      <w:marRight w:val="0"/>
      <w:marTop w:val="0"/>
      <w:marBottom w:val="0"/>
      <w:divBdr>
        <w:top w:val="none" w:sz="0" w:space="0" w:color="auto"/>
        <w:left w:val="none" w:sz="0" w:space="0" w:color="auto"/>
        <w:bottom w:val="none" w:sz="0" w:space="0" w:color="auto"/>
        <w:right w:val="none" w:sz="0" w:space="0" w:color="auto"/>
      </w:divBdr>
    </w:div>
    <w:div w:id="2037153286">
      <w:bodyDiv w:val="1"/>
      <w:marLeft w:val="0"/>
      <w:marRight w:val="0"/>
      <w:marTop w:val="0"/>
      <w:marBottom w:val="0"/>
      <w:divBdr>
        <w:top w:val="none" w:sz="0" w:space="0" w:color="auto"/>
        <w:left w:val="none" w:sz="0" w:space="0" w:color="auto"/>
        <w:bottom w:val="none" w:sz="0" w:space="0" w:color="auto"/>
        <w:right w:val="none" w:sz="0" w:space="0" w:color="auto"/>
      </w:divBdr>
    </w:div>
    <w:div w:id="2037655470">
      <w:bodyDiv w:val="1"/>
      <w:marLeft w:val="0"/>
      <w:marRight w:val="0"/>
      <w:marTop w:val="0"/>
      <w:marBottom w:val="0"/>
      <w:divBdr>
        <w:top w:val="none" w:sz="0" w:space="0" w:color="auto"/>
        <w:left w:val="none" w:sz="0" w:space="0" w:color="auto"/>
        <w:bottom w:val="none" w:sz="0" w:space="0" w:color="auto"/>
        <w:right w:val="none" w:sz="0" w:space="0" w:color="auto"/>
      </w:divBdr>
    </w:div>
    <w:div w:id="2037778191">
      <w:bodyDiv w:val="1"/>
      <w:marLeft w:val="0"/>
      <w:marRight w:val="0"/>
      <w:marTop w:val="0"/>
      <w:marBottom w:val="0"/>
      <w:divBdr>
        <w:top w:val="none" w:sz="0" w:space="0" w:color="auto"/>
        <w:left w:val="none" w:sz="0" w:space="0" w:color="auto"/>
        <w:bottom w:val="none" w:sz="0" w:space="0" w:color="auto"/>
        <w:right w:val="none" w:sz="0" w:space="0" w:color="auto"/>
      </w:divBdr>
    </w:div>
    <w:div w:id="2038387591">
      <w:bodyDiv w:val="1"/>
      <w:marLeft w:val="0"/>
      <w:marRight w:val="0"/>
      <w:marTop w:val="0"/>
      <w:marBottom w:val="0"/>
      <w:divBdr>
        <w:top w:val="none" w:sz="0" w:space="0" w:color="auto"/>
        <w:left w:val="none" w:sz="0" w:space="0" w:color="auto"/>
        <w:bottom w:val="none" w:sz="0" w:space="0" w:color="auto"/>
        <w:right w:val="none" w:sz="0" w:space="0" w:color="auto"/>
      </w:divBdr>
    </w:div>
    <w:div w:id="2038433132">
      <w:bodyDiv w:val="1"/>
      <w:marLeft w:val="0"/>
      <w:marRight w:val="0"/>
      <w:marTop w:val="0"/>
      <w:marBottom w:val="0"/>
      <w:divBdr>
        <w:top w:val="none" w:sz="0" w:space="0" w:color="auto"/>
        <w:left w:val="none" w:sz="0" w:space="0" w:color="auto"/>
        <w:bottom w:val="none" w:sz="0" w:space="0" w:color="auto"/>
        <w:right w:val="none" w:sz="0" w:space="0" w:color="auto"/>
      </w:divBdr>
    </w:div>
    <w:div w:id="2040471681">
      <w:bodyDiv w:val="1"/>
      <w:marLeft w:val="0"/>
      <w:marRight w:val="0"/>
      <w:marTop w:val="0"/>
      <w:marBottom w:val="0"/>
      <w:divBdr>
        <w:top w:val="none" w:sz="0" w:space="0" w:color="auto"/>
        <w:left w:val="none" w:sz="0" w:space="0" w:color="auto"/>
        <w:bottom w:val="none" w:sz="0" w:space="0" w:color="auto"/>
        <w:right w:val="none" w:sz="0" w:space="0" w:color="auto"/>
      </w:divBdr>
    </w:div>
    <w:div w:id="2042125527">
      <w:bodyDiv w:val="1"/>
      <w:marLeft w:val="0"/>
      <w:marRight w:val="0"/>
      <w:marTop w:val="0"/>
      <w:marBottom w:val="0"/>
      <w:divBdr>
        <w:top w:val="none" w:sz="0" w:space="0" w:color="auto"/>
        <w:left w:val="none" w:sz="0" w:space="0" w:color="auto"/>
        <w:bottom w:val="none" w:sz="0" w:space="0" w:color="auto"/>
        <w:right w:val="none" w:sz="0" w:space="0" w:color="auto"/>
      </w:divBdr>
    </w:div>
    <w:div w:id="2042170133">
      <w:bodyDiv w:val="1"/>
      <w:marLeft w:val="0"/>
      <w:marRight w:val="0"/>
      <w:marTop w:val="0"/>
      <w:marBottom w:val="0"/>
      <w:divBdr>
        <w:top w:val="none" w:sz="0" w:space="0" w:color="auto"/>
        <w:left w:val="none" w:sz="0" w:space="0" w:color="auto"/>
        <w:bottom w:val="none" w:sz="0" w:space="0" w:color="auto"/>
        <w:right w:val="none" w:sz="0" w:space="0" w:color="auto"/>
      </w:divBdr>
    </w:div>
    <w:div w:id="2042782745">
      <w:bodyDiv w:val="1"/>
      <w:marLeft w:val="0"/>
      <w:marRight w:val="0"/>
      <w:marTop w:val="0"/>
      <w:marBottom w:val="0"/>
      <w:divBdr>
        <w:top w:val="none" w:sz="0" w:space="0" w:color="auto"/>
        <w:left w:val="none" w:sz="0" w:space="0" w:color="auto"/>
        <w:bottom w:val="none" w:sz="0" w:space="0" w:color="auto"/>
        <w:right w:val="none" w:sz="0" w:space="0" w:color="auto"/>
      </w:divBdr>
    </w:div>
    <w:div w:id="2043239223">
      <w:bodyDiv w:val="1"/>
      <w:marLeft w:val="0"/>
      <w:marRight w:val="0"/>
      <w:marTop w:val="0"/>
      <w:marBottom w:val="0"/>
      <w:divBdr>
        <w:top w:val="none" w:sz="0" w:space="0" w:color="auto"/>
        <w:left w:val="none" w:sz="0" w:space="0" w:color="auto"/>
        <w:bottom w:val="none" w:sz="0" w:space="0" w:color="auto"/>
        <w:right w:val="none" w:sz="0" w:space="0" w:color="auto"/>
      </w:divBdr>
    </w:div>
    <w:div w:id="2043482526">
      <w:bodyDiv w:val="1"/>
      <w:marLeft w:val="0"/>
      <w:marRight w:val="0"/>
      <w:marTop w:val="0"/>
      <w:marBottom w:val="0"/>
      <w:divBdr>
        <w:top w:val="none" w:sz="0" w:space="0" w:color="auto"/>
        <w:left w:val="none" w:sz="0" w:space="0" w:color="auto"/>
        <w:bottom w:val="none" w:sz="0" w:space="0" w:color="auto"/>
        <w:right w:val="none" w:sz="0" w:space="0" w:color="auto"/>
      </w:divBdr>
    </w:div>
    <w:div w:id="2043893313">
      <w:bodyDiv w:val="1"/>
      <w:marLeft w:val="0"/>
      <w:marRight w:val="0"/>
      <w:marTop w:val="0"/>
      <w:marBottom w:val="0"/>
      <w:divBdr>
        <w:top w:val="none" w:sz="0" w:space="0" w:color="auto"/>
        <w:left w:val="none" w:sz="0" w:space="0" w:color="auto"/>
        <w:bottom w:val="none" w:sz="0" w:space="0" w:color="auto"/>
        <w:right w:val="none" w:sz="0" w:space="0" w:color="auto"/>
      </w:divBdr>
    </w:div>
    <w:div w:id="2043969286">
      <w:bodyDiv w:val="1"/>
      <w:marLeft w:val="0"/>
      <w:marRight w:val="0"/>
      <w:marTop w:val="0"/>
      <w:marBottom w:val="0"/>
      <w:divBdr>
        <w:top w:val="none" w:sz="0" w:space="0" w:color="auto"/>
        <w:left w:val="none" w:sz="0" w:space="0" w:color="auto"/>
        <w:bottom w:val="none" w:sz="0" w:space="0" w:color="auto"/>
        <w:right w:val="none" w:sz="0" w:space="0" w:color="auto"/>
      </w:divBdr>
    </w:div>
    <w:div w:id="2044086915">
      <w:bodyDiv w:val="1"/>
      <w:marLeft w:val="0"/>
      <w:marRight w:val="0"/>
      <w:marTop w:val="0"/>
      <w:marBottom w:val="0"/>
      <w:divBdr>
        <w:top w:val="none" w:sz="0" w:space="0" w:color="auto"/>
        <w:left w:val="none" w:sz="0" w:space="0" w:color="auto"/>
        <w:bottom w:val="none" w:sz="0" w:space="0" w:color="auto"/>
        <w:right w:val="none" w:sz="0" w:space="0" w:color="auto"/>
      </w:divBdr>
    </w:div>
    <w:div w:id="2044087079">
      <w:bodyDiv w:val="1"/>
      <w:marLeft w:val="0"/>
      <w:marRight w:val="0"/>
      <w:marTop w:val="0"/>
      <w:marBottom w:val="0"/>
      <w:divBdr>
        <w:top w:val="none" w:sz="0" w:space="0" w:color="auto"/>
        <w:left w:val="none" w:sz="0" w:space="0" w:color="auto"/>
        <w:bottom w:val="none" w:sz="0" w:space="0" w:color="auto"/>
        <w:right w:val="none" w:sz="0" w:space="0" w:color="auto"/>
      </w:divBdr>
    </w:div>
    <w:div w:id="2044161505">
      <w:bodyDiv w:val="1"/>
      <w:marLeft w:val="0"/>
      <w:marRight w:val="0"/>
      <w:marTop w:val="0"/>
      <w:marBottom w:val="0"/>
      <w:divBdr>
        <w:top w:val="none" w:sz="0" w:space="0" w:color="auto"/>
        <w:left w:val="none" w:sz="0" w:space="0" w:color="auto"/>
        <w:bottom w:val="none" w:sz="0" w:space="0" w:color="auto"/>
        <w:right w:val="none" w:sz="0" w:space="0" w:color="auto"/>
      </w:divBdr>
    </w:div>
    <w:div w:id="2044669720">
      <w:bodyDiv w:val="1"/>
      <w:marLeft w:val="0"/>
      <w:marRight w:val="0"/>
      <w:marTop w:val="0"/>
      <w:marBottom w:val="0"/>
      <w:divBdr>
        <w:top w:val="none" w:sz="0" w:space="0" w:color="auto"/>
        <w:left w:val="none" w:sz="0" w:space="0" w:color="auto"/>
        <w:bottom w:val="none" w:sz="0" w:space="0" w:color="auto"/>
        <w:right w:val="none" w:sz="0" w:space="0" w:color="auto"/>
      </w:divBdr>
    </w:div>
    <w:div w:id="2045251197">
      <w:bodyDiv w:val="1"/>
      <w:marLeft w:val="0"/>
      <w:marRight w:val="0"/>
      <w:marTop w:val="0"/>
      <w:marBottom w:val="0"/>
      <w:divBdr>
        <w:top w:val="none" w:sz="0" w:space="0" w:color="auto"/>
        <w:left w:val="none" w:sz="0" w:space="0" w:color="auto"/>
        <w:bottom w:val="none" w:sz="0" w:space="0" w:color="auto"/>
        <w:right w:val="none" w:sz="0" w:space="0" w:color="auto"/>
      </w:divBdr>
    </w:div>
    <w:div w:id="2046176964">
      <w:bodyDiv w:val="1"/>
      <w:marLeft w:val="0"/>
      <w:marRight w:val="0"/>
      <w:marTop w:val="0"/>
      <w:marBottom w:val="0"/>
      <w:divBdr>
        <w:top w:val="none" w:sz="0" w:space="0" w:color="auto"/>
        <w:left w:val="none" w:sz="0" w:space="0" w:color="auto"/>
        <w:bottom w:val="none" w:sz="0" w:space="0" w:color="auto"/>
        <w:right w:val="none" w:sz="0" w:space="0" w:color="auto"/>
      </w:divBdr>
    </w:div>
    <w:div w:id="2046253507">
      <w:bodyDiv w:val="1"/>
      <w:marLeft w:val="0"/>
      <w:marRight w:val="0"/>
      <w:marTop w:val="0"/>
      <w:marBottom w:val="0"/>
      <w:divBdr>
        <w:top w:val="none" w:sz="0" w:space="0" w:color="auto"/>
        <w:left w:val="none" w:sz="0" w:space="0" w:color="auto"/>
        <w:bottom w:val="none" w:sz="0" w:space="0" w:color="auto"/>
        <w:right w:val="none" w:sz="0" w:space="0" w:color="auto"/>
      </w:divBdr>
    </w:div>
    <w:div w:id="2046323253">
      <w:bodyDiv w:val="1"/>
      <w:marLeft w:val="0"/>
      <w:marRight w:val="0"/>
      <w:marTop w:val="0"/>
      <w:marBottom w:val="0"/>
      <w:divBdr>
        <w:top w:val="none" w:sz="0" w:space="0" w:color="auto"/>
        <w:left w:val="none" w:sz="0" w:space="0" w:color="auto"/>
        <w:bottom w:val="none" w:sz="0" w:space="0" w:color="auto"/>
        <w:right w:val="none" w:sz="0" w:space="0" w:color="auto"/>
      </w:divBdr>
    </w:div>
    <w:div w:id="2046519036">
      <w:bodyDiv w:val="1"/>
      <w:marLeft w:val="0"/>
      <w:marRight w:val="0"/>
      <w:marTop w:val="0"/>
      <w:marBottom w:val="0"/>
      <w:divBdr>
        <w:top w:val="none" w:sz="0" w:space="0" w:color="auto"/>
        <w:left w:val="none" w:sz="0" w:space="0" w:color="auto"/>
        <w:bottom w:val="none" w:sz="0" w:space="0" w:color="auto"/>
        <w:right w:val="none" w:sz="0" w:space="0" w:color="auto"/>
      </w:divBdr>
    </w:div>
    <w:div w:id="2046710157">
      <w:bodyDiv w:val="1"/>
      <w:marLeft w:val="0"/>
      <w:marRight w:val="0"/>
      <w:marTop w:val="0"/>
      <w:marBottom w:val="0"/>
      <w:divBdr>
        <w:top w:val="none" w:sz="0" w:space="0" w:color="auto"/>
        <w:left w:val="none" w:sz="0" w:space="0" w:color="auto"/>
        <w:bottom w:val="none" w:sz="0" w:space="0" w:color="auto"/>
        <w:right w:val="none" w:sz="0" w:space="0" w:color="auto"/>
      </w:divBdr>
    </w:div>
    <w:div w:id="2047365438">
      <w:bodyDiv w:val="1"/>
      <w:marLeft w:val="0"/>
      <w:marRight w:val="0"/>
      <w:marTop w:val="0"/>
      <w:marBottom w:val="0"/>
      <w:divBdr>
        <w:top w:val="none" w:sz="0" w:space="0" w:color="auto"/>
        <w:left w:val="none" w:sz="0" w:space="0" w:color="auto"/>
        <w:bottom w:val="none" w:sz="0" w:space="0" w:color="auto"/>
        <w:right w:val="none" w:sz="0" w:space="0" w:color="auto"/>
      </w:divBdr>
    </w:div>
    <w:div w:id="2047413176">
      <w:bodyDiv w:val="1"/>
      <w:marLeft w:val="0"/>
      <w:marRight w:val="0"/>
      <w:marTop w:val="0"/>
      <w:marBottom w:val="0"/>
      <w:divBdr>
        <w:top w:val="none" w:sz="0" w:space="0" w:color="auto"/>
        <w:left w:val="none" w:sz="0" w:space="0" w:color="auto"/>
        <w:bottom w:val="none" w:sz="0" w:space="0" w:color="auto"/>
        <w:right w:val="none" w:sz="0" w:space="0" w:color="auto"/>
      </w:divBdr>
    </w:div>
    <w:div w:id="2047872483">
      <w:bodyDiv w:val="1"/>
      <w:marLeft w:val="0"/>
      <w:marRight w:val="0"/>
      <w:marTop w:val="0"/>
      <w:marBottom w:val="0"/>
      <w:divBdr>
        <w:top w:val="none" w:sz="0" w:space="0" w:color="auto"/>
        <w:left w:val="none" w:sz="0" w:space="0" w:color="auto"/>
        <w:bottom w:val="none" w:sz="0" w:space="0" w:color="auto"/>
        <w:right w:val="none" w:sz="0" w:space="0" w:color="auto"/>
      </w:divBdr>
    </w:div>
    <w:div w:id="2048218940">
      <w:bodyDiv w:val="1"/>
      <w:marLeft w:val="0"/>
      <w:marRight w:val="0"/>
      <w:marTop w:val="0"/>
      <w:marBottom w:val="0"/>
      <w:divBdr>
        <w:top w:val="none" w:sz="0" w:space="0" w:color="auto"/>
        <w:left w:val="none" w:sz="0" w:space="0" w:color="auto"/>
        <w:bottom w:val="none" w:sz="0" w:space="0" w:color="auto"/>
        <w:right w:val="none" w:sz="0" w:space="0" w:color="auto"/>
      </w:divBdr>
    </w:div>
    <w:div w:id="2048790721">
      <w:bodyDiv w:val="1"/>
      <w:marLeft w:val="0"/>
      <w:marRight w:val="0"/>
      <w:marTop w:val="0"/>
      <w:marBottom w:val="0"/>
      <w:divBdr>
        <w:top w:val="none" w:sz="0" w:space="0" w:color="auto"/>
        <w:left w:val="none" w:sz="0" w:space="0" w:color="auto"/>
        <w:bottom w:val="none" w:sz="0" w:space="0" w:color="auto"/>
        <w:right w:val="none" w:sz="0" w:space="0" w:color="auto"/>
      </w:divBdr>
    </w:div>
    <w:div w:id="2048991793">
      <w:bodyDiv w:val="1"/>
      <w:marLeft w:val="0"/>
      <w:marRight w:val="0"/>
      <w:marTop w:val="0"/>
      <w:marBottom w:val="0"/>
      <w:divBdr>
        <w:top w:val="none" w:sz="0" w:space="0" w:color="auto"/>
        <w:left w:val="none" w:sz="0" w:space="0" w:color="auto"/>
        <w:bottom w:val="none" w:sz="0" w:space="0" w:color="auto"/>
        <w:right w:val="none" w:sz="0" w:space="0" w:color="auto"/>
      </w:divBdr>
    </w:div>
    <w:div w:id="2049143125">
      <w:bodyDiv w:val="1"/>
      <w:marLeft w:val="0"/>
      <w:marRight w:val="0"/>
      <w:marTop w:val="0"/>
      <w:marBottom w:val="0"/>
      <w:divBdr>
        <w:top w:val="none" w:sz="0" w:space="0" w:color="auto"/>
        <w:left w:val="none" w:sz="0" w:space="0" w:color="auto"/>
        <w:bottom w:val="none" w:sz="0" w:space="0" w:color="auto"/>
        <w:right w:val="none" w:sz="0" w:space="0" w:color="auto"/>
      </w:divBdr>
    </w:div>
    <w:div w:id="2049211523">
      <w:bodyDiv w:val="1"/>
      <w:marLeft w:val="0"/>
      <w:marRight w:val="0"/>
      <w:marTop w:val="0"/>
      <w:marBottom w:val="0"/>
      <w:divBdr>
        <w:top w:val="none" w:sz="0" w:space="0" w:color="auto"/>
        <w:left w:val="none" w:sz="0" w:space="0" w:color="auto"/>
        <w:bottom w:val="none" w:sz="0" w:space="0" w:color="auto"/>
        <w:right w:val="none" w:sz="0" w:space="0" w:color="auto"/>
      </w:divBdr>
    </w:div>
    <w:div w:id="2049573567">
      <w:bodyDiv w:val="1"/>
      <w:marLeft w:val="0"/>
      <w:marRight w:val="0"/>
      <w:marTop w:val="0"/>
      <w:marBottom w:val="0"/>
      <w:divBdr>
        <w:top w:val="none" w:sz="0" w:space="0" w:color="auto"/>
        <w:left w:val="none" w:sz="0" w:space="0" w:color="auto"/>
        <w:bottom w:val="none" w:sz="0" w:space="0" w:color="auto"/>
        <w:right w:val="none" w:sz="0" w:space="0" w:color="auto"/>
      </w:divBdr>
    </w:div>
    <w:div w:id="2049988690">
      <w:bodyDiv w:val="1"/>
      <w:marLeft w:val="0"/>
      <w:marRight w:val="0"/>
      <w:marTop w:val="0"/>
      <w:marBottom w:val="0"/>
      <w:divBdr>
        <w:top w:val="none" w:sz="0" w:space="0" w:color="auto"/>
        <w:left w:val="none" w:sz="0" w:space="0" w:color="auto"/>
        <w:bottom w:val="none" w:sz="0" w:space="0" w:color="auto"/>
        <w:right w:val="none" w:sz="0" w:space="0" w:color="auto"/>
      </w:divBdr>
    </w:div>
    <w:div w:id="2050101302">
      <w:bodyDiv w:val="1"/>
      <w:marLeft w:val="0"/>
      <w:marRight w:val="0"/>
      <w:marTop w:val="0"/>
      <w:marBottom w:val="0"/>
      <w:divBdr>
        <w:top w:val="none" w:sz="0" w:space="0" w:color="auto"/>
        <w:left w:val="none" w:sz="0" w:space="0" w:color="auto"/>
        <w:bottom w:val="none" w:sz="0" w:space="0" w:color="auto"/>
        <w:right w:val="none" w:sz="0" w:space="0" w:color="auto"/>
      </w:divBdr>
    </w:div>
    <w:div w:id="2050102475">
      <w:bodyDiv w:val="1"/>
      <w:marLeft w:val="0"/>
      <w:marRight w:val="0"/>
      <w:marTop w:val="0"/>
      <w:marBottom w:val="0"/>
      <w:divBdr>
        <w:top w:val="none" w:sz="0" w:space="0" w:color="auto"/>
        <w:left w:val="none" w:sz="0" w:space="0" w:color="auto"/>
        <w:bottom w:val="none" w:sz="0" w:space="0" w:color="auto"/>
        <w:right w:val="none" w:sz="0" w:space="0" w:color="auto"/>
      </w:divBdr>
    </w:div>
    <w:div w:id="2050445703">
      <w:bodyDiv w:val="1"/>
      <w:marLeft w:val="0"/>
      <w:marRight w:val="0"/>
      <w:marTop w:val="0"/>
      <w:marBottom w:val="0"/>
      <w:divBdr>
        <w:top w:val="none" w:sz="0" w:space="0" w:color="auto"/>
        <w:left w:val="none" w:sz="0" w:space="0" w:color="auto"/>
        <w:bottom w:val="none" w:sz="0" w:space="0" w:color="auto"/>
        <w:right w:val="none" w:sz="0" w:space="0" w:color="auto"/>
      </w:divBdr>
    </w:div>
    <w:div w:id="2050496357">
      <w:bodyDiv w:val="1"/>
      <w:marLeft w:val="0"/>
      <w:marRight w:val="0"/>
      <w:marTop w:val="0"/>
      <w:marBottom w:val="0"/>
      <w:divBdr>
        <w:top w:val="none" w:sz="0" w:space="0" w:color="auto"/>
        <w:left w:val="none" w:sz="0" w:space="0" w:color="auto"/>
        <w:bottom w:val="none" w:sz="0" w:space="0" w:color="auto"/>
        <w:right w:val="none" w:sz="0" w:space="0" w:color="auto"/>
      </w:divBdr>
    </w:div>
    <w:div w:id="2051686020">
      <w:bodyDiv w:val="1"/>
      <w:marLeft w:val="0"/>
      <w:marRight w:val="0"/>
      <w:marTop w:val="0"/>
      <w:marBottom w:val="0"/>
      <w:divBdr>
        <w:top w:val="none" w:sz="0" w:space="0" w:color="auto"/>
        <w:left w:val="none" w:sz="0" w:space="0" w:color="auto"/>
        <w:bottom w:val="none" w:sz="0" w:space="0" w:color="auto"/>
        <w:right w:val="none" w:sz="0" w:space="0" w:color="auto"/>
      </w:divBdr>
    </w:div>
    <w:div w:id="2053646696">
      <w:bodyDiv w:val="1"/>
      <w:marLeft w:val="0"/>
      <w:marRight w:val="0"/>
      <w:marTop w:val="0"/>
      <w:marBottom w:val="0"/>
      <w:divBdr>
        <w:top w:val="none" w:sz="0" w:space="0" w:color="auto"/>
        <w:left w:val="none" w:sz="0" w:space="0" w:color="auto"/>
        <w:bottom w:val="none" w:sz="0" w:space="0" w:color="auto"/>
        <w:right w:val="none" w:sz="0" w:space="0" w:color="auto"/>
      </w:divBdr>
    </w:div>
    <w:div w:id="2053650895">
      <w:bodyDiv w:val="1"/>
      <w:marLeft w:val="0"/>
      <w:marRight w:val="0"/>
      <w:marTop w:val="0"/>
      <w:marBottom w:val="0"/>
      <w:divBdr>
        <w:top w:val="none" w:sz="0" w:space="0" w:color="auto"/>
        <w:left w:val="none" w:sz="0" w:space="0" w:color="auto"/>
        <w:bottom w:val="none" w:sz="0" w:space="0" w:color="auto"/>
        <w:right w:val="none" w:sz="0" w:space="0" w:color="auto"/>
      </w:divBdr>
    </w:div>
    <w:div w:id="2053652590">
      <w:bodyDiv w:val="1"/>
      <w:marLeft w:val="0"/>
      <w:marRight w:val="0"/>
      <w:marTop w:val="0"/>
      <w:marBottom w:val="0"/>
      <w:divBdr>
        <w:top w:val="none" w:sz="0" w:space="0" w:color="auto"/>
        <w:left w:val="none" w:sz="0" w:space="0" w:color="auto"/>
        <w:bottom w:val="none" w:sz="0" w:space="0" w:color="auto"/>
        <w:right w:val="none" w:sz="0" w:space="0" w:color="auto"/>
      </w:divBdr>
    </w:div>
    <w:div w:id="2054427247">
      <w:bodyDiv w:val="1"/>
      <w:marLeft w:val="0"/>
      <w:marRight w:val="0"/>
      <w:marTop w:val="0"/>
      <w:marBottom w:val="0"/>
      <w:divBdr>
        <w:top w:val="none" w:sz="0" w:space="0" w:color="auto"/>
        <w:left w:val="none" w:sz="0" w:space="0" w:color="auto"/>
        <w:bottom w:val="none" w:sz="0" w:space="0" w:color="auto"/>
        <w:right w:val="none" w:sz="0" w:space="0" w:color="auto"/>
      </w:divBdr>
    </w:div>
    <w:div w:id="2054959201">
      <w:bodyDiv w:val="1"/>
      <w:marLeft w:val="0"/>
      <w:marRight w:val="0"/>
      <w:marTop w:val="0"/>
      <w:marBottom w:val="0"/>
      <w:divBdr>
        <w:top w:val="none" w:sz="0" w:space="0" w:color="auto"/>
        <w:left w:val="none" w:sz="0" w:space="0" w:color="auto"/>
        <w:bottom w:val="none" w:sz="0" w:space="0" w:color="auto"/>
        <w:right w:val="none" w:sz="0" w:space="0" w:color="auto"/>
      </w:divBdr>
    </w:div>
    <w:div w:id="2055350492">
      <w:bodyDiv w:val="1"/>
      <w:marLeft w:val="0"/>
      <w:marRight w:val="0"/>
      <w:marTop w:val="0"/>
      <w:marBottom w:val="0"/>
      <w:divBdr>
        <w:top w:val="none" w:sz="0" w:space="0" w:color="auto"/>
        <w:left w:val="none" w:sz="0" w:space="0" w:color="auto"/>
        <w:bottom w:val="none" w:sz="0" w:space="0" w:color="auto"/>
        <w:right w:val="none" w:sz="0" w:space="0" w:color="auto"/>
      </w:divBdr>
    </w:div>
    <w:div w:id="2055546189">
      <w:bodyDiv w:val="1"/>
      <w:marLeft w:val="0"/>
      <w:marRight w:val="0"/>
      <w:marTop w:val="0"/>
      <w:marBottom w:val="0"/>
      <w:divBdr>
        <w:top w:val="none" w:sz="0" w:space="0" w:color="auto"/>
        <w:left w:val="none" w:sz="0" w:space="0" w:color="auto"/>
        <w:bottom w:val="none" w:sz="0" w:space="0" w:color="auto"/>
        <w:right w:val="none" w:sz="0" w:space="0" w:color="auto"/>
      </w:divBdr>
    </w:div>
    <w:div w:id="2055807441">
      <w:bodyDiv w:val="1"/>
      <w:marLeft w:val="0"/>
      <w:marRight w:val="0"/>
      <w:marTop w:val="0"/>
      <w:marBottom w:val="0"/>
      <w:divBdr>
        <w:top w:val="none" w:sz="0" w:space="0" w:color="auto"/>
        <w:left w:val="none" w:sz="0" w:space="0" w:color="auto"/>
        <w:bottom w:val="none" w:sz="0" w:space="0" w:color="auto"/>
        <w:right w:val="none" w:sz="0" w:space="0" w:color="auto"/>
      </w:divBdr>
    </w:div>
    <w:div w:id="2055888724">
      <w:bodyDiv w:val="1"/>
      <w:marLeft w:val="0"/>
      <w:marRight w:val="0"/>
      <w:marTop w:val="0"/>
      <w:marBottom w:val="0"/>
      <w:divBdr>
        <w:top w:val="none" w:sz="0" w:space="0" w:color="auto"/>
        <w:left w:val="none" w:sz="0" w:space="0" w:color="auto"/>
        <w:bottom w:val="none" w:sz="0" w:space="0" w:color="auto"/>
        <w:right w:val="none" w:sz="0" w:space="0" w:color="auto"/>
      </w:divBdr>
    </w:div>
    <w:div w:id="2057048519">
      <w:bodyDiv w:val="1"/>
      <w:marLeft w:val="0"/>
      <w:marRight w:val="0"/>
      <w:marTop w:val="0"/>
      <w:marBottom w:val="0"/>
      <w:divBdr>
        <w:top w:val="none" w:sz="0" w:space="0" w:color="auto"/>
        <w:left w:val="none" w:sz="0" w:space="0" w:color="auto"/>
        <w:bottom w:val="none" w:sz="0" w:space="0" w:color="auto"/>
        <w:right w:val="none" w:sz="0" w:space="0" w:color="auto"/>
      </w:divBdr>
    </w:div>
    <w:div w:id="2059746141">
      <w:bodyDiv w:val="1"/>
      <w:marLeft w:val="0"/>
      <w:marRight w:val="0"/>
      <w:marTop w:val="0"/>
      <w:marBottom w:val="0"/>
      <w:divBdr>
        <w:top w:val="none" w:sz="0" w:space="0" w:color="auto"/>
        <w:left w:val="none" w:sz="0" w:space="0" w:color="auto"/>
        <w:bottom w:val="none" w:sz="0" w:space="0" w:color="auto"/>
        <w:right w:val="none" w:sz="0" w:space="0" w:color="auto"/>
      </w:divBdr>
    </w:div>
    <w:div w:id="2060010516">
      <w:bodyDiv w:val="1"/>
      <w:marLeft w:val="0"/>
      <w:marRight w:val="0"/>
      <w:marTop w:val="0"/>
      <w:marBottom w:val="0"/>
      <w:divBdr>
        <w:top w:val="none" w:sz="0" w:space="0" w:color="auto"/>
        <w:left w:val="none" w:sz="0" w:space="0" w:color="auto"/>
        <w:bottom w:val="none" w:sz="0" w:space="0" w:color="auto"/>
        <w:right w:val="none" w:sz="0" w:space="0" w:color="auto"/>
      </w:divBdr>
    </w:div>
    <w:div w:id="2060132629">
      <w:bodyDiv w:val="1"/>
      <w:marLeft w:val="0"/>
      <w:marRight w:val="0"/>
      <w:marTop w:val="0"/>
      <w:marBottom w:val="0"/>
      <w:divBdr>
        <w:top w:val="none" w:sz="0" w:space="0" w:color="auto"/>
        <w:left w:val="none" w:sz="0" w:space="0" w:color="auto"/>
        <w:bottom w:val="none" w:sz="0" w:space="0" w:color="auto"/>
        <w:right w:val="none" w:sz="0" w:space="0" w:color="auto"/>
      </w:divBdr>
    </w:div>
    <w:div w:id="2061901907">
      <w:bodyDiv w:val="1"/>
      <w:marLeft w:val="0"/>
      <w:marRight w:val="0"/>
      <w:marTop w:val="0"/>
      <w:marBottom w:val="0"/>
      <w:divBdr>
        <w:top w:val="none" w:sz="0" w:space="0" w:color="auto"/>
        <w:left w:val="none" w:sz="0" w:space="0" w:color="auto"/>
        <w:bottom w:val="none" w:sz="0" w:space="0" w:color="auto"/>
        <w:right w:val="none" w:sz="0" w:space="0" w:color="auto"/>
      </w:divBdr>
    </w:div>
    <w:div w:id="2062050730">
      <w:bodyDiv w:val="1"/>
      <w:marLeft w:val="0"/>
      <w:marRight w:val="0"/>
      <w:marTop w:val="0"/>
      <w:marBottom w:val="0"/>
      <w:divBdr>
        <w:top w:val="none" w:sz="0" w:space="0" w:color="auto"/>
        <w:left w:val="none" w:sz="0" w:space="0" w:color="auto"/>
        <w:bottom w:val="none" w:sz="0" w:space="0" w:color="auto"/>
        <w:right w:val="none" w:sz="0" w:space="0" w:color="auto"/>
      </w:divBdr>
    </w:div>
    <w:div w:id="2062630619">
      <w:bodyDiv w:val="1"/>
      <w:marLeft w:val="0"/>
      <w:marRight w:val="0"/>
      <w:marTop w:val="0"/>
      <w:marBottom w:val="0"/>
      <w:divBdr>
        <w:top w:val="none" w:sz="0" w:space="0" w:color="auto"/>
        <w:left w:val="none" w:sz="0" w:space="0" w:color="auto"/>
        <w:bottom w:val="none" w:sz="0" w:space="0" w:color="auto"/>
        <w:right w:val="none" w:sz="0" w:space="0" w:color="auto"/>
      </w:divBdr>
    </w:div>
    <w:div w:id="2062747983">
      <w:bodyDiv w:val="1"/>
      <w:marLeft w:val="0"/>
      <w:marRight w:val="0"/>
      <w:marTop w:val="0"/>
      <w:marBottom w:val="0"/>
      <w:divBdr>
        <w:top w:val="none" w:sz="0" w:space="0" w:color="auto"/>
        <w:left w:val="none" w:sz="0" w:space="0" w:color="auto"/>
        <w:bottom w:val="none" w:sz="0" w:space="0" w:color="auto"/>
        <w:right w:val="none" w:sz="0" w:space="0" w:color="auto"/>
      </w:divBdr>
    </w:div>
    <w:div w:id="2063282849">
      <w:bodyDiv w:val="1"/>
      <w:marLeft w:val="0"/>
      <w:marRight w:val="0"/>
      <w:marTop w:val="0"/>
      <w:marBottom w:val="0"/>
      <w:divBdr>
        <w:top w:val="none" w:sz="0" w:space="0" w:color="auto"/>
        <w:left w:val="none" w:sz="0" w:space="0" w:color="auto"/>
        <w:bottom w:val="none" w:sz="0" w:space="0" w:color="auto"/>
        <w:right w:val="none" w:sz="0" w:space="0" w:color="auto"/>
      </w:divBdr>
    </w:div>
    <w:div w:id="2063433250">
      <w:bodyDiv w:val="1"/>
      <w:marLeft w:val="0"/>
      <w:marRight w:val="0"/>
      <w:marTop w:val="0"/>
      <w:marBottom w:val="0"/>
      <w:divBdr>
        <w:top w:val="none" w:sz="0" w:space="0" w:color="auto"/>
        <w:left w:val="none" w:sz="0" w:space="0" w:color="auto"/>
        <w:bottom w:val="none" w:sz="0" w:space="0" w:color="auto"/>
        <w:right w:val="none" w:sz="0" w:space="0" w:color="auto"/>
      </w:divBdr>
    </w:div>
    <w:div w:id="2063626936">
      <w:bodyDiv w:val="1"/>
      <w:marLeft w:val="0"/>
      <w:marRight w:val="0"/>
      <w:marTop w:val="0"/>
      <w:marBottom w:val="0"/>
      <w:divBdr>
        <w:top w:val="none" w:sz="0" w:space="0" w:color="auto"/>
        <w:left w:val="none" w:sz="0" w:space="0" w:color="auto"/>
        <w:bottom w:val="none" w:sz="0" w:space="0" w:color="auto"/>
        <w:right w:val="none" w:sz="0" w:space="0" w:color="auto"/>
      </w:divBdr>
    </w:div>
    <w:div w:id="2063745750">
      <w:bodyDiv w:val="1"/>
      <w:marLeft w:val="0"/>
      <w:marRight w:val="0"/>
      <w:marTop w:val="0"/>
      <w:marBottom w:val="0"/>
      <w:divBdr>
        <w:top w:val="none" w:sz="0" w:space="0" w:color="auto"/>
        <w:left w:val="none" w:sz="0" w:space="0" w:color="auto"/>
        <w:bottom w:val="none" w:sz="0" w:space="0" w:color="auto"/>
        <w:right w:val="none" w:sz="0" w:space="0" w:color="auto"/>
      </w:divBdr>
    </w:div>
    <w:div w:id="2063945896">
      <w:bodyDiv w:val="1"/>
      <w:marLeft w:val="0"/>
      <w:marRight w:val="0"/>
      <w:marTop w:val="0"/>
      <w:marBottom w:val="0"/>
      <w:divBdr>
        <w:top w:val="none" w:sz="0" w:space="0" w:color="auto"/>
        <w:left w:val="none" w:sz="0" w:space="0" w:color="auto"/>
        <w:bottom w:val="none" w:sz="0" w:space="0" w:color="auto"/>
        <w:right w:val="none" w:sz="0" w:space="0" w:color="auto"/>
      </w:divBdr>
    </w:div>
    <w:div w:id="2064214335">
      <w:bodyDiv w:val="1"/>
      <w:marLeft w:val="0"/>
      <w:marRight w:val="0"/>
      <w:marTop w:val="0"/>
      <w:marBottom w:val="0"/>
      <w:divBdr>
        <w:top w:val="none" w:sz="0" w:space="0" w:color="auto"/>
        <w:left w:val="none" w:sz="0" w:space="0" w:color="auto"/>
        <w:bottom w:val="none" w:sz="0" w:space="0" w:color="auto"/>
        <w:right w:val="none" w:sz="0" w:space="0" w:color="auto"/>
      </w:divBdr>
    </w:div>
    <w:div w:id="2064329701">
      <w:bodyDiv w:val="1"/>
      <w:marLeft w:val="0"/>
      <w:marRight w:val="0"/>
      <w:marTop w:val="0"/>
      <w:marBottom w:val="0"/>
      <w:divBdr>
        <w:top w:val="none" w:sz="0" w:space="0" w:color="auto"/>
        <w:left w:val="none" w:sz="0" w:space="0" w:color="auto"/>
        <w:bottom w:val="none" w:sz="0" w:space="0" w:color="auto"/>
        <w:right w:val="none" w:sz="0" w:space="0" w:color="auto"/>
      </w:divBdr>
    </w:div>
    <w:div w:id="2064403804">
      <w:bodyDiv w:val="1"/>
      <w:marLeft w:val="0"/>
      <w:marRight w:val="0"/>
      <w:marTop w:val="0"/>
      <w:marBottom w:val="0"/>
      <w:divBdr>
        <w:top w:val="none" w:sz="0" w:space="0" w:color="auto"/>
        <w:left w:val="none" w:sz="0" w:space="0" w:color="auto"/>
        <w:bottom w:val="none" w:sz="0" w:space="0" w:color="auto"/>
        <w:right w:val="none" w:sz="0" w:space="0" w:color="auto"/>
      </w:divBdr>
    </w:div>
    <w:div w:id="2064869340">
      <w:bodyDiv w:val="1"/>
      <w:marLeft w:val="0"/>
      <w:marRight w:val="0"/>
      <w:marTop w:val="0"/>
      <w:marBottom w:val="0"/>
      <w:divBdr>
        <w:top w:val="none" w:sz="0" w:space="0" w:color="auto"/>
        <w:left w:val="none" w:sz="0" w:space="0" w:color="auto"/>
        <w:bottom w:val="none" w:sz="0" w:space="0" w:color="auto"/>
        <w:right w:val="none" w:sz="0" w:space="0" w:color="auto"/>
      </w:divBdr>
    </w:div>
    <w:div w:id="2065909299">
      <w:bodyDiv w:val="1"/>
      <w:marLeft w:val="0"/>
      <w:marRight w:val="0"/>
      <w:marTop w:val="0"/>
      <w:marBottom w:val="0"/>
      <w:divBdr>
        <w:top w:val="none" w:sz="0" w:space="0" w:color="auto"/>
        <w:left w:val="none" w:sz="0" w:space="0" w:color="auto"/>
        <w:bottom w:val="none" w:sz="0" w:space="0" w:color="auto"/>
        <w:right w:val="none" w:sz="0" w:space="0" w:color="auto"/>
      </w:divBdr>
    </w:div>
    <w:div w:id="2067295527">
      <w:bodyDiv w:val="1"/>
      <w:marLeft w:val="0"/>
      <w:marRight w:val="0"/>
      <w:marTop w:val="0"/>
      <w:marBottom w:val="0"/>
      <w:divBdr>
        <w:top w:val="none" w:sz="0" w:space="0" w:color="auto"/>
        <w:left w:val="none" w:sz="0" w:space="0" w:color="auto"/>
        <w:bottom w:val="none" w:sz="0" w:space="0" w:color="auto"/>
        <w:right w:val="none" w:sz="0" w:space="0" w:color="auto"/>
      </w:divBdr>
    </w:div>
    <w:div w:id="2068454838">
      <w:bodyDiv w:val="1"/>
      <w:marLeft w:val="0"/>
      <w:marRight w:val="0"/>
      <w:marTop w:val="0"/>
      <w:marBottom w:val="0"/>
      <w:divBdr>
        <w:top w:val="none" w:sz="0" w:space="0" w:color="auto"/>
        <w:left w:val="none" w:sz="0" w:space="0" w:color="auto"/>
        <w:bottom w:val="none" w:sz="0" w:space="0" w:color="auto"/>
        <w:right w:val="none" w:sz="0" w:space="0" w:color="auto"/>
      </w:divBdr>
    </w:div>
    <w:div w:id="2068721051">
      <w:bodyDiv w:val="1"/>
      <w:marLeft w:val="0"/>
      <w:marRight w:val="0"/>
      <w:marTop w:val="0"/>
      <w:marBottom w:val="0"/>
      <w:divBdr>
        <w:top w:val="none" w:sz="0" w:space="0" w:color="auto"/>
        <w:left w:val="none" w:sz="0" w:space="0" w:color="auto"/>
        <w:bottom w:val="none" w:sz="0" w:space="0" w:color="auto"/>
        <w:right w:val="none" w:sz="0" w:space="0" w:color="auto"/>
      </w:divBdr>
    </w:div>
    <w:div w:id="2069914469">
      <w:bodyDiv w:val="1"/>
      <w:marLeft w:val="0"/>
      <w:marRight w:val="0"/>
      <w:marTop w:val="0"/>
      <w:marBottom w:val="0"/>
      <w:divBdr>
        <w:top w:val="none" w:sz="0" w:space="0" w:color="auto"/>
        <w:left w:val="none" w:sz="0" w:space="0" w:color="auto"/>
        <w:bottom w:val="none" w:sz="0" w:space="0" w:color="auto"/>
        <w:right w:val="none" w:sz="0" w:space="0" w:color="auto"/>
      </w:divBdr>
    </w:div>
    <w:div w:id="2070877274">
      <w:bodyDiv w:val="1"/>
      <w:marLeft w:val="0"/>
      <w:marRight w:val="0"/>
      <w:marTop w:val="0"/>
      <w:marBottom w:val="0"/>
      <w:divBdr>
        <w:top w:val="none" w:sz="0" w:space="0" w:color="auto"/>
        <w:left w:val="none" w:sz="0" w:space="0" w:color="auto"/>
        <w:bottom w:val="none" w:sz="0" w:space="0" w:color="auto"/>
        <w:right w:val="none" w:sz="0" w:space="0" w:color="auto"/>
      </w:divBdr>
    </w:div>
    <w:div w:id="2070956913">
      <w:bodyDiv w:val="1"/>
      <w:marLeft w:val="0"/>
      <w:marRight w:val="0"/>
      <w:marTop w:val="0"/>
      <w:marBottom w:val="0"/>
      <w:divBdr>
        <w:top w:val="none" w:sz="0" w:space="0" w:color="auto"/>
        <w:left w:val="none" w:sz="0" w:space="0" w:color="auto"/>
        <w:bottom w:val="none" w:sz="0" w:space="0" w:color="auto"/>
        <w:right w:val="none" w:sz="0" w:space="0" w:color="auto"/>
      </w:divBdr>
    </w:div>
    <w:div w:id="2070957493">
      <w:bodyDiv w:val="1"/>
      <w:marLeft w:val="0"/>
      <w:marRight w:val="0"/>
      <w:marTop w:val="0"/>
      <w:marBottom w:val="0"/>
      <w:divBdr>
        <w:top w:val="none" w:sz="0" w:space="0" w:color="auto"/>
        <w:left w:val="none" w:sz="0" w:space="0" w:color="auto"/>
        <w:bottom w:val="none" w:sz="0" w:space="0" w:color="auto"/>
        <w:right w:val="none" w:sz="0" w:space="0" w:color="auto"/>
      </w:divBdr>
    </w:div>
    <w:div w:id="2071267652">
      <w:bodyDiv w:val="1"/>
      <w:marLeft w:val="0"/>
      <w:marRight w:val="0"/>
      <w:marTop w:val="0"/>
      <w:marBottom w:val="0"/>
      <w:divBdr>
        <w:top w:val="none" w:sz="0" w:space="0" w:color="auto"/>
        <w:left w:val="none" w:sz="0" w:space="0" w:color="auto"/>
        <w:bottom w:val="none" w:sz="0" w:space="0" w:color="auto"/>
        <w:right w:val="none" w:sz="0" w:space="0" w:color="auto"/>
      </w:divBdr>
    </w:div>
    <w:div w:id="2071345588">
      <w:bodyDiv w:val="1"/>
      <w:marLeft w:val="0"/>
      <w:marRight w:val="0"/>
      <w:marTop w:val="0"/>
      <w:marBottom w:val="0"/>
      <w:divBdr>
        <w:top w:val="none" w:sz="0" w:space="0" w:color="auto"/>
        <w:left w:val="none" w:sz="0" w:space="0" w:color="auto"/>
        <w:bottom w:val="none" w:sz="0" w:space="0" w:color="auto"/>
        <w:right w:val="none" w:sz="0" w:space="0" w:color="auto"/>
      </w:divBdr>
    </w:div>
    <w:div w:id="2072263755">
      <w:bodyDiv w:val="1"/>
      <w:marLeft w:val="0"/>
      <w:marRight w:val="0"/>
      <w:marTop w:val="0"/>
      <w:marBottom w:val="0"/>
      <w:divBdr>
        <w:top w:val="none" w:sz="0" w:space="0" w:color="auto"/>
        <w:left w:val="none" w:sz="0" w:space="0" w:color="auto"/>
        <w:bottom w:val="none" w:sz="0" w:space="0" w:color="auto"/>
        <w:right w:val="none" w:sz="0" w:space="0" w:color="auto"/>
      </w:divBdr>
    </w:div>
    <w:div w:id="2072776641">
      <w:bodyDiv w:val="1"/>
      <w:marLeft w:val="0"/>
      <w:marRight w:val="0"/>
      <w:marTop w:val="0"/>
      <w:marBottom w:val="0"/>
      <w:divBdr>
        <w:top w:val="none" w:sz="0" w:space="0" w:color="auto"/>
        <w:left w:val="none" w:sz="0" w:space="0" w:color="auto"/>
        <w:bottom w:val="none" w:sz="0" w:space="0" w:color="auto"/>
        <w:right w:val="none" w:sz="0" w:space="0" w:color="auto"/>
      </w:divBdr>
    </w:div>
    <w:div w:id="2073114881">
      <w:bodyDiv w:val="1"/>
      <w:marLeft w:val="0"/>
      <w:marRight w:val="0"/>
      <w:marTop w:val="0"/>
      <w:marBottom w:val="0"/>
      <w:divBdr>
        <w:top w:val="none" w:sz="0" w:space="0" w:color="auto"/>
        <w:left w:val="none" w:sz="0" w:space="0" w:color="auto"/>
        <w:bottom w:val="none" w:sz="0" w:space="0" w:color="auto"/>
        <w:right w:val="none" w:sz="0" w:space="0" w:color="auto"/>
      </w:divBdr>
    </w:div>
    <w:div w:id="2075229025">
      <w:bodyDiv w:val="1"/>
      <w:marLeft w:val="0"/>
      <w:marRight w:val="0"/>
      <w:marTop w:val="0"/>
      <w:marBottom w:val="0"/>
      <w:divBdr>
        <w:top w:val="none" w:sz="0" w:space="0" w:color="auto"/>
        <w:left w:val="none" w:sz="0" w:space="0" w:color="auto"/>
        <w:bottom w:val="none" w:sz="0" w:space="0" w:color="auto"/>
        <w:right w:val="none" w:sz="0" w:space="0" w:color="auto"/>
      </w:divBdr>
    </w:div>
    <w:div w:id="2075934904">
      <w:bodyDiv w:val="1"/>
      <w:marLeft w:val="0"/>
      <w:marRight w:val="0"/>
      <w:marTop w:val="0"/>
      <w:marBottom w:val="0"/>
      <w:divBdr>
        <w:top w:val="none" w:sz="0" w:space="0" w:color="auto"/>
        <w:left w:val="none" w:sz="0" w:space="0" w:color="auto"/>
        <w:bottom w:val="none" w:sz="0" w:space="0" w:color="auto"/>
        <w:right w:val="none" w:sz="0" w:space="0" w:color="auto"/>
      </w:divBdr>
    </w:div>
    <w:div w:id="2076119735">
      <w:bodyDiv w:val="1"/>
      <w:marLeft w:val="0"/>
      <w:marRight w:val="0"/>
      <w:marTop w:val="0"/>
      <w:marBottom w:val="0"/>
      <w:divBdr>
        <w:top w:val="none" w:sz="0" w:space="0" w:color="auto"/>
        <w:left w:val="none" w:sz="0" w:space="0" w:color="auto"/>
        <w:bottom w:val="none" w:sz="0" w:space="0" w:color="auto"/>
        <w:right w:val="none" w:sz="0" w:space="0" w:color="auto"/>
      </w:divBdr>
    </w:div>
    <w:div w:id="2076200493">
      <w:bodyDiv w:val="1"/>
      <w:marLeft w:val="0"/>
      <w:marRight w:val="0"/>
      <w:marTop w:val="0"/>
      <w:marBottom w:val="0"/>
      <w:divBdr>
        <w:top w:val="none" w:sz="0" w:space="0" w:color="auto"/>
        <w:left w:val="none" w:sz="0" w:space="0" w:color="auto"/>
        <w:bottom w:val="none" w:sz="0" w:space="0" w:color="auto"/>
        <w:right w:val="none" w:sz="0" w:space="0" w:color="auto"/>
      </w:divBdr>
    </w:div>
    <w:div w:id="2076734907">
      <w:bodyDiv w:val="1"/>
      <w:marLeft w:val="0"/>
      <w:marRight w:val="0"/>
      <w:marTop w:val="0"/>
      <w:marBottom w:val="0"/>
      <w:divBdr>
        <w:top w:val="none" w:sz="0" w:space="0" w:color="auto"/>
        <w:left w:val="none" w:sz="0" w:space="0" w:color="auto"/>
        <w:bottom w:val="none" w:sz="0" w:space="0" w:color="auto"/>
        <w:right w:val="none" w:sz="0" w:space="0" w:color="auto"/>
      </w:divBdr>
    </w:div>
    <w:div w:id="2076856362">
      <w:bodyDiv w:val="1"/>
      <w:marLeft w:val="0"/>
      <w:marRight w:val="0"/>
      <w:marTop w:val="0"/>
      <w:marBottom w:val="0"/>
      <w:divBdr>
        <w:top w:val="none" w:sz="0" w:space="0" w:color="auto"/>
        <w:left w:val="none" w:sz="0" w:space="0" w:color="auto"/>
        <w:bottom w:val="none" w:sz="0" w:space="0" w:color="auto"/>
        <w:right w:val="none" w:sz="0" w:space="0" w:color="auto"/>
      </w:divBdr>
    </w:div>
    <w:div w:id="2077123060">
      <w:bodyDiv w:val="1"/>
      <w:marLeft w:val="0"/>
      <w:marRight w:val="0"/>
      <w:marTop w:val="0"/>
      <w:marBottom w:val="0"/>
      <w:divBdr>
        <w:top w:val="none" w:sz="0" w:space="0" w:color="auto"/>
        <w:left w:val="none" w:sz="0" w:space="0" w:color="auto"/>
        <w:bottom w:val="none" w:sz="0" w:space="0" w:color="auto"/>
        <w:right w:val="none" w:sz="0" w:space="0" w:color="auto"/>
      </w:divBdr>
    </w:div>
    <w:div w:id="2077624460">
      <w:bodyDiv w:val="1"/>
      <w:marLeft w:val="0"/>
      <w:marRight w:val="0"/>
      <w:marTop w:val="0"/>
      <w:marBottom w:val="0"/>
      <w:divBdr>
        <w:top w:val="none" w:sz="0" w:space="0" w:color="auto"/>
        <w:left w:val="none" w:sz="0" w:space="0" w:color="auto"/>
        <w:bottom w:val="none" w:sz="0" w:space="0" w:color="auto"/>
        <w:right w:val="none" w:sz="0" w:space="0" w:color="auto"/>
      </w:divBdr>
    </w:div>
    <w:div w:id="2078430420">
      <w:bodyDiv w:val="1"/>
      <w:marLeft w:val="0"/>
      <w:marRight w:val="0"/>
      <w:marTop w:val="0"/>
      <w:marBottom w:val="0"/>
      <w:divBdr>
        <w:top w:val="none" w:sz="0" w:space="0" w:color="auto"/>
        <w:left w:val="none" w:sz="0" w:space="0" w:color="auto"/>
        <w:bottom w:val="none" w:sz="0" w:space="0" w:color="auto"/>
        <w:right w:val="none" w:sz="0" w:space="0" w:color="auto"/>
      </w:divBdr>
    </w:div>
    <w:div w:id="2078898368">
      <w:bodyDiv w:val="1"/>
      <w:marLeft w:val="0"/>
      <w:marRight w:val="0"/>
      <w:marTop w:val="0"/>
      <w:marBottom w:val="0"/>
      <w:divBdr>
        <w:top w:val="none" w:sz="0" w:space="0" w:color="auto"/>
        <w:left w:val="none" w:sz="0" w:space="0" w:color="auto"/>
        <w:bottom w:val="none" w:sz="0" w:space="0" w:color="auto"/>
        <w:right w:val="none" w:sz="0" w:space="0" w:color="auto"/>
      </w:divBdr>
    </w:div>
    <w:div w:id="2079092494">
      <w:bodyDiv w:val="1"/>
      <w:marLeft w:val="0"/>
      <w:marRight w:val="0"/>
      <w:marTop w:val="0"/>
      <w:marBottom w:val="0"/>
      <w:divBdr>
        <w:top w:val="none" w:sz="0" w:space="0" w:color="auto"/>
        <w:left w:val="none" w:sz="0" w:space="0" w:color="auto"/>
        <w:bottom w:val="none" w:sz="0" w:space="0" w:color="auto"/>
        <w:right w:val="none" w:sz="0" w:space="0" w:color="auto"/>
      </w:divBdr>
    </w:div>
    <w:div w:id="2080443869">
      <w:bodyDiv w:val="1"/>
      <w:marLeft w:val="0"/>
      <w:marRight w:val="0"/>
      <w:marTop w:val="0"/>
      <w:marBottom w:val="0"/>
      <w:divBdr>
        <w:top w:val="none" w:sz="0" w:space="0" w:color="auto"/>
        <w:left w:val="none" w:sz="0" w:space="0" w:color="auto"/>
        <w:bottom w:val="none" w:sz="0" w:space="0" w:color="auto"/>
        <w:right w:val="none" w:sz="0" w:space="0" w:color="auto"/>
      </w:divBdr>
    </w:div>
    <w:div w:id="2080863289">
      <w:bodyDiv w:val="1"/>
      <w:marLeft w:val="0"/>
      <w:marRight w:val="0"/>
      <w:marTop w:val="0"/>
      <w:marBottom w:val="0"/>
      <w:divBdr>
        <w:top w:val="none" w:sz="0" w:space="0" w:color="auto"/>
        <w:left w:val="none" w:sz="0" w:space="0" w:color="auto"/>
        <w:bottom w:val="none" w:sz="0" w:space="0" w:color="auto"/>
        <w:right w:val="none" w:sz="0" w:space="0" w:color="auto"/>
      </w:divBdr>
    </w:div>
    <w:div w:id="2081058473">
      <w:bodyDiv w:val="1"/>
      <w:marLeft w:val="0"/>
      <w:marRight w:val="0"/>
      <w:marTop w:val="0"/>
      <w:marBottom w:val="0"/>
      <w:divBdr>
        <w:top w:val="none" w:sz="0" w:space="0" w:color="auto"/>
        <w:left w:val="none" w:sz="0" w:space="0" w:color="auto"/>
        <w:bottom w:val="none" w:sz="0" w:space="0" w:color="auto"/>
        <w:right w:val="none" w:sz="0" w:space="0" w:color="auto"/>
      </w:divBdr>
    </w:div>
    <w:div w:id="2081171473">
      <w:bodyDiv w:val="1"/>
      <w:marLeft w:val="0"/>
      <w:marRight w:val="0"/>
      <w:marTop w:val="0"/>
      <w:marBottom w:val="0"/>
      <w:divBdr>
        <w:top w:val="none" w:sz="0" w:space="0" w:color="auto"/>
        <w:left w:val="none" w:sz="0" w:space="0" w:color="auto"/>
        <w:bottom w:val="none" w:sz="0" w:space="0" w:color="auto"/>
        <w:right w:val="none" w:sz="0" w:space="0" w:color="auto"/>
      </w:divBdr>
    </w:div>
    <w:div w:id="2081173685">
      <w:bodyDiv w:val="1"/>
      <w:marLeft w:val="0"/>
      <w:marRight w:val="0"/>
      <w:marTop w:val="0"/>
      <w:marBottom w:val="0"/>
      <w:divBdr>
        <w:top w:val="none" w:sz="0" w:space="0" w:color="auto"/>
        <w:left w:val="none" w:sz="0" w:space="0" w:color="auto"/>
        <w:bottom w:val="none" w:sz="0" w:space="0" w:color="auto"/>
        <w:right w:val="none" w:sz="0" w:space="0" w:color="auto"/>
      </w:divBdr>
    </w:div>
    <w:div w:id="2081441681">
      <w:bodyDiv w:val="1"/>
      <w:marLeft w:val="0"/>
      <w:marRight w:val="0"/>
      <w:marTop w:val="0"/>
      <w:marBottom w:val="0"/>
      <w:divBdr>
        <w:top w:val="none" w:sz="0" w:space="0" w:color="auto"/>
        <w:left w:val="none" w:sz="0" w:space="0" w:color="auto"/>
        <w:bottom w:val="none" w:sz="0" w:space="0" w:color="auto"/>
        <w:right w:val="none" w:sz="0" w:space="0" w:color="auto"/>
      </w:divBdr>
    </w:div>
    <w:div w:id="2081556610">
      <w:bodyDiv w:val="1"/>
      <w:marLeft w:val="0"/>
      <w:marRight w:val="0"/>
      <w:marTop w:val="0"/>
      <w:marBottom w:val="0"/>
      <w:divBdr>
        <w:top w:val="none" w:sz="0" w:space="0" w:color="auto"/>
        <w:left w:val="none" w:sz="0" w:space="0" w:color="auto"/>
        <w:bottom w:val="none" w:sz="0" w:space="0" w:color="auto"/>
        <w:right w:val="none" w:sz="0" w:space="0" w:color="auto"/>
      </w:divBdr>
    </w:div>
    <w:div w:id="2083479396">
      <w:bodyDiv w:val="1"/>
      <w:marLeft w:val="0"/>
      <w:marRight w:val="0"/>
      <w:marTop w:val="0"/>
      <w:marBottom w:val="0"/>
      <w:divBdr>
        <w:top w:val="none" w:sz="0" w:space="0" w:color="auto"/>
        <w:left w:val="none" w:sz="0" w:space="0" w:color="auto"/>
        <w:bottom w:val="none" w:sz="0" w:space="0" w:color="auto"/>
        <w:right w:val="none" w:sz="0" w:space="0" w:color="auto"/>
      </w:divBdr>
    </w:div>
    <w:div w:id="2083914447">
      <w:bodyDiv w:val="1"/>
      <w:marLeft w:val="0"/>
      <w:marRight w:val="0"/>
      <w:marTop w:val="0"/>
      <w:marBottom w:val="0"/>
      <w:divBdr>
        <w:top w:val="none" w:sz="0" w:space="0" w:color="auto"/>
        <w:left w:val="none" w:sz="0" w:space="0" w:color="auto"/>
        <w:bottom w:val="none" w:sz="0" w:space="0" w:color="auto"/>
        <w:right w:val="none" w:sz="0" w:space="0" w:color="auto"/>
      </w:divBdr>
    </w:div>
    <w:div w:id="2084446852">
      <w:bodyDiv w:val="1"/>
      <w:marLeft w:val="0"/>
      <w:marRight w:val="0"/>
      <w:marTop w:val="0"/>
      <w:marBottom w:val="0"/>
      <w:divBdr>
        <w:top w:val="none" w:sz="0" w:space="0" w:color="auto"/>
        <w:left w:val="none" w:sz="0" w:space="0" w:color="auto"/>
        <w:bottom w:val="none" w:sz="0" w:space="0" w:color="auto"/>
        <w:right w:val="none" w:sz="0" w:space="0" w:color="auto"/>
      </w:divBdr>
    </w:div>
    <w:div w:id="2084523020">
      <w:bodyDiv w:val="1"/>
      <w:marLeft w:val="0"/>
      <w:marRight w:val="0"/>
      <w:marTop w:val="0"/>
      <w:marBottom w:val="0"/>
      <w:divBdr>
        <w:top w:val="none" w:sz="0" w:space="0" w:color="auto"/>
        <w:left w:val="none" w:sz="0" w:space="0" w:color="auto"/>
        <w:bottom w:val="none" w:sz="0" w:space="0" w:color="auto"/>
        <w:right w:val="none" w:sz="0" w:space="0" w:color="auto"/>
      </w:divBdr>
    </w:div>
    <w:div w:id="2084596154">
      <w:bodyDiv w:val="1"/>
      <w:marLeft w:val="0"/>
      <w:marRight w:val="0"/>
      <w:marTop w:val="0"/>
      <w:marBottom w:val="0"/>
      <w:divBdr>
        <w:top w:val="none" w:sz="0" w:space="0" w:color="auto"/>
        <w:left w:val="none" w:sz="0" w:space="0" w:color="auto"/>
        <w:bottom w:val="none" w:sz="0" w:space="0" w:color="auto"/>
        <w:right w:val="none" w:sz="0" w:space="0" w:color="auto"/>
      </w:divBdr>
    </w:div>
    <w:div w:id="2084641189">
      <w:bodyDiv w:val="1"/>
      <w:marLeft w:val="0"/>
      <w:marRight w:val="0"/>
      <w:marTop w:val="0"/>
      <w:marBottom w:val="0"/>
      <w:divBdr>
        <w:top w:val="none" w:sz="0" w:space="0" w:color="auto"/>
        <w:left w:val="none" w:sz="0" w:space="0" w:color="auto"/>
        <w:bottom w:val="none" w:sz="0" w:space="0" w:color="auto"/>
        <w:right w:val="none" w:sz="0" w:space="0" w:color="auto"/>
      </w:divBdr>
    </w:div>
    <w:div w:id="2084838511">
      <w:bodyDiv w:val="1"/>
      <w:marLeft w:val="0"/>
      <w:marRight w:val="0"/>
      <w:marTop w:val="0"/>
      <w:marBottom w:val="0"/>
      <w:divBdr>
        <w:top w:val="none" w:sz="0" w:space="0" w:color="auto"/>
        <w:left w:val="none" w:sz="0" w:space="0" w:color="auto"/>
        <w:bottom w:val="none" w:sz="0" w:space="0" w:color="auto"/>
        <w:right w:val="none" w:sz="0" w:space="0" w:color="auto"/>
      </w:divBdr>
    </w:div>
    <w:div w:id="2085448721">
      <w:bodyDiv w:val="1"/>
      <w:marLeft w:val="0"/>
      <w:marRight w:val="0"/>
      <w:marTop w:val="0"/>
      <w:marBottom w:val="0"/>
      <w:divBdr>
        <w:top w:val="none" w:sz="0" w:space="0" w:color="auto"/>
        <w:left w:val="none" w:sz="0" w:space="0" w:color="auto"/>
        <w:bottom w:val="none" w:sz="0" w:space="0" w:color="auto"/>
        <w:right w:val="none" w:sz="0" w:space="0" w:color="auto"/>
      </w:divBdr>
    </w:div>
    <w:div w:id="2085493820">
      <w:bodyDiv w:val="1"/>
      <w:marLeft w:val="0"/>
      <w:marRight w:val="0"/>
      <w:marTop w:val="0"/>
      <w:marBottom w:val="0"/>
      <w:divBdr>
        <w:top w:val="none" w:sz="0" w:space="0" w:color="auto"/>
        <w:left w:val="none" w:sz="0" w:space="0" w:color="auto"/>
        <w:bottom w:val="none" w:sz="0" w:space="0" w:color="auto"/>
        <w:right w:val="none" w:sz="0" w:space="0" w:color="auto"/>
      </w:divBdr>
    </w:div>
    <w:div w:id="2086760646">
      <w:bodyDiv w:val="1"/>
      <w:marLeft w:val="0"/>
      <w:marRight w:val="0"/>
      <w:marTop w:val="0"/>
      <w:marBottom w:val="0"/>
      <w:divBdr>
        <w:top w:val="none" w:sz="0" w:space="0" w:color="auto"/>
        <w:left w:val="none" w:sz="0" w:space="0" w:color="auto"/>
        <w:bottom w:val="none" w:sz="0" w:space="0" w:color="auto"/>
        <w:right w:val="none" w:sz="0" w:space="0" w:color="auto"/>
      </w:divBdr>
    </w:div>
    <w:div w:id="2086799823">
      <w:bodyDiv w:val="1"/>
      <w:marLeft w:val="0"/>
      <w:marRight w:val="0"/>
      <w:marTop w:val="0"/>
      <w:marBottom w:val="0"/>
      <w:divBdr>
        <w:top w:val="none" w:sz="0" w:space="0" w:color="auto"/>
        <w:left w:val="none" w:sz="0" w:space="0" w:color="auto"/>
        <w:bottom w:val="none" w:sz="0" w:space="0" w:color="auto"/>
        <w:right w:val="none" w:sz="0" w:space="0" w:color="auto"/>
      </w:divBdr>
    </w:div>
    <w:div w:id="2087260367">
      <w:bodyDiv w:val="1"/>
      <w:marLeft w:val="0"/>
      <w:marRight w:val="0"/>
      <w:marTop w:val="0"/>
      <w:marBottom w:val="0"/>
      <w:divBdr>
        <w:top w:val="none" w:sz="0" w:space="0" w:color="auto"/>
        <w:left w:val="none" w:sz="0" w:space="0" w:color="auto"/>
        <w:bottom w:val="none" w:sz="0" w:space="0" w:color="auto"/>
        <w:right w:val="none" w:sz="0" w:space="0" w:color="auto"/>
      </w:divBdr>
    </w:div>
    <w:div w:id="2087267987">
      <w:bodyDiv w:val="1"/>
      <w:marLeft w:val="0"/>
      <w:marRight w:val="0"/>
      <w:marTop w:val="0"/>
      <w:marBottom w:val="0"/>
      <w:divBdr>
        <w:top w:val="none" w:sz="0" w:space="0" w:color="auto"/>
        <w:left w:val="none" w:sz="0" w:space="0" w:color="auto"/>
        <w:bottom w:val="none" w:sz="0" w:space="0" w:color="auto"/>
        <w:right w:val="none" w:sz="0" w:space="0" w:color="auto"/>
      </w:divBdr>
    </w:div>
    <w:div w:id="2087453218">
      <w:bodyDiv w:val="1"/>
      <w:marLeft w:val="0"/>
      <w:marRight w:val="0"/>
      <w:marTop w:val="0"/>
      <w:marBottom w:val="0"/>
      <w:divBdr>
        <w:top w:val="none" w:sz="0" w:space="0" w:color="auto"/>
        <w:left w:val="none" w:sz="0" w:space="0" w:color="auto"/>
        <w:bottom w:val="none" w:sz="0" w:space="0" w:color="auto"/>
        <w:right w:val="none" w:sz="0" w:space="0" w:color="auto"/>
      </w:divBdr>
    </w:div>
    <w:div w:id="2088455020">
      <w:bodyDiv w:val="1"/>
      <w:marLeft w:val="0"/>
      <w:marRight w:val="0"/>
      <w:marTop w:val="0"/>
      <w:marBottom w:val="0"/>
      <w:divBdr>
        <w:top w:val="none" w:sz="0" w:space="0" w:color="auto"/>
        <w:left w:val="none" w:sz="0" w:space="0" w:color="auto"/>
        <w:bottom w:val="none" w:sz="0" w:space="0" w:color="auto"/>
        <w:right w:val="none" w:sz="0" w:space="0" w:color="auto"/>
      </w:divBdr>
    </w:div>
    <w:div w:id="2088455985">
      <w:bodyDiv w:val="1"/>
      <w:marLeft w:val="0"/>
      <w:marRight w:val="0"/>
      <w:marTop w:val="0"/>
      <w:marBottom w:val="0"/>
      <w:divBdr>
        <w:top w:val="none" w:sz="0" w:space="0" w:color="auto"/>
        <w:left w:val="none" w:sz="0" w:space="0" w:color="auto"/>
        <w:bottom w:val="none" w:sz="0" w:space="0" w:color="auto"/>
        <w:right w:val="none" w:sz="0" w:space="0" w:color="auto"/>
      </w:divBdr>
    </w:div>
    <w:div w:id="2089232530">
      <w:bodyDiv w:val="1"/>
      <w:marLeft w:val="0"/>
      <w:marRight w:val="0"/>
      <w:marTop w:val="0"/>
      <w:marBottom w:val="0"/>
      <w:divBdr>
        <w:top w:val="none" w:sz="0" w:space="0" w:color="auto"/>
        <w:left w:val="none" w:sz="0" w:space="0" w:color="auto"/>
        <w:bottom w:val="none" w:sz="0" w:space="0" w:color="auto"/>
        <w:right w:val="none" w:sz="0" w:space="0" w:color="auto"/>
      </w:divBdr>
    </w:div>
    <w:div w:id="2089233618">
      <w:bodyDiv w:val="1"/>
      <w:marLeft w:val="0"/>
      <w:marRight w:val="0"/>
      <w:marTop w:val="0"/>
      <w:marBottom w:val="0"/>
      <w:divBdr>
        <w:top w:val="none" w:sz="0" w:space="0" w:color="auto"/>
        <w:left w:val="none" w:sz="0" w:space="0" w:color="auto"/>
        <w:bottom w:val="none" w:sz="0" w:space="0" w:color="auto"/>
        <w:right w:val="none" w:sz="0" w:space="0" w:color="auto"/>
      </w:divBdr>
    </w:div>
    <w:div w:id="2089451334">
      <w:bodyDiv w:val="1"/>
      <w:marLeft w:val="0"/>
      <w:marRight w:val="0"/>
      <w:marTop w:val="0"/>
      <w:marBottom w:val="0"/>
      <w:divBdr>
        <w:top w:val="none" w:sz="0" w:space="0" w:color="auto"/>
        <w:left w:val="none" w:sz="0" w:space="0" w:color="auto"/>
        <w:bottom w:val="none" w:sz="0" w:space="0" w:color="auto"/>
        <w:right w:val="none" w:sz="0" w:space="0" w:color="auto"/>
      </w:divBdr>
    </w:div>
    <w:div w:id="2089494207">
      <w:bodyDiv w:val="1"/>
      <w:marLeft w:val="0"/>
      <w:marRight w:val="0"/>
      <w:marTop w:val="0"/>
      <w:marBottom w:val="0"/>
      <w:divBdr>
        <w:top w:val="none" w:sz="0" w:space="0" w:color="auto"/>
        <w:left w:val="none" w:sz="0" w:space="0" w:color="auto"/>
        <w:bottom w:val="none" w:sz="0" w:space="0" w:color="auto"/>
        <w:right w:val="none" w:sz="0" w:space="0" w:color="auto"/>
      </w:divBdr>
    </w:div>
    <w:div w:id="2090156454">
      <w:bodyDiv w:val="1"/>
      <w:marLeft w:val="0"/>
      <w:marRight w:val="0"/>
      <w:marTop w:val="0"/>
      <w:marBottom w:val="0"/>
      <w:divBdr>
        <w:top w:val="none" w:sz="0" w:space="0" w:color="auto"/>
        <w:left w:val="none" w:sz="0" w:space="0" w:color="auto"/>
        <w:bottom w:val="none" w:sz="0" w:space="0" w:color="auto"/>
        <w:right w:val="none" w:sz="0" w:space="0" w:color="auto"/>
      </w:divBdr>
    </w:div>
    <w:div w:id="2090687173">
      <w:bodyDiv w:val="1"/>
      <w:marLeft w:val="0"/>
      <w:marRight w:val="0"/>
      <w:marTop w:val="0"/>
      <w:marBottom w:val="0"/>
      <w:divBdr>
        <w:top w:val="none" w:sz="0" w:space="0" w:color="auto"/>
        <w:left w:val="none" w:sz="0" w:space="0" w:color="auto"/>
        <w:bottom w:val="none" w:sz="0" w:space="0" w:color="auto"/>
        <w:right w:val="none" w:sz="0" w:space="0" w:color="auto"/>
      </w:divBdr>
    </w:div>
    <w:div w:id="2090806769">
      <w:bodyDiv w:val="1"/>
      <w:marLeft w:val="0"/>
      <w:marRight w:val="0"/>
      <w:marTop w:val="0"/>
      <w:marBottom w:val="0"/>
      <w:divBdr>
        <w:top w:val="none" w:sz="0" w:space="0" w:color="auto"/>
        <w:left w:val="none" w:sz="0" w:space="0" w:color="auto"/>
        <w:bottom w:val="none" w:sz="0" w:space="0" w:color="auto"/>
        <w:right w:val="none" w:sz="0" w:space="0" w:color="auto"/>
      </w:divBdr>
    </w:div>
    <w:div w:id="2091004142">
      <w:bodyDiv w:val="1"/>
      <w:marLeft w:val="0"/>
      <w:marRight w:val="0"/>
      <w:marTop w:val="0"/>
      <w:marBottom w:val="0"/>
      <w:divBdr>
        <w:top w:val="none" w:sz="0" w:space="0" w:color="auto"/>
        <w:left w:val="none" w:sz="0" w:space="0" w:color="auto"/>
        <w:bottom w:val="none" w:sz="0" w:space="0" w:color="auto"/>
        <w:right w:val="none" w:sz="0" w:space="0" w:color="auto"/>
      </w:divBdr>
    </w:div>
    <w:div w:id="2091192299">
      <w:bodyDiv w:val="1"/>
      <w:marLeft w:val="0"/>
      <w:marRight w:val="0"/>
      <w:marTop w:val="0"/>
      <w:marBottom w:val="0"/>
      <w:divBdr>
        <w:top w:val="none" w:sz="0" w:space="0" w:color="auto"/>
        <w:left w:val="none" w:sz="0" w:space="0" w:color="auto"/>
        <w:bottom w:val="none" w:sz="0" w:space="0" w:color="auto"/>
        <w:right w:val="none" w:sz="0" w:space="0" w:color="auto"/>
      </w:divBdr>
    </w:div>
    <w:div w:id="2091658700">
      <w:bodyDiv w:val="1"/>
      <w:marLeft w:val="0"/>
      <w:marRight w:val="0"/>
      <w:marTop w:val="0"/>
      <w:marBottom w:val="0"/>
      <w:divBdr>
        <w:top w:val="none" w:sz="0" w:space="0" w:color="auto"/>
        <w:left w:val="none" w:sz="0" w:space="0" w:color="auto"/>
        <w:bottom w:val="none" w:sz="0" w:space="0" w:color="auto"/>
        <w:right w:val="none" w:sz="0" w:space="0" w:color="auto"/>
      </w:divBdr>
    </w:div>
    <w:div w:id="2093157289">
      <w:bodyDiv w:val="1"/>
      <w:marLeft w:val="0"/>
      <w:marRight w:val="0"/>
      <w:marTop w:val="0"/>
      <w:marBottom w:val="0"/>
      <w:divBdr>
        <w:top w:val="none" w:sz="0" w:space="0" w:color="auto"/>
        <w:left w:val="none" w:sz="0" w:space="0" w:color="auto"/>
        <w:bottom w:val="none" w:sz="0" w:space="0" w:color="auto"/>
        <w:right w:val="none" w:sz="0" w:space="0" w:color="auto"/>
      </w:divBdr>
    </w:div>
    <w:div w:id="2094425430">
      <w:bodyDiv w:val="1"/>
      <w:marLeft w:val="0"/>
      <w:marRight w:val="0"/>
      <w:marTop w:val="0"/>
      <w:marBottom w:val="0"/>
      <w:divBdr>
        <w:top w:val="none" w:sz="0" w:space="0" w:color="auto"/>
        <w:left w:val="none" w:sz="0" w:space="0" w:color="auto"/>
        <w:bottom w:val="none" w:sz="0" w:space="0" w:color="auto"/>
        <w:right w:val="none" w:sz="0" w:space="0" w:color="auto"/>
      </w:divBdr>
    </w:div>
    <w:div w:id="2094467543">
      <w:bodyDiv w:val="1"/>
      <w:marLeft w:val="0"/>
      <w:marRight w:val="0"/>
      <w:marTop w:val="0"/>
      <w:marBottom w:val="0"/>
      <w:divBdr>
        <w:top w:val="none" w:sz="0" w:space="0" w:color="auto"/>
        <w:left w:val="none" w:sz="0" w:space="0" w:color="auto"/>
        <w:bottom w:val="none" w:sz="0" w:space="0" w:color="auto"/>
        <w:right w:val="none" w:sz="0" w:space="0" w:color="auto"/>
      </w:divBdr>
    </w:div>
    <w:div w:id="2094543281">
      <w:bodyDiv w:val="1"/>
      <w:marLeft w:val="0"/>
      <w:marRight w:val="0"/>
      <w:marTop w:val="0"/>
      <w:marBottom w:val="0"/>
      <w:divBdr>
        <w:top w:val="none" w:sz="0" w:space="0" w:color="auto"/>
        <w:left w:val="none" w:sz="0" w:space="0" w:color="auto"/>
        <w:bottom w:val="none" w:sz="0" w:space="0" w:color="auto"/>
        <w:right w:val="none" w:sz="0" w:space="0" w:color="auto"/>
      </w:divBdr>
    </w:div>
    <w:div w:id="2095277363">
      <w:bodyDiv w:val="1"/>
      <w:marLeft w:val="0"/>
      <w:marRight w:val="0"/>
      <w:marTop w:val="0"/>
      <w:marBottom w:val="0"/>
      <w:divBdr>
        <w:top w:val="none" w:sz="0" w:space="0" w:color="auto"/>
        <w:left w:val="none" w:sz="0" w:space="0" w:color="auto"/>
        <w:bottom w:val="none" w:sz="0" w:space="0" w:color="auto"/>
        <w:right w:val="none" w:sz="0" w:space="0" w:color="auto"/>
      </w:divBdr>
    </w:div>
    <w:div w:id="2095585830">
      <w:bodyDiv w:val="1"/>
      <w:marLeft w:val="0"/>
      <w:marRight w:val="0"/>
      <w:marTop w:val="0"/>
      <w:marBottom w:val="0"/>
      <w:divBdr>
        <w:top w:val="none" w:sz="0" w:space="0" w:color="auto"/>
        <w:left w:val="none" w:sz="0" w:space="0" w:color="auto"/>
        <w:bottom w:val="none" w:sz="0" w:space="0" w:color="auto"/>
        <w:right w:val="none" w:sz="0" w:space="0" w:color="auto"/>
      </w:divBdr>
    </w:div>
    <w:div w:id="2095783588">
      <w:bodyDiv w:val="1"/>
      <w:marLeft w:val="0"/>
      <w:marRight w:val="0"/>
      <w:marTop w:val="0"/>
      <w:marBottom w:val="0"/>
      <w:divBdr>
        <w:top w:val="none" w:sz="0" w:space="0" w:color="auto"/>
        <w:left w:val="none" w:sz="0" w:space="0" w:color="auto"/>
        <w:bottom w:val="none" w:sz="0" w:space="0" w:color="auto"/>
        <w:right w:val="none" w:sz="0" w:space="0" w:color="auto"/>
      </w:divBdr>
    </w:div>
    <w:div w:id="2095784415">
      <w:bodyDiv w:val="1"/>
      <w:marLeft w:val="0"/>
      <w:marRight w:val="0"/>
      <w:marTop w:val="0"/>
      <w:marBottom w:val="0"/>
      <w:divBdr>
        <w:top w:val="none" w:sz="0" w:space="0" w:color="auto"/>
        <w:left w:val="none" w:sz="0" w:space="0" w:color="auto"/>
        <w:bottom w:val="none" w:sz="0" w:space="0" w:color="auto"/>
        <w:right w:val="none" w:sz="0" w:space="0" w:color="auto"/>
      </w:divBdr>
    </w:div>
    <w:div w:id="2095858661">
      <w:bodyDiv w:val="1"/>
      <w:marLeft w:val="0"/>
      <w:marRight w:val="0"/>
      <w:marTop w:val="0"/>
      <w:marBottom w:val="0"/>
      <w:divBdr>
        <w:top w:val="none" w:sz="0" w:space="0" w:color="auto"/>
        <w:left w:val="none" w:sz="0" w:space="0" w:color="auto"/>
        <w:bottom w:val="none" w:sz="0" w:space="0" w:color="auto"/>
        <w:right w:val="none" w:sz="0" w:space="0" w:color="auto"/>
      </w:divBdr>
    </w:div>
    <w:div w:id="2097097001">
      <w:bodyDiv w:val="1"/>
      <w:marLeft w:val="0"/>
      <w:marRight w:val="0"/>
      <w:marTop w:val="0"/>
      <w:marBottom w:val="0"/>
      <w:divBdr>
        <w:top w:val="none" w:sz="0" w:space="0" w:color="auto"/>
        <w:left w:val="none" w:sz="0" w:space="0" w:color="auto"/>
        <w:bottom w:val="none" w:sz="0" w:space="0" w:color="auto"/>
        <w:right w:val="none" w:sz="0" w:space="0" w:color="auto"/>
      </w:divBdr>
    </w:div>
    <w:div w:id="2097172046">
      <w:bodyDiv w:val="1"/>
      <w:marLeft w:val="0"/>
      <w:marRight w:val="0"/>
      <w:marTop w:val="0"/>
      <w:marBottom w:val="0"/>
      <w:divBdr>
        <w:top w:val="none" w:sz="0" w:space="0" w:color="auto"/>
        <w:left w:val="none" w:sz="0" w:space="0" w:color="auto"/>
        <w:bottom w:val="none" w:sz="0" w:space="0" w:color="auto"/>
        <w:right w:val="none" w:sz="0" w:space="0" w:color="auto"/>
      </w:divBdr>
    </w:div>
    <w:div w:id="2097483311">
      <w:bodyDiv w:val="1"/>
      <w:marLeft w:val="0"/>
      <w:marRight w:val="0"/>
      <w:marTop w:val="0"/>
      <w:marBottom w:val="0"/>
      <w:divBdr>
        <w:top w:val="none" w:sz="0" w:space="0" w:color="auto"/>
        <w:left w:val="none" w:sz="0" w:space="0" w:color="auto"/>
        <w:bottom w:val="none" w:sz="0" w:space="0" w:color="auto"/>
        <w:right w:val="none" w:sz="0" w:space="0" w:color="auto"/>
      </w:divBdr>
    </w:div>
    <w:div w:id="2097549416">
      <w:bodyDiv w:val="1"/>
      <w:marLeft w:val="0"/>
      <w:marRight w:val="0"/>
      <w:marTop w:val="0"/>
      <w:marBottom w:val="0"/>
      <w:divBdr>
        <w:top w:val="none" w:sz="0" w:space="0" w:color="auto"/>
        <w:left w:val="none" w:sz="0" w:space="0" w:color="auto"/>
        <w:bottom w:val="none" w:sz="0" w:space="0" w:color="auto"/>
        <w:right w:val="none" w:sz="0" w:space="0" w:color="auto"/>
      </w:divBdr>
    </w:div>
    <w:div w:id="2097746518">
      <w:bodyDiv w:val="1"/>
      <w:marLeft w:val="0"/>
      <w:marRight w:val="0"/>
      <w:marTop w:val="0"/>
      <w:marBottom w:val="0"/>
      <w:divBdr>
        <w:top w:val="none" w:sz="0" w:space="0" w:color="auto"/>
        <w:left w:val="none" w:sz="0" w:space="0" w:color="auto"/>
        <w:bottom w:val="none" w:sz="0" w:space="0" w:color="auto"/>
        <w:right w:val="none" w:sz="0" w:space="0" w:color="auto"/>
      </w:divBdr>
    </w:div>
    <w:div w:id="2098208298">
      <w:bodyDiv w:val="1"/>
      <w:marLeft w:val="0"/>
      <w:marRight w:val="0"/>
      <w:marTop w:val="0"/>
      <w:marBottom w:val="0"/>
      <w:divBdr>
        <w:top w:val="none" w:sz="0" w:space="0" w:color="auto"/>
        <w:left w:val="none" w:sz="0" w:space="0" w:color="auto"/>
        <w:bottom w:val="none" w:sz="0" w:space="0" w:color="auto"/>
        <w:right w:val="none" w:sz="0" w:space="0" w:color="auto"/>
      </w:divBdr>
    </w:div>
    <w:div w:id="2098360273">
      <w:bodyDiv w:val="1"/>
      <w:marLeft w:val="0"/>
      <w:marRight w:val="0"/>
      <w:marTop w:val="0"/>
      <w:marBottom w:val="0"/>
      <w:divBdr>
        <w:top w:val="none" w:sz="0" w:space="0" w:color="auto"/>
        <w:left w:val="none" w:sz="0" w:space="0" w:color="auto"/>
        <w:bottom w:val="none" w:sz="0" w:space="0" w:color="auto"/>
        <w:right w:val="none" w:sz="0" w:space="0" w:color="auto"/>
      </w:divBdr>
    </w:div>
    <w:div w:id="2098477047">
      <w:bodyDiv w:val="1"/>
      <w:marLeft w:val="0"/>
      <w:marRight w:val="0"/>
      <w:marTop w:val="0"/>
      <w:marBottom w:val="0"/>
      <w:divBdr>
        <w:top w:val="none" w:sz="0" w:space="0" w:color="auto"/>
        <w:left w:val="none" w:sz="0" w:space="0" w:color="auto"/>
        <w:bottom w:val="none" w:sz="0" w:space="0" w:color="auto"/>
        <w:right w:val="none" w:sz="0" w:space="0" w:color="auto"/>
      </w:divBdr>
    </w:div>
    <w:div w:id="2098553340">
      <w:bodyDiv w:val="1"/>
      <w:marLeft w:val="0"/>
      <w:marRight w:val="0"/>
      <w:marTop w:val="0"/>
      <w:marBottom w:val="0"/>
      <w:divBdr>
        <w:top w:val="none" w:sz="0" w:space="0" w:color="auto"/>
        <w:left w:val="none" w:sz="0" w:space="0" w:color="auto"/>
        <w:bottom w:val="none" w:sz="0" w:space="0" w:color="auto"/>
        <w:right w:val="none" w:sz="0" w:space="0" w:color="auto"/>
      </w:divBdr>
    </w:div>
    <w:div w:id="2098669473">
      <w:bodyDiv w:val="1"/>
      <w:marLeft w:val="0"/>
      <w:marRight w:val="0"/>
      <w:marTop w:val="0"/>
      <w:marBottom w:val="0"/>
      <w:divBdr>
        <w:top w:val="none" w:sz="0" w:space="0" w:color="auto"/>
        <w:left w:val="none" w:sz="0" w:space="0" w:color="auto"/>
        <w:bottom w:val="none" w:sz="0" w:space="0" w:color="auto"/>
        <w:right w:val="none" w:sz="0" w:space="0" w:color="auto"/>
      </w:divBdr>
    </w:div>
    <w:div w:id="2098868358">
      <w:bodyDiv w:val="1"/>
      <w:marLeft w:val="0"/>
      <w:marRight w:val="0"/>
      <w:marTop w:val="0"/>
      <w:marBottom w:val="0"/>
      <w:divBdr>
        <w:top w:val="none" w:sz="0" w:space="0" w:color="auto"/>
        <w:left w:val="none" w:sz="0" w:space="0" w:color="auto"/>
        <w:bottom w:val="none" w:sz="0" w:space="0" w:color="auto"/>
        <w:right w:val="none" w:sz="0" w:space="0" w:color="auto"/>
      </w:divBdr>
    </w:div>
    <w:div w:id="2099475100">
      <w:bodyDiv w:val="1"/>
      <w:marLeft w:val="0"/>
      <w:marRight w:val="0"/>
      <w:marTop w:val="0"/>
      <w:marBottom w:val="0"/>
      <w:divBdr>
        <w:top w:val="none" w:sz="0" w:space="0" w:color="auto"/>
        <w:left w:val="none" w:sz="0" w:space="0" w:color="auto"/>
        <w:bottom w:val="none" w:sz="0" w:space="0" w:color="auto"/>
        <w:right w:val="none" w:sz="0" w:space="0" w:color="auto"/>
      </w:divBdr>
    </w:div>
    <w:div w:id="2099591436">
      <w:bodyDiv w:val="1"/>
      <w:marLeft w:val="0"/>
      <w:marRight w:val="0"/>
      <w:marTop w:val="0"/>
      <w:marBottom w:val="0"/>
      <w:divBdr>
        <w:top w:val="none" w:sz="0" w:space="0" w:color="auto"/>
        <w:left w:val="none" w:sz="0" w:space="0" w:color="auto"/>
        <w:bottom w:val="none" w:sz="0" w:space="0" w:color="auto"/>
        <w:right w:val="none" w:sz="0" w:space="0" w:color="auto"/>
      </w:divBdr>
    </w:div>
    <w:div w:id="2099907141">
      <w:bodyDiv w:val="1"/>
      <w:marLeft w:val="0"/>
      <w:marRight w:val="0"/>
      <w:marTop w:val="0"/>
      <w:marBottom w:val="0"/>
      <w:divBdr>
        <w:top w:val="none" w:sz="0" w:space="0" w:color="auto"/>
        <w:left w:val="none" w:sz="0" w:space="0" w:color="auto"/>
        <w:bottom w:val="none" w:sz="0" w:space="0" w:color="auto"/>
        <w:right w:val="none" w:sz="0" w:space="0" w:color="auto"/>
      </w:divBdr>
    </w:div>
    <w:div w:id="2099980069">
      <w:bodyDiv w:val="1"/>
      <w:marLeft w:val="0"/>
      <w:marRight w:val="0"/>
      <w:marTop w:val="0"/>
      <w:marBottom w:val="0"/>
      <w:divBdr>
        <w:top w:val="none" w:sz="0" w:space="0" w:color="auto"/>
        <w:left w:val="none" w:sz="0" w:space="0" w:color="auto"/>
        <w:bottom w:val="none" w:sz="0" w:space="0" w:color="auto"/>
        <w:right w:val="none" w:sz="0" w:space="0" w:color="auto"/>
      </w:divBdr>
    </w:div>
    <w:div w:id="2100130610">
      <w:bodyDiv w:val="1"/>
      <w:marLeft w:val="0"/>
      <w:marRight w:val="0"/>
      <w:marTop w:val="0"/>
      <w:marBottom w:val="0"/>
      <w:divBdr>
        <w:top w:val="none" w:sz="0" w:space="0" w:color="auto"/>
        <w:left w:val="none" w:sz="0" w:space="0" w:color="auto"/>
        <w:bottom w:val="none" w:sz="0" w:space="0" w:color="auto"/>
        <w:right w:val="none" w:sz="0" w:space="0" w:color="auto"/>
      </w:divBdr>
    </w:div>
    <w:div w:id="2100439731">
      <w:bodyDiv w:val="1"/>
      <w:marLeft w:val="0"/>
      <w:marRight w:val="0"/>
      <w:marTop w:val="0"/>
      <w:marBottom w:val="0"/>
      <w:divBdr>
        <w:top w:val="none" w:sz="0" w:space="0" w:color="auto"/>
        <w:left w:val="none" w:sz="0" w:space="0" w:color="auto"/>
        <w:bottom w:val="none" w:sz="0" w:space="0" w:color="auto"/>
        <w:right w:val="none" w:sz="0" w:space="0" w:color="auto"/>
      </w:divBdr>
    </w:div>
    <w:div w:id="2100713376">
      <w:bodyDiv w:val="1"/>
      <w:marLeft w:val="0"/>
      <w:marRight w:val="0"/>
      <w:marTop w:val="0"/>
      <w:marBottom w:val="0"/>
      <w:divBdr>
        <w:top w:val="none" w:sz="0" w:space="0" w:color="auto"/>
        <w:left w:val="none" w:sz="0" w:space="0" w:color="auto"/>
        <w:bottom w:val="none" w:sz="0" w:space="0" w:color="auto"/>
        <w:right w:val="none" w:sz="0" w:space="0" w:color="auto"/>
      </w:divBdr>
    </w:div>
    <w:div w:id="2101020619">
      <w:bodyDiv w:val="1"/>
      <w:marLeft w:val="0"/>
      <w:marRight w:val="0"/>
      <w:marTop w:val="0"/>
      <w:marBottom w:val="0"/>
      <w:divBdr>
        <w:top w:val="none" w:sz="0" w:space="0" w:color="auto"/>
        <w:left w:val="none" w:sz="0" w:space="0" w:color="auto"/>
        <w:bottom w:val="none" w:sz="0" w:space="0" w:color="auto"/>
        <w:right w:val="none" w:sz="0" w:space="0" w:color="auto"/>
      </w:divBdr>
    </w:div>
    <w:div w:id="2101289967">
      <w:bodyDiv w:val="1"/>
      <w:marLeft w:val="0"/>
      <w:marRight w:val="0"/>
      <w:marTop w:val="0"/>
      <w:marBottom w:val="0"/>
      <w:divBdr>
        <w:top w:val="none" w:sz="0" w:space="0" w:color="auto"/>
        <w:left w:val="none" w:sz="0" w:space="0" w:color="auto"/>
        <w:bottom w:val="none" w:sz="0" w:space="0" w:color="auto"/>
        <w:right w:val="none" w:sz="0" w:space="0" w:color="auto"/>
      </w:divBdr>
    </w:div>
    <w:div w:id="2102406426">
      <w:bodyDiv w:val="1"/>
      <w:marLeft w:val="0"/>
      <w:marRight w:val="0"/>
      <w:marTop w:val="0"/>
      <w:marBottom w:val="0"/>
      <w:divBdr>
        <w:top w:val="none" w:sz="0" w:space="0" w:color="auto"/>
        <w:left w:val="none" w:sz="0" w:space="0" w:color="auto"/>
        <w:bottom w:val="none" w:sz="0" w:space="0" w:color="auto"/>
        <w:right w:val="none" w:sz="0" w:space="0" w:color="auto"/>
      </w:divBdr>
    </w:div>
    <w:div w:id="2102867305">
      <w:bodyDiv w:val="1"/>
      <w:marLeft w:val="0"/>
      <w:marRight w:val="0"/>
      <w:marTop w:val="0"/>
      <w:marBottom w:val="0"/>
      <w:divBdr>
        <w:top w:val="none" w:sz="0" w:space="0" w:color="auto"/>
        <w:left w:val="none" w:sz="0" w:space="0" w:color="auto"/>
        <w:bottom w:val="none" w:sz="0" w:space="0" w:color="auto"/>
        <w:right w:val="none" w:sz="0" w:space="0" w:color="auto"/>
      </w:divBdr>
    </w:div>
    <w:div w:id="2103260756">
      <w:bodyDiv w:val="1"/>
      <w:marLeft w:val="0"/>
      <w:marRight w:val="0"/>
      <w:marTop w:val="0"/>
      <w:marBottom w:val="0"/>
      <w:divBdr>
        <w:top w:val="none" w:sz="0" w:space="0" w:color="auto"/>
        <w:left w:val="none" w:sz="0" w:space="0" w:color="auto"/>
        <w:bottom w:val="none" w:sz="0" w:space="0" w:color="auto"/>
        <w:right w:val="none" w:sz="0" w:space="0" w:color="auto"/>
      </w:divBdr>
    </w:div>
    <w:div w:id="2103605814">
      <w:bodyDiv w:val="1"/>
      <w:marLeft w:val="0"/>
      <w:marRight w:val="0"/>
      <w:marTop w:val="0"/>
      <w:marBottom w:val="0"/>
      <w:divBdr>
        <w:top w:val="none" w:sz="0" w:space="0" w:color="auto"/>
        <w:left w:val="none" w:sz="0" w:space="0" w:color="auto"/>
        <w:bottom w:val="none" w:sz="0" w:space="0" w:color="auto"/>
        <w:right w:val="none" w:sz="0" w:space="0" w:color="auto"/>
      </w:divBdr>
    </w:div>
    <w:div w:id="2103718668">
      <w:bodyDiv w:val="1"/>
      <w:marLeft w:val="0"/>
      <w:marRight w:val="0"/>
      <w:marTop w:val="0"/>
      <w:marBottom w:val="0"/>
      <w:divBdr>
        <w:top w:val="none" w:sz="0" w:space="0" w:color="auto"/>
        <w:left w:val="none" w:sz="0" w:space="0" w:color="auto"/>
        <w:bottom w:val="none" w:sz="0" w:space="0" w:color="auto"/>
        <w:right w:val="none" w:sz="0" w:space="0" w:color="auto"/>
      </w:divBdr>
    </w:div>
    <w:div w:id="2103842439">
      <w:bodyDiv w:val="1"/>
      <w:marLeft w:val="0"/>
      <w:marRight w:val="0"/>
      <w:marTop w:val="0"/>
      <w:marBottom w:val="0"/>
      <w:divBdr>
        <w:top w:val="none" w:sz="0" w:space="0" w:color="auto"/>
        <w:left w:val="none" w:sz="0" w:space="0" w:color="auto"/>
        <w:bottom w:val="none" w:sz="0" w:space="0" w:color="auto"/>
        <w:right w:val="none" w:sz="0" w:space="0" w:color="auto"/>
      </w:divBdr>
    </w:div>
    <w:div w:id="2103992439">
      <w:bodyDiv w:val="1"/>
      <w:marLeft w:val="0"/>
      <w:marRight w:val="0"/>
      <w:marTop w:val="0"/>
      <w:marBottom w:val="0"/>
      <w:divBdr>
        <w:top w:val="none" w:sz="0" w:space="0" w:color="auto"/>
        <w:left w:val="none" w:sz="0" w:space="0" w:color="auto"/>
        <w:bottom w:val="none" w:sz="0" w:space="0" w:color="auto"/>
        <w:right w:val="none" w:sz="0" w:space="0" w:color="auto"/>
      </w:divBdr>
    </w:div>
    <w:div w:id="2104253090">
      <w:bodyDiv w:val="1"/>
      <w:marLeft w:val="0"/>
      <w:marRight w:val="0"/>
      <w:marTop w:val="0"/>
      <w:marBottom w:val="0"/>
      <w:divBdr>
        <w:top w:val="none" w:sz="0" w:space="0" w:color="auto"/>
        <w:left w:val="none" w:sz="0" w:space="0" w:color="auto"/>
        <w:bottom w:val="none" w:sz="0" w:space="0" w:color="auto"/>
        <w:right w:val="none" w:sz="0" w:space="0" w:color="auto"/>
      </w:divBdr>
    </w:div>
    <w:div w:id="2104450172">
      <w:bodyDiv w:val="1"/>
      <w:marLeft w:val="0"/>
      <w:marRight w:val="0"/>
      <w:marTop w:val="0"/>
      <w:marBottom w:val="0"/>
      <w:divBdr>
        <w:top w:val="none" w:sz="0" w:space="0" w:color="auto"/>
        <w:left w:val="none" w:sz="0" w:space="0" w:color="auto"/>
        <w:bottom w:val="none" w:sz="0" w:space="0" w:color="auto"/>
        <w:right w:val="none" w:sz="0" w:space="0" w:color="auto"/>
      </w:divBdr>
    </w:div>
    <w:div w:id="2104690778">
      <w:bodyDiv w:val="1"/>
      <w:marLeft w:val="0"/>
      <w:marRight w:val="0"/>
      <w:marTop w:val="0"/>
      <w:marBottom w:val="0"/>
      <w:divBdr>
        <w:top w:val="none" w:sz="0" w:space="0" w:color="auto"/>
        <w:left w:val="none" w:sz="0" w:space="0" w:color="auto"/>
        <w:bottom w:val="none" w:sz="0" w:space="0" w:color="auto"/>
        <w:right w:val="none" w:sz="0" w:space="0" w:color="auto"/>
      </w:divBdr>
    </w:div>
    <w:div w:id="2105152816">
      <w:bodyDiv w:val="1"/>
      <w:marLeft w:val="0"/>
      <w:marRight w:val="0"/>
      <w:marTop w:val="0"/>
      <w:marBottom w:val="0"/>
      <w:divBdr>
        <w:top w:val="none" w:sz="0" w:space="0" w:color="auto"/>
        <w:left w:val="none" w:sz="0" w:space="0" w:color="auto"/>
        <w:bottom w:val="none" w:sz="0" w:space="0" w:color="auto"/>
        <w:right w:val="none" w:sz="0" w:space="0" w:color="auto"/>
      </w:divBdr>
    </w:div>
    <w:div w:id="2105177555">
      <w:bodyDiv w:val="1"/>
      <w:marLeft w:val="0"/>
      <w:marRight w:val="0"/>
      <w:marTop w:val="0"/>
      <w:marBottom w:val="0"/>
      <w:divBdr>
        <w:top w:val="none" w:sz="0" w:space="0" w:color="auto"/>
        <w:left w:val="none" w:sz="0" w:space="0" w:color="auto"/>
        <w:bottom w:val="none" w:sz="0" w:space="0" w:color="auto"/>
        <w:right w:val="none" w:sz="0" w:space="0" w:color="auto"/>
      </w:divBdr>
    </w:div>
    <w:div w:id="2106611638">
      <w:bodyDiv w:val="1"/>
      <w:marLeft w:val="0"/>
      <w:marRight w:val="0"/>
      <w:marTop w:val="0"/>
      <w:marBottom w:val="0"/>
      <w:divBdr>
        <w:top w:val="none" w:sz="0" w:space="0" w:color="auto"/>
        <w:left w:val="none" w:sz="0" w:space="0" w:color="auto"/>
        <w:bottom w:val="none" w:sz="0" w:space="0" w:color="auto"/>
        <w:right w:val="none" w:sz="0" w:space="0" w:color="auto"/>
      </w:divBdr>
    </w:div>
    <w:div w:id="2106799034">
      <w:bodyDiv w:val="1"/>
      <w:marLeft w:val="0"/>
      <w:marRight w:val="0"/>
      <w:marTop w:val="0"/>
      <w:marBottom w:val="0"/>
      <w:divBdr>
        <w:top w:val="none" w:sz="0" w:space="0" w:color="auto"/>
        <w:left w:val="none" w:sz="0" w:space="0" w:color="auto"/>
        <w:bottom w:val="none" w:sz="0" w:space="0" w:color="auto"/>
        <w:right w:val="none" w:sz="0" w:space="0" w:color="auto"/>
      </w:divBdr>
    </w:div>
    <w:div w:id="2107337991">
      <w:bodyDiv w:val="1"/>
      <w:marLeft w:val="0"/>
      <w:marRight w:val="0"/>
      <w:marTop w:val="0"/>
      <w:marBottom w:val="0"/>
      <w:divBdr>
        <w:top w:val="none" w:sz="0" w:space="0" w:color="auto"/>
        <w:left w:val="none" w:sz="0" w:space="0" w:color="auto"/>
        <w:bottom w:val="none" w:sz="0" w:space="0" w:color="auto"/>
        <w:right w:val="none" w:sz="0" w:space="0" w:color="auto"/>
      </w:divBdr>
    </w:div>
    <w:div w:id="2107461574">
      <w:bodyDiv w:val="1"/>
      <w:marLeft w:val="0"/>
      <w:marRight w:val="0"/>
      <w:marTop w:val="0"/>
      <w:marBottom w:val="0"/>
      <w:divBdr>
        <w:top w:val="none" w:sz="0" w:space="0" w:color="auto"/>
        <w:left w:val="none" w:sz="0" w:space="0" w:color="auto"/>
        <w:bottom w:val="none" w:sz="0" w:space="0" w:color="auto"/>
        <w:right w:val="none" w:sz="0" w:space="0" w:color="auto"/>
      </w:divBdr>
    </w:div>
    <w:div w:id="2107800872">
      <w:bodyDiv w:val="1"/>
      <w:marLeft w:val="0"/>
      <w:marRight w:val="0"/>
      <w:marTop w:val="0"/>
      <w:marBottom w:val="0"/>
      <w:divBdr>
        <w:top w:val="none" w:sz="0" w:space="0" w:color="auto"/>
        <w:left w:val="none" w:sz="0" w:space="0" w:color="auto"/>
        <w:bottom w:val="none" w:sz="0" w:space="0" w:color="auto"/>
        <w:right w:val="none" w:sz="0" w:space="0" w:color="auto"/>
      </w:divBdr>
    </w:div>
    <w:div w:id="2108496523">
      <w:bodyDiv w:val="1"/>
      <w:marLeft w:val="0"/>
      <w:marRight w:val="0"/>
      <w:marTop w:val="0"/>
      <w:marBottom w:val="0"/>
      <w:divBdr>
        <w:top w:val="none" w:sz="0" w:space="0" w:color="auto"/>
        <w:left w:val="none" w:sz="0" w:space="0" w:color="auto"/>
        <w:bottom w:val="none" w:sz="0" w:space="0" w:color="auto"/>
        <w:right w:val="none" w:sz="0" w:space="0" w:color="auto"/>
      </w:divBdr>
    </w:div>
    <w:div w:id="2109425223">
      <w:bodyDiv w:val="1"/>
      <w:marLeft w:val="0"/>
      <w:marRight w:val="0"/>
      <w:marTop w:val="0"/>
      <w:marBottom w:val="0"/>
      <w:divBdr>
        <w:top w:val="none" w:sz="0" w:space="0" w:color="auto"/>
        <w:left w:val="none" w:sz="0" w:space="0" w:color="auto"/>
        <w:bottom w:val="none" w:sz="0" w:space="0" w:color="auto"/>
        <w:right w:val="none" w:sz="0" w:space="0" w:color="auto"/>
      </w:divBdr>
    </w:div>
    <w:div w:id="2109696083">
      <w:bodyDiv w:val="1"/>
      <w:marLeft w:val="0"/>
      <w:marRight w:val="0"/>
      <w:marTop w:val="0"/>
      <w:marBottom w:val="0"/>
      <w:divBdr>
        <w:top w:val="none" w:sz="0" w:space="0" w:color="auto"/>
        <w:left w:val="none" w:sz="0" w:space="0" w:color="auto"/>
        <w:bottom w:val="none" w:sz="0" w:space="0" w:color="auto"/>
        <w:right w:val="none" w:sz="0" w:space="0" w:color="auto"/>
      </w:divBdr>
    </w:div>
    <w:div w:id="2110274009">
      <w:bodyDiv w:val="1"/>
      <w:marLeft w:val="0"/>
      <w:marRight w:val="0"/>
      <w:marTop w:val="0"/>
      <w:marBottom w:val="0"/>
      <w:divBdr>
        <w:top w:val="none" w:sz="0" w:space="0" w:color="auto"/>
        <w:left w:val="none" w:sz="0" w:space="0" w:color="auto"/>
        <w:bottom w:val="none" w:sz="0" w:space="0" w:color="auto"/>
        <w:right w:val="none" w:sz="0" w:space="0" w:color="auto"/>
      </w:divBdr>
    </w:div>
    <w:div w:id="2111505094">
      <w:bodyDiv w:val="1"/>
      <w:marLeft w:val="0"/>
      <w:marRight w:val="0"/>
      <w:marTop w:val="0"/>
      <w:marBottom w:val="0"/>
      <w:divBdr>
        <w:top w:val="none" w:sz="0" w:space="0" w:color="auto"/>
        <w:left w:val="none" w:sz="0" w:space="0" w:color="auto"/>
        <w:bottom w:val="none" w:sz="0" w:space="0" w:color="auto"/>
        <w:right w:val="none" w:sz="0" w:space="0" w:color="auto"/>
      </w:divBdr>
    </w:div>
    <w:div w:id="2111705968">
      <w:bodyDiv w:val="1"/>
      <w:marLeft w:val="0"/>
      <w:marRight w:val="0"/>
      <w:marTop w:val="0"/>
      <w:marBottom w:val="0"/>
      <w:divBdr>
        <w:top w:val="none" w:sz="0" w:space="0" w:color="auto"/>
        <w:left w:val="none" w:sz="0" w:space="0" w:color="auto"/>
        <w:bottom w:val="none" w:sz="0" w:space="0" w:color="auto"/>
        <w:right w:val="none" w:sz="0" w:space="0" w:color="auto"/>
      </w:divBdr>
    </w:div>
    <w:div w:id="2111780348">
      <w:bodyDiv w:val="1"/>
      <w:marLeft w:val="0"/>
      <w:marRight w:val="0"/>
      <w:marTop w:val="0"/>
      <w:marBottom w:val="0"/>
      <w:divBdr>
        <w:top w:val="none" w:sz="0" w:space="0" w:color="auto"/>
        <w:left w:val="none" w:sz="0" w:space="0" w:color="auto"/>
        <w:bottom w:val="none" w:sz="0" w:space="0" w:color="auto"/>
        <w:right w:val="none" w:sz="0" w:space="0" w:color="auto"/>
      </w:divBdr>
    </w:div>
    <w:div w:id="2113432812">
      <w:bodyDiv w:val="1"/>
      <w:marLeft w:val="0"/>
      <w:marRight w:val="0"/>
      <w:marTop w:val="0"/>
      <w:marBottom w:val="0"/>
      <w:divBdr>
        <w:top w:val="none" w:sz="0" w:space="0" w:color="auto"/>
        <w:left w:val="none" w:sz="0" w:space="0" w:color="auto"/>
        <w:bottom w:val="none" w:sz="0" w:space="0" w:color="auto"/>
        <w:right w:val="none" w:sz="0" w:space="0" w:color="auto"/>
      </w:divBdr>
    </w:div>
    <w:div w:id="2113865015">
      <w:bodyDiv w:val="1"/>
      <w:marLeft w:val="0"/>
      <w:marRight w:val="0"/>
      <w:marTop w:val="0"/>
      <w:marBottom w:val="0"/>
      <w:divBdr>
        <w:top w:val="none" w:sz="0" w:space="0" w:color="auto"/>
        <w:left w:val="none" w:sz="0" w:space="0" w:color="auto"/>
        <w:bottom w:val="none" w:sz="0" w:space="0" w:color="auto"/>
        <w:right w:val="none" w:sz="0" w:space="0" w:color="auto"/>
      </w:divBdr>
    </w:div>
    <w:div w:id="2113896099">
      <w:bodyDiv w:val="1"/>
      <w:marLeft w:val="0"/>
      <w:marRight w:val="0"/>
      <w:marTop w:val="0"/>
      <w:marBottom w:val="0"/>
      <w:divBdr>
        <w:top w:val="none" w:sz="0" w:space="0" w:color="auto"/>
        <w:left w:val="none" w:sz="0" w:space="0" w:color="auto"/>
        <w:bottom w:val="none" w:sz="0" w:space="0" w:color="auto"/>
        <w:right w:val="none" w:sz="0" w:space="0" w:color="auto"/>
      </w:divBdr>
    </w:div>
    <w:div w:id="2114007656">
      <w:bodyDiv w:val="1"/>
      <w:marLeft w:val="0"/>
      <w:marRight w:val="0"/>
      <w:marTop w:val="0"/>
      <w:marBottom w:val="0"/>
      <w:divBdr>
        <w:top w:val="none" w:sz="0" w:space="0" w:color="auto"/>
        <w:left w:val="none" w:sz="0" w:space="0" w:color="auto"/>
        <w:bottom w:val="none" w:sz="0" w:space="0" w:color="auto"/>
        <w:right w:val="none" w:sz="0" w:space="0" w:color="auto"/>
      </w:divBdr>
    </w:div>
    <w:div w:id="2114589783">
      <w:bodyDiv w:val="1"/>
      <w:marLeft w:val="0"/>
      <w:marRight w:val="0"/>
      <w:marTop w:val="0"/>
      <w:marBottom w:val="0"/>
      <w:divBdr>
        <w:top w:val="none" w:sz="0" w:space="0" w:color="auto"/>
        <w:left w:val="none" w:sz="0" w:space="0" w:color="auto"/>
        <w:bottom w:val="none" w:sz="0" w:space="0" w:color="auto"/>
        <w:right w:val="none" w:sz="0" w:space="0" w:color="auto"/>
      </w:divBdr>
    </w:div>
    <w:div w:id="2114669383">
      <w:bodyDiv w:val="1"/>
      <w:marLeft w:val="0"/>
      <w:marRight w:val="0"/>
      <w:marTop w:val="0"/>
      <w:marBottom w:val="0"/>
      <w:divBdr>
        <w:top w:val="none" w:sz="0" w:space="0" w:color="auto"/>
        <w:left w:val="none" w:sz="0" w:space="0" w:color="auto"/>
        <w:bottom w:val="none" w:sz="0" w:space="0" w:color="auto"/>
        <w:right w:val="none" w:sz="0" w:space="0" w:color="auto"/>
      </w:divBdr>
    </w:div>
    <w:div w:id="2115005938">
      <w:bodyDiv w:val="1"/>
      <w:marLeft w:val="0"/>
      <w:marRight w:val="0"/>
      <w:marTop w:val="0"/>
      <w:marBottom w:val="0"/>
      <w:divBdr>
        <w:top w:val="none" w:sz="0" w:space="0" w:color="auto"/>
        <w:left w:val="none" w:sz="0" w:space="0" w:color="auto"/>
        <w:bottom w:val="none" w:sz="0" w:space="0" w:color="auto"/>
        <w:right w:val="none" w:sz="0" w:space="0" w:color="auto"/>
      </w:divBdr>
    </w:div>
    <w:div w:id="2115589968">
      <w:bodyDiv w:val="1"/>
      <w:marLeft w:val="0"/>
      <w:marRight w:val="0"/>
      <w:marTop w:val="0"/>
      <w:marBottom w:val="0"/>
      <w:divBdr>
        <w:top w:val="none" w:sz="0" w:space="0" w:color="auto"/>
        <w:left w:val="none" w:sz="0" w:space="0" w:color="auto"/>
        <w:bottom w:val="none" w:sz="0" w:space="0" w:color="auto"/>
        <w:right w:val="none" w:sz="0" w:space="0" w:color="auto"/>
      </w:divBdr>
    </w:div>
    <w:div w:id="2115590798">
      <w:bodyDiv w:val="1"/>
      <w:marLeft w:val="0"/>
      <w:marRight w:val="0"/>
      <w:marTop w:val="0"/>
      <w:marBottom w:val="0"/>
      <w:divBdr>
        <w:top w:val="none" w:sz="0" w:space="0" w:color="auto"/>
        <w:left w:val="none" w:sz="0" w:space="0" w:color="auto"/>
        <w:bottom w:val="none" w:sz="0" w:space="0" w:color="auto"/>
        <w:right w:val="none" w:sz="0" w:space="0" w:color="auto"/>
      </w:divBdr>
    </w:div>
    <w:div w:id="2115981380">
      <w:bodyDiv w:val="1"/>
      <w:marLeft w:val="0"/>
      <w:marRight w:val="0"/>
      <w:marTop w:val="0"/>
      <w:marBottom w:val="0"/>
      <w:divBdr>
        <w:top w:val="none" w:sz="0" w:space="0" w:color="auto"/>
        <w:left w:val="none" w:sz="0" w:space="0" w:color="auto"/>
        <w:bottom w:val="none" w:sz="0" w:space="0" w:color="auto"/>
        <w:right w:val="none" w:sz="0" w:space="0" w:color="auto"/>
      </w:divBdr>
    </w:div>
    <w:div w:id="2116169282">
      <w:bodyDiv w:val="1"/>
      <w:marLeft w:val="0"/>
      <w:marRight w:val="0"/>
      <w:marTop w:val="0"/>
      <w:marBottom w:val="0"/>
      <w:divBdr>
        <w:top w:val="none" w:sz="0" w:space="0" w:color="auto"/>
        <w:left w:val="none" w:sz="0" w:space="0" w:color="auto"/>
        <w:bottom w:val="none" w:sz="0" w:space="0" w:color="auto"/>
        <w:right w:val="none" w:sz="0" w:space="0" w:color="auto"/>
      </w:divBdr>
    </w:div>
    <w:div w:id="2116241085">
      <w:bodyDiv w:val="1"/>
      <w:marLeft w:val="0"/>
      <w:marRight w:val="0"/>
      <w:marTop w:val="0"/>
      <w:marBottom w:val="0"/>
      <w:divBdr>
        <w:top w:val="none" w:sz="0" w:space="0" w:color="auto"/>
        <w:left w:val="none" w:sz="0" w:space="0" w:color="auto"/>
        <w:bottom w:val="none" w:sz="0" w:space="0" w:color="auto"/>
        <w:right w:val="none" w:sz="0" w:space="0" w:color="auto"/>
      </w:divBdr>
    </w:div>
    <w:div w:id="2116244509">
      <w:bodyDiv w:val="1"/>
      <w:marLeft w:val="0"/>
      <w:marRight w:val="0"/>
      <w:marTop w:val="0"/>
      <w:marBottom w:val="0"/>
      <w:divBdr>
        <w:top w:val="none" w:sz="0" w:space="0" w:color="auto"/>
        <w:left w:val="none" w:sz="0" w:space="0" w:color="auto"/>
        <w:bottom w:val="none" w:sz="0" w:space="0" w:color="auto"/>
        <w:right w:val="none" w:sz="0" w:space="0" w:color="auto"/>
      </w:divBdr>
    </w:div>
    <w:div w:id="2116320431">
      <w:bodyDiv w:val="1"/>
      <w:marLeft w:val="0"/>
      <w:marRight w:val="0"/>
      <w:marTop w:val="0"/>
      <w:marBottom w:val="0"/>
      <w:divBdr>
        <w:top w:val="none" w:sz="0" w:space="0" w:color="auto"/>
        <w:left w:val="none" w:sz="0" w:space="0" w:color="auto"/>
        <w:bottom w:val="none" w:sz="0" w:space="0" w:color="auto"/>
        <w:right w:val="none" w:sz="0" w:space="0" w:color="auto"/>
      </w:divBdr>
    </w:div>
    <w:div w:id="2116512807">
      <w:bodyDiv w:val="1"/>
      <w:marLeft w:val="0"/>
      <w:marRight w:val="0"/>
      <w:marTop w:val="0"/>
      <w:marBottom w:val="0"/>
      <w:divBdr>
        <w:top w:val="none" w:sz="0" w:space="0" w:color="auto"/>
        <w:left w:val="none" w:sz="0" w:space="0" w:color="auto"/>
        <w:bottom w:val="none" w:sz="0" w:space="0" w:color="auto"/>
        <w:right w:val="none" w:sz="0" w:space="0" w:color="auto"/>
      </w:divBdr>
    </w:div>
    <w:div w:id="2118013525">
      <w:bodyDiv w:val="1"/>
      <w:marLeft w:val="0"/>
      <w:marRight w:val="0"/>
      <w:marTop w:val="0"/>
      <w:marBottom w:val="0"/>
      <w:divBdr>
        <w:top w:val="none" w:sz="0" w:space="0" w:color="auto"/>
        <w:left w:val="none" w:sz="0" w:space="0" w:color="auto"/>
        <w:bottom w:val="none" w:sz="0" w:space="0" w:color="auto"/>
        <w:right w:val="none" w:sz="0" w:space="0" w:color="auto"/>
      </w:divBdr>
    </w:div>
    <w:div w:id="2118717961">
      <w:bodyDiv w:val="1"/>
      <w:marLeft w:val="0"/>
      <w:marRight w:val="0"/>
      <w:marTop w:val="0"/>
      <w:marBottom w:val="0"/>
      <w:divBdr>
        <w:top w:val="none" w:sz="0" w:space="0" w:color="auto"/>
        <w:left w:val="none" w:sz="0" w:space="0" w:color="auto"/>
        <w:bottom w:val="none" w:sz="0" w:space="0" w:color="auto"/>
        <w:right w:val="none" w:sz="0" w:space="0" w:color="auto"/>
      </w:divBdr>
    </w:div>
    <w:div w:id="2119056572">
      <w:bodyDiv w:val="1"/>
      <w:marLeft w:val="0"/>
      <w:marRight w:val="0"/>
      <w:marTop w:val="0"/>
      <w:marBottom w:val="0"/>
      <w:divBdr>
        <w:top w:val="none" w:sz="0" w:space="0" w:color="auto"/>
        <w:left w:val="none" w:sz="0" w:space="0" w:color="auto"/>
        <w:bottom w:val="none" w:sz="0" w:space="0" w:color="auto"/>
        <w:right w:val="none" w:sz="0" w:space="0" w:color="auto"/>
      </w:divBdr>
    </w:div>
    <w:div w:id="2119133986">
      <w:bodyDiv w:val="1"/>
      <w:marLeft w:val="0"/>
      <w:marRight w:val="0"/>
      <w:marTop w:val="0"/>
      <w:marBottom w:val="0"/>
      <w:divBdr>
        <w:top w:val="none" w:sz="0" w:space="0" w:color="auto"/>
        <w:left w:val="none" w:sz="0" w:space="0" w:color="auto"/>
        <w:bottom w:val="none" w:sz="0" w:space="0" w:color="auto"/>
        <w:right w:val="none" w:sz="0" w:space="0" w:color="auto"/>
      </w:divBdr>
    </w:div>
    <w:div w:id="2119327168">
      <w:bodyDiv w:val="1"/>
      <w:marLeft w:val="0"/>
      <w:marRight w:val="0"/>
      <w:marTop w:val="0"/>
      <w:marBottom w:val="0"/>
      <w:divBdr>
        <w:top w:val="none" w:sz="0" w:space="0" w:color="auto"/>
        <w:left w:val="none" w:sz="0" w:space="0" w:color="auto"/>
        <w:bottom w:val="none" w:sz="0" w:space="0" w:color="auto"/>
        <w:right w:val="none" w:sz="0" w:space="0" w:color="auto"/>
      </w:divBdr>
    </w:div>
    <w:div w:id="2119372169">
      <w:bodyDiv w:val="1"/>
      <w:marLeft w:val="0"/>
      <w:marRight w:val="0"/>
      <w:marTop w:val="0"/>
      <w:marBottom w:val="0"/>
      <w:divBdr>
        <w:top w:val="none" w:sz="0" w:space="0" w:color="auto"/>
        <w:left w:val="none" w:sz="0" w:space="0" w:color="auto"/>
        <w:bottom w:val="none" w:sz="0" w:space="0" w:color="auto"/>
        <w:right w:val="none" w:sz="0" w:space="0" w:color="auto"/>
      </w:divBdr>
    </w:div>
    <w:div w:id="2119595879">
      <w:bodyDiv w:val="1"/>
      <w:marLeft w:val="0"/>
      <w:marRight w:val="0"/>
      <w:marTop w:val="0"/>
      <w:marBottom w:val="0"/>
      <w:divBdr>
        <w:top w:val="none" w:sz="0" w:space="0" w:color="auto"/>
        <w:left w:val="none" w:sz="0" w:space="0" w:color="auto"/>
        <w:bottom w:val="none" w:sz="0" w:space="0" w:color="auto"/>
        <w:right w:val="none" w:sz="0" w:space="0" w:color="auto"/>
      </w:divBdr>
    </w:div>
    <w:div w:id="2119984255">
      <w:bodyDiv w:val="1"/>
      <w:marLeft w:val="0"/>
      <w:marRight w:val="0"/>
      <w:marTop w:val="0"/>
      <w:marBottom w:val="0"/>
      <w:divBdr>
        <w:top w:val="none" w:sz="0" w:space="0" w:color="auto"/>
        <w:left w:val="none" w:sz="0" w:space="0" w:color="auto"/>
        <w:bottom w:val="none" w:sz="0" w:space="0" w:color="auto"/>
        <w:right w:val="none" w:sz="0" w:space="0" w:color="auto"/>
      </w:divBdr>
    </w:div>
    <w:div w:id="2120447264">
      <w:bodyDiv w:val="1"/>
      <w:marLeft w:val="0"/>
      <w:marRight w:val="0"/>
      <w:marTop w:val="0"/>
      <w:marBottom w:val="0"/>
      <w:divBdr>
        <w:top w:val="none" w:sz="0" w:space="0" w:color="auto"/>
        <w:left w:val="none" w:sz="0" w:space="0" w:color="auto"/>
        <w:bottom w:val="none" w:sz="0" w:space="0" w:color="auto"/>
        <w:right w:val="none" w:sz="0" w:space="0" w:color="auto"/>
      </w:divBdr>
    </w:div>
    <w:div w:id="2120686097">
      <w:bodyDiv w:val="1"/>
      <w:marLeft w:val="0"/>
      <w:marRight w:val="0"/>
      <w:marTop w:val="0"/>
      <w:marBottom w:val="0"/>
      <w:divBdr>
        <w:top w:val="none" w:sz="0" w:space="0" w:color="auto"/>
        <w:left w:val="none" w:sz="0" w:space="0" w:color="auto"/>
        <w:bottom w:val="none" w:sz="0" w:space="0" w:color="auto"/>
        <w:right w:val="none" w:sz="0" w:space="0" w:color="auto"/>
      </w:divBdr>
    </w:div>
    <w:div w:id="2120878814">
      <w:bodyDiv w:val="1"/>
      <w:marLeft w:val="0"/>
      <w:marRight w:val="0"/>
      <w:marTop w:val="0"/>
      <w:marBottom w:val="0"/>
      <w:divBdr>
        <w:top w:val="none" w:sz="0" w:space="0" w:color="auto"/>
        <w:left w:val="none" w:sz="0" w:space="0" w:color="auto"/>
        <w:bottom w:val="none" w:sz="0" w:space="0" w:color="auto"/>
        <w:right w:val="none" w:sz="0" w:space="0" w:color="auto"/>
      </w:divBdr>
    </w:div>
    <w:div w:id="2120954755">
      <w:bodyDiv w:val="1"/>
      <w:marLeft w:val="0"/>
      <w:marRight w:val="0"/>
      <w:marTop w:val="0"/>
      <w:marBottom w:val="0"/>
      <w:divBdr>
        <w:top w:val="none" w:sz="0" w:space="0" w:color="auto"/>
        <w:left w:val="none" w:sz="0" w:space="0" w:color="auto"/>
        <w:bottom w:val="none" w:sz="0" w:space="0" w:color="auto"/>
        <w:right w:val="none" w:sz="0" w:space="0" w:color="auto"/>
      </w:divBdr>
    </w:div>
    <w:div w:id="2121338289">
      <w:bodyDiv w:val="1"/>
      <w:marLeft w:val="0"/>
      <w:marRight w:val="0"/>
      <w:marTop w:val="0"/>
      <w:marBottom w:val="0"/>
      <w:divBdr>
        <w:top w:val="none" w:sz="0" w:space="0" w:color="auto"/>
        <w:left w:val="none" w:sz="0" w:space="0" w:color="auto"/>
        <w:bottom w:val="none" w:sz="0" w:space="0" w:color="auto"/>
        <w:right w:val="none" w:sz="0" w:space="0" w:color="auto"/>
      </w:divBdr>
    </w:div>
    <w:div w:id="2121365613">
      <w:bodyDiv w:val="1"/>
      <w:marLeft w:val="0"/>
      <w:marRight w:val="0"/>
      <w:marTop w:val="0"/>
      <w:marBottom w:val="0"/>
      <w:divBdr>
        <w:top w:val="none" w:sz="0" w:space="0" w:color="auto"/>
        <w:left w:val="none" w:sz="0" w:space="0" w:color="auto"/>
        <w:bottom w:val="none" w:sz="0" w:space="0" w:color="auto"/>
        <w:right w:val="none" w:sz="0" w:space="0" w:color="auto"/>
      </w:divBdr>
    </w:div>
    <w:div w:id="2121759550">
      <w:bodyDiv w:val="1"/>
      <w:marLeft w:val="0"/>
      <w:marRight w:val="0"/>
      <w:marTop w:val="0"/>
      <w:marBottom w:val="0"/>
      <w:divBdr>
        <w:top w:val="none" w:sz="0" w:space="0" w:color="auto"/>
        <w:left w:val="none" w:sz="0" w:space="0" w:color="auto"/>
        <w:bottom w:val="none" w:sz="0" w:space="0" w:color="auto"/>
        <w:right w:val="none" w:sz="0" w:space="0" w:color="auto"/>
      </w:divBdr>
    </w:div>
    <w:div w:id="2122147676">
      <w:bodyDiv w:val="1"/>
      <w:marLeft w:val="0"/>
      <w:marRight w:val="0"/>
      <w:marTop w:val="0"/>
      <w:marBottom w:val="0"/>
      <w:divBdr>
        <w:top w:val="none" w:sz="0" w:space="0" w:color="auto"/>
        <w:left w:val="none" w:sz="0" w:space="0" w:color="auto"/>
        <w:bottom w:val="none" w:sz="0" w:space="0" w:color="auto"/>
        <w:right w:val="none" w:sz="0" w:space="0" w:color="auto"/>
      </w:divBdr>
    </w:div>
    <w:div w:id="2122260245">
      <w:bodyDiv w:val="1"/>
      <w:marLeft w:val="0"/>
      <w:marRight w:val="0"/>
      <w:marTop w:val="0"/>
      <w:marBottom w:val="0"/>
      <w:divBdr>
        <w:top w:val="none" w:sz="0" w:space="0" w:color="auto"/>
        <w:left w:val="none" w:sz="0" w:space="0" w:color="auto"/>
        <w:bottom w:val="none" w:sz="0" w:space="0" w:color="auto"/>
        <w:right w:val="none" w:sz="0" w:space="0" w:color="auto"/>
      </w:divBdr>
    </w:div>
    <w:div w:id="2122525313">
      <w:bodyDiv w:val="1"/>
      <w:marLeft w:val="0"/>
      <w:marRight w:val="0"/>
      <w:marTop w:val="0"/>
      <w:marBottom w:val="0"/>
      <w:divBdr>
        <w:top w:val="none" w:sz="0" w:space="0" w:color="auto"/>
        <w:left w:val="none" w:sz="0" w:space="0" w:color="auto"/>
        <w:bottom w:val="none" w:sz="0" w:space="0" w:color="auto"/>
        <w:right w:val="none" w:sz="0" w:space="0" w:color="auto"/>
      </w:divBdr>
    </w:div>
    <w:div w:id="2122988339">
      <w:bodyDiv w:val="1"/>
      <w:marLeft w:val="0"/>
      <w:marRight w:val="0"/>
      <w:marTop w:val="0"/>
      <w:marBottom w:val="0"/>
      <w:divBdr>
        <w:top w:val="none" w:sz="0" w:space="0" w:color="auto"/>
        <w:left w:val="none" w:sz="0" w:space="0" w:color="auto"/>
        <w:bottom w:val="none" w:sz="0" w:space="0" w:color="auto"/>
        <w:right w:val="none" w:sz="0" w:space="0" w:color="auto"/>
      </w:divBdr>
    </w:div>
    <w:div w:id="2126802185">
      <w:bodyDiv w:val="1"/>
      <w:marLeft w:val="0"/>
      <w:marRight w:val="0"/>
      <w:marTop w:val="0"/>
      <w:marBottom w:val="0"/>
      <w:divBdr>
        <w:top w:val="none" w:sz="0" w:space="0" w:color="auto"/>
        <w:left w:val="none" w:sz="0" w:space="0" w:color="auto"/>
        <w:bottom w:val="none" w:sz="0" w:space="0" w:color="auto"/>
        <w:right w:val="none" w:sz="0" w:space="0" w:color="auto"/>
      </w:divBdr>
    </w:div>
    <w:div w:id="2127308278">
      <w:bodyDiv w:val="1"/>
      <w:marLeft w:val="0"/>
      <w:marRight w:val="0"/>
      <w:marTop w:val="0"/>
      <w:marBottom w:val="0"/>
      <w:divBdr>
        <w:top w:val="none" w:sz="0" w:space="0" w:color="auto"/>
        <w:left w:val="none" w:sz="0" w:space="0" w:color="auto"/>
        <w:bottom w:val="none" w:sz="0" w:space="0" w:color="auto"/>
        <w:right w:val="none" w:sz="0" w:space="0" w:color="auto"/>
      </w:divBdr>
    </w:div>
    <w:div w:id="2127650894">
      <w:bodyDiv w:val="1"/>
      <w:marLeft w:val="0"/>
      <w:marRight w:val="0"/>
      <w:marTop w:val="0"/>
      <w:marBottom w:val="0"/>
      <w:divBdr>
        <w:top w:val="none" w:sz="0" w:space="0" w:color="auto"/>
        <w:left w:val="none" w:sz="0" w:space="0" w:color="auto"/>
        <w:bottom w:val="none" w:sz="0" w:space="0" w:color="auto"/>
        <w:right w:val="none" w:sz="0" w:space="0" w:color="auto"/>
      </w:divBdr>
    </w:div>
    <w:div w:id="2128741579">
      <w:bodyDiv w:val="1"/>
      <w:marLeft w:val="0"/>
      <w:marRight w:val="0"/>
      <w:marTop w:val="0"/>
      <w:marBottom w:val="0"/>
      <w:divBdr>
        <w:top w:val="none" w:sz="0" w:space="0" w:color="auto"/>
        <w:left w:val="none" w:sz="0" w:space="0" w:color="auto"/>
        <w:bottom w:val="none" w:sz="0" w:space="0" w:color="auto"/>
        <w:right w:val="none" w:sz="0" w:space="0" w:color="auto"/>
      </w:divBdr>
    </w:div>
    <w:div w:id="2128887792">
      <w:bodyDiv w:val="1"/>
      <w:marLeft w:val="0"/>
      <w:marRight w:val="0"/>
      <w:marTop w:val="0"/>
      <w:marBottom w:val="0"/>
      <w:divBdr>
        <w:top w:val="none" w:sz="0" w:space="0" w:color="auto"/>
        <w:left w:val="none" w:sz="0" w:space="0" w:color="auto"/>
        <w:bottom w:val="none" w:sz="0" w:space="0" w:color="auto"/>
        <w:right w:val="none" w:sz="0" w:space="0" w:color="auto"/>
      </w:divBdr>
    </w:div>
    <w:div w:id="2129156844">
      <w:bodyDiv w:val="1"/>
      <w:marLeft w:val="0"/>
      <w:marRight w:val="0"/>
      <w:marTop w:val="0"/>
      <w:marBottom w:val="0"/>
      <w:divBdr>
        <w:top w:val="none" w:sz="0" w:space="0" w:color="auto"/>
        <w:left w:val="none" w:sz="0" w:space="0" w:color="auto"/>
        <w:bottom w:val="none" w:sz="0" w:space="0" w:color="auto"/>
        <w:right w:val="none" w:sz="0" w:space="0" w:color="auto"/>
      </w:divBdr>
    </w:div>
    <w:div w:id="2129230070">
      <w:bodyDiv w:val="1"/>
      <w:marLeft w:val="0"/>
      <w:marRight w:val="0"/>
      <w:marTop w:val="0"/>
      <w:marBottom w:val="0"/>
      <w:divBdr>
        <w:top w:val="none" w:sz="0" w:space="0" w:color="auto"/>
        <w:left w:val="none" w:sz="0" w:space="0" w:color="auto"/>
        <w:bottom w:val="none" w:sz="0" w:space="0" w:color="auto"/>
        <w:right w:val="none" w:sz="0" w:space="0" w:color="auto"/>
      </w:divBdr>
    </w:div>
    <w:div w:id="2129817470">
      <w:bodyDiv w:val="1"/>
      <w:marLeft w:val="0"/>
      <w:marRight w:val="0"/>
      <w:marTop w:val="0"/>
      <w:marBottom w:val="0"/>
      <w:divBdr>
        <w:top w:val="none" w:sz="0" w:space="0" w:color="auto"/>
        <w:left w:val="none" w:sz="0" w:space="0" w:color="auto"/>
        <w:bottom w:val="none" w:sz="0" w:space="0" w:color="auto"/>
        <w:right w:val="none" w:sz="0" w:space="0" w:color="auto"/>
      </w:divBdr>
    </w:div>
    <w:div w:id="2130272897">
      <w:bodyDiv w:val="1"/>
      <w:marLeft w:val="0"/>
      <w:marRight w:val="0"/>
      <w:marTop w:val="0"/>
      <w:marBottom w:val="0"/>
      <w:divBdr>
        <w:top w:val="none" w:sz="0" w:space="0" w:color="auto"/>
        <w:left w:val="none" w:sz="0" w:space="0" w:color="auto"/>
        <w:bottom w:val="none" w:sz="0" w:space="0" w:color="auto"/>
        <w:right w:val="none" w:sz="0" w:space="0" w:color="auto"/>
      </w:divBdr>
    </w:div>
    <w:div w:id="2131435403">
      <w:bodyDiv w:val="1"/>
      <w:marLeft w:val="0"/>
      <w:marRight w:val="0"/>
      <w:marTop w:val="0"/>
      <w:marBottom w:val="0"/>
      <w:divBdr>
        <w:top w:val="none" w:sz="0" w:space="0" w:color="auto"/>
        <w:left w:val="none" w:sz="0" w:space="0" w:color="auto"/>
        <w:bottom w:val="none" w:sz="0" w:space="0" w:color="auto"/>
        <w:right w:val="none" w:sz="0" w:space="0" w:color="auto"/>
      </w:divBdr>
    </w:div>
    <w:div w:id="2131892392">
      <w:bodyDiv w:val="1"/>
      <w:marLeft w:val="0"/>
      <w:marRight w:val="0"/>
      <w:marTop w:val="0"/>
      <w:marBottom w:val="0"/>
      <w:divBdr>
        <w:top w:val="none" w:sz="0" w:space="0" w:color="auto"/>
        <w:left w:val="none" w:sz="0" w:space="0" w:color="auto"/>
        <w:bottom w:val="none" w:sz="0" w:space="0" w:color="auto"/>
        <w:right w:val="none" w:sz="0" w:space="0" w:color="auto"/>
      </w:divBdr>
    </w:div>
    <w:div w:id="2132089499">
      <w:bodyDiv w:val="1"/>
      <w:marLeft w:val="0"/>
      <w:marRight w:val="0"/>
      <w:marTop w:val="0"/>
      <w:marBottom w:val="0"/>
      <w:divBdr>
        <w:top w:val="none" w:sz="0" w:space="0" w:color="auto"/>
        <w:left w:val="none" w:sz="0" w:space="0" w:color="auto"/>
        <w:bottom w:val="none" w:sz="0" w:space="0" w:color="auto"/>
        <w:right w:val="none" w:sz="0" w:space="0" w:color="auto"/>
      </w:divBdr>
    </w:div>
    <w:div w:id="2132162910">
      <w:bodyDiv w:val="1"/>
      <w:marLeft w:val="0"/>
      <w:marRight w:val="0"/>
      <w:marTop w:val="0"/>
      <w:marBottom w:val="0"/>
      <w:divBdr>
        <w:top w:val="none" w:sz="0" w:space="0" w:color="auto"/>
        <w:left w:val="none" w:sz="0" w:space="0" w:color="auto"/>
        <w:bottom w:val="none" w:sz="0" w:space="0" w:color="auto"/>
        <w:right w:val="none" w:sz="0" w:space="0" w:color="auto"/>
      </w:divBdr>
    </w:div>
    <w:div w:id="2132431585">
      <w:bodyDiv w:val="1"/>
      <w:marLeft w:val="0"/>
      <w:marRight w:val="0"/>
      <w:marTop w:val="0"/>
      <w:marBottom w:val="0"/>
      <w:divBdr>
        <w:top w:val="none" w:sz="0" w:space="0" w:color="auto"/>
        <w:left w:val="none" w:sz="0" w:space="0" w:color="auto"/>
        <w:bottom w:val="none" w:sz="0" w:space="0" w:color="auto"/>
        <w:right w:val="none" w:sz="0" w:space="0" w:color="auto"/>
      </w:divBdr>
    </w:div>
    <w:div w:id="2134056836">
      <w:bodyDiv w:val="1"/>
      <w:marLeft w:val="0"/>
      <w:marRight w:val="0"/>
      <w:marTop w:val="0"/>
      <w:marBottom w:val="0"/>
      <w:divBdr>
        <w:top w:val="none" w:sz="0" w:space="0" w:color="auto"/>
        <w:left w:val="none" w:sz="0" w:space="0" w:color="auto"/>
        <w:bottom w:val="none" w:sz="0" w:space="0" w:color="auto"/>
        <w:right w:val="none" w:sz="0" w:space="0" w:color="auto"/>
      </w:divBdr>
    </w:div>
    <w:div w:id="2134325586">
      <w:bodyDiv w:val="1"/>
      <w:marLeft w:val="0"/>
      <w:marRight w:val="0"/>
      <w:marTop w:val="0"/>
      <w:marBottom w:val="0"/>
      <w:divBdr>
        <w:top w:val="none" w:sz="0" w:space="0" w:color="auto"/>
        <w:left w:val="none" w:sz="0" w:space="0" w:color="auto"/>
        <w:bottom w:val="none" w:sz="0" w:space="0" w:color="auto"/>
        <w:right w:val="none" w:sz="0" w:space="0" w:color="auto"/>
      </w:divBdr>
    </w:div>
    <w:div w:id="2134474359">
      <w:bodyDiv w:val="1"/>
      <w:marLeft w:val="0"/>
      <w:marRight w:val="0"/>
      <w:marTop w:val="0"/>
      <w:marBottom w:val="0"/>
      <w:divBdr>
        <w:top w:val="none" w:sz="0" w:space="0" w:color="auto"/>
        <w:left w:val="none" w:sz="0" w:space="0" w:color="auto"/>
        <w:bottom w:val="none" w:sz="0" w:space="0" w:color="auto"/>
        <w:right w:val="none" w:sz="0" w:space="0" w:color="auto"/>
      </w:divBdr>
    </w:div>
    <w:div w:id="2136024381">
      <w:bodyDiv w:val="1"/>
      <w:marLeft w:val="0"/>
      <w:marRight w:val="0"/>
      <w:marTop w:val="0"/>
      <w:marBottom w:val="0"/>
      <w:divBdr>
        <w:top w:val="none" w:sz="0" w:space="0" w:color="auto"/>
        <w:left w:val="none" w:sz="0" w:space="0" w:color="auto"/>
        <w:bottom w:val="none" w:sz="0" w:space="0" w:color="auto"/>
        <w:right w:val="none" w:sz="0" w:space="0" w:color="auto"/>
      </w:divBdr>
    </w:div>
    <w:div w:id="2136411663">
      <w:bodyDiv w:val="1"/>
      <w:marLeft w:val="0"/>
      <w:marRight w:val="0"/>
      <w:marTop w:val="0"/>
      <w:marBottom w:val="0"/>
      <w:divBdr>
        <w:top w:val="none" w:sz="0" w:space="0" w:color="auto"/>
        <w:left w:val="none" w:sz="0" w:space="0" w:color="auto"/>
        <w:bottom w:val="none" w:sz="0" w:space="0" w:color="auto"/>
        <w:right w:val="none" w:sz="0" w:space="0" w:color="auto"/>
      </w:divBdr>
    </w:div>
    <w:div w:id="2137018223">
      <w:bodyDiv w:val="1"/>
      <w:marLeft w:val="0"/>
      <w:marRight w:val="0"/>
      <w:marTop w:val="0"/>
      <w:marBottom w:val="0"/>
      <w:divBdr>
        <w:top w:val="none" w:sz="0" w:space="0" w:color="auto"/>
        <w:left w:val="none" w:sz="0" w:space="0" w:color="auto"/>
        <w:bottom w:val="none" w:sz="0" w:space="0" w:color="auto"/>
        <w:right w:val="none" w:sz="0" w:space="0" w:color="auto"/>
      </w:divBdr>
    </w:div>
    <w:div w:id="2137215982">
      <w:bodyDiv w:val="1"/>
      <w:marLeft w:val="0"/>
      <w:marRight w:val="0"/>
      <w:marTop w:val="0"/>
      <w:marBottom w:val="0"/>
      <w:divBdr>
        <w:top w:val="none" w:sz="0" w:space="0" w:color="auto"/>
        <w:left w:val="none" w:sz="0" w:space="0" w:color="auto"/>
        <w:bottom w:val="none" w:sz="0" w:space="0" w:color="auto"/>
        <w:right w:val="none" w:sz="0" w:space="0" w:color="auto"/>
      </w:divBdr>
    </w:div>
    <w:div w:id="2137681035">
      <w:bodyDiv w:val="1"/>
      <w:marLeft w:val="0"/>
      <w:marRight w:val="0"/>
      <w:marTop w:val="0"/>
      <w:marBottom w:val="0"/>
      <w:divBdr>
        <w:top w:val="none" w:sz="0" w:space="0" w:color="auto"/>
        <w:left w:val="none" w:sz="0" w:space="0" w:color="auto"/>
        <w:bottom w:val="none" w:sz="0" w:space="0" w:color="auto"/>
        <w:right w:val="none" w:sz="0" w:space="0" w:color="auto"/>
      </w:divBdr>
    </w:div>
    <w:div w:id="2137874126">
      <w:bodyDiv w:val="1"/>
      <w:marLeft w:val="0"/>
      <w:marRight w:val="0"/>
      <w:marTop w:val="0"/>
      <w:marBottom w:val="0"/>
      <w:divBdr>
        <w:top w:val="none" w:sz="0" w:space="0" w:color="auto"/>
        <w:left w:val="none" w:sz="0" w:space="0" w:color="auto"/>
        <w:bottom w:val="none" w:sz="0" w:space="0" w:color="auto"/>
        <w:right w:val="none" w:sz="0" w:space="0" w:color="auto"/>
      </w:divBdr>
    </w:div>
    <w:div w:id="2137988061">
      <w:bodyDiv w:val="1"/>
      <w:marLeft w:val="0"/>
      <w:marRight w:val="0"/>
      <w:marTop w:val="0"/>
      <w:marBottom w:val="0"/>
      <w:divBdr>
        <w:top w:val="none" w:sz="0" w:space="0" w:color="auto"/>
        <w:left w:val="none" w:sz="0" w:space="0" w:color="auto"/>
        <w:bottom w:val="none" w:sz="0" w:space="0" w:color="auto"/>
        <w:right w:val="none" w:sz="0" w:space="0" w:color="auto"/>
      </w:divBdr>
    </w:div>
    <w:div w:id="2139948444">
      <w:bodyDiv w:val="1"/>
      <w:marLeft w:val="0"/>
      <w:marRight w:val="0"/>
      <w:marTop w:val="0"/>
      <w:marBottom w:val="0"/>
      <w:divBdr>
        <w:top w:val="none" w:sz="0" w:space="0" w:color="auto"/>
        <w:left w:val="none" w:sz="0" w:space="0" w:color="auto"/>
        <w:bottom w:val="none" w:sz="0" w:space="0" w:color="auto"/>
        <w:right w:val="none" w:sz="0" w:space="0" w:color="auto"/>
      </w:divBdr>
    </w:div>
    <w:div w:id="2140024572">
      <w:bodyDiv w:val="1"/>
      <w:marLeft w:val="0"/>
      <w:marRight w:val="0"/>
      <w:marTop w:val="0"/>
      <w:marBottom w:val="0"/>
      <w:divBdr>
        <w:top w:val="none" w:sz="0" w:space="0" w:color="auto"/>
        <w:left w:val="none" w:sz="0" w:space="0" w:color="auto"/>
        <w:bottom w:val="none" w:sz="0" w:space="0" w:color="auto"/>
        <w:right w:val="none" w:sz="0" w:space="0" w:color="auto"/>
      </w:divBdr>
    </w:div>
    <w:div w:id="2140759620">
      <w:bodyDiv w:val="1"/>
      <w:marLeft w:val="0"/>
      <w:marRight w:val="0"/>
      <w:marTop w:val="0"/>
      <w:marBottom w:val="0"/>
      <w:divBdr>
        <w:top w:val="none" w:sz="0" w:space="0" w:color="auto"/>
        <w:left w:val="none" w:sz="0" w:space="0" w:color="auto"/>
        <w:bottom w:val="none" w:sz="0" w:space="0" w:color="auto"/>
        <w:right w:val="none" w:sz="0" w:space="0" w:color="auto"/>
      </w:divBdr>
    </w:div>
    <w:div w:id="2141223524">
      <w:bodyDiv w:val="1"/>
      <w:marLeft w:val="0"/>
      <w:marRight w:val="0"/>
      <w:marTop w:val="0"/>
      <w:marBottom w:val="0"/>
      <w:divBdr>
        <w:top w:val="none" w:sz="0" w:space="0" w:color="auto"/>
        <w:left w:val="none" w:sz="0" w:space="0" w:color="auto"/>
        <w:bottom w:val="none" w:sz="0" w:space="0" w:color="auto"/>
        <w:right w:val="none" w:sz="0" w:space="0" w:color="auto"/>
      </w:divBdr>
    </w:div>
    <w:div w:id="2141341865">
      <w:bodyDiv w:val="1"/>
      <w:marLeft w:val="0"/>
      <w:marRight w:val="0"/>
      <w:marTop w:val="0"/>
      <w:marBottom w:val="0"/>
      <w:divBdr>
        <w:top w:val="none" w:sz="0" w:space="0" w:color="auto"/>
        <w:left w:val="none" w:sz="0" w:space="0" w:color="auto"/>
        <w:bottom w:val="none" w:sz="0" w:space="0" w:color="auto"/>
        <w:right w:val="none" w:sz="0" w:space="0" w:color="auto"/>
      </w:divBdr>
    </w:div>
    <w:div w:id="2142261131">
      <w:bodyDiv w:val="1"/>
      <w:marLeft w:val="0"/>
      <w:marRight w:val="0"/>
      <w:marTop w:val="0"/>
      <w:marBottom w:val="0"/>
      <w:divBdr>
        <w:top w:val="none" w:sz="0" w:space="0" w:color="auto"/>
        <w:left w:val="none" w:sz="0" w:space="0" w:color="auto"/>
        <w:bottom w:val="none" w:sz="0" w:space="0" w:color="auto"/>
        <w:right w:val="none" w:sz="0" w:space="0" w:color="auto"/>
      </w:divBdr>
    </w:div>
    <w:div w:id="2142380313">
      <w:bodyDiv w:val="1"/>
      <w:marLeft w:val="0"/>
      <w:marRight w:val="0"/>
      <w:marTop w:val="0"/>
      <w:marBottom w:val="0"/>
      <w:divBdr>
        <w:top w:val="none" w:sz="0" w:space="0" w:color="auto"/>
        <w:left w:val="none" w:sz="0" w:space="0" w:color="auto"/>
        <w:bottom w:val="none" w:sz="0" w:space="0" w:color="auto"/>
        <w:right w:val="none" w:sz="0" w:space="0" w:color="auto"/>
      </w:divBdr>
    </w:div>
    <w:div w:id="2142724019">
      <w:bodyDiv w:val="1"/>
      <w:marLeft w:val="0"/>
      <w:marRight w:val="0"/>
      <w:marTop w:val="0"/>
      <w:marBottom w:val="0"/>
      <w:divBdr>
        <w:top w:val="none" w:sz="0" w:space="0" w:color="auto"/>
        <w:left w:val="none" w:sz="0" w:space="0" w:color="auto"/>
        <w:bottom w:val="none" w:sz="0" w:space="0" w:color="auto"/>
        <w:right w:val="none" w:sz="0" w:space="0" w:color="auto"/>
      </w:divBdr>
    </w:div>
    <w:div w:id="2142920122">
      <w:bodyDiv w:val="1"/>
      <w:marLeft w:val="0"/>
      <w:marRight w:val="0"/>
      <w:marTop w:val="0"/>
      <w:marBottom w:val="0"/>
      <w:divBdr>
        <w:top w:val="none" w:sz="0" w:space="0" w:color="auto"/>
        <w:left w:val="none" w:sz="0" w:space="0" w:color="auto"/>
        <w:bottom w:val="none" w:sz="0" w:space="0" w:color="auto"/>
        <w:right w:val="none" w:sz="0" w:space="0" w:color="auto"/>
      </w:divBdr>
    </w:div>
    <w:div w:id="2143885128">
      <w:bodyDiv w:val="1"/>
      <w:marLeft w:val="0"/>
      <w:marRight w:val="0"/>
      <w:marTop w:val="0"/>
      <w:marBottom w:val="0"/>
      <w:divBdr>
        <w:top w:val="none" w:sz="0" w:space="0" w:color="auto"/>
        <w:left w:val="none" w:sz="0" w:space="0" w:color="auto"/>
        <w:bottom w:val="none" w:sz="0" w:space="0" w:color="auto"/>
        <w:right w:val="none" w:sz="0" w:space="0" w:color="auto"/>
      </w:divBdr>
    </w:div>
    <w:div w:id="2144691139">
      <w:bodyDiv w:val="1"/>
      <w:marLeft w:val="0"/>
      <w:marRight w:val="0"/>
      <w:marTop w:val="0"/>
      <w:marBottom w:val="0"/>
      <w:divBdr>
        <w:top w:val="none" w:sz="0" w:space="0" w:color="auto"/>
        <w:left w:val="none" w:sz="0" w:space="0" w:color="auto"/>
        <w:bottom w:val="none" w:sz="0" w:space="0" w:color="auto"/>
        <w:right w:val="none" w:sz="0" w:space="0" w:color="auto"/>
      </w:divBdr>
    </w:div>
    <w:div w:id="2145273111">
      <w:bodyDiv w:val="1"/>
      <w:marLeft w:val="0"/>
      <w:marRight w:val="0"/>
      <w:marTop w:val="0"/>
      <w:marBottom w:val="0"/>
      <w:divBdr>
        <w:top w:val="none" w:sz="0" w:space="0" w:color="auto"/>
        <w:left w:val="none" w:sz="0" w:space="0" w:color="auto"/>
        <w:bottom w:val="none" w:sz="0" w:space="0" w:color="auto"/>
        <w:right w:val="none" w:sz="0" w:space="0" w:color="auto"/>
      </w:divBdr>
    </w:div>
    <w:div w:id="2145728876">
      <w:bodyDiv w:val="1"/>
      <w:marLeft w:val="0"/>
      <w:marRight w:val="0"/>
      <w:marTop w:val="0"/>
      <w:marBottom w:val="0"/>
      <w:divBdr>
        <w:top w:val="none" w:sz="0" w:space="0" w:color="auto"/>
        <w:left w:val="none" w:sz="0" w:space="0" w:color="auto"/>
        <w:bottom w:val="none" w:sz="0" w:space="0" w:color="auto"/>
        <w:right w:val="none" w:sz="0" w:space="0" w:color="auto"/>
      </w:divBdr>
    </w:div>
    <w:div w:id="2145929324">
      <w:bodyDiv w:val="1"/>
      <w:marLeft w:val="0"/>
      <w:marRight w:val="0"/>
      <w:marTop w:val="0"/>
      <w:marBottom w:val="0"/>
      <w:divBdr>
        <w:top w:val="none" w:sz="0" w:space="0" w:color="auto"/>
        <w:left w:val="none" w:sz="0" w:space="0" w:color="auto"/>
        <w:bottom w:val="none" w:sz="0" w:space="0" w:color="auto"/>
        <w:right w:val="none" w:sz="0" w:space="0" w:color="auto"/>
      </w:divBdr>
    </w:div>
    <w:div w:id="2146312347">
      <w:bodyDiv w:val="1"/>
      <w:marLeft w:val="0"/>
      <w:marRight w:val="0"/>
      <w:marTop w:val="0"/>
      <w:marBottom w:val="0"/>
      <w:divBdr>
        <w:top w:val="none" w:sz="0" w:space="0" w:color="auto"/>
        <w:left w:val="none" w:sz="0" w:space="0" w:color="auto"/>
        <w:bottom w:val="none" w:sz="0" w:space="0" w:color="auto"/>
        <w:right w:val="none" w:sz="0" w:space="0" w:color="auto"/>
      </w:divBdr>
    </w:div>
    <w:div w:id="21473100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2.xml"/><Relationship Id="rId21" Type="http://schemas.openxmlformats.org/officeDocument/2006/relationships/header" Target="header7.xml"/><Relationship Id="rId42" Type="http://schemas.openxmlformats.org/officeDocument/2006/relationships/header" Target="header25.xml"/><Relationship Id="rId47" Type="http://schemas.openxmlformats.org/officeDocument/2006/relationships/header" Target="header29.xml"/><Relationship Id="rId63" Type="http://schemas.openxmlformats.org/officeDocument/2006/relationships/header" Target="header42.xml"/><Relationship Id="rId68" Type="http://schemas.openxmlformats.org/officeDocument/2006/relationships/header" Target="header46.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eader" Target="header15.xml"/><Relationship Id="rId11" Type="http://schemas.openxmlformats.org/officeDocument/2006/relationships/endnotes" Target="endnotes.xml"/><Relationship Id="rId24" Type="http://schemas.openxmlformats.org/officeDocument/2006/relationships/header" Target="header10.xml"/><Relationship Id="rId32" Type="http://schemas.openxmlformats.org/officeDocument/2006/relationships/header" Target="header18.xml"/><Relationship Id="rId37" Type="http://schemas.openxmlformats.org/officeDocument/2006/relationships/footer" Target="footer4.xml"/><Relationship Id="rId40" Type="http://schemas.openxmlformats.org/officeDocument/2006/relationships/header" Target="header24.xml"/><Relationship Id="rId45" Type="http://schemas.openxmlformats.org/officeDocument/2006/relationships/footer" Target="footer6.xml"/><Relationship Id="rId53" Type="http://schemas.openxmlformats.org/officeDocument/2006/relationships/footer" Target="footer8.xml"/><Relationship Id="rId58" Type="http://schemas.openxmlformats.org/officeDocument/2006/relationships/header" Target="header38.xml"/><Relationship Id="rId66" Type="http://schemas.openxmlformats.org/officeDocument/2006/relationships/header" Target="header44.xml"/><Relationship Id="rId74"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header" Target="header40.xml"/><Relationship Id="rId19" Type="http://schemas.openxmlformats.org/officeDocument/2006/relationships/header" Target="header6.xml"/><Relationship Id="rId14" Type="http://schemas.openxmlformats.org/officeDocument/2006/relationships/footer" Target="footer1.xml"/><Relationship Id="rId22" Type="http://schemas.openxmlformats.org/officeDocument/2006/relationships/header" Target="header8.xml"/><Relationship Id="rId27" Type="http://schemas.openxmlformats.org/officeDocument/2006/relationships/header" Target="header13.xml"/><Relationship Id="rId30" Type="http://schemas.openxmlformats.org/officeDocument/2006/relationships/header" Target="header16.xml"/><Relationship Id="rId35" Type="http://schemas.openxmlformats.org/officeDocument/2006/relationships/header" Target="header20.xml"/><Relationship Id="rId43" Type="http://schemas.openxmlformats.org/officeDocument/2006/relationships/header" Target="header26.xml"/><Relationship Id="rId48" Type="http://schemas.openxmlformats.org/officeDocument/2006/relationships/header" Target="header30.xml"/><Relationship Id="rId56" Type="http://schemas.openxmlformats.org/officeDocument/2006/relationships/header" Target="header36.xml"/><Relationship Id="rId64" Type="http://schemas.openxmlformats.org/officeDocument/2006/relationships/footer" Target="footer10.xml"/><Relationship Id="rId69" Type="http://schemas.openxmlformats.org/officeDocument/2006/relationships/header" Target="header47.xml"/><Relationship Id="rId8" Type="http://schemas.openxmlformats.org/officeDocument/2006/relationships/settings" Target="settings.xml"/><Relationship Id="rId51" Type="http://schemas.openxmlformats.org/officeDocument/2006/relationships/header" Target="header32.xml"/><Relationship Id="rId72" Type="http://schemas.openxmlformats.org/officeDocument/2006/relationships/header" Target="header49.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eader" Target="header4.xml"/><Relationship Id="rId25" Type="http://schemas.openxmlformats.org/officeDocument/2006/relationships/header" Target="header11.xml"/><Relationship Id="rId33" Type="http://schemas.openxmlformats.org/officeDocument/2006/relationships/footer" Target="footer3.xml"/><Relationship Id="rId38" Type="http://schemas.openxmlformats.org/officeDocument/2006/relationships/header" Target="header22.xml"/><Relationship Id="rId46" Type="http://schemas.openxmlformats.org/officeDocument/2006/relationships/header" Target="header28.xml"/><Relationship Id="rId59" Type="http://schemas.openxmlformats.org/officeDocument/2006/relationships/header" Target="header39.xml"/><Relationship Id="rId67" Type="http://schemas.openxmlformats.org/officeDocument/2006/relationships/header" Target="header45.xml"/><Relationship Id="rId20" Type="http://schemas.openxmlformats.org/officeDocument/2006/relationships/footer" Target="footer2.xml"/><Relationship Id="rId41" Type="http://schemas.openxmlformats.org/officeDocument/2006/relationships/footer" Target="footer5.xml"/><Relationship Id="rId54" Type="http://schemas.openxmlformats.org/officeDocument/2006/relationships/header" Target="header34.xml"/><Relationship Id="rId62" Type="http://schemas.openxmlformats.org/officeDocument/2006/relationships/header" Target="header41.xml"/><Relationship Id="rId70" Type="http://schemas.openxmlformats.org/officeDocument/2006/relationships/header" Target="header48.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header" Target="header9.xml"/><Relationship Id="rId28" Type="http://schemas.openxmlformats.org/officeDocument/2006/relationships/header" Target="header14.xml"/><Relationship Id="rId36" Type="http://schemas.openxmlformats.org/officeDocument/2006/relationships/header" Target="header21.xml"/><Relationship Id="rId49" Type="http://schemas.openxmlformats.org/officeDocument/2006/relationships/footer" Target="footer7.xml"/><Relationship Id="rId57" Type="http://schemas.openxmlformats.org/officeDocument/2006/relationships/header" Target="header37.xml"/><Relationship Id="rId10" Type="http://schemas.openxmlformats.org/officeDocument/2006/relationships/footnotes" Target="footnotes.xml"/><Relationship Id="rId31" Type="http://schemas.openxmlformats.org/officeDocument/2006/relationships/header" Target="header17.xml"/><Relationship Id="rId44" Type="http://schemas.openxmlformats.org/officeDocument/2006/relationships/header" Target="header27.xml"/><Relationship Id="rId52" Type="http://schemas.openxmlformats.org/officeDocument/2006/relationships/header" Target="header33.xml"/><Relationship Id="rId60" Type="http://schemas.openxmlformats.org/officeDocument/2006/relationships/footer" Target="footer9.xml"/><Relationship Id="rId65" Type="http://schemas.openxmlformats.org/officeDocument/2006/relationships/header" Target="header43.xm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eader" Target="header5.xml"/><Relationship Id="rId39" Type="http://schemas.openxmlformats.org/officeDocument/2006/relationships/header" Target="header23.xml"/><Relationship Id="rId34" Type="http://schemas.openxmlformats.org/officeDocument/2006/relationships/header" Target="header19.xml"/><Relationship Id="rId50" Type="http://schemas.openxmlformats.org/officeDocument/2006/relationships/header" Target="header31.xml"/><Relationship Id="rId55" Type="http://schemas.openxmlformats.org/officeDocument/2006/relationships/header" Target="header35.xml"/><Relationship Id="rId7" Type="http://schemas.openxmlformats.org/officeDocument/2006/relationships/styles" Target="styles.xml"/><Relationship Id="rId71" Type="http://schemas.openxmlformats.org/officeDocument/2006/relationships/footer" Target="footer1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10.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5.png"/></Relationships>
</file>

<file path=word/_rels/footer1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5.png"/></Relationships>
</file>

<file path=word/_rels/footer5.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5.png"/></Relationships>
</file>

<file path=word/_rels/footer6.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5.png"/></Relationships>
</file>

<file path=word/_rels/footer7.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5.png"/></Relationships>
</file>

<file path=word/_rels/footer8.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5.png"/></Relationships>
</file>

<file path=word/_rels/footer9.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2" Type="http://schemas.openxmlformats.org/officeDocument/2006/relationships/image" Target="media/image40.png"/><Relationship Id="rId1" Type="http://schemas.openxmlformats.org/officeDocument/2006/relationships/image" Target="media/image4.png"/></Relationships>
</file>

<file path=word/_rels/header15.xml.rels><?xml version="1.0" encoding="UTF-8" standalone="yes"?>
<Relationships xmlns="http://schemas.openxmlformats.org/package/2006/relationships"><Relationship Id="rId2" Type="http://schemas.openxmlformats.org/officeDocument/2006/relationships/image" Target="media/image40.png"/><Relationship Id="rId1" Type="http://schemas.openxmlformats.org/officeDocument/2006/relationships/image" Target="media/image4.png"/></Relationships>
</file>

<file path=word/_rels/header18.xml.rels><?xml version="1.0" encoding="UTF-8" standalone="yes"?>
<Relationships xmlns="http://schemas.openxmlformats.org/package/2006/relationships"><Relationship Id="rId1" Type="http://schemas.openxmlformats.org/officeDocument/2006/relationships/image" Target="media/image4.png"/></Relationships>
</file>

<file path=word/_rels/header21.xml.rels><?xml version="1.0" encoding="UTF-8" standalone="yes"?>
<Relationships xmlns="http://schemas.openxmlformats.org/package/2006/relationships"><Relationship Id="rId1" Type="http://schemas.openxmlformats.org/officeDocument/2006/relationships/image" Target="media/image4.png"/></Relationships>
</file>

<file path=word/_rels/header24.xml.rels><?xml version="1.0" encoding="UTF-8" standalone="yes"?>
<Relationships xmlns="http://schemas.openxmlformats.org/package/2006/relationships"><Relationship Id="rId1" Type="http://schemas.openxmlformats.org/officeDocument/2006/relationships/image" Target="media/image4.png"/></Relationships>
</file>

<file path=word/_rels/header27.xml.rels><?xml version="1.0" encoding="UTF-8" standalone="yes"?>
<Relationships xmlns="http://schemas.openxmlformats.org/package/2006/relationships"><Relationship Id="rId2" Type="http://schemas.openxmlformats.org/officeDocument/2006/relationships/image" Target="media/image40.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30.xml.rels><?xml version="1.0" encoding="UTF-8" standalone="yes"?>
<Relationships xmlns="http://schemas.openxmlformats.org/package/2006/relationships"><Relationship Id="rId2" Type="http://schemas.openxmlformats.org/officeDocument/2006/relationships/image" Target="media/image40.png"/><Relationship Id="rId1" Type="http://schemas.openxmlformats.org/officeDocument/2006/relationships/image" Target="media/image4.png"/></Relationships>
</file>

<file path=word/_rels/header33.xml.rels><?xml version="1.0" encoding="UTF-8" standalone="yes"?>
<Relationships xmlns="http://schemas.openxmlformats.org/package/2006/relationships"><Relationship Id="rId2" Type="http://schemas.openxmlformats.org/officeDocument/2006/relationships/image" Target="media/image40.png"/><Relationship Id="rId1" Type="http://schemas.openxmlformats.org/officeDocument/2006/relationships/image" Target="media/image4.png"/></Relationships>
</file>

<file path=word/_rels/header36.xml.rels><?xml version="1.0" encoding="UTF-8" standalone="yes"?>
<Relationships xmlns="http://schemas.openxmlformats.org/package/2006/relationships"><Relationship Id="rId2" Type="http://schemas.openxmlformats.org/officeDocument/2006/relationships/image" Target="media/image40.png"/><Relationship Id="rId1" Type="http://schemas.openxmlformats.org/officeDocument/2006/relationships/image" Target="media/image4.png"/></Relationships>
</file>

<file path=word/_rels/header39.xml.rels><?xml version="1.0" encoding="UTF-8" standalone="yes"?>
<Relationships xmlns="http://schemas.openxmlformats.org/package/2006/relationships"><Relationship Id="rId2" Type="http://schemas.openxmlformats.org/officeDocument/2006/relationships/image" Target="media/image40.png"/><Relationship Id="rId1" Type="http://schemas.openxmlformats.org/officeDocument/2006/relationships/image" Target="media/image4.png"/></Relationships>
</file>

<file path=word/_rels/header42.xml.rels><?xml version="1.0" encoding="UTF-8" standalone="yes"?>
<Relationships xmlns="http://schemas.openxmlformats.org/package/2006/relationships"><Relationship Id="rId2" Type="http://schemas.openxmlformats.org/officeDocument/2006/relationships/image" Target="media/image40.png"/><Relationship Id="rId1" Type="http://schemas.openxmlformats.org/officeDocument/2006/relationships/image" Target="media/image4.png"/></Relationships>
</file>

<file path=word/_rels/header45.xml.rels><?xml version="1.0" encoding="UTF-8" standalone="yes"?>
<Relationships xmlns="http://schemas.openxmlformats.org/package/2006/relationships"><Relationship Id="rId2" Type="http://schemas.openxmlformats.org/officeDocument/2006/relationships/image" Target="media/image40.png"/><Relationship Id="rId1" Type="http://schemas.openxmlformats.org/officeDocument/2006/relationships/image" Target="media/image4.png"/></Relationships>
</file>

<file path=word/_rels/header48.xml.rels><?xml version="1.0" encoding="UTF-8" standalone="yes"?>
<Relationships xmlns="http://schemas.openxmlformats.org/package/2006/relationships"><Relationship Id="rId2" Type="http://schemas.openxmlformats.org/officeDocument/2006/relationships/image" Target="media/image40.png"/><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2" Type="http://schemas.openxmlformats.org/officeDocument/2006/relationships/image" Target="media/image40.png"/><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d8336b50-ca4e-455e-8c60-09fa432958da" xsi:nil="true"/>
    <lcf76f155ced4ddcb4097134ff3c332f xmlns="1ff478c4-03a0-41af-9481-b4dc5f51e79d">
      <Terms xmlns="http://schemas.microsoft.com/office/infopath/2007/PartnerControls"/>
    </lcf76f155ced4ddcb4097134ff3c332f>
    <Anexo_principal xmlns="1ff478c4-03a0-41af-9481-b4dc5f51e79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066D0DC6F43CE84AA5DC3138E63FD937" ma:contentTypeVersion="19" ma:contentTypeDescription="Crie um novo documento." ma:contentTypeScope="" ma:versionID="842f4506291927cff750a51862834ea1">
  <xsd:schema xmlns:xsd="http://www.w3.org/2001/XMLSchema" xmlns:xs="http://www.w3.org/2001/XMLSchema" xmlns:p="http://schemas.microsoft.com/office/2006/metadata/properties" xmlns:ns1="http://schemas.microsoft.com/sharepoint/v3" xmlns:ns2="1ff478c4-03a0-41af-9481-b4dc5f51e79d" xmlns:ns3="d8336b50-ca4e-455e-8c60-09fa432958da" targetNamespace="http://schemas.microsoft.com/office/2006/metadata/properties" ma:root="true" ma:fieldsID="5f13398ddbd55bc7d447833decaf21db" ns1:_="" ns2:_="" ns3:_="">
    <xsd:import namespace="http://schemas.microsoft.com/sharepoint/v3"/>
    <xsd:import namespace="1ff478c4-03a0-41af-9481-b4dc5f51e79d"/>
    <xsd:import namespace="d8336b50-ca4e-455e-8c60-09fa432958da"/>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1:_ip_UnifiedCompliancePolicyProperties" minOccurs="0"/>
                <xsd:element ref="ns1:_ip_UnifiedCompliancePolicyUIAction" minOccurs="0"/>
                <xsd:element ref="ns2:MediaLengthInSeconds" minOccurs="0"/>
                <xsd:element ref="ns2:MediaServiceLocation" minOccurs="0"/>
                <xsd:element ref="ns3:SharedWithUsers" minOccurs="0"/>
                <xsd:element ref="ns3:SharedWithDetails" minOccurs="0"/>
                <xsd:element ref="ns2:Anexo_principa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7" nillable="true" ma:displayName="Propriedades da Política de Conformidade Unificada" ma:hidden="true" ma:internalName="_ip_UnifiedCompliancePolicyProperties">
      <xsd:simpleType>
        <xsd:restriction base="dms:Note"/>
      </xsd:simpleType>
    </xsd:element>
    <xsd:element name="_ip_UnifiedCompliancePolicyUIAction" ma:index="18"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ff478c4-03a0-41af-9481-b4dc5f51e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Anexo_principal" ma:index="23" nillable="true" ma:displayName="Anexo_principal" ma:format="Dropdown" ma:internalName="Anexo_principal">
      <xsd:simpleType>
        <xsd:restriction base="dms:Choice">
          <xsd:enumeration value="Anexo_principal"/>
          <xsd:enumeration value="Anexo_pesq_preco"/>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336b50-ca4e-455e-8c60-09fa432958da"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a143972-4910-4096-82f7-943a2a402f8e}" ma:internalName="TaxCatchAll" ma:showField="CatchAllData" ma:web="d8336b50-ca4e-455e-8c60-09fa432958da">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A108DD91-0163-45DE-A0AC-11E4986FFD3F}">
  <ds:schemaRefs>
    <ds:schemaRef ds:uri="http://schemas.openxmlformats.org/officeDocument/2006/bibliography"/>
  </ds:schemaRefs>
</ds:datastoreItem>
</file>

<file path=customXml/itemProps2.xml><?xml version="1.0" encoding="utf-8"?>
<ds:datastoreItem xmlns:ds="http://schemas.openxmlformats.org/officeDocument/2006/customXml" ds:itemID="{23A9B47C-25B9-417A-8EE8-145BA7CC60EB}">
  <ds:schemaRefs>
    <ds:schemaRef ds:uri="http://schemas.microsoft.com/office/2006/metadata/properties"/>
    <ds:schemaRef ds:uri="http://schemas.microsoft.com/office/infopath/2007/PartnerControls"/>
    <ds:schemaRef ds:uri="http://schemas.microsoft.com/sharepoint/v3"/>
    <ds:schemaRef ds:uri="b11ead47-cc4b-491a-8399-fdd2b3b917e3"/>
    <ds:schemaRef ds:uri="c95f12e3-0b8b-4235-8afb-24baa147e2d6"/>
  </ds:schemaRefs>
</ds:datastoreItem>
</file>

<file path=customXml/itemProps3.xml><?xml version="1.0" encoding="utf-8"?>
<ds:datastoreItem xmlns:ds="http://schemas.openxmlformats.org/officeDocument/2006/customXml" ds:itemID="{32EA1206-4674-44CE-88C2-C1A5BCC70374}"/>
</file>

<file path=customXml/itemProps4.xml><?xml version="1.0" encoding="utf-8"?>
<ds:datastoreItem xmlns:ds="http://schemas.openxmlformats.org/officeDocument/2006/customXml" ds:itemID="{F8E4EFD0-FAD4-499E-8DA4-453450D3A21A}">
  <ds:schemaRefs>
    <ds:schemaRef ds:uri="http://schemas.microsoft.com/sharepoint/v3/contenttype/forms"/>
  </ds:schemaRefs>
</ds:datastoreItem>
</file>

<file path=customXml/itemProps5.xml><?xml version="1.0" encoding="utf-8"?>
<ds:datastoreItem xmlns:ds="http://schemas.openxmlformats.org/officeDocument/2006/customXml" ds:itemID="{8C66F326-E7D1-4D1D-934D-1590D12B980A}">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5749</TotalTime>
  <Pages>56</Pages>
  <Words>23607</Words>
  <Characters>127484</Characters>
  <Application>Microsoft Office Word</Application>
  <DocSecurity>0</DocSecurity>
  <Lines>1062</Lines>
  <Paragraphs>301</Paragraphs>
  <ScaleCrop>false</ScaleCrop>
  <HeadingPairs>
    <vt:vector size="2" baseType="variant">
      <vt:variant>
        <vt:lpstr>Título</vt:lpstr>
      </vt:variant>
      <vt:variant>
        <vt:i4>1</vt:i4>
      </vt:variant>
    </vt:vector>
  </HeadingPairs>
  <TitlesOfParts>
    <vt:vector size="1" baseType="lpstr">
      <vt:lpstr/>
    </vt:vector>
  </TitlesOfParts>
  <Company>Caixa</Company>
  <LinksUpToDate>false</LinksUpToDate>
  <CharactersWithSpaces>150790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Matheus de Mendonca Marques</dc:creator>
  <cp:keywords/>
  <dc:description/>
  <cp:lastModifiedBy>Bruno Akira Suzuki</cp:lastModifiedBy>
  <cp:revision>1827</cp:revision>
  <cp:lastPrinted>2026-05-07T14:33:00Z</cp:lastPrinted>
  <dcterms:created xsi:type="dcterms:W3CDTF">2025-07-03T05:42:00Z</dcterms:created>
  <dcterms:modified xsi:type="dcterms:W3CDTF">2026-05-07T14:45:00Z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SDCxCLASSFICATION_LEVEL">
    <vt:lpwstr>4</vt:lpwstr>
  </property>
  <property fmtid="{D5CDD505-2E9C-101B-9397-08002B2CF9AE}" pid="3" name="SSDCxCLASSFICATION_USER">
    <vt:lpwstr>SOACAT\149654</vt:lpwstr>
  </property>
  <property fmtid="{D5CDD505-2E9C-101B-9397-08002B2CF9AE}" pid="4" name="SSDCxCLASSFICATION_DATE">
    <vt:lpwstr>26/06/2015 14:49:12</vt:lpwstr>
  </property>
  <property fmtid="{D5CDD505-2E9C-101B-9397-08002B2CF9AE}" pid="5" name="SSDCxCLASSFICATION_GUID">
    <vt:lpwstr>FFBC4135BB2BB4C3CBF4EDC21212204A</vt:lpwstr>
  </property>
  <property fmtid="{D5CDD505-2E9C-101B-9397-08002B2CF9AE}" pid="6" name="DSLxDOC_SAVED">
    <vt:lpwstr>1</vt:lpwstr>
  </property>
  <property fmtid="{D5CDD505-2E9C-101B-9397-08002B2CF9AE}" pid="7" name="MediaServiceImageTags">
    <vt:lpwstr/>
  </property>
  <property fmtid="{D5CDD505-2E9C-101B-9397-08002B2CF9AE}" pid="8" name="ContentTypeId">
    <vt:lpwstr>0x010100066D0DC6F43CE84AA5DC3138E63FD937</vt:lpwstr>
  </property>
  <property fmtid="{D5CDD505-2E9C-101B-9397-08002B2CF9AE}" pid="9" name="MSIP_Label_fde7aacd-7cc4-4c31-9e6f-7ef306428f09_Enabled">
    <vt:lpwstr>true</vt:lpwstr>
  </property>
  <property fmtid="{D5CDD505-2E9C-101B-9397-08002B2CF9AE}" pid="10" name="MSIP_Label_fde7aacd-7cc4-4c31-9e6f-7ef306428f09_SetDate">
    <vt:lpwstr>2024-02-02T20:59:01Z</vt:lpwstr>
  </property>
  <property fmtid="{D5CDD505-2E9C-101B-9397-08002B2CF9AE}" pid="11" name="MSIP_Label_fde7aacd-7cc4-4c31-9e6f-7ef306428f09_Method">
    <vt:lpwstr>Privileged</vt:lpwstr>
  </property>
  <property fmtid="{D5CDD505-2E9C-101B-9397-08002B2CF9AE}" pid="12" name="MSIP_Label_fde7aacd-7cc4-4c31-9e6f-7ef306428f09_Name">
    <vt:lpwstr>_PUBLICO</vt:lpwstr>
  </property>
  <property fmtid="{D5CDD505-2E9C-101B-9397-08002B2CF9AE}" pid="13" name="MSIP_Label_fde7aacd-7cc4-4c31-9e6f-7ef306428f09_SiteId">
    <vt:lpwstr>ab9bba98-684a-43fb-add8-9c2bebede229</vt:lpwstr>
  </property>
  <property fmtid="{D5CDD505-2E9C-101B-9397-08002B2CF9AE}" pid="14" name="MSIP_Label_fde7aacd-7cc4-4c31-9e6f-7ef306428f09_ActionId">
    <vt:lpwstr>1e0c2a30-0ef2-42e1-9da2-153ef3a25a37</vt:lpwstr>
  </property>
  <property fmtid="{D5CDD505-2E9C-101B-9397-08002B2CF9AE}" pid="15" name="MSIP_Label_fde7aacd-7cc4-4c31-9e6f-7ef306428f09_ContentBits">
    <vt:lpwstr>1</vt:lpwstr>
  </property>
  <property fmtid="{D5CDD505-2E9C-101B-9397-08002B2CF9AE}" pid="16" name="docLang">
    <vt:lpwstr>pt</vt:lpwstr>
  </property>
</Properties>
</file>